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E71297" w14:paraId="4A654538" w14:textId="77777777" w:rsidTr="00B909F2">
        <w:trPr>
          <w:trHeight w:val="4063"/>
        </w:trPr>
        <w:tc>
          <w:tcPr>
            <w:tcW w:w="5951" w:type="dxa"/>
            <w:tcBorders>
              <w:bottom w:val="single" w:sz="18" w:space="0" w:color="808080"/>
              <w:right w:val="single" w:sz="18" w:space="0" w:color="808080"/>
            </w:tcBorders>
            <w:vAlign w:val="center"/>
          </w:tcPr>
          <w:p w14:paraId="4A654533" w14:textId="77777777" w:rsidR="00023FE7" w:rsidRPr="00E71297" w:rsidRDefault="00023FE7" w:rsidP="004630F1">
            <w:pPr>
              <w:pStyle w:val="Title"/>
              <w:tabs>
                <w:tab w:val="left" w:pos="450"/>
                <w:tab w:val="left" w:pos="705"/>
              </w:tabs>
              <w:ind w:left="-270" w:right="596" w:firstLine="990"/>
              <w:jc w:val="left"/>
              <w:rPr>
                <w:rFonts w:cs="Tahoma"/>
                <w:b w:val="0"/>
                <w:sz w:val="76"/>
                <w:szCs w:val="76"/>
              </w:rPr>
            </w:pPr>
            <w:bookmarkStart w:id="0" w:name="_Toc336337837"/>
            <w:bookmarkStart w:id="1" w:name="_Toc348104277"/>
            <w:bookmarkStart w:id="2" w:name="_GoBack"/>
            <w:bookmarkEnd w:id="2"/>
            <w:r w:rsidRPr="00E71297">
              <w:rPr>
                <w:rFonts w:cs="Tahoma"/>
                <w:b w:val="0"/>
                <w:sz w:val="76"/>
                <w:szCs w:val="76"/>
              </w:rPr>
              <w:t>Microsoft</w:t>
            </w:r>
            <w:r w:rsidR="002332FE" w:rsidRPr="002332FE">
              <w:rPr>
                <w:rFonts w:cs="Tahoma"/>
                <w:b w:val="0"/>
                <w:sz w:val="76"/>
                <w:szCs w:val="76"/>
                <w:vertAlign w:val="superscript"/>
              </w:rPr>
              <w:t>®</w:t>
            </w:r>
            <w:bookmarkEnd w:id="0"/>
            <w:bookmarkEnd w:id="1"/>
          </w:p>
          <w:p w14:paraId="4A654534" w14:textId="77777777" w:rsidR="00023FE7" w:rsidRPr="00E71297" w:rsidRDefault="00023FE7" w:rsidP="002529F7">
            <w:pPr>
              <w:pStyle w:val="NoSpacing1"/>
              <w:tabs>
                <w:tab w:val="left" w:pos="450"/>
              </w:tabs>
              <w:ind w:left="720"/>
              <w:rPr>
                <w:rFonts w:ascii="Cambria" w:eastAsia="Times New Roman" w:hAnsi="Cambria" w:cs="Tahoma"/>
                <w:bCs/>
                <w:kern w:val="28"/>
                <w:sz w:val="76"/>
                <w:szCs w:val="76"/>
                <w:lang w:eastAsia="en-US"/>
              </w:rPr>
            </w:pPr>
            <w:r w:rsidRPr="00E71297">
              <w:rPr>
                <w:rFonts w:ascii="Cambria" w:eastAsia="Times New Roman" w:hAnsi="Cambria" w:cs="Tahoma"/>
                <w:bCs/>
                <w:kern w:val="28"/>
                <w:sz w:val="76"/>
                <w:szCs w:val="76"/>
                <w:lang w:eastAsia="en-US"/>
              </w:rPr>
              <w:t>Lista de Product</w:t>
            </w:r>
            <w:r w:rsidR="007C5ED9" w:rsidRPr="00E71297">
              <w:rPr>
                <w:rFonts w:ascii="Cambria" w:eastAsia="Times New Roman" w:hAnsi="Cambria" w:cs="Tahoma"/>
                <w:bCs/>
                <w:kern w:val="28"/>
                <w:sz w:val="76"/>
                <w:szCs w:val="76"/>
                <w:lang w:eastAsia="en-US"/>
              </w:rPr>
              <w:t>os</w:t>
            </w:r>
          </w:p>
        </w:tc>
        <w:tc>
          <w:tcPr>
            <w:tcW w:w="4615" w:type="dxa"/>
            <w:tcBorders>
              <w:left w:val="single" w:sz="18" w:space="0" w:color="808080"/>
              <w:bottom w:val="single" w:sz="18" w:space="0" w:color="808080"/>
            </w:tcBorders>
            <w:vAlign w:val="center"/>
          </w:tcPr>
          <w:p w14:paraId="4A654535" w14:textId="77777777" w:rsidR="00023FE7" w:rsidRPr="00E71297" w:rsidRDefault="00023FE7">
            <w:pPr>
              <w:pStyle w:val="NoSpacing1"/>
              <w:ind w:right="-1797"/>
              <w:rPr>
                <w:rFonts w:ascii="Tahoma" w:hAnsi="Tahoma" w:cs="Tahoma"/>
                <w:sz w:val="72"/>
                <w:szCs w:val="72"/>
              </w:rPr>
            </w:pPr>
          </w:p>
          <w:p w14:paraId="4A654536" w14:textId="77777777" w:rsidR="00023FE7" w:rsidRPr="00E71297" w:rsidRDefault="00AF4B24">
            <w:pPr>
              <w:pStyle w:val="NoSpacing1"/>
              <w:ind w:right="-1797"/>
              <w:rPr>
                <w:rFonts w:ascii="Tahoma" w:hAnsi="Tahoma" w:cs="Tahoma"/>
                <w:sz w:val="72"/>
                <w:szCs w:val="72"/>
              </w:rPr>
            </w:pPr>
            <w:r w:rsidRPr="00E71297">
              <w:rPr>
                <w:rFonts w:ascii="Tahoma" w:hAnsi="Tahoma" w:cs="Tahoma"/>
                <w:sz w:val="72"/>
                <w:szCs w:val="72"/>
              </w:rPr>
              <w:t>1 de</w:t>
            </w:r>
            <w:r w:rsidR="00A4711C">
              <w:rPr>
                <w:rFonts w:ascii="Tahoma" w:hAnsi="Tahoma" w:cs="Tahoma"/>
                <w:sz w:val="72"/>
                <w:szCs w:val="72"/>
              </w:rPr>
              <w:t xml:space="preserve"> </w:t>
            </w:r>
            <w:r w:rsidR="007C5ED9" w:rsidRPr="00E71297">
              <w:rPr>
                <w:rFonts w:ascii="Tahoma" w:hAnsi="Tahoma" w:cs="Tahoma"/>
                <w:sz w:val="72"/>
                <w:szCs w:val="72"/>
              </w:rPr>
              <w:br/>
            </w:r>
            <w:r w:rsidR="00C71070" w:rsidRPr="00E71297">
              <w:rPr>
                <w:rFonts w:ascii="Tahoma" w:hAnsi="Tahoma" w:cs="Tahoma"/>
                <w:sz w:val="72"/>
                <w:szCs w:val="72"/>
              </w:rPr>
              <w:t>M</w:t>
            </w:r>
            <w:r w:rsidRPr="00E71297">
              <w:rPr>
                <w:rFonts w:ascii="Tahoma" w:hAnsi="Tahoma" w:cs="Tahoma"/>
                <w:sz w:val="72"/>
                <w:szCs w:val="72"/>
              </w:rPr>
              <w:t>arzo de</w:t>
            </w:r>
          </w:p>
          <w:p w14:paraId="4A654537" w14:textId="77777777" w:rsidR="00023FE7" w:rsidRPr="00E71297" w:rsidRDefault="0077167D" w:rsidP="00A04495">
            <w:pPr>
              <w:pStyle w:val="NoSpacing1"/>
              <w:ind w:rightChars="-103" w:right="-185"/>
              <w:rPr>
                <w:rFonts w:ascii="Tahoma" w:hAnsi="Tahoma" w:cs="Tahoma"/>
                <w:color w:val="4F81BD"/>
                <w:sz w:val="200"/>
                <w:szCs w:val="200"/>
              </w:rPr>
            </w:pPr>
            <w:r w:rsidRPr="00E71297">
              <w:rPr>
                <w:rFonts w:ascii="Tahoma" w:hAnsi="Tahoma" w:cs="Tahoma"/>
                <w:color w:val="4F81BD"/>
                <w:sz w:val="200"/>
                <w:szCs w:val="200"/>
              </w:rPr>
              <w:t>2013</w:t>
            </w:r>
          </w:p>
        </w:tc>
      </w:tr>
      <w:tr w:rsidR="00023FE7" w:rsidRPr="00E71297" w14:paraId="4A65453B" w14:textId="77777777" w:rsidTr="00B909F2">
        <w:trPr>
          <w:trHeight w:val="412"/>
        </w:trPr>
        <w:tc>
          <w:tcPr>
            <w:tcW w:w="5951" w:type="dxa"/>
            <w:tcBorders>
              <w:top w:val="single" w:sz="18" w:space="0" w:color="808080"/>
            </w:tcBorders>
            <w:vAlign w:val="center"/>
          </w:tcPr>
          <w:p w14:paraId="4A654539" w14:textId="77777777" w:rsidR="00023FE7" w:rsidRPr="00E71297" w:rsidRDefault="00023FE7" w:rsidP="00A04495">
            <w:pPr>
              <w:pStyle w:val="NoSpacing1"/>
              <w:ind w:leftChars="122" w:left="220" w:firstLine="2"/>
              <w:rPr>
                <w:rFonts w:ascii="Tahoma" w:hAnsi="Tahoma" w:cs="Tahoma"/>
                <w:sz w:val="22"/>
                <w:szCs w:val="22"/>
              </w:rPr>
            </w:pPr>
            <w:r w:rsidRPr="00E71297">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14:paraId="4A65453A" w14:textId="77777777" w:rsidR="00023FE7" w:rsidRPr="00E71297" w:rsidRDefault="00023FE7" w:rsidP="00A04495">
            <w:pPr>
              <w:pStyle w:val="NoSpacing1"/>
              <w:ind w:rightChars="-15" w:right="-27"/>
              <w:rPr>
                <w:rFonts w:ascii="Tahoma" w:hAnsi="Tahoma" w:cs="Tahoma"/>
                <w:sz w:val="32"/>
                <w:szCs w:val="32"/>
              </w:rPr>
            </w:pPr>
          </w:p>
        </w:tc>
      </w:tr>
    </w:tbl>
    <w:p w14:paraId="4A65453C" w14:textId="77777777" w:rsidR="00023FE7" w:rsidRPr="00E71297" w:rsidRDefault="00023FE7" w:rsidP="007C5ED9">
      <w:pPr>
        <w:pStyle w:val="Heading1"/>
        <w:sectPr w:rsidR="00023FE7" w:rsidRPr="00E71297"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4A65453D" w14:textId="77777777" w:rsidR="00023FE7" w:rsidRPr="00E71297" w:rsidRDefault="00023FE7" w:rsidP="007C5ED9">
      <w:pPr>
        <w:pStyle w:val="Heading1"/>
      </w:pPr>
      <w:bookmarkStart w:id="3" w:name="_Toc336337838"/>
      <w:bookmarkStart w:id="4" w:name="_Toc348104278"/>
      <w:r w:rsidRPr="00E71297">
        <w:lastRenderedPageBreak/>
        <w:t>ACERCA DE ESTE DOCUMENTO</w:t>
      </w:r>
      <w:bookmarkEnd w:id="3"/>
      <w:bookmarkEnd w:id="4"/>
    </w:p>
    <w:p w14:paraId="4A65453E" w14:textId="77777777" w:rsidR="00023FE7" w:rsidRPr="00E71297" w:rsidRDefault="00023FE7">
      <w:pPr>
        <w:pStyle w:val="Body"/>
        <w:ind w:right="720"/>
        <w:rPr>
          <w:rFonts w:ascii="Tahoma" w:hAnsi="Tahoma" w:cs="Tahoma"/>
        </w:rPr>
      </w:pPr>
    </w:p>
    <w:p w14:paraId="4A65453F" w14:textId="77777777" w:rsidR="00023FE7" w:rsidRPr="00E71297" w:rsidRDefault="00023FE7" w:rsidP="009B01F7">
      <w:pPr>
        <w:pStyle w:val="Body"/>
        <w:ind w:right="720"/>
        <w:rPr>
          <w:rFonts w:ascii="Tahoma" w:hAnsi="Tahoma" w:cs="Tahoma"/>
        </w:rPr>
      </w:pPr>
      <w:r w:rsidRPr="00E71297">
        <w:rPr>
          <w:rFonts w:ascii="Tahoma" w:hAnsi="Tahoma" w:cs="Tahoma"/>
          <w:sz w:val="18"/>
          <w:szCs w:val="18"/>
        </w:rPr>
        <w:t>La Lista de Productos de Microsoft ofrece información mensual sobre Servicios Online y software de</w:t>
      </w:r>
      <w:r w:rsidR="009B01F7" w:rsidRPr="00E71297">
        <w:rPr>
          <w:rFonts w:ascii="Tahoma" w:hAnsi="Tahoma" w:cs="Tahoma"/>
          <w:sz w:val="18"/>
          <w:szCs w:val="18"/>
        </w:rPr>
        <w:t> </w:t>
      </w:r>
      <w:r w:rsidRPr="00E71297">
        <w:rPr>
          <w:rFonts w:ascii="Tahoma" w:hAnsi="Tahoma" w:cs="Tahoma"/>
          <w:sz w:val="18"/>
          <w:szCs w:val="18"/>
        </w:rPr>
        <w:t>Microsoft licenciados a través de los programas de Licencias por Volumen de Microsoft. La</w:t>
      </w:r>
      <w:r w:rsidR="009B01F7" w:rsidRPr="00E71297">
        <w:rPr>
          <w:rFonts w:ascii="Tahoma" w:hAnsi="Tahoma" w:cs="Tahoma"/>
          <w:sz w:val="18"/>
          <w:szCs w:val="18"/>
        </w:rPr>
        <w:t> </w:t>
      </w:r>
      <w:r w:rsidRPr="00E71297">
        <w:rPr>
          <w:rFonts w:ascii="Tahoma" w:hAnsi="Tahoma" w:cs="Tahoma"/>
          <w:sz w:val="18"/>
          <w:szCs w:val="18"/>
        </w:rPr>
        <w:t>información que se describe en la Lista de Productos de Microsoft incluye:</w:t>
      </w:r>
    </w:p>
    <w:p w14:paraId="4A654540" w14:textId="77777777" w:rsidR="00023FE7" w:rsidRPr="00E71297" w:rsidRDefault="00023FE7">
      <w:pPr>
        <w:pStyle w:val="Body"/>
        <w:ind w:right="720"/>
        <w:rPr>
          <w:rFonts w:ascii="Tahoma" w:hAnsi="Tahoma" w:cs="Tahoma"/>
        </w:rPr>
      </w:pPr>
    </w:p>
    <w:p w14:paraId="4A654541" w14:textId="77777777" w:rsidR="00023FE7" w:rsidRPr="00E71297" w:rsidRDefault="00023FE7" w:rsidP="009B01F7">
      <w:pPr>
        <w:pStyle w:val="BulletedList"/>
        <w:ind w:right="720"/>
        <w:rPr>
          <w:rFonts w:ascii="Tahoma" w:hAnsi="Tahoma" w:cs="Tahoma"/>
        </w:rPr>
      </w:pPr>
      <w:r w:rsidRPr="00E71297">
        <w:rPr>
          <w:rFonts w:ascii="Tahoma" w:hAnsi="Tahoma" w:cs="Tahoma"/>
          <w:sz w:val="18"/>
          <w:szCs w:val="18"/>
        </w:rPr>
        <w:t>La disponibilidad de nuevos productos y software que ofrecen las Licencias por Volumen de</w:t>
      </w:r>
      <w:r w:rsidR="009B01F7" w:rsidRPr="00E71297">
        <w:rPr>
          <w:rFonts w:ascii="Tahoma" w:hAnsi="Tahoma" w:cs="Tahoma"/>
          <w:sz w:val="18"/>
          <w:szCs w:val="18"/>
        </w:rPr>
        <w:t> </w:t>
      </w:r>
      <w:r w:rsidRPr="00E71297">
        <w:rPr>
          <w:rFonts w:ascii="Tahoma" w:hAnsi="Tahoma" w:cs="Tahoma"/>
          <w:sz w:val="18"/>
          <w:szCs w:val="18"/>
        </w:rPr>
        <w:t>Microsoft</w:t>
      </w:r>
    </w:p>
    <w:p w14:paraId="4A654542" w14:textId="77777777" w:rsidR="00023FE7" w:rsidRPr="00E71297" w:rsidRDefault="00023FE7" w:rsidP="009B01F7">
      <w:pPr>
        <w:pStyle w:val="BulletedList"/>
        <w:numPr>
          <w:ilvl w:val="0"/>
          <w:numId w:val="16"/>
        </w:numPr>
        <w:ind w:right="720"/>
        <w:rPr>
          <w:rFonts w:ascii="Tahoma" w:hAnsi="Tahoma" w:cs="Tahoma"/>
        </w:rPr>
      </w:pPr>
      <w:r w:rsidRPr="00E71297">
        <w:rPr>
          <w:rFonts w:ascii="Tahoma" w:hAnsi="Tahoma" w:cs="Tahoma"/>
          <w:sz w:val="18"/>
          <w:szCs w:val="18"/>
        </w:rPr>
        <w:t>La interrupción de productos y software que ofrecen las Licencias por Volumen de</w:t>
      </w:r>
      <w:r w:rsidR="009B01F7" w:rsidRPr="00E71297">
        <w:rPr>
          <w:rFonts w:ascii="Tahoma" w:hAnsi="Tahoma" w:cs="Tahoma"/>
          <w:sz w:val="18"/>
          <w:szCs w:val="18"/>
        </w:rPr>
        <w:t> </w:t>
      </w:r>
      <w:r w:rsidRPr="00E71297">
        <w:rPr>
          <w:rFonts w:ascii="Tahoma" w:hAnsi="Tahoma" w:cs="Tahoma"/>
          <w:sz w:val="18"/>
          <w:szCs w:val="18"/>
        </w:rPr>
        <w:t>Microsoft</w:t>
      </w:r>
    </w:p>
    <w:p w14:paraId="4A654543" w14:textId="77777777" w:rsidR="00023FE7" w:rsidRPr="00E71297" w:rsidRDefault="00023FE7" w:rsidP="009B01F7">
      <w:pPr>
        <w:pStyle w:val="BulletedList"/>
        <w:numPr>
          <w:ilvl w:val="0"/>
          <w:numId w:val="16"/>
        </w:numPr>
        <w:ind w:right="720"/>
        <w:rPr>
          <w:rFonts w:ascii="Tahoma" w:hAnsi="Tahoma" w:cs="Tahoma"/>
        </w:rPr>
      </w:pPr>
      <w:r w:rsidRPr="00E71297">
        <w:rPr>
          <w:rFonts w:ascii="Tahoma" w:hAnsi="Tahoma" w:cs="Tahoma"/>
          <w:sz w:val="18"/>
          <w:szCs w:val="18"/>
        </w:rPr>
        <w:t>La designación de software y productos con respecto al grupo de productos de</w:t>
      </w:r>
      <w:r w:rsidR="009B01F7" w:rsidRPr="00E71297">
        <w:rPr>
          <w:rFonts w:ascii="Tahoma" w:hAnsi="Tahoma" w:cs="Tahoma"/>
          <w:sz w:val="18"/>
          <w:szCs w:val="18"/>
        </w:rPr>
        <w:t> </w:t>
      </w:r>
      <w:r w:rsidRPr="00E71297">
        <w:rPr>
          <w:rFonts w:ascii="Tahoma" w:hAnsi="Tahoma" w:cs="Tahoma"/>
          <w:sz w:val="18"/>
          <w:szCs w:val="18"/>
        </w:rPr>
        <w:t>las</w:t>
      </w:r>
      <w:r w:rsidR="009B01F7" w:rsidRPr="00E71297">
        <w:rPr>
          <w:rFonts w:ascii="Tahoma" w:hAnsi="Tahoma" w:cs="Tahoma"/>
          <w:sz w:val="18"/>
          <w:szCs w:val="18"/>
        </w:rPr>
        <w:t> </w:t>
      </w:r>
      <w:r w:rsidRPr="00E71297">
        <w:rPr>
          <w:rFonts w:ascii="Tahoma" w:hAnsi="Tahoma" w:cs="Tahoma"/>
          <w:sz w:val="18"/>
          <w:szCs w:val="18"/>
        </w:rPr>
        <w:t xml:space="preserve">Licencias por Volumen de Microsoft </w:t>
      </w:r>
    </w:p>
    <w:p w14:paraId="4A654544" w14:textId="77777777" w:rsidR="00023FE7" w:rsidRPr="00E71297" w:rsidRDefault="00023FE7" w:rsidP="00024C3C">
      <w:pPr>
        <w:pStyle w:val="BulletedList"/>
        <w:numPr>
          <w:ilvl w:val="0"/>
          <w:numId w:val="16"/>
        </w:numPr>
        <w:ind w:right="720"/>
        <w:rPr>
          <w:rFonts w:ascii="Tahoma" w:hAnsi="Tahoma" w:cs="Tahoma"/>
        </w:rPr>
      </w:pPr>
      <w:r w:rsidRPr="00E71297">
        <w:rPr>
          <w:rFonts w:ascii="Tahoma" w:hAnsi="Tahoma" w:cs="Tahoma"/>
          <w:sz w:val="18"/>
          <w:szCs w:val="18"/>
        </w:rPr>
        <w:t>El valor en puntos de cada tecnología de productos y software</w:t>
      </w:r>
    </w:p>
    <w:p w14:paraId="4A654545" w14:textId="77777777" w:rsidR="00023FE7" w:rsidRPr="00E71297" w:rsidRDefault="00023FE7" w:rsidP="00024C3C">
      <w:pPr>
        <w:pStyle w:val="BulletedList"/>
        <w:numPr>
          <w:ilvl w:val="0"/>
          <w:numId w:val="16"/>
        </w:numPr>
        <w:ind w:right="720"/>
        <w:rPr>
          <w:rFonts w:ascii="Tahoma" w:hAnsi="Tahoma" w:cs="Tahoma"/>
        </w:rPr>
      </w:pPr>
      <w:r w:rsidRPr="00E71297">
        <w:rPr>
          <w:rFonts w:ascii="Tahoma" w:hAnsi="Tahoma" w:cs="Tahoma"/>
          <w:sz w:val="18"/>
          <w:szCs w:val="18"/>
        </w:rPr>
        <w:t>Promociones disponibles</w:t>
      </w:r>
    </w:p>
    <w:p w14:paraId="4A654546" w14:textId="77777777" w:rsidR="00023FE7" w:rsidRPr="00E71297" w:rsidRDefault="00023FE7" w:rsidP="00024C3C">
      <w:pPr>
        <w:pStyle w:val="BulletedList"/>
        <w:numPr>
          <w:ilvl w:val="0"/>
          <w:numId w:val="16"/>
        </w:numPr>
        <w:ind w:right="720"/>
        <w:rPr>
          <w:rFonts w:ascii="Tahoma" w:hAnsi="Tahoma" w:cs="Tahoma"/>
        </w:rPr>
      </w:pPr>
      <w:r w:rsidRPr="00E71297">
        <w:rPr>
          <w:rFonts w:ascii="Tahoma" w:hAnsi="Tahoma" w:cs="Tahoma"/>
          <w:sz w:val="18"/>
          <w:szCs w:val="18"/>
        </w:rPr>
        <w:t>Las rutas de migración de una versión de software a otra versión del mismo software</w:t>
      </w:r>
    </w:p>
    <w:p w14:paraId="4A654547" w14:textId="77777777" w:rsidR="00023FE7" w:rsidRPr="00E71297" w:rsidRDefault="00023FE7" w:rsidP="00024C3C">
      <w:pPr>
        <w:pStyle w:val="BulletedList"/>
        <w:numPr>
          <w:ilvl w:val="0"/>
          <w:numId w:val="16"/>
        </w:numPr>
        <w:ind w:right="720"/>
        <w:rPr>
          <w:rFonts w:ascii="Tahoma" w:hAnsi="Tahoma" w:cs="Tahoma"/>
        </w:rPr>
      </w:pPr>
      <w:r w:rsidRPr="00E71297">
        <w:rPr>
          <w:rFonts w:ascii="Tahoma" w:hAnsi="Tahoma" w:cs="Tahoma"/>
          <w:sz w:val="18"/>
          <w:szCs w:val="18"/>
        </w:rPr>
        <w:t>Las rutas de migración de software interrumpido a nuevas versiones de software</w:t>
      </w:r>
    </w:p>
    <w:p w14:paraId="4A654548" w14:textId="77777777" w:rsidR="00023FE7" w:rsidRPr="00E71297" w:rsidRDefault="00023FE7" w:rsidP="00024C3C">
      <w:pPr>
        <w:pStyle w:val="BulletedList"/>
        <w:numPr>
          <w:ilvl w:val="0"/>
          <w:numId w:val="16"/>
        </w:numPr>
        <w:ind w:right="720"/>
        <w:rPr>
          <w:rFonts w:ascii="Tahoma" w:hAnsi="Tahoma" w:cs="Tahoma"/>
        </w:rPr>
      </w:pPr>
      <w:r w:rsidRPr="00E71297">
        <w:rPr>
          <w:rFonts w:ascii="Tahoma" w:hAnsi="Tahoma" w:cs="Tahoma"/>
          <w:sz w:val="18"/>
          <w:szCs w:val="18"/>
        </w:rPr>
        <w:t>Beneficios de Software Assurance</w:t>
      </w:r>
    </w:p>
    <w:p w14:paraId="4A654549" w14:textId="77777777" w:rsidR="00023FE7" w:rsidRPr="00E71297" w:rsidRDefault="00023FE7" w:rsidP="00024C3C">
      <w:pPr>
        <w:pStyle w:val="BulletedList"/>
        <w:numPr>
          <w:ilvl w:val="0"/>
          <w:numId w:val="16"/>
        </w:numPr>
        <w:ind w:right="720"/>
        <w:rPr>
          <w:rFonts w:ascii="Tahoma" w:hAnsi="Tahoma" w:cs="Tahoma"/>
        </w:rPr>
      </w:pPr>
      <w:r w:rsidRPr="00E71297">
        <w:rPr>
          <w:rFonts w:ascii="Tahoma" w:hAnsi="Tahoma" w:cs="Tahoma"/>
          <w:sz w:val="18"/>
          <w:szCs w:val="18"/>
        </w:rPr>
        <w:t>Otras Notas e información específica sobre software y productos</w:t>
      </w:r>
    </w:p>
    <w:p w14:paraId="4A65454A" w14:textId="77777777" w:rsidR="00023FE7" w:rsidRPr="00E71297" w:rsidRDefault="00023FE7">
      <w:pPr>
        <w:ind w:right="720"/>
        <w:rPr>
          <w:rFonts w:cs="Tahoma"/>
        </w:rPr>
      </w:pPr>
    </w:p>
    <w:p w14:paraId="4A65454B" w14:textId="77777777" w:rsidR="00023FE7" w:rsidRPr="00E71297" w:rsidRDefault="00023FE7">
      <w:pPr>
        <w:ind w:right="720"/>
        <w:rPr>
          <w:rFonts w:cs="Tahoma"/>
        </w:rPr>
      </w:pPr>
    </w:p>
    <w:p w14:paraId="4A65454C" w14:textId="77777777" w:rsidR="00023FE7" w:rsidRPr="00E71297" w:rsidRDefault="00023FE7" w:rsidP="009B01F7">
      <w:pPr>
        <w:pStyle w:val="Heading1"/>
      </w:pPr>
      <w:bookmarkStart w:id="5" w:name="_Toc336337839"/>
      <w:bookmarkStart w:id="6" w:name="_Toc348104279"/>
      <w:r w:rsidRPr="00E71297">
        <w:t>CÓMO UTILIZAR la Lista DE PRODUCTOS DE</w:t>
      </w:r>
      <w:r w:rsidR="009B01F7" w:rsidRPr="00E71297">
        <w:t> </w:t>
      </w:r>
      <w:r w:rsidRPr="00E71297">
        <w:t>MICROSOFT</w:t>
      </w:r>
      <w:bookmarkEnd w:id="5"/>
      <w:bookmarkEnd w:id="6"/>
    </w:p>
    <w:p w14:paraId="4A65454D" w14:textId="77777777" w:rsidR="00023FE7" w:rsidRPr="00E71297" w:rsidRDefault="00023FE7">
      <w:pPr>
        <w:pStyle w:val="Body"/>
        <w:ind w:right="-1890"/>
        <w:rPr>
          <w:rFonts w:ascii="Tahoma" w:hAnsi="Tahoma" w:cs="Tahoma"/>
        </w:rPr>
      </w:pPr>
    </w:p>
    <w:p w14:paraId="4A65454E" w14:textId="77777777" w:rsidR="00023FE7" w:rsidRPr="00E71297" w:rsidRDefault="00023FE7">
      <w:pPr>
        <w:pStyle w:val="Body"/>
        <w:ind w:right="-1890"/>
        <w:rPr>
          <w:rFonts w:ascii="Tahoma" w:hAnsi="Tahoma" w:cs="Tahoma"/>
        </w:rPr>
      </w:pPr>
      <w:r w:rsidRPr="00E71297">
        <w:rPr>
          <w:rFonts w:ascii="Tahoma" w:hAnsi="Tahoma" w:cs="Tahoma"/>
          <w:b/>
        </w:rPr>
        <w:t>Familiarícese con la Clave de gráficos siguiendo los pasos que se indican a continuación.</w:t>
      </w:r>
    </w:p>
    <w:p w14:paraId="4A65454F" w14:textId="77777777" w:rsidR="00023FE7" w:rsidRPr="00E71297" w:rsidRDefault="00023FE7">
      <w:pPr>
        <w:pStyle w:val="Body"/>
        <w:ind w:right="-1890"/>
        <w:rPr>
          <w:rFonts w:ascii="Tahoma" w:hAnsi="Tahoma" w:cs="Tahoma"/>
        </w:rPr>
      </w:pPr>
    </w:p>
    <w:p w14:paraId="4A654550" w14:textId="77777777" w:rsidR="00023FE7" w:rsidRPr="00E71297" w:rsidRDefault="00023FE7">
      <w:pPr>
        <w:pStyle w:val="Body"/>
        <w:ind w:right="-1890"/>
        <w:rPr>
          <w:rFonts w:ascii="Tahoma" w:hAnsi="Tahoma" w:cs="Tahoma"/>
        </w:rPr>
      </w:pPr>
      <w:r w:rsidRPr="00E71297">
        <w:rPr>
          <w:rStyle w:val="BodyChar"/>
          <w:rFonts w:ascii="Tahoma" w:hAnsi="Tahoma" w:cs="Tahoma"/>
          <w:b/>
          <w:sz w:val="18"/>
          <w:szCs w:val="18"/>
        </w:rPr>
        <w:t>Paso 1:</w:t>
      </w:r>
      <w:r w:rsidR="007C5ED9" w:rsidRPr="00E71297">
        <w:rPr>
          <w:rStyle w:val="BodyChar"/>
          <w:rFonts w:ascii="Tahoma" w:hAnsi="Tahoma" w:cs="Tahoma"/>
          <w:b/>
          <w:sz w:val="18"/>
          <w:szCs w:val="18"/>
        </w:rPr>
        <w:t xml:space="preserve"> </w:t>
      </w:r>
      <w:r w:rsidRPr="00E71297">
        <w:rPr>
          <w:rFonts w:ascii="Tahoma" w:hAnsi="Tahoma" w:cs="Tahoma"/>
          <w:sz w:val="18"/>
          <w:szCs w:val="18"/>
        </w:rPr>
        <w:t xml:space="preserve">Busque el software que esté considerando en la tabla. </w:t>
      </w:r>
    </w:p>
    <w:p w14:paraId="4A654551" w14:textId="77777777" w:rsidR="00023FE7" w:rsidRPr="00E71297" w:rsidRDefault="00023FE7">
      <w:pPr>
        <w:pStyle w:val="Body"/>
        <w:ind w:right="-1890"/>
        <w:rPr>
          <w:rFonts w:ascii="Tahoma" w:hAnsi="Tahoma" w:cs="Tahoma"/>
        </w:rPr>
      </w:pPr>
    </w:p>
    <w:p w14:paraId="4A654552" w14:textId="77777777" w:rsidR="00023FE7" w:rsidRPr="00E71297" w:rsidRDefault="001E0D42" w:rsidP="0013361B">
      <w:pPr>
        <w:pStyle w:val="NumberedSteps"/>
        <w:ind w:left="-180" w:right="720"/>
        <w:rPr>
          <w:rFonts w:ascii="Tahoma" w:hAnsi="Tahoma" w:cs="Tahoma"/>
        </w:rPr>
      </w:pPr>
      <w:r>
        <w:rPr>
          <w:noProof/>
        </w:rPr>
        <mc:AlternateContent>
          <mc:Choice Requires="wps">
            <w:drawing>
              <wp:anchor distT="0" distB="0" distL="114300" distR="114300" simplePos="0" relativeHeight="251660288" behindDoc="0" locked="0" layoutInCell="1" allowOverlap="1" wp14:anchorId="4A657B32" wp14:editId="4A657B33">
                <wp:simplePos x="0" y="0"/>
                <wp:positionH relativeFrom="column">
                  <wp:posOffset>-180975</wp:posOffset>
                </wp:positionH>
                <wp:positionV relativeFrom="paragraph">
                  <wp:posOffset>797560</wp:posOffset>
                </wp:positionV>
                <wp:extent cx="1816100" cy="190500"/>
                <wp:effectExtent l="19050" t="16510" r="12700" b="12065"/>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19050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26" style="position:absolute;margin-left:-14.25pt;margin-top:62.8pt;width:143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" filled="f" strokecolor="red" strokeweight="1.75pt">
                <v:textbox inset="5.85pt,.7pt,5.85pt,.7pt"/>
              </v:oval>
            </w:pict>
          </mc:Fallback>
        </mc:AlternateContent>
      </w:r>
      <w:r w:rsidR="00AF17EE">
        <w:rPr>
          <w:noProof/>
        </w:rPr>
        <w:drawing>
          <wp:inline distT="0" distB="0" distL="0" distR="0" wp14:anchorId="4A657B34" wp14:editId="4A657B35">
            <wp:extent cx="5934456" cy="1517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229" t="34225" r="5348" b="34759"/>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4A654553" w14:textId="77777777" w:rsidR="00023FE7" w:rsidRPr="00E71297" w:rsidRDefault="00023FE7">
      <w:pPr>
        <w:pStyle w:val="NumberedSteps"/>
        <w:ind w:right="720"/>
        <w:rPr>
          <w:rFonts w:ascii="Tahoma" w:hAnsi="Tahoma" w:cs="Tahoma"/>
        </w:rPr>
      </w:pPr>
    </w:p>
    <w:p w14:paraId="4A654554" w14:textId="77777777" w:rsidR="00023FE7" w:rsidRPr="00E71297" w:rsidRDefault="00023FE7">
      <w:pPr>
        <w:pStyle w:val="NumberedSteps"/>
        <w:ind w:right="720"/>
        <w:rPr>
          <w:rFonts w:ascii="Tahoma" w:hAnsi="Tahoma" w:cs="Tahoma"/>
        </w:rPr>
      </w:pPr>
      <w:r w:rsidRPr="00E71297">
        <w:rPr>
          <w:rStyle w:val="BodyChar"/>
          <w:rFonts w:ascii="Tahoma" w:hAnsi="Tahoma" w:cs="Tahoma"/>
          <w:b/>
          <w:sz w:val="18"/>
          <w:szCs w:val="18"/>
        </w:rPr>
        <w:t>Paso 2:</w:t>
      </w:r>
      <w:r w:rsidR="007C5ED9" w:rsidRPr="00E71297">
        <w:rPr>
          <w:rFonts w:ascii="Tahoma" w:hAnsi="Tahoma" w:cs="Tahoma"/>
          <w:sz w:val="18"/>
          <w:szCs w:val="18"/>
        </w:rPr>
        <w:t xml:space="preserve"> </w:t>
      </w:r>
      <w:r w:rsidRPr="00E71297">
        <w:rPr>
          <w:rFonts w:ascii="Tahoma" w:hAnsi="Tahoma" w:cs="Tahoma"/>
          <w:sz w:val="18"/>
          <w:szCs w:val="18"/>
        </w:rPr>
        <w:t>Revise la información de las columnas para comprobar si hay promociones disponibles, beneficios de Software Assurance, contadores de puntos, disponibilidad de programas, etc.</w:t>
      </w:r>
    </w:p>
    <w:p w14:paraId="4A654555" w14:textId="77777777" w:rsidR="00023FE7" w:rsidRPr="00E71297" w:rsidRDefault="00023FE7" w:rsidP="009B01F7">
      <w:pPr>
        <w:pStyle w:val="NumberedSteps"/>
        <w:ind w:right="720"/>
        <w:rPr>
          <w:rFonts w:ascii="Tahoma" w:hAnsi="Tahoma" w:cs="Tahoma"/>
        </w:rPr>
      </w:pPr>
      <w:r w:rsidRPr="00E71297">
        <w:rPr>
          <w:rStyle w:val="BodyChar"/>
          <w:rFonts w:ascii="Tahoma" w:hAnsi="Tahoma" w:cs="Tahoma"/>
          <w:b/>
          <w:sz w:val="18"/>
          <w:szCs w:val="18"/>
        </w:rPr>
        <w:t>Paso 3:</w:t>
      </w:r>
      <w:r w:rsidR="007C5ED9" w:rsidRPr="00E71297">
        <w:rPr>
          <w:rFonts w:ascii="Tahoma" w:hAnsi="Tahoma" w:cs="Tahoma"/>
          <w:sz w:val="18"/>
          <w:szCs w:val="18"/>
        </w:rPr>
        <w:t xml:space="preserve"> </w:t>
      </w:r>
      <w:r w:rsidRPr="00E71297">
        <w:rPr>
          <w:rFonts w:ascii="Tahoma" w:hAnsi="Tahoma" w:cs="Tahoma"/>
          <w:sz w:val="18"/>
          <w:szCs w:val="18"/>
        </w:rPr>
        <w:t>Algunos software incluirán también una nota al pie con información adicional. Si</w:t>
      </w:r>
      <w:r w:rsidR="009B01F7" w:rsidRPr="00E71297">
        <w:rPr>
          <w:rFonts w:ascii="Tahoma" w:hAnsi="Tahoma" w:cs="Tahoma"/>
          <w:sz w:val="18"/>
          <w:szCs w:val="18"/>
        </w:rPr>
        <w:t> </w:t>
      </w:r>
      <w:r w:rsidRPr="00E71297">
        <w:rPr>
          <w:rFonts w:ascii="Tahoma" w:hAnsi="Tahoma" w:cs="Tahoma"/>
          <w:sz w:val="18"/>
          <w:szCs w:val="18"/>
        </w:rPr>
        <w:t>corresponde, “haga clic” (Ctrl + clic) en el número de la nota al pie, que le llevará directamente al 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14:paraId="4A654556" w14:textId="77777777" w:rsidR="000E5145" w:rsidRPr="00E71297" w:rsidRDefault="000E5145" w:rsidP="000E5145">
      <w:pPr>
        <w:pStyle w:val="NumberedSteps"/>
        <w:ind w:right="720"/>
        <w:rPr>
          <w:rFonts w:ascii="Tahoma" w:hAnsi="Tahoma" w:cs="Tahoma"/>
        </w:rPr>
      </w:pPr>
    </w:p>
    <w:p w14:paraId="4A654557" w14:textId="77777777" w:rsidR="00023FE7" w:rsidRPr="00E71297" w:rsidRDefault="001E0D42">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1312" behindDoc="0" locked="0" layoutInCell="1" allowOverlap="1" wp14:anchorId="4A657B36" wp14:editId="4A657B37">
                <wp:simplePos x="0" y="0"/>
                <wp:positionH relativeFrom="column">
                  <wp:posOffset>417195</wp:posOffset>
                </wp:positionH>
                <wp:positionV relativeFrom="paragraph">
                  <wp:posOffset>773430</wp:posOffset>
                </wp:positionV>
                <wp:extent cx="1687830" cy="190500"/>
                <wp:effectExtent l="17145" t="11430" r="19050" b="17145"/>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7830" cy="19050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6" style="position:absolute;margin-left:32.85pt;margin-top:60.9pt;width:132.9pt;height: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" filled="f" strokecolor="red" strokeweight="1.75pt">
                <v:textbox inset="5.85pt,.7pt,5.85pt,.7pt"/>
              </v:oval>
            </w:pict>
          </mc:Fallback>
        </mc:AlternateContent>
      </w:r>
      <w:r>
        <w:rPr>
          <w:noProof/>
        </w:rPr>
        <mc:AlternateContent>
          <mc:Choice Requires="wps">
            <w:drawing>
              <wp:anchor distT="0" distB="0" distL="114300" distR="114300" simplePos="0" relativeHeight="251662336" behindDoc="0" locked="0" layoutInCell="1" allowOverlap="1" wp14:anchorId="4A657B38" wp14:editId="4A657B39">
                <wp:simplePos x="0" y="0"/>
                <wp:positionH relativeFrom="column">
                  <wp:posOffset>2249170</wp:posOffset>
                </wp:positionH>
                <wp:positionV relativeFrom="paragraph">
                  <wp:posOffset>800735</wp:posOffset>
                </wp:positionV>
                <wp:extent cx="247650" cy="133350"/>
                <wp:effectExtent l="20320" t="19685" r="17780" b="18415"/>
                <wp:wrapNone/>
                <wp:docPr id="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13335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77.1pt;margin-top:63.05pt;width:19.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" filled="f" strokecolor="red" strokeweight="1.75pt">
                <v:textbox inset="5.85pt,.7pt,5.85pt,.7pt"/>
              </v:oval>
            </w:pict>
          </mc:Fallback>
        </mc:AlternateContent>
      </w:r>
      <w:r w:rsidR="00D67BA7">
        <w:rPr>
          <w:noProof/>
        </w:rPr>
        <w:drawing>
          <wp:inline distT="0" distB="0" distL="0" distR="0" wp14:anchorId="4A657B3A" wp14:editId="4A657B3B">
            <wp:extent cx="2578608" cy="147218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229" t="34224" r="57354" b="39242"/>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4A654558" w14:textId="77777777" w:rsidR="0013361B" w:rsidRPr="00E71297" w:rsidRDefault="0013361B">
      <w:pPr>
        <w:pStyle w:val="NumberedSteps"/>
        <w:tabs>
          <w:tab w:val="left" w:pos="9360"/>
        </w:tabs>
        <w:ind w:right="720"/>
        <w:rPr>
          <w:rFonts w:ascii="Tahoma" w:hAnsi="Tahoma" w:cs="Tahoma"/>
        </w:rPr>
      </w:pPr>
    </w:p>
    <w:p w14:paraId="4A654559" w14:textId="77777777" w:rsidR="00023FE7" w:rsidRPr="00E71297" w:rsidRDefault="00B86E46">
      <w:pPr>
        <w:pStyle w:val="NumberedSteps"/>
        <w:ind w:right="720"/>
        <w:rPr>
          <w:rFonts w:ascii="Tahoma" w:hAnsi="Tahoma" w:cs="Tahoma"/>
        </w:rPr>
      </w:pPr>
      <w:r>
        <w:rPr>
          <w:noProof/>
        </w:rPr>
        <w:drawing>
          <wp:inline distT="0" distB="0" distL="0" distR="0" wp14:anchorId="4A657B3C" wp14:editId="4A657B3D">
            <wp:extent cx="4818888" cy="1042416"/>
            <wp:effectExtent l="19050" t="19050" r="127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064" t="46866" r="10684" b="33618"/>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A65455A" w14:textId="77777777" w:rsidR="0013361B" w:rsidRPr="00E71297" w:rsidRDefault="0013361B">
      <w:pPr>
        <w:pStyle w:val="NumberedSteps"/>
        <w:ind w:right="720"/>
        <w:rPr>
          <w:rFonts w:ascii="Tahoma" w:hAnsi="Tahoma" w:cs="Tahoma"/>
        </w:rPr>
      </w:pPr>
    </w:p>
    <w:p w14:paraId="4A65455B" w14:textId="77777777" w:rsidR="00023FE7" w:rsidRPr="00E71297" w:rsidRDefault="00023FE7" w:rsidP="009B01F7">
      <w:pPr>
        <w:pStyle w:val="NumberedSteps"/>
        <w:ind w:right="720"/>
        <w:rPr>
          <w:rFonts w:ascii="Tahoma" w:hAnsi="Tahoma" w:cs="Tahoma"/>
        </w:rPr>
      </w:pPr>
      <w:r w:rsidRPr="00E71297">
        <w:rPr>
          <w:rStyle w:val="BodyChar"/>
          <w:rFonts w:ascii="Tahoma" w:hAnsi="Tahoma" w:cs="Tahoma"/>
          <w:b/>
          <w:sz w:val="18"/>
          <w:szCs w:val="18"/>
        </w:rPr>
        <w:t>Paso 4:</w:t>
      </w:r>
      <w:r w:rsidR="007C5ED9" w:rsidRPr="00E71297">
        <w:rPr>
          <w:rStyle w:val="BodyChar"/>
          <w:rFonts w:ascii="Tahoma" w:hAnsi="Tahoma" w:cs="Tahoma"/>
          <w:b/>
          <w:sz w:val="18"/>
          <w:szCs w:val="18"/>
        </w:rPr>
        <w:t xml:space="preserve"> </w:t>
      </w:r>
      <w:r w:rsidRPr="00E71297">
        <w:rPr>
          <w:rFonts w:ascii="Tahoma" w:hAnsi="Tahoma" w:cs="Tahoma"/>
          <w:sz w:val="18"/>
          <w:szCs w:val="18"/>
        </w:rPr>
        <w:t>Para obtener más información sobre los beneficios, la adquisición y la renovación de</w:t>
      </w:r>
      <w:r w:rsidR="009B01F7" w:rsidRPr="00E71297">
        <w:rPr>
          <w:rFonts w:ascii="Tahoma" w:hAnsi="Tahoma" w:cs="Tahoma"/>
          <w:sz w:val="18"/>
          <w:szCs w:val="18"/>
        </w:rPr>
        <w:t> </w:t>
      </w:r>
      <w:r w:rsidRPr="00E71297">
        <w:rPr>
          <w:rFonts w:ascii="Tahoma" w:hAnsi="Tahoma" w:cs="Tahoma"/>
          <w:sz w:val="18"/>
          <w:szCs w:val="18"/>
        </w:rPr>
        <w:t>Software Assurance, consulte los Apéndices 5 y 6.</w:t>
      </w:r>
    </w:p>
    <w:p w14:paraId="4A65455C" w14:textId="77777777" w:rsidR="00023FE7" w:rsidRPr="00E71297" w:rsidRDefault="00023FE7" w:rsidP="009B01F7">
      <w:pPr>
        <w:pStyle w:val="Body"/>
        <w:ind w:right="720"/>
        <w:rPr>
          <w:rFonts w:ascii="Tahoma" w:hAnsi="Tahoma" w:cs="Tahoma"/>
        </w:rPr>
      </w:pPr>
      <w:r w:rsidRPr="00E71297">
        <w:rPr>
          <w:rFonts w:ascii="Tahoma" w:hAnsi="Tahoma" w:cs="Tahoma"/>
          <w:b/>
          <w:sz w:val="18"/>
          <w:szCs w:val="18"/>
        </w:rPr>
        <w:t>Nota:</w:t>
      </w:r>
      <w:r w:rsidR="007C5ED9" w:rsidRPr="00E71297">
        <w:rPr>
          <w:rFonts w:ascii="Tahoma" w:hAnsi="Tahoma" w:cs="Tahoma"/>
          <w:sz w:val="18"/>
          <w:szCs w:val="18"/>
        </w:rPr>
        <w:t xml:space="preserve"> </w:t>
      </w:r>
      <w:r w:rsidRPr="00E71297">
        <w:rPr>
          <w:rFonts w:ascii="Tahoma" w:hAnsi="Tahoma" w:cs="Tahoma"/>
          <w:sz w:val="18"/>
          <w:szCs w:val="18"/>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9B01F7" w:rsidRPr="00E71297">
        <w:rPr>
          <w:rFonts w:ascii="Tahoma" w:hAnsi="Tahoma" w:cs="Tahoma"/>
          <w:sz w:val="18"/>
          <w:szCs w:val="18"/>
        </w:rPr>
        <w:t> </w:t>
      </w:r>
      <w:r w:rsidRPr="00E71297">
        <w:rPr>
          <w:rFonts w:ascii="Tahoma" w:hAnsi="Tahoma" w:cs="Tahoma"/>
          <w:sz w:val="18"/>
          <w:szCs w:val="18"/>
        </w:rPr>
        <w:t>disponibilidad regional de un software en especial.</w:t>
      </w:r>
    </w:p>
    <w:p w14:paraId="4A65455D" w14:textId="77777777" w:rsidR="00023FE7" w:rsidRPr="00E71297" w:rsidRDefault="00023FE7">
      <w:pPr>
        <w:pStyle w:val="Body"/>
        <w:ind w:right="720"/>
        <w:rPr>
          <w:rFonts w:ascii="Tahoma" w:hAnsi="Tahoma" w:cs="Tahoma"/>
        </w:rPr>
      </w:pPr>
    </w:p>
    <w:p w14:paraId="4A65455E" w14:textId="77777777" w:rsidR="00023FE7" w:rsidRPr="00E71297" w:rsidRDefault="00023FE7" w:rsidP="009B01F7">
      <w:pPr>
        <w:pStyle w:val="Body"/>
        <w:ind w:right="720"/>
        <w:rPr>
          <w:rFonts w:ascii="Tahoma" w:hAnsi="Tahoma" w:cs="Tahoma"/>
        </w:rPr>
      </w:pPr>
      <w:r w:rsidRPr="00E71297">
        <w:rPr>
          <w:rFonts w:ascii="Tahoma" w:hAnsi="Tahoma" w:cs="Tahoma"/>
          <w:sz w:val="18"/>
          <w:szCs w:val="18"/>
        </w:rPr>
        <w:t>También es posible que desee revisar el documento de Derechos de Uso de los Productos (PUR). Este documento se redacta trimestralmente y ofrece información sobre los últimos derechos de uso</w:t>
      </w:r>
      <w:r w:rsidR="009B01F7" w:rsidRPr="00E71297">
        <w:rPr>
          <w:rFonts w:ascii="Tahoma" w:hAnsi="Tahoma" w:cs="Tahoma"/>
          <w:sz w:val="18"/>
          <w:szCs w:val="18"/>
        </w:rPr>
        <w:t> </w:t>
      </w:r>
      <w:r w:rsidRPr="00E71297">
        <w:rPr>
          <w:rFonts w:ascii="Tahoma" w:hAnsi="Tahoma" w:cs="Tahoma"/>
          <w:sz w:val="18"/>
          <w:szCs w:val="18"/>
        </w:rPr>
        <w:t>del software de Microsoft en virtud de los programas de Licencias por Volumen de Microsoft. El</w:t>
      </w:r>
      <w:r w:rsidR="006E7ACD" w:rsidRPr="00E71297">
        <w:rPr>
          <w:rFonts w:ascii="Tahoma" w:hAnsi="Tahoma" w:cs="Tahoma"/>
          <w:sz w:val="18"/>
          <w:szCs w:val="18"/>
        </w:rPr>
        <w:t> </w:t>
      </w:r>
      <w:r w:rsidRPr="00E71297">
        <w:rPr>
          <w:rFonts w:ascii="Tahoma" w:hAnsi="Tahoma" w:cs="Tahoma"/>
          <w:sz w:val="18"/>
          <w:szCs w:val="18"/>
        </w:rPr>
        <w:t>documento se encuentra en:</w:t>
      </w:r>
      <w:r w:rsidR="007C5ED9" w:rsidRPr="00E71297">
        <w:rPr>
          <w:rFonts w:ascii="Tahoma" w:hAnsi="Tahoma" w:cs="Tahoma"/>
          <w:sz w:val="18"/>
          <w:szCs w:val="18"/>
        </w:rPr>
        <w:t xml:space="preserve"> </w:t>
      </w:r>
      <w:r w:rsidRPr="00E71297">
        <w:rPr>
          <w:rFonts w:ascii="Tahoma" w:hAnsi="Tahoma" w:cs="Tahoma"/>
          <w:sz w:val="18"/>
          <w:szCs w:val="18"/>
        </w:rPr>
        <w:t>http://www.microsoftvolumelicensing.com/userights/Default.aspx</w:t>
      </w:r>
      <w:hyperlink w:history="1"/>
    </w:p>
    <w:p w14:paraId="4A65455F" w14:textId="77777777" w:rsidR="00465757" w:rsidRPr="00E71297" w:rsidRDefault="00465757" w:rsidP="00465757">
      <w:pPr>
        <w:rPr>
          <w:rFonts w:cs="Tahoma"/>
        </w:rPr>
      </w:pPr>
    </w:p>
    <w:p w14:paraId="4A654560" w14:textId="77777777" w:rsidR="00465757" w:rsidRPr="00E71297" w:rsidRDefault="00465757" w:rsidP="00465757">
      <w:pPr>
        <w:rPr>
          <w:rFonts w:cs="Tahoma"/>
        </w:rPr>
      </w:pPr>
    </w:p>
    <w:p w14:paraId="4A654561" w14:textId="77777777" w:rsidR="002332FE" w:rsidRDefault="00023FE7" w:rsidP="00836D9F">
      <w:pPr>
        <w:pStyle w:val="TOC1"/>
      </w:pPr>
      <w:r w:rsidRPr="00E71297">
        <w:br w:type="page"/>
      </w:r>
      <w:r w:rsidR="00FA0E33" w:rsidRPr="00E71297">
        <w:rPr>
          <w:color w:val="auto"/>
        </w:rPr>
        <w:fldChar w:fldCharType="begin"/>
      </w:r>
      <w:r w:rsidRPr="00E71297">
        <w:rPr>
          <w:color w:val="auto"/>
        </w:rPr>
        <w:instrText xml:space="preserve"> TOC \o "1-2" \t "Heading 3,3,Heading 4,4,Product Names,2" </w:instrText>
      </w:r>
      <w:r w:rsidR="00FA0E33" w:rsidRPr="00E71297">
        <w:rPr>
          <w:color w:val="auto"/>
        </w:rPr>
        <w:fldChar w:fldCharType="separate"/>
      </w:r>
    </w:p>
    <w:p w14:paraId="4A654562" w14:textId="77777777" w:rsidR="002332FE" w:rsidRDefault="002332FE">
      <w:pPr>
        <w:pStyle w:val="TOC1"/>
        <w:rPr>
          <w:rFonts w:asciiTheme="minorHAnsi" w:eastAsiaTheme="minorEastAsia" w:hAnsiTheme="minorHAnsi" w:cstheme="minorBidi"/>
          <w:b w:val="0"/>
          <w:caps w:val="0"/>
          <w:color w:val="auto"/>
          <w:szCs w:val="22"/>
        </w:rPr>
      </w:pPr>
      <w:r w:rsidRPr="009E2CD2">
        <w:rPr>
          <w:b w:val="0"/>
        </w:rPr>
        <w:t>Microsoft</w:t>
      </w:r>
      <w:r w:rsidRPr="002332FE">
        <w:rPr>
          <w:b w:val="0"/>
          <w:vertAlign w:val="superscript"/>
        </w:rPr>
        <w:t>®</w:t>
      </w:r>
      <w:r>
        <w:tab/>
      </w:r>
      <w:r>
        <w:fldChar w:fldCharType="begin"/>
      </w:r>
      <w:r>
        <w:instrText xml:space="preserve"> PAGEREF _Toc348104277 \h </w:instrText>
      </w:r>
      <w:r>
        <w:fldChar w:fldCharType="separate"/>
      </w:r>
      <w:r w:rsidR="00685CD8">
        <w:t>1</w:t>
      </w:r>
      <w:r>
        <w:fldChar w:fldCharType="end"/>
      </w:r>
    </w:p>
    <w:p w14:paraId="4A654563" w14:textId="77777777" w:rsidR="002332FE" w:rsidRDefault="002332FE">
      <w:pPr>
        <w:pStyle w:val="TOC1"/>
        <w:rPr>
          <w:rFonts w:asciiTheme="minorHAnsi" w:eastAsiaTheme="minorEastAsia" w:hAnsiTheme="minorHAnsi" w:cstheme="minorBidi"/>
          <w:b w:val="0"/>
          <w:caps w:val="0"/>
          <w:color w:val="auto"/>
          <w:szCs w:val="22"/>
        </w:rPr>
      </w:pPr>
      <w:r>
        <w:t>ACERCA DE ESTE DOCUMENTO</w:t>
      </w:r>
      <w:r>
        <w:tab/>
      </w:r>
      <w:r>
        <w:fldChar w:fldCharType="begin"/>
      </w:r>
      <w:r>
        <w:instrText xml:space="preserve"> PAGEREF _Toc348104278 \h </w:instrText>
      </w:r>
      <w:r>
        <w:fldChar w:fldCharType="separate"/>
      </w:r>
      <w:r w:rsidR="00685CD8">
        <w:t>2</w:t>
      </w:r>
      <w:r>
        <w:fldChar w:fldCharType="end"/>
      </w:r>
    </w:p>
    <w:p w14:paraId="4A654564" w14:textId="77777777" w:rsidR="002332FE" w:rsidRDefault="002332FE">
      <w:pPr>
        <w:pStyle w:val="TOC1"/>
        <w:rPr>
          <w:rFonts w:asciiTheme="minorHAnsi" w:eastAsiaTheme="minorEastAsia" w:hAnsiTheme="minorHAnsi" w:cstheme="minorBidi"/>
          <w:b w:val="0"/>
          <w:caps w:val="0"/>
          <w:color w:val="auto"/>
          <w:szCs w:val="22"/>
        </w:rPr>
      </w:pPr>
      <w:r>
        <w:t>CÓMO UTILIZAR la Lista DE PRODUCTOS DE MICROSOFT</w:t>
      </w:r>
      <w:r>
        <w:tab/>
      </w:r>
      <w:r>
        <w:fldChar w:fldCharType="begin"/>
      </w:r>
      <w:r>
        <w:instrText xml:space="preserve"> PAGEREF _Toc348104279 \h </w:instrText>
      </w:r>
      <w:r>
        <w:fldChar w:fldCharType="separate"/>
      </w:r>
      <w:r w:rsidR="00685CD8">
        <w:t>2</w:t>
      </w:r>
      <w:r>
        <w:fldChar w:fldCharType="end"/>
      </w:r>
    </w:p>
    <w:p w14:paraId="4A654565" w14:textId="77777777" w:rsidR="002332FE" w:rsidRDefault="002332FE">
      <w:pPr>
        <w:pStyle w:val="TOC2"/>
        <w:rPr>
          <w:rFonts w:asciiTheme="minorHAnsi" w:eastAsiaTheme="minorEastAsia" w:hAnsiTheme="minorHAnsi" w:cstheme="minorBidi"/>
          <w:sz w:val="22"/>
          <w:szCs w:val="22"/>
        </w:rPr>
      </w:pPr>
      <w:r w:rsidRPr="009E2CD2">
        <w:rPr>
          <w:rFonts w:cs="Tahoma"/>
        </w:rPr>
        <w:t>Clave de gráficos</w:t>
      </w:r>
      <w:r>
        <w:tab/>
      </w:r>
      <w:r>
        <w:fldChar w:fldCharType="begin"/>
      </w:r>
      <w:r>
        <w:instrText xml:space="preserve"> PAGEREF _Toc348104280 \h </w:instrText>
      </w:r>
      <w:r>
        <w:fldChar w:fldCharType="separate"/>
      </w:r>
      <w:r w:rsidR="00685CD8">
        <w:t>14</w:t>
      </w:r>
      <w:r>
        <w:fldChar w:fldCharType="end"/>
      </w:r>
    </w:p>
    <w:p w14:paraId="4A654566" w14:textId="77777777" w:rsidR="002332FE" w:rsidRDefault="002332FE">
      <w:pPr>
        <w:pStyle w:val="TOC1"/>
        <w:rPr>
          <w:rFonts w:asciiTheme="minorHAnsi" w:eastAsiaTheme="minorEastAsia" w:hAnsiTheme="minorHAnsi" w:cstheme="minorBidi"/>
          <w:b w:val="0"/>
          <w:caps w:val="0"/>
          <w:color w:val="auto"/>
          <w:szCs w:val="22"/>
        </w:rPr>
      </w:pPr>
      <w:r>
        <w:t>LISTA de productos</w:t>
      </w:r>
      <w:r>
        <w:tab/>
      </w:r>
      <w:r>
        <w:fldChar w:fldCharType="begin"/>
      </w:r>
      <w:r>
        <w:instrText xml:space="preserve"> PAGEREF _Toc348104281 \h </w:instrText>
      </w:r>
      <w:r>
        <w:fldChar w:fldCharType="separate"/>
      </w:r>
      <w:r w:rsidR="00685CD8">
        <w:t>16</w:t>
      </w:r>
      <w:r>
        <w:fldChar w:fldCharType="end"/>
      </w:r>
    </w:p>
    <w:p w14:paraId="4A654567" w14:textId="77777777" w:rsidR="002332FE" w:rsidRDefault="002332FE">
      <w:pPr>
        <w:pStyle w:val="TOC3"/>
        <w:rPr>
          <w:rFonts w:asciiTheme="minorHAnsi" w:eastAsiaTheme="minorEastAsia" w:hAnsiTheme="minorHAnsi" w:cstheme="minorBidi"/>
          <w:bCs w:val="0"/>
          <w:color w:val="auto"/>
          <w:sz w:val="22"/>
          <w:szCs w:val="22"/>
        </w:rPr>
      </w:pPr>
      <w:r w:rsidRPr="009E2CD2">
        <w:t>GRUPO DE APLICACIONES</w:t>
      </w:r>
      <w:r>
        <w:tab/>
      </w:r>
      <w:r>
        <w:fldChar w:fldCharType="begin"/>
      </w:r>
      <w:r>
        <w:instrText xml:space="preserve"> PAGEREF _Toc348104282 \h </w:instrText>
      </w:r>
      <w:r>
        <w:fldChar w:fldCharType="separate"/>
      </w:r>
      <w:r w:rsidR="00685CD8">
        <w:t>16</w:t>
      </w:r>
      <w:r>
        <w:fldChar w:fldCharType="end"/>
      </w:r>
    </w:p>
    <w:p w14:paraId="4A654568" w14:textId="77777777" w:rsidR="002332FE" w:rsidRDefault="002332FE">
      <w:pPr>
        <w:pStyle w:val="TOC2"/>
        <w:rPr>
          <w:rFonts w:asciiTheme="minorHAnsi" w:eastAsiaTheme="minorEastAsia" w:hAnsiTheme="minorHAnsi" w:cstheme="minorBidi"/>
          <w:sz w:val="22"/>
          <w:szCs w:val="22"/>
        </w:rPr>
      </w:pPr>
      <w:r w:rsidRPr="009E2CD2">
        <w:rPr>
          <w:rFonts w:cs="Tahoma"/>
        </w:rPr>
        <w:t>Access 2013</w:t>
      </w:r>
      <w:r>
        <w:tab/>
      </w:r>
      <w:r>
        <w:fldChar w:fldCharType="begin"/>
      </w:r>
      <w:r>
        <w:instrText xml:space="preserve"> PAGEREF _Toc348104283 \h </w:instrText>
      </w:r>
      <w:r>
        <w:fldChar w:fldCharType="separate"/>
      </w:r>
      <w:r w:rsidR="00685CD8">
        <w:t>16</w:t>
      </w:r>
      <w:r>
        <w:fldChar w:fldCharType="end"/>
      </w:r>
    </w:p>
    <w:p w14:paraId="4A654569" w14:textId="77777777" w:rsidR="002332FE" w:rsidRDefault="002332FE">
      <w:pPr>
        <w:pStyle w:val="TOC2"/>
        <w:rPr>
          <w:rFonts w:asciiTheme="minorHAnsi" w:eastAsiaTheme="minorEastAsia" w:hAnsiTheme="minorHAnsi" w:cstheme="minorBidi"/>
          <w:sz w:val="22"/>
          <w:szCs w:val="22"/>
        </w:rPr>
      </w:pPr>
      <w:r w:rsidRPr="009E2CD2">
        <w:rPr>
          <w:rFonts w:cs="Tahoma"/>
        </w:rPr>
        <w:t>AutoRoute 2013</w:t>
      </w:r>
      <w:r>
        <w:tab/>
      </w:r>
      <w:r>
        <w:fldChar w:fldCharType="begin"/>
      </w:r>
      <w:r>
        <w:instrText xml:space="preserve"> PAGEREF _Toc348104284 \h </w:instrText>
      </w:r>
      <w:r>
        <w:fldChar w:fldCharType="separate"/>
      </w:r>
      <w:r w:rsidR="00685CD8">
        <w:t>16</w:t>
      </w:r>
      <w:r>
        <w:fldChar w:fldCharType="end"/>
      </w:r>
    </w:p>
    <w:p w14:paraId="4A65456A" w14:textId="77777777" w:rsidR="002332FE" w:rsidRDefault="002332FE">
      <w:pPr>
        <w:pStyle w:val="TOC2"/>
        <w:rPr>
          <w:rFonts w:asciiTheme="minorHAnsi" w:eastAsiaTheme="minorEastAsia" w:hAnsiTheme="minorHAnsi" w:cstheme="minorBidi"/>
          <w:sz w:val="22"/>
          <w:szCs w:val="22"/>
        </w:rPr>
      </w:pPr>
      <w:r w:rsidRPr="009E2CD2">
        <w:rPr>
          <w:rFonts w:cs="Tahoma"/>
        </w:rPr>
        <w:t>Bing Maps Desktop con Enhanced Content Pack</w:t>
      </w:r>
      <w:r>
        <w:tab/>
      </w:r>
      <w:r>
        <w:fldChar w:fldCharType="begin"/>
      </w:r>
      <w:r>
        <w:instrText xml:space="preserve"> PAGEREF _Toc348104285 \h </w:instrText>
      </w:r>
      <w:r>
        <w:fldChar w:fldCharType="separate"/>
      </w:r>
      <w:r w:rsidR="00685CD8">
        <w:t>16</w:t>
      </w:r>
      <w:r>
        <w:fldChar w:fldCharType="end"/>
      </w:r>
    </w:p>
    <w:p w14:paraId="4A65456B" w14:textId="77777777" w:rsidR="002332FE" w:rsidRDefault="002332FE">
      <w:pPr>
        <w:pStyle w:val="TOC2"/>
        <w:rPr>
          <w:rFonts w:asciiTheme="minorHAnsi" w:eastAsiaTheme="minorEastAsia" w:hAnsiTheme="minorHAnsi" w:cstheme="minorBidi"/>
          <w:sz w:val="22"/>
          <w:szCs w:val="22"/>
        </w:rPr>
      </w:pPr>
      <w:r w:rsidRPr="009E2CD2">
        <w:rPr>
          <w:rFonts w:cs="Tahoma"/>
        </w:rPr>
        <w:t>Excel 2013</w:t>
      </w:r>
      <w:r>
        <w:tab/>
      </w:r>
      <w:r>
        <w:fldChar w:fldCharType="begin"/>
      </w:r>
      <w:r>
        <w:instrText xml:space="preserve"> PAGEREF _Toc348104286 \h </w:instrText>
      </w:r>
      <w:r>
        <w:fldChar w:fldCharType="separate"/>
      </w:r>
      <w:r w:rsidR="00685CD8">
        <w:t>16</w:t>
      </w:r>
      <w:r>
        <w:fldChar w:fldCharType="end"/>
      </w:r>
    </w:p>
    <w:p w14:paraId="4A65456C" w14:textId="77777777" w:rsidR="002332FE" w:rsidRDefault="002332FE">
      <w:pPr>
        <w:pStyle w:val="TOC2"/>
        <w:rPr>
          <w:rFonts w:asciiTheme="minorHAnsi" w:eastAsiaTheme="minorEastAsia" w:hAnsiTheme="minorHAnsi" w:cstheme="minorBidi"/>
          <w:sz w:val="22"/>
          <w:szCs w:val="22"/>
        </w:rPr>
      </w:pPr>
      <w:r w:rsidRPr="009E2CD2">
        <w:rPr>
          <w:rFonts w:cs="Tahoma"/>
        </w:rPr>
        <w:t>Excel para Mac 2011</w:t>
      </w:r>
      <w:r>
        <w:tab/>
      </w:r>
      <w:r>
        <w:fldChar w:fldCharType="begin"/>
      </w:r>
      <w:r>
        <w:instrText xml:space="preserve"> PAGEREF _Toc348104287 \h </w:instrText>
      </w:r>
      <w:r>
        <w:fldChar w:fldCharType="separate"/>
      </w:r>
      <w:r w:rsidR="00685CD8">
        <w:t>16</w:t>
      </w:r>
      <w:r>
        <w:fldChar w:fldCharType="end"/>
      </w:r>
    </w:p>
    <w:p w14:paraId="4A65456D" w14:textId="77777777" w:rsidR="002332FE" w:rsidRDefault="002332FE">
      <w:pPr>
        <w:pStyle w:val="TOC2"/>
        <w:rPr>
          <w:rFonts w:asciiTheme="minorHAnsi" w:eastAsiaTheme="minorEastAsia" w:hAnsiTheme="minorHAnsi" w:cstheme="minorBidi"/>
          <w:sz w:val="22"/>
          <w:szCs w:val="22"/>
        </w:rPr>
      </w:pPr>
      <w:r w:rsidRPr="009E2CD2">
        <w:rPr>
          <w:rFonts w:cs="Tahoma"/>
        </w:rPr>
        <w:t>Expression Encoder Pro 4</w:t>
      </w:r>
      <w:r>
        <w:tab/>
      </w:r>
      <w:r>
        <w:fldChar w:fldCharType="begin"/>
      </w:r>
      <w:r>
        <w:instrText xml:space="preserve"> PAGEREF _Toc348104288 \h </w:instrText>
      </w:r>
      <w:r>
        <w:fldChar w:fldCharType="separate"/>
      </w:r>
      <w:r w:rsidR="00685CD8">
        <w:t>16</w:t>
      </w:r>
      <w:r>
        <w:fldChar w:fldCharType="end"/>
      </w:r>
    </w:p>
    <w:p w14:paraId="4A65456E" w14:textId="77777777" w:rsidR="002332FE" w:rsidRDefault="002332FE">
      <w:pPr>
        <w:pStyle w:val="TOC2"/>
        <w:rPr>
          <w:rFonts w:asciiTheme="minorHAnsi" w:eastAsiaTheme="minorEastAsia" w:hAnsiTheme="minorHAnsi" w:cstheme="minorBidi"/>
          <w:sz w:val="22"/>
          <w:szCs w:val="22"/>
        </w:rPr>
      </w:pPr>
      <w:r w:rsidRPr="009E2CD2">
        <w:rPr>
          <w:rFonts w:cs="Tahoma"/>
        </w:rPr>
        <w:t>GeoSynther 3.0</w:t>
      </w:r>
      <w:r>
        <w:tab/>
      </w:r>
      <w:r>
        <w:fldChar w:fldCharType="begin"/>
      </w:r>
      <w:r>
        <w:instrText xml:space="preserve"> PAGEREF _Toc348104289 \h </w:instrText>
      </w:r>
      <w:r>
        <w:fldChar w:fldCharType="separate"/>
      </w:r>
      <w:r w:rsidR="00685CD8">
        <w:t>16</w:t>
      </w:r>
      <w:r>
        <w:fldChar w:fldCharType="end"/>
      </w:r>
    </w:p>
    <w:p w14:paraId="4A65456F" w14:textId="77777777" w:rsidR="002332FE" w:rsidRDefault="002332FE">
      <w:pPr>
        <w:pStyle w:val="TOC2"/>
        <w:rPr>
          <w:rFonts w:asciiTheme="minorHAnsi" w:eastAsiaTheme="minorEastAsia" w:hAnsiTheme="minorHAnsi" w:cstheme="minorBidi"/>
          <w:sz w:val="22"/>
          <w:szCs w:val="22"/>
        </w:rPr>
      </w:pPr>
      <w:r w:rsidRPr="009E2CD2">
        <w:rPr>
          <w:rFonts w:cs="Tahoma"/>
        </w:rPr>
        <w:t>GeoSynth Viewer 3.0</w:t>
      </w:r>
      <w:r>
        <w:tab/>
      </w:r>
      <w:r>
        <w:fldChar w:fldCharType="begin"/>
      </w:r>
      <w:r>
        <w:instrText xml:space="preserve"> PAGEREF _Toc348104290 \h </w:instrText>
      </w:r>
      <w:r>
        <w:fldChar w:fldCharType="separate"/>
      </w:r>
      <w:r w:rsidR="00685CD8">
        <w:t>16</w:t>
      </w:r>
      <w:r>
        <w:fldChar w:fldCharType="end"/>
      </w:r>
    </w:p>
    <w:p w14:paraId="4A654570" w14:textId="77777777" w:rsidR="002332FE" w:rsidRDefault="002332FE">
      <w:pPr>
        <w:pStyle w:val="TOC2"/>
        <w:rPr>
          <w:rFonts w:asciiTheme="minorHAnsi" w:eastAsiaTheme="minorEastAsia" w:hAnsiTheme="minorHAnsi" w:cstheme="minorBidi"/>
          <w:sz w:val="22"/>
          <w:szCs w:val="22"/>
        </w:rPr>
      </w:pPr>
      <w:r w:rsidRPr="009E2CD2">
        <w:rPr>
          <w:rFonts w:cs="Tahoma"/>
        </w:rPr>
        <w:t>InfoPath</w:t>
      </w:r>
      <w:r w:rsidRPr="009E2CD2">
        <w:rPr>
          <w:rFonts w:cs="Tahoma"/>
          <w:vertAlign w:val="superscript"/>
        </w:rPr>
        <w:t>®</w:t>
      </w:r>
      <w:r w:rsidRPr="009E2CD2">
        <w:rPr>
          <w:rFonts w:cs="Tahoma"/>
        </w:rPr>
        <w:t xml:space="preserve"> 2013</w:t>
      </w:r>
      <w:r>
        <w:tab/>
      </w:r>
      <w:r>
        <w:fldChar w:fldCharType="begin"/>
      </w:r>
      <w:r>
        <w:instrText xml:space="preserve"> PAGEREF _Toc348104291 \h </w:instrText>
      </w:r>
      <w:r>
        <w:fldChar w:fldCharType="separate"/>
      </w:r>
      <w:r w:rsidR="00685CD8">
        <w:t>16</w:t>
      </w:r>
      <w:r>
        <w:fldChar w:fldCharType="end"/>
      </w:r>
    </w:p>
    <w:p w14:paraId="4A654571" w14:textId="77777777" w:rsidR="002332FE" w:rsidRDefault="002332FE">
      <w:pPr>
        <w:pStyle w:val="TOC2"/>
        <w:rPr>
          <w:rFonts w:asciiTheme="minorHAnsi" w:eastAsiaTheme="minorEastAsia" w:hAnsiTheme="minorHAnsi" w:cstheme="minorBidi"/>
          <w:sz w:val="22"/>
          <w:szCs w:val="22"/>
        </w:rPr>
      </w:pPr>
      <w:r w:rsidRPr="009E2CD2">
        <w:rPr>
          <w:rFonts w:cs="Tahoma"/>
        </w:rPr>
        <w:t>Lync 2013</w:t>
      </w:r>
      <w:r>
        <w:tab/>
      </w:r>
      <w:r>
        <w:fldChar w:fldCharType="begin"/>
      </w:r>
      <w:r>
        <w:instrText xml:space="preserve"> PAGEREF _Toc348104292 \h </w:instrText>
      </w:r>
      <w:r>
        <w:fldChar w:fldCharType="separate"/>
      </w:r>
      <w:r w:rsidR="00685CD8">
        <w:t>16</w:t>
      </w:r>
      <w:r>
        <w:fldChar w:fldCharType="end"/>
      </w:r>
    </w:p>
    <w:p w14:paraId="4A654572" w14:textId="77777777" w:rsidR="002332FE" w:rsidRDefault="002332FE">
      <w:pPr>
        <w:pStyle w:val="TOC2"/>
        <w:rPr>
          <w:rFonts w:asciiTheme="minorHAnsi" w:eastAsiaTheme="minorEastAsia" w:hAnsiTheme="minorHAnsi" w:cstheme="minorBidi"/>
          <w:sz w:val="22"/>
          <w:szCs w:val="22"/>
        </w:rPr>
      </w:pPr>
      <w:r w:rsidRPr="009E2CD2">
        <w:rPr>
          <w:rFonts w:cs="Tahoma"/>
        </w:rPr>
        <w:t>Lync para Mac 2011</w:t>
      </w:r>
      <w:r>
        <w:tab/>
      </w:r>
      <w:r>
        <w:fldChar w:fldCharType="begin"/>
      </w:r>
      <w:r>
        <w:instrText xml:space="preserve"> PAGEREF _Toc348104293 \h </w:instrText>
      </w:r>
      <w:r>
        <w:fldChar w:fldCharType="separate"/>
      </w:r>
      <w:r w:rsidR="00685CD8">
        <w:t>16</w:t>
      </w:r>
      <w:r>
        <w:fldChar w:fldCharType="end"/>
      </w:r>
    </w:p>
    <w:p w14:paraId="4A654573" w14:textId="77777777" w:rsidR="002332FE" w:rsidRDefault="002332FE">
      <w:pPr>
        <w:pStyle w:val="TOC2"/>
        <w:rPr>
          <w:rFonts w:asciiTheme="minorHAnsi" w:eastAsiaTheme="minorEastAsia" w:hAnsiTheme="minorHAnsi" w:cstheme="minorBidi"/>
          <w:sz w:val="22"/>
          <w:szCs w:val="22"/>
        </w:rPr>
      </w:pPr>
      <w:r w:rsidRPr="009E2CD2">
        <w:rPr>
          <w:rFonts w:cs="Tahoma"/>
        </w:rPr>
        <w:t>MapPoint</w:t>
      </w:r>
      <w:r w:rsidRPr="009E2CD2">
        <w:rPr>
          <w:rFonts w:cs="Tahoma"/>
          <w:vertAlign w:val="superscript"/>
        </w:rPr>
        <w:t>®</w:t>
      </w:r>
      <w:r w:rsidRPr="009E2CD2">
        <w:rPr>
          <w:rFonts w:cs="Tahoma"/>
        </w:rPr>
        <w:t xml:space="preserve"> Fleet Edition 2013</w:t>
      </w:r>
      <w:r>
        <w:tab/>
      </w:r>
      <w:r>
        <w:fldChar w:fldCharType="begin"/>
      </w:r>
      <w:r>
        <w:instrText xml:space="preserve"> PAGEREF _Toc348104294 \h </w:instrText>
      </w:r>
      <w:r>
        <w:fldChar w:fldCharType="separate"/>
      </w:r>
      <w:r w:rsidR="00685CD8">
        <w:t>16</w:t>
      </w:r>
      <w:r>
        <w:fldChar w:fldCharType="end"/>
      </w:r>
    </w:p>
    <w:p w14:paraId="4A654574" w14:textId="77777777" w:rsidR="002332FE" w:rsidRDefault="002332FE">
      <w:pPr>
        <w:pStyle w:val="TOC2"/>
        <w:rPr>
          <w:rFonts w:asciiTheme="minorHAnsi" w:eastAsiaTheme="minorEastAsia" w:hAnsiTheme="minorHAnsi" w:cstheme="minorBidi"/>
          <w:sz w:val="22"/>
          <w:szCs w:val="22"/>
        </w:rPr>
      </w:pPr>
      <w:r w:rsidRPr="009E2CD2">
        <w:rPr>
          <w:rFonts w:cs="Tahoma"/>
        </w:rPr>
        <w:t>MapPoint</w:t>
      </w:r>
      <w:r w:rsidRPr="002332FE">
        <w:rPr>
          <w:rFonts w:cs="Tahoma"/>
          <w:vertAlign w:val="superscript"/>
        </w:rPr>
        <w:t>®</w:t>
      </w:r>
      <w:r w:rsidRPr="009E2CD2">
        <w:rPr>
          <w:rFonts w:cs="Tahoma"/>
        </w:rPr>
        <w:t xml:space="preserve"> 2013 para Windows</w:t>
      </w:r>
      <w:r>
        <w:tab/>
      </w:r>
      <w:r>
        <w:fldChar w:fldCharType="begin"/>
      </w:r>
      <w:r>
        <w:instrText xml:space="preserve"> PAGEREF _Toc348104295 \h </w:instrText>
      </w:r>
      <w:r>
        <w:fldChar w:fldCharType="separate"/>
      </w:r>
      <w:r w:rsidR="00685CD8">
        <w:t>16</w:t>
      </w:r>
      <w:r>
        <w:fldChar w:fldCharType="end"/>
      </w:r>
    </w:p>
    <w:p w14:paraId="4A654575" w14:textId="77777777" w:rsidR="002332FE" w:rsidRDefault="002332FE">
      <w:pPr>
        <w:pStyle w:val="TOC2"/>
        <w:rPr>
          <w:rFonts w:asciiTheme="minorHAnsi" w:eastAsiaTheme="minorEastAsia" w:hAnsiTheme="minorHAnsi" w:cstheme="minorBidi"/>
          <w:sz w:val="22"/>
          <w:szCs w:val="22"/>
        </w:rPr>
      </w:pPr>
      <w:r w:rsidRPr="009E2CD2">
        <w:rPr>
          <w:rFonts w:cs="Tahoma"/>
        </w:rPr>
        <w:t>Sistemas Operativos MSDN</w:t>
      </w:r>
      <w:r>
        <w:tab/>
      </w:r>
      <w:r>
        <w:fldChar w:fldCharType="begin"/>
      </w:r>
      <w:r>
        <w:instrText xml:space="preserve"> PAGEREF _Toc348104296 \h </w:instrText>
      </w:r>
      <w:r>
        <w:fldChar w:fldCharType="separate"/>
      </w:r>
      <w:r w:rsidR="00685CD8">
        <w:t>16</w:t>
      </w:r>
      <w:r>
        <w:fldChar w:fldCharType="end"/>
      </w:r>
    </w:p>
    <w:p w14:paraId="4A654576" w14:textId="77777777" w:rsidR="002332FE" w:rsidRDefault="002332FE">
      <w:pPr>
        <w:pStyle w:val="TOC2"/>
        <w:rPr>
          <w:rFonts w:asciiTheme="minorHAnsi" w:eastAsiaTheme="minorEastAsia" w:hAnsiTheme="minorHAnsi" w:cstheme="minorBidi"/>
          <w:sz w:val="22"/>
          <w:szCs w:val="22"/>
        </w:rPr>
      </w:pPr>
      <w:r w:rsidRPr="009E2CD2">
        <w:rPr>
          <w:rFonts w:cs="Tahoma"/>
        </w:rPr>
        <w:t>Office 365 A2 (SL de usuario)</w:t>
      </w:r>
      <w:r>
        <w:tab/>
      </w:r>
      <w:r>
        <w:fldChar w:fldCharType="begin"/>
      </w:r>
      <w:r>
        <w:instrText xml:space="preserve"> PAGEREF _Toc348104297 \h </w:instrText>
      </w:r>
      <w:r>
        <w:fldChar w:fldCharType="separate"/>
      </w:r>
      <w:r w:rsidR="00685CD8">
        <w:t>16</w:t>
      </w:r>
      <w:r>
        <w:fldChar w:fldCharType="end"/>
      </w:r>
    </w:p>
    <w:p w14:paraId="4A654577" w14:textId="77777777" w:rsidR="002332FE" w:rsidRDefault="002332FE">
      <w:pPr>
        <w:pStyle w:val="TOC2"/>
        <w:rPr>
          <w:rFonts w:asciiTheme="minorHAnsi" w:eastAsiaTheme="minorEastAsia" w:hAnsiTheme="minorHAnsi" w:cstheme="minorBidi"/>
          <w:sz w:val="22"/>
          <w:szCs w:val="22"/>
        </w:rPr>
      </w:pPr>
      <w:r w:rsidRPr="009E2CD2">
        <w:rPr>
          <w:rFonts w:cs="Tahoma"/>
        </w:rPr>
        <w:t>Office 365 A3 (SL de usuario)</w:t>
      </w:r>
      <w:r>
        <w:tab/>
      </w:r>
      <w:r>
        <w:fldChar w:fldCharType="begin"/>
      </w:r>
      <w:r>
        <w:instrText xml:space="preserve"> PAGEREF _Toc348104298 \h </w:instrText>
      </w:r>
      <w:r>
        <w:fldChar w:fldCharType="separate"/>
      </w:r>
      <w:r w:rsidR="00685CD8">
        <w:t>16</w:t>
      </w:r>
      <w:r>
        <w:fldChar w:fldCharType="end"/>
      </w:r>
    </w:p>
    <w:p w14:paraId="4A654578" w14:textId="77777777" w:rsidR="002332FE" w:rsidRDefault="002332FE">
      <w:pPr>
        <w:pStyle w:val="TOC2"/>
        <w:rPr>
          <w:rFonts w:asciiTheme="minorHAnsi" w:eastAsiaTheme="minorEastAsia" w:hAnsiTheme="minorHAnsi" w:cstheme="minorBidi"/>
          <w:sz w:val="22"/>
          <w:szCs w:val="22"/>
        </w:rPr>
      </w:pPr>
      <w:r w:rsidRPr="009E2CD2">
        <w:rPr>
          <w:rFonts w:cs="Tahoma"/>
        </w:rPr>
        <w:t>Office 365 A4 (SL de usuario)</w:t>
      </w:r>
      <w:r>
        <w:tab/>
      </w:r>
      <w:r>
        <w:fldChar w:fldCharType="begin"/>
      </w:r>
      <w:r>
        <w:instrText xml:space="preserve"> PAGEREF _Toc348104299 \h </w:instrText>
      </w:r>
      <w:r>
        <w:fldChar w:fldCharType="separate"/>
      </w:r>
      <w:r w:rsidR="00685CD8">
        <w:t>16</w:t>
      </w:r>
      <w:r>
        <w:fldChar w:fldCharType="end"/>
      </w:r>
    </w:p>
    <w:p w14:paraId="4A654579" w14:textId="77777777" w:rsidR="002332FE" w:rsidRDefault="002332FE">
      <w:pPr>
        <w:pStyle w:val="TOC2"/>
        <w:rPr>
          <w:rFonts w:asciiTheme="minorHAnsi" w:eastAsiaTheme="minorEastAsia" w:hAnsiTheme="minorHAnsi" w:cstheme="minorBidi"/>
          <w:sz w:val="22"/>
          <w:szCs w:val="22"/>
        </w:rPr>
      </w:pPr>
      <w:r w:rsidRPr="009E2CD2">
        <w:rPr>
          <w:rFonts w:cs="Tahoma"/>
        </w:rPr>
        <w:t>Office 365 Mediana Empresa</w:t>
      </w:r>
      <w:r>
        <w:rPr>
          <w:rFonts w:cs="Tahoma"/>
        </w:rPr>
        <w:t xml:space="preserve"> </w:t>
      </w:r>
      <w:r w:rsidRPr="009E2CD2">
        <w:rPr>
          <w:rFonts w:cs="Tahoma"/>
        </w:rPr>
        <w:t>(SL de usuario)</w:t>
      </w:r>
      <w:r>
        <w:tab/>
      </w:r>
      <w:r>
        <w:fldChar w:fldCharType="begin"/>
      </w:r>
      <w:r>
        <w:instrText xml:space="preserve"> PAGEREF _Toc348104300 \h </w:instrText>
      </w:r>
      <w:r>
        <w:fldChar w:fldCharType="separate"/>
      </w:r>
      <w:r w:rsidR="00685CD8">
        <w:t>16</w:t>
      </w:r>
      <w:r>
        <w:fldChar w:fldCharType="end"/>
      </w:r>
    </w:p>
    <w:p w14:paraId="4A65457A"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E1 (SL de usuario)</w:t>
      </w:r>
      <w:r>
        <w:tab/>
      </w:r>
      <w:r>
        <w:fldChar w:fldCharType="begin"/>
      </w:r>
      <w:r>
        <w:instrText xml:space="preserve"> PAGEREF _Toc348104301 \h </w:instrText>
      </w:r>
      <w:r>
        <w:fldChar w:fldCharType="separate"/>
      </w:r>
      <w:r w:rsidR="00685CD8">
        <w:t>16</w:t>
      </w:r>
      <w:r>
        <w:fldChar w:fldCharType="end"/>
      </w:r>
    </w:p>
    <w:p w14:paraId="4A65457B"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E2 (SL de usuario)</w:t>
      </w:r>
      <w:r>
        <w:tab/>
      </w:r>
      <w:r>
        <w:fldChar w:fldCharType="begin"/>
      </w:r>
      <w:r>
        <w:instrText xml:space="preserve"> PAGEREF _Toc348104302 \h </w:instrText>
      </w:r>
      <w:r>
        <w:fldChar w:fldCharType="separate"/>
      </w:r>
      <w:r w:rsidR="00685CD8">
        <w:t>16</w:t>
      </w:r>
      <w:r>
        <w:fldChar w:fldCharType="end"/>
      </w:r>
    </w:p>
    <w:p w14:paraId="4A65457C"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E3 (SL de usuario)</w:t>
      </w:r>
      <w:r>
        <w:tab/>
      </w:r>
      <w:r>
        <w:fldChar w:fldCharType="begin"/>
      </w:r>
      <w:r>
        <w:instrText xml:space="preserve"> PAGEREF _Toc348104303 \h </w:instrText>
      </w:r>
      <w:r>
        <w:fldChar w:fldCharType="separate"/>
      </w:r>
      <w:r w:rsidR="00685CD8">
        <w:t>16</w:t>
      </w:r>
      <w:r>
        <w:fldChar w:fldCharType="end"/>
      </w:r>
    </w:p>
    <w:p w14:paraId="4A65457D"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E4 (SL de usuario)</w:t>
      </w:r>
      <w:r>
        <w:tab/>
      </w:r>
      <w:r>
        <w:fldChar w:fldCharType="begin"/>
      </w:r>
      <w:r>
        <w:instrText xml:space="preserve"> PAGEREF _Toc348104304 \h </w:instrText>
      </w:r>
      <w:r>
        <w:fldChar w:fldCharType="separate"/>
      </w:r>
      <w:r w:rsidR="00685CD8">
        <w:t>16</w:t>
      </w:r>
      <w:r>
        <w:fldChar w:fldCharType="end"/>
      </w:r>
    </w:p>
    <w:p w14:paraId="4A65457E" w14:textId="77777777" w:rsidR="002332FE" w:rsidRDefault="002332FE">
      <w:pPr>
        <w:pStyle w:val="TOC2"/>
        <w:rPr>
          <w:rFonts w:asciiTheme="minorHAnsi" w:eastAsiaTheme="minorEastAsia" w:hAnsiTheme="minorHAnsi" w:cstheme="minorBidi"/>
          <w:sz w:val="22"/>
          <w:szCs w:val="22"/>
        </w:rPr>
      </w:pPr>
      <w:r w:rsidRPr="009E2CD2">
        <w:rPr>
          <w:rFonts w:cs="Tahoma"/>
        </w:rPr>
        <w:t>Office Hogar y Estudiantes RT 2013 Derechos de uso comercial</w:t>
      </w:r>
      <w:r>
        <w:tab/>
      </w:r>
      <w:r>
        <w:fldChar w:fldCharType="begin"/>
      </w:r>
      <w:r>
        <w:instrText xml:space="preserve"> PAGEREF _Toc348104305 \h </w:instrText>
      </w:r>
      <w:r>
        <w:fldChar w:fldCharType="separate"/>
      </w:r>
      <w:r w:rsidR="00685CD8">
        <w:t>16</w:t>
      </w:r>
      <w:r>
        <w:fldChar w:fldCharType="end"/>
      </w:r>
    </w:p>
    <w:p w14:paraId="4A65457F" w14:textId="77777777" w:rsidR="002332FE" w:rsidRDefault="002332FE">
      <w:pPr>
        <w:pStyle w:val="TOC2"/>
        <w:rPr>
          <w:rFonts w:asciiTheme="minorHAnsi" w:eastAsiaTheme="minorEastAsia" w:hAnsiTheme="minorHAnsi" w:cstheme="minorBidi"/>
          <w:sz w:val="22"/>
          <w:szCs w:val="22"/>
        </w:rPr>
      </w:pPr>
      <w:r w:rsidRPr="009E2CD2">
        <w:rPr>
          <w:rFonts w:cs="Tahoma"/>
        </w:rPr>
        <w:t>Office para Mac Standard 2011</w:t>
      </w:r>
      <w:r>
        <w:tab/>
      </w:r>
      <w:r>
        <w:fldChar w:fldCharType="begin"/>
      </w:r>
      <w:r>
        <w:instrText xml:space="preserve"> PAGEREF _Toc348104306 \h </w:instrText>
      </w:r>
      <w:r>
        <w:fldChar w:fldCharType="separate"/>
      </w:r>
      <w:r w:rsidR="00685CD8">
        <w:t>16</w:t>
      </w:r>
      <w:r>
        <w:fldChar w:fldCharType="end"/>
      </w:r>
    </w:p>
    <w:p w14:paraId="4A654580" w14:textId="77777777" w:rsidR="002332FE" w:rsidRDefault="002332FE">
      <w:pPr>
        <w:pStyle w:val="TOC2"/>
        <w:rPr>
          <w:rFonts w:asciiTheme="minorHAnsi" w:eastAsiaTheme="minorEastAsia" w:hAnsiTheme="minorHAnsi" w:cstheme="minorBidi"/>
          <w:sz w:val="22"/>
          <w:szCs w:val="22"/>
        </w:rPr>
      </w:pPr>
      <w:r w:rsidRPr="009E2CD2">
        <w:rPr>
          <w:rFonts w:cs="Tahoma"/>
        </w:rPr>
        <w:t>Office Multi-Language Pack 2013</w:t>
      </w:r>
      <w:r>
        <w:tab/>
      </w:r>
      <w:r>
        <w:fldChar w:fldCharType="begin"/>
      </w:r>
      <w:r>
        <w:instrText xml:space="preserve"> PAGEREF _Toc348104307 \h </w:instrText>
      </w:r>
      <w:r>
        <w:fldChar w:fldCharType="separate"/>
      </w:r>
      <w:r w:rsidR="00685CD8">
        <w:t>16</w:t>
      </w:r>
      <w:r>
        <w:fldChar w:fldCharType="end"/>
      </w:r>
    </w:p>
    <w:p w14:paraId="4A654581" w14:textId="77777777" w:rsidR="002332FE" w:rsidRDefault="002332FE">
      <w:pPr>
        <w:pStyle w:val="TOC2"/>
        <w:rPr>
          <w:rFonts w:asciiTheme="minorHAnsi" w:eastAsiaTheme="minorEastAsia" w:hAnsiTheme="minorHAnsi" w:cstheme="minorBidi"/>
          <w:sz w:val="22"/>
          <w:szCs w:val="22"/>
        </w:rPr>
      </w:pPr>
      <w:r w:rsidRPr="009E2CD2">
        <w:rPr>
          <w:rFonts w:cs="Tahoma"/>
        </w:rPr>
        <w:t>Office Professional Plus 2013</w:t>
      </w:r>
      <w:r>
        <w:tab/>
      </w:r>
      <w:r>
        <w:fldChar w:fldCharType="begin"/>
      </w:r>
      <w:r>
        <w:instrText xml:space="preserve"> PAGEREF _Toc348104308 \h </w:instrText>
      </w:r>
      <w:r>
        <w:fldChar w:fldCharType="separate"/>
      </w:r>
      <w:r w:rsidR="00685CD8">
        <w:t>16</w:t>
      </w:r>
      <w:r>
        <w:fldChar w:fldCharType="end"/>
      </w:r>
    </w:p>
    <w:p w14:paraId="4A654582" w14:textId="77777777" w:rsidR="002332FE" w:rsidRDefault="002332FE">
      <w:pPr>
        <w:pStyle w:val="TOC3"/>
        <w:rPr>
          <w:rFonts w:asciiTheme="minorHAnsi" w:eastAsiaTheme="minorEastAsia" w:hAnsiTheme="minorHAnsi" w:cstheme="minorBidi"/>
          <w:bCs w:val="0"/>
          <w:color w:val="auto"/>
          <w:sz w:val="22"/>
          <w:szCs w:val="22"/>
        </w:rPr>
      </w:pPr>
      <w:r w:rsidRPr="009E2CD2">
        <w:t>Office Standard 2013</w:t>
      </w:r>
      <w:r>
        <w:tab/>
      </w:r>
      <w:r>
        <w:fldChar w:fldCharType="begin"/>
      </w:r>
      <w:r>
        <w:instrText xml:space="preserve"> PAGEREF _Toc348104309 \h </w:instrText>
      </w:r>
      <w:r>
        <w:fldChar w:fldCharType="separate"/>
      </w:r>
      <w:r w:rsidR="00685CD8">
        <w:t>16</w:t>
      </w:r>
      <w:r>
        <w:fldChar w:fldCharType="end"/>
      </w:r>
    </w:p>
    <w:p w14:paraId="4A654583" w14:textId="77777777" w:rsidR="002332FE" w:rsidRDefault="002332FE">
      <w:pPr>
        <w:pStyle w:val="TOC2"/>
        <w:rPr>
          <w:rFonts w:asciiTheme="minorHAnsi" w:eastAsiaTheme="minorEastAsia" w:hAnsiTheme="minorHAnsi" w:cstheme="minorBidi"/>
          <w:sz w:val="22"/>
          <w:szCs w:val="22"/>
        </w:rPr>
      </w:pPr>
      <w:r w:rsidRPr="009E2CD2">
        <w:rPr>
          <w:rFonts w:cs="Tahoma"/>
        </w:rPr>
        <w:t>Office 365 ProPlus (SL de usuario)</w:t>
      </w:r>
      <w:r>
        <w:tab/>
      </w:r>
      <w:r>
        <w:fldChar w:fldCharType="begin"/>
      </w:r>
      <w:r>
        <w:instrText xml:space="preserve"> PAGEREF _Toc348104310 \h </w:instrText>
      </w:r>
      <w:r>
        <w:fldChar w:fldCharType="separate"/>
      </w:r>
      <w:r w:rsidR="00685CD8">
        <w:t>16</w:t>
      </w:r>
      <w:r>
        <w:fldChar w:fldCharType="end"/>
      </w:r>
    </w:p>
    <w:p w14:paraId="4A654584" w14:textId="77777777" w:rsidR="002332FE" w:rsidRDefault="002332FE">
      <w:pPr>
        <w:pStyle w:val="TOC2"/>
        <w:rPr>
          <w:rFonts w:asciiTheme="minorHAnsi" w:eastAsiaTheme="minorEastAsia" w:hAnsiTheme="minorHAnsi" w:cstheme="minorBidi"/>
          <w:sz w:val="22"/>
          <w:szCs w:val="22"/>
        </w:rPr>
      </w:pPr>
      <w:r w:rsidRPr="009E2CD2">
        <w:rPr>
          <w:rFonts w:cs="Tahoma"/>
        </w:rPr>
        <w:t>Office Professional Plus Subscription A (SL de usuario)</w:t>
      </w:r>
      <w:r>
        <w:tab/>
      </w:r>
      <w:r>
        <w:fldChar w:fldCharType="begin"/>
      </w:r>
      <w:r>
        <w:instrText xml:space="preserve"> PAGEREF _Toc348104311 \h </w:instrText>
      </w:r>
      <w:r>
        <w:fldChar w:fldCharType="separate"/>
      </w:r>
      <w:r w:rsidR="00685CD8">
        <w:t>17</w:t>
      </w:r>
      <w:r>
        <w:fldChar w:fldCharType="end"/>
      </w:r>
    </w:p>
    <w:p w14:paraId="4A654585" w14:textId="77777777" w:rsidR="002332FE" w:rsidRDefault="002332FE">
      <w:pPr>
        <w:pStyle w:val="TOC2"/>
        <w:rPr>
          <w:rFonts w:asciiTheme="minorHAnsi" w:eastAsiaTheme="minorEastAsia" w:hAnsiTheme="minorHAnsi" w:cstheme="minorBidi"/>
          <w:sz w:val="22"/>
          <w:szCs w:val="22"/>
        </w:rPr>
      </w:pPr>
      <w:r w:rsidRPr="009E2CD2">
        <w:rPr>
          <w:rFonts w:cs="Tahoma"/>
        </w:rPr>
        <w:t>OneNote</w:t>
      </w:r>
      <w:r w:rsidRPr="002332FE">
        <w:rPr>
          <w:rFonts w:cs="Tahoma"/>
          <w:vertAlign w:val="superscript"/>
        </w:rPr>
        <w:t>®</w:t>
      </w:r>
      <w:r w:rsidRPr="009E2CD2">
        <w:rPr>
          <w:rFonts w:cs="Tahoma"/>
        </w:rPr>
        <w:t xml:space="preserve"> 2013</w:t>
      </w:r>
      <w:r>
        <w:tab/>
      </w:r>
      <w:r>
        <w:fldChar w:fldCharType="begin"/>
      </w:r>
      <w:r>
        <w:instrText xml:space="preserve"> PAGEREF _Toc348104312 \h </w:instrText>
      </w:r>
      <w:r>
        <w:fldChar w:fldCharType="separate"/>
      </w:r>
      <w:r w:rsidR="00685CD8">
        <w:t>17</w:t>
      </w:r>
      <w:r>
        <w:fldChar w:fldCharType="end"/>
      </w:r>
    </w:p>
    <w:p w14:paraId="4A654586" w14:textId="77777777" w:rsidR="002332FE" w:rsidRDefault="002332FE">
      <w:pPr>
        <w:pStyle w:val="TOC2"/>
        <w:rPr>
          <w:rFonts w:asciiTheme="minorHAnsi" w:eastAsiaTheme="minorEastAsia" w:hAnsiTheme="minorHAnsi" w:cstheme="minorBidi"/>
          <w:sz w:val="22"/>
          <w:szCs w:val="22"/>
        </w:rPr>
      </w:pPr>
      <w:r w:rsidRPr="009E2CD2">
        <w:rPr>
          <w:rFonts w:cs="Tahoma"/>
        </w:rPr>
        <w:t>Outlook</w:t>
      </w:r>
      <w:r w:rsidRPr="002332FE">
        <w:rPr>
          <w:rFonts w:cs="Tahoma"/>
          <w:vertAlign w:val="superscript"/>
        </w:rPr>
        <w:t>®</w:t>
      </w:r>
      <w:r w:rsidRPr="009E2CD2">
        <w:rPr>
          <w:rFonts w:cs="Tahoma"/>
        </w:rPr>
        <w:t xml:space="preserve"> 2013</w:t>
      </w:r>
      <w:r>
        <w:tab/>
      </w:r>
      <w:r>
        <w:fldChar w:fldCharType="begin"/>
      </w:r>
      <w:r>
        <w:instrText xml:space="preserve"> PAGEREF _Toc348104313 \h </w:instrText>
      </w:r>
      <w:r>
        <w:fldChar w:fldCharType="separate"/>
      </w:r>
      <w:r w:rsidR="00685CD8">
        <w:t>17</w:t>
      </w:r>
      <w:r>
        <w:fldChar w:fldCharType="end"/>
      </w:r>
    </w:p>
    <w:p w14:paraId="4A654587" w14:textId="77777777" w:rsidR="002332FE" w:rsidRDefault="002332FE">
      <w:pPr>
        <w:pStyle w:val="TOC2"/>
        <w:rPr>
          <w:rFonts w:asciiTheme="minorHAnsi" w:eastAsiaTheme="minorEastAsia" w:hAnsiTheme="minorHAnsi" w:cstheme="minorBidi"/>
          <w:sz w:val="22"/>
          <w:szCs w:val="22"/>
        </w:rPr>
      </w:pPr>
      <w:r w:rsidRPr="009E2CD2">
        <w:rPr>
          <w:rFonts w:cs="Tahoma"/>
        </w:rPr>
        <w:t>Outlook para Mac 2011</w:t>
      </w:r>
      <w:r>
        <w:tab/>
      </w:r>
      <w:r>
        <w:fldChar w:fldCharType="begin"/>
      </w:r>
      <w:r>
        <w:instrText xml:space="preserve"> PAGEREF _Toc348104314 \h </w:instrText>
      </w:r>
      <w:r>
        <w:fldChar w:fldCharType="separate"/>
      </w:r>
      <w:r w:rsidR="00685CD8">
        <w:t>17</w:t>
      </w:r>
      <w:r>
        <w:fldChar w:fldCharType="end"/>
      </w:r>
    </w:p>
    <w:p w14:paraId="4A654588" w14:textId="77777777" w:rsidR="002332FE" w:rsidRDefault="002332FE">
      <w:pPr>
        <w:pStyle w:val="TOC3"/>
        <w:rPr>
          <w:rFonts w:asciiTheme="minorHAnsi" w:eastAsiaTheme="minorEastAsia" w:hAnsiTheme="minorHAnsi" w:cstheme="minorBidi"/>
          <w:bCs w:val="0"/>
          <w:color w:val="auto"/>
          <w:sz w:val="22"/>
          <w:szCs w:val="22"/>
        </w:rPr>
      </w:pPr>
      <w:r w:rsidRPr="009E2CD2">
        <w:t>PowerPoint 2013</w:t>
      </w:r>
      <w:r>
        <w:tab/>
      </w:r>
      <w:r>
        <w:fldChar w:fldCharType="begin"/>
      </w:r>
      <w:r>
        <w:instrText xml:space="preserve"> PAGEREF _Toc348104315 \h </w:instrText>
      </w:r>
      <w:r>
        <w:fldChar w:fldCharType="separate"/>
      </w:r>
      <w:r w:rsidR="00685CD8">
        <w:t>17</w:t>
      </w:r>
      <w:r>
        <w:fldChar w:fldCharType="end"/>
      </w:r>
    </w:p>
    <w:p w14:paraId="4A654589" w14:textId="77777777" w:rsidR="002332FE" w:rsidRDefault="002332FE">
      <w:pPr>
        <w:pStyle w:val="TOC3"/>
        <w:rPr>
          <w:rFonts w:asciiTheme="minorHAnsi" w:eastAsiaTheme="minorEastAsia" w:hAnsiTheme="minorHAnsi" w:cstheme="minorBidi"/>
          <w:bCs w:val="0"/>
          <w:color w:val="auto"/>
          <w:sz w:val="22"/>
          <w:szCs w:val="22"/>
        </w:rPr>
      </w:pPr>
      <w:r w:rsidRPr="009E2CD2">
        <w:t>PowerPoint para Mac 2011</w:t>
      </w:r>
      <w:r>
        <w:tab/>
      </w:r>
      <w:r>
        <w:fldChar w:fldCharType="begin"/>
      </w:r>
      <w:r>
        <w:instrText xml:space="preserve"> PAGEREF _Toc348104316 \h </w:instrText>
      </w:r>
      <w:r>
        <w:fldChar w:fldCharType="separate"/>
      </w:r>
      <w:r w:rsidR="00685CD8">
        <w:t>17</w:t>
      </w:r>
      <w:r>
        <w:fldChar w:fldCharType="end"/>
      </w:r>
    </w:p>
    <w:p w14:paraId="4A65458A" w14:textId="77777777" w:rsidR="002332FE" w:rsidRDefault="002332FE">
      <w:pPr>
        <w:pStyle w:val="TOC3"/>
        <w:rPr>
          <w:rFonts w:asciiTheme="minorHAnsi" w:eastAsiaTheme="minorEastAsia" w:hAnsiTheme="minorHAnsi" w:cstheme="minorBidi"/>
          <w:bCs w:val="0"/>
          <w:color w:val="auto"/>
          <w:sz w:val="22"/>
          <w:szCs w:val="22"/>
        </w:rPr>
      </w:pPr>
      <w:r w:rsidRPr="009E2CD2">
        <w:t>Project 2013 Standard</w:t>
      </w:r>
      <w:r>
        <w:tab/>
      </w:r>
      <w:r>
        <w:fldChar w:fldCharType="begin"/>
      </w:r>
      <w:r>
        <w:instrText xml:space="preserve"> PAGEREF _Toc348104317 \h </w:instrText>
      </w:r>
      <w:r>
        <w:fldChar w:fldCharType="separate"/>
      </w:r>
      <w:r w:rsidR="00685CD8">
        <w:t>17</w:t>
      </w:r>
      <w:r>
        <w:fldChar w:fldCharType="end"/>
      </w:r>
    </w:p>
    <w:p w14:paraId="4A65458B" w14:textId="77777777" w:rsidR="002332FE" w:rsidRDefault="002332FE">
      <w:pPr>
        <w:pStyle w:val="TOC3"/>
        <w:rPr>
          <w:rFonts w:asciiTheme="minorHAnsi" w:eastAsiaTheme="minorEastAsia" w:hAnsiTheme="minorHAnsi" w:cstheme="minorBidi"/>
          <w:bCs w:val="0"/>
          <w:color w:val="auto"/>
          <w:sz w:val="22"/>
          <w:szCs w:val="22"/>
        </w:rPr>
      </w:pPr>
      <w:r w:rsidRPr="009E2CD2">
        <w:t>Project 2013 Professional</w:t>
      </w:r>
      <w:r>
        <w:tab/>
      </w:r>
      <w:r>
        <w:fldChar w:fldCharType="begin"/>
      </w:r>
      <w:r>
        <w:instrText xml:space="preserve"> PAGEREF _Toc348104318 \h </w:instrText>
      </w:r>
      <w:r>
        <w:fldChar w:fldCharType="separate"/>
      </w:r>
      <w:r w:rsidR="00685CD8">
        <w:t>17</w:t>
      </w:r>
      <w:r>
        <w:fldChar w:fldCharType="end"/>
      </w:r>
    </w:p>
    <w:p w14:paraId="4A65458C" w14:textId="77777777" w:rsidR="002332FE" w:rsidRDefault="002332FE">
      <w:pPr>
        <w:pStyle w:val="TOC3"/>
        <w:rPr>
          <w:rFonts w:asciiTheme="minorHAnsi" w:eastAsiaTheme="minorEastAsia" w:hAnsiTheme="minorHAnsi" w:cstheme="minorBidi"/>
          <w:bCs w:val="0"/>
          <w:color w:val="auto"/>
          <w:sz w:val="22"/>
          <w:szCs w:val="22"/>
        </w:rPr>
      </w:pPr>
      <w:r w:rsidRPr="009E2CD2">
        <w:t>Project Pro para Office 365</w:t>
      </w:r>
      <w:r>
        <w:tab/>
      </w:r>
      <w:r>
        <w:fldChar w:fldCharType="begin"/>
      </w:r>
      <w:r>
        <w:instrText xml:space="preserve"> PAGEREF _Toc348104319 \h </w:instrText>
      </w:r>
      <w:r>
        <w:fldChar w:fldCharType="separate"/>
      </w:r>
      <w:r w:rsidR="00685CD8">
        <w:t>17</w:t>
      </w:r>
      <w:r>
        <w:fldChar w:fldCharType="end"/>
      </w:r>
    </w:p>
    <w:p w14:paraId="4A65458D" w14:textId="77777777" w:rsidR="002332FE" w:rsidRDefault="002332FE">
      <w:pPr>
        <w:pStyle w:val="TOC3"/>
        <w:rPr>
          <w:rFonts w:asciiTheme="minorHAnsi" w:eastAsiaTheme="minorEastAsia" w:hAnsiTheme="minorHAnsi" w:cstheme="minorBidi"/>
          <w:bCs w:val="0"/>
          <w:color w:val="auto"/>
          <w:sz w:val="22"/>
          <w:szCs w:val="22"/>
        </w:rPr>
      </w:pPr>
      <w:r w:rsidRPr="009E2CD2">
        <w:t>Project Pro para Office 365 A</w:t>
      </w:r>
      <w:r>
        <w:tab/>
      </w:r>
      <w:r>
        <w:fldChar w:fldCharType="begin"/>
      </w:r>
      <w:r>
        <w:instrText xml:space="preserve"> PAGEREF _Toc348104320 \h </w:instrText>
      </w:r>
      <w:r>
        <w:fldChar w:fldCharType="separate"/>
      </w:r>
      <w:r w:rsidR="00685CD8">
        <w:t>17</w:t>
      </w:r>
      <w:r>
        <w:fldChar w:fldCharType="end"/>
      </w:r>
    </w:p>
    <w:p w14:paraId="4A65458E" w14:textId="77777777" w:rsidR="002332FE" w:rsidRDefault="002332FE">
      <w:pPr>
        <w:pStyle w:val="TOC3"/>
        <w:rPr>
          <w:rFonts w:asciiTheme="minorHAnsi" w:eastAsiaTheme="minorEastAsia" w:hAnsiTheme="minorHAnsi" w:cstheme="minorBidi"/>
          <w:bCs w:val="0"/>
          <w:color w:val="auto"/>
          <w:sz w:val="22"/>
          <w:szCs w:val="22"/>
        </w:rPr>
      </w:pPr>
      <w:r w:rsidRPr="009E2CD2">
        <w:t>Publisher 2013</w:t>
      </w:r>
      <w:r>
        <w:tab/>
      </w:r>
      <w:r>
        <w:fldChar w:fldCharType="begin"/>
      </w:r>
      <w:r>
        <w:instrText xml:space="preserve"> PAGEREF _Toc348104321 \h </w:instrText>
      </w:r>
      <w:r>
        <w:fldChar w:fldCharType="separate"/>
      </w:r>
      <w:r w:rsidR="00685CD8">
        <w:t>17</w:t>
      </w:r>
      <w:r>
        <w:fldChar w:fldCharType="end"/>
      </w:r>
    </w:p>
    <w:p w14:paraId="4A65458F" w14:textId="77777777" w:rsidR="002332FE" w:rsidRDefault="002332FE">
      <w:pPr>
        <w:pStyle w:val="TOC3"/>
        <w:rPr>
          <w:rFonts w:asciiTheme="minorHAnsi" w:eastAsiaTheme="minorEastAsia" w:hAnsiTheme="minorHAnsi" w:cstheme="minorBidi"/>
          <w:bCs w:val="0"/>
          <w:color w:val="auto"/>
          <w:sz w:val="22"/>
          <w:szCs w:val="22"/>
        </w:rPr>
      </w:pPr>
      <w:r w:rsidRPr="009E2CD2">
        <w:t>Derechos de Alquiler para Office Standard</w:t>
      </w:r>
      <w:r>
        <w:tab/>
      </w:r>
      <w:r>
        <w:fldChar w:fldCharType="begin"/>
      </w:r>
      <w:r>
        <w:instrText xml:space="preserve"> PAGEREF _Toc348104322 \h </w:instrText>
      </w:r>
      <w:r>
        <w:fldChar w:fldCharType="separate"/>
      </w:r>
      <w:r w:rsidR="00685CD8">
        <w:t>17</w:t>
      </w:r>
      <w:r>
        <w:fldChar w:fldCharType="end"/>
      </w:r>
    </w:p>
    <w:p w14:paraId="4A654590" w14:textId="77777777" w:rsidR="002332FE" w:rsidRDefault="002332FE">
      <w:pPr>
        <w:pStyle w:val="TOC3"/>
        <w:rPr>
          <w:rFonts w:asciiTheme="minorHAnsi" w:eastAsiaTheme="minorEastAsia" w:hAnsiTheme="minorHAnsi" w:cstheme="minorBidi"/>
          <w:bCs w:val="0"/>
          <w:color w:val="auto"/>
          <w:sz w:val="22"/>
          <w:szCs w:val="22"/>
        </w:rPr>
      </w:pPr>
      <w:r w:rsidRPr="009E2CD2">
        <w:t>Derechos de Alquiler para Office Professional Plus</w:t>
      </w:r>
      <w:r>
        <w:tab/>
      </w:r>
      <w:r>
        <w:fldChar w:fldCharType="begin"/>
      </w:r>
      <w:r>
        <w:instrText xml:space="preserve"> PAGEREF _Toc348104323 \h </w:instrText>
      </w:r>
      <w:r>
        <w:fldChar w:fldCharType="separate"/>
      </w:r>
      <w:r w:rsidR="00685CD8">
        <w:t>17</w:t>
      </w:r>
      <w:r>
        <w:fldChar w:fldCharType="end"/>
      </w:r>
    </w:p>
    <w:p w14:paraId="4A654591" w14:textId="77777777" w:rsidR="002332FE" w:rsidRDefault="002332FE">
      <w:pPr>
        <w:pStyle w:val="TOC3"/>
        <w:rPr>
          <w:rFonts w:asciiTheme="minorHAnsi" w:eastAsiaTheme="minorEastAsia" w:hAnsiTheme="minorHAnsi" w:cstheme="minorBidi"/>
          <w:bCs w:val="0"/>
          <w:color w:val="auto"/>
          <w:sz w:val="22"/>
          <w:szCs w:val="22"/>
        </w:rPr>
      </w:pPr>
      <w:r w:rsidRPr="009E2CD2">
        <w:t>Streets and Trips 2013</w:t>
      </w:r>
      <w:r>
        <w:tab/>
      </w:r>
      <w:r>
        <w:fldChar w:fldCharType="begin"/>
      </w:r>
      <w:r>
        <w:instrText xml:space="preserve"> PAGEREF _Toc348104324 \h </w:instrText>
      </w:r>
      <w:r>
        <w:fldChar w:fldCharType="separate"/>
      </w:r>
      <w:r w:rsidR="00685CD8">
        <w:t>17</w:t>
      </w:r>
      <w:r>
        <w:fldChar w:fldCharType="end"/>
      </w:r>
    </w:p>
    <w:p w14:paraId="4A654592" w14:textId="77777777" w:rsidR="002332FE" w:rsidRDefault="002332FE">
      <w:pPr>
        <w:pStyle w:val="TOC3"/>
        <w:rPr>
          <w:rFonts w:asciiTheme="minorHAnsi" w:eastAsiaTheme="minorEastAsia" w:hAnsiTheme="minorHAnsi" w:cstheme="minorBidi"/>
          <w:bCs w:val="0"/>
          <w:color w:val="auto"/>
          <w:sz w:val="22"/>
          <w:szCs w:val="22"/>
        </w:rPr>
      </w:pPr>
      <w:r w:rsidRPr="009E2CD2">
        <w:t>Visio</w:t>
      </w:r>
      <w:r w:rsidRPr="002332FE">
        <w:rPr>
          <w:vertAlign w:val="superscript"/>
        </w:rPr>
        <w:t>®</w:t>
      </w:r>
      <w:r w:rsidRPr="009E2CD2">
        <w:t xml:space="preserve"> 2013 Professional</w:t>
      </w:r>
      <w:r>
        <w:tab/>
      </w:r>
      <w:r>
        <w:fldChar w:fldCharType="begin"/>
      </w:r>
      <w:r>
        <w:instrText xml:space="preserve"> PAGEREF _Toc348104325 \h </w:instrText>
      </w:r>
      <w:r>
        <w:fldChar w:fldCharType="separate"/>
      </w:r>
      <w:r w:rsidR="00685CD8">
        <w:t>17</w:t>
      </w:r>
      <w:r>
        <w:fldChar w:fldCharType="end"/>
      </w:r>
    </w:p>
    <w:p w14:paraId="4A654593" w14:textId="77777777" w:rsidR="002332FE" w:rsidRDefault="002332FE">
      <w:pPr>
        <w:pStyle w:val="TOC3"/>
        <w:rPr>
          <w:rFonts w:asciiTheme="minorHAnsi" w:eastAsiaTheme="minorEastAsia" w:hAnsiTheme="minorHAnsi" w:cstheme="minorBidi"/>
          <w:bCs w:val="0"/>
          <w:color w:val="auto"/>
          <w:sz w:val="22"/>
          <w:szCs w:val="22"/>
        </w:rPr>
      </w:pPr>
      <w:r w:rsidRPr="009E2CD2">
        <w:t>Visio</w:t>
      </w:r>
      <w:r w:rsidRPr="002332FE">
        <w:rPr>
          <w:vertAlign w:val="superscript"/>
        </w:rPr>
        <w:t>®</w:t>
      </w:r>
      <w:r w:rsidRPr="009E2CD2">
        <w:t xml:space="preserve"> 2013 Standard</w:t>
      </w:r>
      <w:r>
        <w:tab/>
      </w:r>
      <w:r>
        <w:fldChar w:fldCharType="begin"/>
      </w:r>
      <w:r>
        <w:instrText xml:space="preserve"> PAGEREF _Toc348104326 \h </w:instrText>
      </w:r>
      <w:r>
        <w:fldChar w:fldCharType="separate"/>
      </w:r>
      <w:r w:rsidR="00685CD8">
        <w:t>17</w:t>
      </w:r>
      <w:r>
        <w:fldChar w:fldCharType="end"/>
      </w:r>
    </w:p>
    <w:p w14:paraId="4A654594" w14:textId="77777777" w:rsidR="002332FE" w:rsidRDefault="002332FE">
      <w:pPr>
        <w:pStyle w:val="TOC2"/>
        <w:rPr>
          <w:rFonts w:asciiTheme="minorHAnsi" w:eastAsiaTheme="minorEastAsia" w:hAnsiTheme="minorHAnsi" w:cstheme="minorBidi"/>
          <w:sz w:val="22"/>
          <w:szCs w:val="22"/>
        </w:rPr>
      </w:pPr>
      <w:r w:rsidRPr="009E2CD2">
        <w:rPr>
          <w:rFonts w:cs="Tahoma"/>
        </w:rPr>
        <w:t>Visio Pro para Office 365</w:t>
      </w:r>
      <w:r>
        <w:tab/>
      </w:r>
      <w:r>
        <w:fldChar w:fldCharType="begin"/>
      </w:r>
      <w:r>
        <w:instrText xml:space="preserve"> PAGEREF _Toc348104327 \h </w:instrText>
      </w:r>
      <w:r>
        <w:fldChar w:fldCharType="separate"/>
      </w:r>
      <w:r w:rsidR="00685CD8">
        <w:t>17</w:t>
      </w:r>
      <w:r>
        <w:fldChar w:fldCharType="end"/>
      </w:r>
    </w:p>
    <w:p w14:paraId="4A654595" w14:textId="77777777" w:rsidR="002332FE" w:rsidRDefault="002332FE">
      <w:pPr>
        <w:pStyle w:val="TOC2"/>
        <w:rPr>
          <w:rFonts w:asciiTheme="minorHAnsi" w:eastAsiaTheme="minorEastAsia" w:hAnsiTheme="minorHAnsi" w:cstheme="minorBidi"/>
          <w:sz w:val="22"/>
          <w:szCs w:val="22"/>
        </w:rPr>
      </w:pPr>
      <w:r w:rsidRPr="009E2CD2">
        <w:rPr>
          <w:rFonts w:cs="Tahoma"/>
        </w:rPr>
        <w:t>Visio Pro para Office 365 A</w:t>
      </w:r>
      <w:r>
        <w:tab/>
      </w:r>
      <w:r>
        <w:fldChar w:fldCharType="begin"/>
      </w:r>
      <w:r>
        <w:instrText xml:space="preserve"> PAGEREF _Toc348104328 \h </w:instrText>
      </w:r>
      <w:r>
        <w:fldChar w:fldCharType="separate"/>
      </w:r>
      <w:r w:rsidR="00685CD8">
        <w:t>17</w:t>
      </w:r>
      <w:r>
        <w:fldChar w:fldCharType="end"/>
      </w:r>
    </w:p>
    <w:p w14:paraId="4A654596" w14:textId="77777777" w:rsidR="002332FE" w:rsidRDefault="002332FE">
      <w:pPr>
        <w:pStyle w:val="TOC2"/>
        <w:rPr>
          <w:rFonts w:asciiTheme="minorHAnsi" w:eastAsiaTheme="minorEastAsia" w:hAnsiTheme="minorHAnsi" w:cstheme="minorBidi"/>
          <w:sz w:val="22"/>
          <w:szCs w:val="22"/>
        </w:rPr>
      </w:pPr>
      <w:r w:rsidRPr="009E2CD2">
        <w:rPr>
          <w:rFonts w:cs="Tahoma"/>
        </w:rPr>
        <w:t>TechNet Plus Direct</w:t>
      </w:r>
      <w:r>
        <w:tab/>
      </w:r>
      <w:r>
        <w:fldChar w:fldCharType="begin"/>
      </w:r>
      <w:r>
        <w:instrText xml:space="preserve"> PAGEREF _Toc348104329 \h </w:instrText>
      </w:r>
      <w:r>
        <w:fldChar w:fldCharType="separate"/>
      </w:r>
      <w:r w:rsidR="00685CD8">
        <w:t>17</w:t>
      </w:r>
      <w:r>
        <w:fldChar w:fldCharType="end"/>
      </w:r>
    </w:p>
    <w:p w14:paraId="4A654597" w14:textId="77777777" w:rsidR="002332FE" w:rsidRDefault="002332FE">
      <w:pPr>
        <w:pStyle w:val="TOC2"/>
        <w:rPr>
          <w:rFonts w:asciiTheme="minorHAnsi" w:eastAsiaTheme="minorEastAsia" w:hAnsiTheme="minorHAnsi" w:cstheme="minorBidi"/>
          <w:sz w:val="22"/>
          <w:szCs w:val="22"/>
        </w:rPr>
      </w:pPr>
      <w:r w:rsidRPr="009E2CD2">
        <w:rPr>
          <w:rFonts w:cs="Tahoma"/>
        </w:rPr>
        <w:t>Visual Studio</w:t>
      </w:r>
      <w:r w:rsidRPr="002332FE">
        <w:rPr>
          <w:rFonts w:cs="Tahoma"/>
          <w:vertAlign w:val="superscript"/>
        </w:rPr>
        <w:t>®</w:t>
      </w:r>
      <w:r w:rsidRPr="009E2CD2">
        <w:rPr>
          <w:rFonts w:cs="Tahoma"/>
        </w:rPr>
        <w:t xml:space="preserve"> Professional 2012</w:t>
      </w:r>
      <w:r>
        <w:tab/>
      </w:r>
      <w:r>
        <w:fldChar w:fldCharType="begin"/>
      </w:r>
      <w:r>
        <w:instrText xml:space="preserve"> PAGEREF _Toc348104330 \h </w:instrText>
      </w:r>
      <w:r>
        <w:fldChar w:fldCharType="separate"/>
      </w:r>
      <w:r w:rsidR="00685CD8">
        <w:t>17</w:t>
      </w:r>
      <w:r>
        <w:fldChar w:fldCharType="end"/>
      </w:r>
    </w:p>
    <w:p w14:paraId="4A654598" w14:textId="77777777" w:rsidR="002332FE" w:rsidRDefault="002332FE">
      <w:pPr>
        <w:pStyle w:val="TOC2"/>
        <w:rPr>
          <w:rFonts w:asciiTheme="minorHAnsi" w:eastAsiaTheme="minorEastAsia" w:hAnsiTheme="minorHAnsi" w:cstheme="minorBidi"/>
          <w:sz w:val="22"/>
          <w:szCs w:val="22"/>
        </w:rPr>
      </w:pPr>
      <w:r w:rsidRPr="009E2CD2">
        <w:rPr>
          <w:rFonts w:cs="Tahoma"/>
        </w:rPr>
        <w:t>Visual Studio</w:t>
      </w:r>
      <w:r w:rsidRPr="002332FE">
        <w:rPr>
          <w:rFonts w:cs="Tahoma"/>
          <w:vertAlign w:val="superscript"/>
        </w:rPr>
        <w:t>®</w:t>
      </w:r>
      <w:r w:rsidRPr="009E2CD2">
        <w:rPr>
          <w:rFonts w:cs="Tahoma"/>
        </w:rPr>
        <w:t xml:space="preserve"> Professional 2012 con MSDN</w:t>
      </w:r>
      <w:r>
        <w:tab/>
      </w:r>
      <w:r>
        <w:fldChar w:fldCharType="begin"/>
      </w:r>
      <w:r>
        <w:instrText xml:space="preserve"> PAGEREF _Toc348104331 \h </w:instrText>
      </w:r>
      <w:r>
        <w:fldChar w:fldCharType="separate"/>
      </w:r>
      <w:r w:rsidR="00685CD8">
        <w:t>17</w:t>
      </w:r>
      <w:r>
        <w:fldChar w:fldCharType="end"/>
      </w:r>
    </w:p>
    <w:p w14:paraId="4A654599" w14:textId="77777777" w:rsidR="002332FE" w:rsidRDefault="002332FE">
      <w:pPr>
        <w:pStyle w:val="TOC2"/>
        <w:rPr>
          <w:rFonts w:asciiTheme="minorHAnsi" w:eastAsiaTheme="minorEastAsia" w:hAnsiTheme="minorHAnsi" w:cstheme="minorBidi"/>
          <w:sz w:val="22"/>
          <w:szCs w:val="22"/>
        </w:rPr>
      </w:pPr>
      <w:r w:rsidRPr="009E2CD2">
        <w:rPr>
          <w:rFonts w:cs="Tahoma"/>
        </w:rPr>
        <w:t>Visual Studio</w:t>
      </w:r>
      <w:r w:rsidRPr="002332FE">
        <w:rPr>
          <w:rFonts w:cs="Tahoma"/>
          <w:vertAlign w:val="superscript"/>
        </w:rPr>
        <w:t>®</w:t>
      </w:r>
      <w:r w:rsidRPr="009E2CD2">
        <w:rPr>
          <w:rFonts w:cs="Tahoma"/>
        </w:rPr>
        <w:t xml:space="preserve"> Premium 2012 con MSDN</w:t>
      </w:r>
      <w:r>
        <w:tab/>
      </w:r>
      <w:r>
        <w:fldChar w:fldCharType="begin"/>
      </w:r>
      <w:r>
        <w:instrText xml:space="preserve"> PAGEREF _Toc348104332 \h </w:instrText>
      </w:r>
      <w:r>
        <w:fldChar w:fldCharType="separate"/>
      </w:r>
      <w:r w:rsidR="00685CD8">
        <w:t>17</w:t>
      </w:r>
      <w:r>
        <w:fldChar w:fldCharType="end"/>
      </w:r>
    </w:p>
    <w:p w14:paraId="4A65459A" w14:textId="77777777" w:rsidR="002332FE" w:rsidRDefault="002332FE">
      <w:pPr>
        <w:pStyle w:val="TOC2"/>
        <w:rPr>
          <w:rFonts w:asciiTheme="minorHAnsi" w:eastAsiaTheme="minorEastAsia" w:hAnsiTheme="minorHAnsi" w:cstheme="minorBidi"/>
          <w:sz w:val="22"/>
          <w:szCs w:val="22"/>
        </w:rPr>
      </w:pPr>
      <w:r w:rsidRPr="009E2CD2">
        <w:rPr>
          <w:rFonts w:cs="Tahoma"/>
        </w:rPr>
        <w:t>Visual Studio</w:t>
      </w:r>
      <w:r w:rsidRPr="002332FE">
        <w:rPr>
          <w:rFonts w:cs="Tahoma"/>
          <w:vertAlign w:val="superscript"/>
        </w:rPr>
        <w:t>®</w:t>
      </w:r>
      <w:r w:rsidRPr="009E2CD2">
        <w:rPr>
          <w:rFonts w:cs="Tahoma"/>
        </w:rPr>
        <w:t xml:space="preserve"> Ultimate 2012 con MSDN</w:t>
      </w:r>
      <w:r>
        <w:tab/>
      </w:r>
      <w:r>
        <w:fldChar w:fldCharType="begin"/>
      </w:r>
      <w:r>
        <w:instrText xml:space="preserve"> PAGEREF _Toc348104333 \h </w:instrText>
      </w:r>
      <w:r>
        <w:fldChar w:fldCharType="separate"/>
      </w:r>
      <w:r w:rsidR="00685CD8">
        <w:t>17</w:t>
      </w:r>
      <w:r>
        <w:fldChar w:fldCharType="end"/>
      </w:r>
    </w:p>
    <w:p w14:paraId="4A65459B" w14:textId="77777777" w:rsidR="002332FE" w:rsidRDefault="002332FE">
      <w:pPr>
        <w:pStyle w:val="TOC2"/>
        <w:rPr>
          <w:rFonts w:asciiTheme="minorHAnsi" w:eastAsiaTheme="minorEastAsia" w:hAnsiTheme="minorHAnsi" w:cstheme="minorBidi"/>
          <w:sz w:val="22"/>
          <w:szCs w:val="22"/>
        </w:rPr>
      </w:pPr>
      <w:r w:rsidRPr="009E2CD2">
        <w:rPr>
          <w:rFonts w:cs="Tahoma"/>
        </w:rPr>
        <w:t>Visual Studio</w:t>
      </w:r>
      <w:r w:rsidRPr="002332FE">
        <w:rPr>
          <w:rFonts w:cs="Tahoma"/>
          <w:vertAlign w:val="superscript"/>
        </w:rPr>
        <w:t>®</w:t>
      </w:r>
      <w:r w:rsidRPr="009E2CD2">
        <w:rPr>
          <w:rFonts w:cs="Tahoma"/>
        </w:rPr>
        <w:t xml:space="preserve"> Test Professional 2012 con MSDN</w:t>
      </w:r>
      <w:r>
        <w:tab/>
      </w:r>
      <w:r>
        <w:fldChar w:fldCharType="begin"/>
      </w:r>
      <w:r>
        <w:instrText xml:space="preserve"> PAGEREF _Toc348104334 \h </w:instrText>
      </w:r>
      <w:r>
        <w:fldChar w:fldCharType="separate"/>
      </w:r>
      <w:r w:rsidR="00685CD8">
        <w:t>17</w:t>
      </w:r>
      <w:r>
        <w:fldChar w:fldCharType="end"/>
      </w:r>
    </w:p>
    <w:p w14:paraId="4A65459C" w14:textId="77777777" w:rsidR="002332FE" w:rsidRDefault="002332FE">
      <w:pPr>
        <w:pStyle w:val="TOC2"/>
        <w:rPr>
          <w:rFonts w:asciiTheme="minorHAnsi" w:eastAsiaTheme="minorEastAsia" w:hAnsiTheme="minorHAnsi" w:cstheme="minorBidi"/>
          <w:sz w:val="22"/>
          <w:szCs w:val="22"/>
        </w:rPr>
      </w:pPr>
      <w:r w:rsidRPr="009E2CD2">
        <w:rPr>
          <w:rFonts w:cs="Tahoma"/>
        </w:rPr>
        <w:t>Word 2013</w:t>
      </w:r>
      <w:r>
        <w:tab/>
      </w:r>
      <w:r>
        <w:fldChar w:fldCharType="begin"/>
      </w:r>
      <w:r>
        <w:instrText xml:space="preserve"> PAGEREF _Toc348104335 \h </w:instrText>
      </w:r>
      <w:r>
        <w:fldChar w:fldCharType="separate"/>
      </w:r>
      <w:r w:rsidR="00685CD8">
        <w:t>17</w:t>
      </w:r>
      <w:r>
        <w:fldChar w:fldCharType="end"/>
      </w:r>
    </w:p>
    <w:p w14:paraId="4A65459D" w14:textId="77777777" w:rsidR="002332FE" w:rsidRDefault="002332FE">
      <w:pPr>
        <w:pStyle w:val="TOC2"/>
        <w:rPr>
          <w:rFonts w:asciiTheme="minorHAnsi" w:eastAsiaTheme="minorEastAsia" w:hAnsiTheme="minorHAnsi" w:cstheme="minorBidi"/>
          <w:sz w:val="22"/>
          <w:szCs w:val="22"/>
        </w:rPr>
      </w:pPr>
      <w:r w:rsidRPr="009E2CD2">
        <w:rPr>
          <w:rFonts w:cs="Tahoma"/>
        </w:rPr>
        <w:t>Word para Mac 2011</w:t>
      </w:r>
      <w:r>
        <w:tab/>
      </w:r>
      <w:r>
        <w:fldChar w:fldCharType="begin"/>
      </w:r>
      <w:r>
        <w:instrText xml:space="preserve"> PAGEREF _Toc348104336 \h </w:instrText>
      </w:r>
      <w:r>
        <w:fldChar w:fldCharType="separate"/>
      </w:r>
      <w:r w:rsidR="00685CD8">
        <w:t>17</w:t>
      </w:r>
      <w:r>
        <w:fldChar w:fldCharType="end"/>
      </w:r>
    </w:p>
    <w:p w14:paraId="4A65459E" w14:textId="77777777" w:rsidR="002332FE" w:rsidRDefault="002332FE">
      <w:pPr>
        <w:pStyle w:val="TOC3"/>
        <w:rPr>
          <w:rFonts w:asciiTheme="minorHAnsi" w:eastAsiaTheme="minorEastAsia" w:hAnsiTheme="minorHAnsi" w:cstheme="minorBidi"/>
          <w:bCs w:val="0"/>
          <w:color w:val="auto"/>
          <w:sz w:val="22"/>
          <w:szCs w:val="22"/>
        </w:rPr>
      </w:pPr>
      <w:r w:rsidRPr="009E2CD2">
        <w:rPr>
          <w:lang w:val="x-none" w:eastAsia="x-none"/>
        </w:rPr>
        <w:t>GRUPO DE SISTEMAS</w:t>
      </w:r>
      <w:r>
        <w:tab/>
      </w:r>
      <w:r>
        <w:fldChar w:fldCharType="begin"/>
      </w:r>
      <w:r>
        <w:instrText xml:space="preserve"> PAGEREF _Toc348104337 \h </w:instrText>
      </w:r>
      <w:r>
        <w:fldChar w:fldCharType="separate"/>
      </w:r>
      <w:r w:rsidR="00685CD8">
        <w:t>18</w:t>
      </w:r>
      <w:r>
        <w:fldChar w:fldCharType="end"/>
      </w:r>
    </w:p>
    <w:p w14:paraId="4A65459F" w14:textId="77777777" w:rsidR="002332FE" w:rsidRDefault="002332FE">
      <w:pPr>
        <w:pStyle w:val="TOC2"/>
        <w:rPr>
          <w:rFonts w:asciiTheme="minorHAnsi" w:eastAsiaTheme="minorEastAsia" w:hAnsiTheme="minorHAnsi" w:cstheme="minorBidi"/>
          <w:sz w:val="22"/>
          <w:szCs w:val="22"/>
        </w:rPr>
      </w:pPr>
      <w:r w:rsidRPr="009E2CD2">
        <w:rPr>
          <w:rFonts w:cs="Tahoma"/>
        </w:rPr>
        <w:t>Licencia de Suscripción a Windows Companion</w:t>
      </w:r>
      <w:r>
        <w:tab/>
      </w:r>
      <w:r>
        <w:fldChar w:fldCharType="begin"/>
      </w:r>
      <w:r>
        <w:instrText xml:space="preserve"> PAGEREF _Toc348104338 \h </w:instrText>
      </w:r>
      <w:r>
        <w:fldChar w:fldCharType="separate"/>
      </w:r>
      <w:r w:rsidR="00685CD8">
        <w:t>18</w:t>
      </w:r>
      <w:r>
        <w:fldChar w:fldCharType="end"/>
      </w:r>
    </w:p>
    <w:p w14:paraId="4A6545A0" w14:textId="77777777" w:rsidR="002332FE" w:rsidRDefault="002332FE">
      <w:pPr>
        <w:pStyle w:val="TOC2"/>
        <w:rPr>
          <w:rFonts w:asciiTheme="minorHAnsi" w:eastAsiaTheme="minorEastAsia" w:hAnsiTheme="minorHAnsi" w:cstheme="minorBidi"/>
          <w:sz w:val="22"/>
          <w:szCs w:val="22"/>
        </w:rPr>
      </w:pPr>
      <w:r w:rsidRPr="009E2CD2">
        <w:rPr>
          <w:rFonts w:cs="Tahoma"/>
        </w:rPr>
        <w:t>Windows Vista DVD Playback Pack</w:t>
      </w:r>
      <w:r>
        <w:tab/>
      </w:r>
      <w:r>
        <w:fldChar w:fldCharType="begin"/>
      </w:r>
      <w:r>
        <w:instrText xml:space="preserve"> PAGEREF _Toc348104339 \h </w:instrText>
      </w:r>
      <w:r>
        <w:fldChar w:fldCharType="separate"/>
      </w:r>
      <w:r w:rsidR="00685CD8">
        <w:t>18</w:t>
      </w:r>
      <w:r>
        <w:fldChar w:fldCharType="end"/>
      </w:r>
    </w:p>
    <w:p w14:paraId="4A6545A1" w14:textId="77777777" w:rsidR="002332FE" w:rsidRDefault="002332FE">
      <w:pPr>
        <w:pStyle w:val="TOC2"/>
        <w:rPr>
          <w:rFonts w:asciiTheme="minorHAnsi" w:eastAsiaTheme="minorEastAsia" w:hAnsiTheme="minorHAnsi" w:cstheme="minorBidi"/>
          <w:sz w:val="22"/>
          <w:szCs w:val="22"/>
        </w:rPr>
      </w:pPr>
      <w:r w:rsidRPr="009E2CD2">
        <w:rPr>
          <w:rFonts w:cs="Tahoma"/>
        </w:rPr>
        <w:t>Microsoft Desktop Optimization Pack para Software Assurance</w:t>
      </w:r>
      <w:r>
        <w:tab/>
      </w:r>
      <w:r>
        <w:fldChar w:fldCharType="begin"/>
      </w:r>
      <w:r>
        <w:instrText xml:space="preserve"> PAGEREF _Toc348104340 \h </w:instrText>
      </w:r>
      <w:r>
        <w:fldChar w:fldCharType="separate"/>
      </w:r>
      <w:r w:rsidR="00685CD8">
        <w:t>18</w:t>
      </w:r>
      <w:r>
        <w:fldChar w:fldCharType="end"/>
      </w:r>
    </w:p>
    <w:p w14:paraId="4A6545A2" w14:textId="77777777" w:rsidR="002332FE" w:rsidRDefault="002332FE">
      <w:pPr>
        <w:pStyle w:val="TOC2"/>
        <w:rPr>
          <w:rFonts w:asciiTheme="minorHAnsi" w:eastAsiaTheme="minorEastAsia" w:hAnsiTheme="minorHAnsi" w:cstheme="minorBidi"/>
          <w:sz w:val="22"/>
          <w:szCs w:val="22"/>
        </w:rPr>
      </w:pPr>
      <w:r w:rsidRPr="009E2CD2">
        <w:rPr>
          <w:rFonts w:cs="Tahoma"/>
        </w:rPr>
        <w:t>Derechos de Alquiler para Windows</w:t>
      </w:r>
      <w:r>
        <w:tab/>
      </w:r>
      <w:r>
        <w:fldChar w:fldCharType="begin"/>
      </w:r>
      <w:r>
        <w:instrText xml:space="preserve"> PAGEREF _Toc348104341 \h </w:instrText>
      </w:r>
      <w:r>
        <w:fldChar w:fldCharType="separate"/>
      </w:r>
      <w:r w:rsidR="00685CD8">
        <w:t>18</w:t>
      </w:r>
      <w:r>
        <w:fldChar w:fldCharType="end"/>
      </w:r>
    </w:p>
    <w:p w14:paraId="4A6545A3" w14:textId="77777777" w:rsidR="002332FE" w:rsidRDefault="002332FE">
      <w:pPr>
        <w:pStyle w:val="TOC2"/>
        <w:rPr>
          <w:rFonts w:asciiTheme="minorHAnsi" w:eastAsiaTheme="minorEastAsia" w:hAnsiTheme="minorHAnsi" w:cstheme="minorBidi"/>
          <w:sz w:val="22"/>
          <w:szCs w:val="22"/>
        </w:rPr>
      </w:pPr>
      <w:r w:rsidRPr="009E2CD2">
        <w:rPr>
          <w:rFonts w:cs="Tahoma"/>
        </w:rPr>
        <w:t>Instalación de Prueba de Windows 8 (Paquete de 100)</w:t>
      </w:r>
      <w:r>
        <w:tab/>
      </w:r>
      <w:r>
        <w:fldChar w:fldCharType="begin"/>
      </w:r>
      <w:r>
        <w:instrText xml:space="preserve"> PAGEREF _Toc348104342 \h </w:instrText>
      </w:r>
      <w:r>
        <w:fldChar w:fldCharType="separate"/>
      </w:r>
      <w:r w:rsidR="00685CD8">
        <w:t>18</w:t>
      </w:r>
      <w:r>
        <w:fldChar w:fldCharType="end"/>
      </w:r>
    </w:p>
    <w:p w14:paraId="4A6545A4" w14:textId="77777777" w:rsidR="002332FE" w:rsidRDefault="002332FE">
      <w:pPr>
        <w:pStyle w:val="TOC2"/>
        <w:rPr>
          <w:rFonts w:asciiTheme="minorHAnsi" w:eastAsiaTheme="minorEastAsia" w:hAnsiTheme="minorHAnsi" w:cstheme="minorBidi"/>
          <w:sz w:val="22"/>
          <w:szCs w:val="22"/>
        </w:rPr>
      </w:pPr>
      <w:r w:rsidRPr="009E2CD2">
        <w:rPr>
          <w:rFonts w:cs="Tahoma"/>
        </w:rPr>
        <w:t>Windows</w:t>
      </w:r>
      <w:r w:rsidRPr="002332FE">
        <w:rPr>
          <w:rFonts w:cs="Tahoma"/>
          <w:vertAlign w:val="superscript"/>
        </w:rPr>
        <w:t>®</w:t>
      </w:r>
      <w:r w:rsidRPr="009E2CD2">
        <w:rPr>
          <w:rFonts w:cs="Tahoma"/>
        </w:rPr>
        <w:t xml:space="preserve"> 7 Partners in Learning</w:t>
      </w:r>
      <w:r>
        <w:tab/>
      </w:r>
      <w:r>
        <w:fldChar w:fldCharType="begin"/>
      </w:r>
      <w:r>
        <w:instrText xml:space="preserve"> PAGEREF _Toc348104343 \h </w:instrText>
      </w:r>
      <w:r>
        <w:fldChar w:fldCharType="separate"/>
      </w:r>
      <w:r w:rsidR="00685CD8">
        <w:t>18</w:t>
      </w:r>
      <w:r>
        <w:fldChar w:fldCharType="end"/>
      </w:r>
    </w:p>
    <w:p w14:paraId="4A6545A5" w14:textId="77777777" w:rsidR="002332FE" w:rsidRDefault="002332FE">
      <w:pPr>
        <w:pStyle w:val="TOC2"/>
        <w:rPr>
          <w:rFonts w:asciiTheme="minorHAnsi" w:eastAsiaTheme="minorEastAsia" w:hAnsiTheme="minorHAnsi" w:cstheme="minorBidi"/>
          <w:sz w:val="22"/>
          <w:szCs w:val="22"/>
        </w:rPr>
      </w:pPr>
      <w:r w:rsidRPr="009E2CD2">
        <w:rPr>
          <w:rFonts w:cs="Tahoma"/>
        </w:rPr>
        <w:t>Windows</w:t>
      </w:r>
      <w:r w:rsidRPr="002332FE">
        <w:rPr>
          <w:rFonts w:cs="Tahoma"/>
          <w:vertAlign w:val="superscript"/>
        </w:rPr>
        <w:t>®</w:t>
      </w:r>
      <w:r w:rsidRPr="009E2CD2">
        <w:rPr>
          <w:rFonts w:cs="Tahoma"/>
        </w:rPr>
        <w:t xml:space="preserve"> 8 Pro</w:t>
      </w:r>
      <w:r>
        <w:tab/>
      </w:r>
      <w:r>
        <w:fldChar w:fldCharType="begin"/>
      </w:r>
      <w:r>
        <w:instrText xml:space="preserve"> PAGEREF _Toc348104344 \h </w:instrText>
      </w:r>
      <w:r>
        <w:fldChar w:fldCharType="separate"/>
      </w:r>
      <w:r w:rsidR="00685CD8">
        <w:t>18</w:t>
      </w:r>
      <w:r>
        <w:fldChar w:fldCharType="end"/>
      </w:r>
    </w:p>
    <w:p w14:paraId="4A6545A6" w14:textId="77777777" w:rsidR="002332FE" w:rsidRDefault="002332FE">
      <w:pPr>
        <w:pStyle w:val="TOC2"/>
        <w:rPr>
          <w:rFonts w:asciiTheme="minorHAnsi" w:eastAsiaTheme="minorEastAsia" w:hAnsiTheme="minorHAnsi" w:cstheme="minorBidi"/>
          <w:sz w:val="22"/>
          <w:szCs w:val="22"/>
        </w:rPr>
      </w:pPr>
      <w:r w:rsidRPr="009E2CD2">
        <w:rPr>
          <w:rFonts w:cs="Tahoma"/>
        </w:rPr>
        <w:t>Windows</w:t>
      </w:r>
      <w:r w:rsidRPr="002332FE">
        <w:rPr>
          <w:rFonts w:cs="Tahoma"/>
          <w:vertAlign w:val="superscript"/>
        </w:rPr>
        <w:t>®</w:t>
      </w:r>
      <w:r w:rsidRPr="009E2CD2">
        <w:rPr>
          <w:rFonts w:cs="Tahoma"/>
        </w:rPr>
        <w:t xml:space="preserve"> 8 Pro con MDOP</w:t>
      </w:r>
      <w:r>
        <w:tab/>
      </w:r>
      <w:r>
        <w:fldChar w:fldCharType="begin"/>
      </w:r>
      <w:r>
        <w:instrText xml:space="preserve"> PAGEREF _Toc348104345 \h </w:instrText>
      </w:r>
      <w:r>
        <w:fldChar w:fldCharType="separate"/>
      </w:r>
      <w:r w:rsidR="00685CD8">
        <w:t>18</w:t>
      </w:r>
      <w:r>
        <w:fldChar w:fldCharType="end"/>
      </w:r>
    </w:p>
    <w:p w14:paraId="4A6545A7" w14:textId="77777777" w:rsidR="002332FE" w:rsidRDefault="002332FE">
      <w:pPr>
        <w:pStyle w:val="TOC2"/>
        <w:rPr>
          <w:rFonts w:asciiTheme="minorHAnsi" w:eastAsiaTheme="minorEastAsia" w:hAnsiTheme="minorHAnsi" w:cstheme="minorBidi"/>
          <w:sz w:val="22"/>
          <w:szCs w:val="22"/>
        </w:rPr>
      </w:pPr>
      <w:r w:rsidRPr="009E2CD2">
        <w:rPr>
          <w:rFonts w:cs="Tahoma"/>
        </w:rPr>
        <w:t>Windows Virtual Desktop Access (VDA)</w:t>
      </w:r>
      <w:r>
        <w:tab/>
      </w:r>
      <w:r>
        <w:fldChar w:fldCharType="begin"/>
      </w:r>
      <w:r>
        <w:instrText xml:space="preserve"> PAGEREF _Toc348104346 \h </w:instrText>
      </w:r>
      <w:r>
        <w:fldChar w:fldCharType="separate"/>
      </w:r>
      <w:r w:rsidR="00685CD8">
        <w:t>18</w:t>
      </w:r>
      <w:r>
        <w:fldChar w:fldCharType="end"/>
      </w:r>
    </w:p>
    <w:p w14:paraId="4A6545A8" w14:textId="77777777" w:rsidR="002332FE" w:rsidRDefault="002332FE">
      <w:pPr>
        <w:pStyle w:val="TOC2"/>
        <w:rPr>
          <w:rFonts w:asciiTheme="minorHAnsi" w:eastAsiaTheme="minorEastAsia" w:hAnsiTheme="minorHAnsi" w:cstheme="minorBidi"/>
          <w:sz w:val="22"/>
          <w:szCs w:val="22"/>
        </w:rPr>
      </w:pPr>
      <w:r w:rsidRPr="009E2CD2">
        <w:rPr>
          <w:rFonts w:cs="Tahoma"/>
        </w:rPr>
        <w:t>Windows Intune (por Dispositivo)</w:t>
      </w:r>
      <w:r>
        <w:tab/>
      </w:r>
      <w:r>
        <w:fldChar w:fldCharType="begin"/>
      </w:r>
      <w:r>
        <w:instrText xml:space="preserve"> PAGEREF _Toc348104347 \h </w:instrText>
      </w:r>
      <w:r>
        <w:fldChar w:fldCharType="separate"/>
      </w:r>
      <w:r w:rsidR="00685CD8">
        <w:t>18</w:t>
      </w:r>
      <w:r>
        <w:fldChar w:fldCharType="end"/>
      </w:r>
    </w:p>
    <w:p w14:paraId="4A6545A9" w14:textId="77777777" w:rsidR="002332FE" w:rsidRDefault="002332FE">
      <w:pPr>
        <w:pStyle w:val="TOC2"/>
        <w:rPr>
          <w:rFonts w:asciiTheme="minorHAnsi" w:eastAsiaTheme="minorEastAsia" w:hAnsiTheme="minorHAnsi" w:cstheme="minorBidi"/>
          <w:sz w:val="22"/>
          <w:szCs w:val="22"/>
        </w:rPr>
      </w:pPr>
      <w:r w:rsidRPr="009E2CD2">
        <w:rPr>
          <w:rFonts w:cs="Tahoma"/>
        </w:rPr>
        <w:t>Complemento de Windows Intune</w:t>
      </w:r>
      <w:r>
        <w:rPr>
          <w:rFonts w:cs="Tahoma"/>
        </w:rPr>
        <w:t xml:space="preserve"> </w:t>
      </w:r>
      <w:r w:rsidRPr="009E2CD2">
        <w:rPr>
          <w:rFonts w:cs="Tahoma"/>
        </w:rPr>
        <w:t>(por Dispositivo)</w:t>
      </w:r>
      <w:r>
        <w:tab/>
      </w:r>
      <w:r>
        <w:fldChar w:fldCharType="begin"/>
      </w:r>
      <w:r>
        <w:instrText xml:space="preserve"> PAGEREF _Toc348104348 \h </w:instrText>
      </w:r>
      <w:r>
        <w:fldChar w:fldCharType="separate"/>
      </w:r>
      <w:r w:rsidR="00685CD8">
        <w:t>18</w:t>
      </w:r>
      <w:r>
        <w:fldChar w:fldCharType="end"/>
      </w:r>
    </w:p>
    <w:p w14:paraId="4A6545AA" w14:textId="77777777" w:rsidR="002332FE" w:rsidRDefault="002332FE">
      <w:pPr>
        <w:pStyle w:val="TOC3"/>
        <w:rPr>
          <w:rFonts w:asciiTheme="minorHAnsi" w:eastAsiaTheme="minorEastAsia" w:hAnsiTheme="minorHAnsi" w:cstheme="minorBidi"/>
          <w:bCs w:val="0"/>
          <w:color w:val="auto"/>
          <w:sz w:val="22"/>
          <w:szCs w:val="22"/>
        </w:rPr>
      </w:pPr>
      <w:r w:rsidRPr="009E2CD2">
        <w:t>GRUPO DE SERVIDORES</w:t>
      </w:r>
      <w:r>
        <w:tab/>
      </w:r>
      <w:r>
        <w:fldChar w:fldCharType="begin"/>
      </w:r>
      <w:r>
        <w:instrText xml:space="preserve"> PAGEREF _Toc348104349 \h </w:instrText>
      </w:r>
      <w:r>
        <w:fldChar w:fldCharType="separate"/>
      </w:r>
      <w:r w:rsidR="00685CD8">
        <w:t>18</w:t>
      </w:r>
      <w:r>
        <w:fldChar w:fldCharType="end"/>
      </w:r>
    </w:p>
    <w:p w14:paraId="4A6545AB" w14:textId="77777777" w:rsidR="002332FE" w:rsidRDefault="002332FE">
      <w:pPr>
        <w:pStyle w:val="TOC2"/>
        <w:rPr>
          <w:rFonts w:asciiTheme="minorHAnsi" w:eastAsiaTheme="minorEastAsia" w:hAnsiTheme="minorHAnsi" w:cstheme="minorBidi"/>
          <w:sz w:val="22"/>
          <w:szCs w:val="22"/>
        </w:rPr>
      </w:pPr>
      <w:r w:rsidRPr="009E2CD2">
        <w:rPr>
          <w:rFonts w:cs="Tahoma"/>
        </w:rPr>
        <w:t>Bing Maps Server</w:t>
      </w:r>
      <w:r>
        <w:tab/>
      </w:r>
      <w:r>
        <w:fldChar w:fldCharType="begin"/>
      </w:r>
      <w:r>
        <w:instrText xml:space="preserve"> PAGEREF _Toc348104350 \h </w:instrText>
      </w:r>
      <w:r>
        <w:fldChar w:fldCharType="separate"/>
      </w:r>
      <w:r w:rsidR="00685CD8">
        <w:t>18</w:t>
      </w:r>
      <w:r>
        <w:fldChar w:fldCharType="end"/>
      </w:r>
    </w:p>
    <w:p w14:paraId="4A6545AC"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Bing Maps Server</w:t>
      </w:r>
      <w:r>
        <w:tab/>
      </w:r>
      <w:r>
        <w:fldChar w:fldCharType="begin"/>
      </w:r>
      <w:r>
        <w:instrText xml:space="preserve"> PAGEREF _Toc348104351 \h </w:instrText>
      </w:r>
      <w:r>
        <w:fldChar w:fldCharType="separate"/>
      </w:r>
      <w:r w:rsidR="00685CD8">
        <w:t>18</w:t>
      </w:r>
      <w:r>
        <w:fldChar w:fldCharType="end"/>
      </w:r>
    </w:p>
    <w:p w14:paraId="4A6545AD" w14:textId="77777777" w:rsidR="002332FE" w:rsidRDefault="002332FE">
      <w:pPr>
        <w:pStyle w:val="TOC2"/>
        <w:rPr>
          <w:rFonts w:asciiTheme="minorHAnsi" w:eastAsiaTheme="minorEastAsia" w:hAnsiTheme="minorHAnsi" w:cstheme="minorBidi"/>
          <w:sz w:val="22"/>
          <w:szCs w:val="22"/>
        </w:rPr>
      </w:pPr>
      <w:r w:rsidRPr="009E2CD2">
        <w:rPr>
          <w:rFonts w:cs="Tahoma"/>
        </w:rPr>
        <w:t>Bings Maps Server con Enhanced Content Pack</w:t>
      </w:r>
      <w:r>
        <w:tab/>
      </w:r>
      <w:r>
        <w:fldChar w:fldCharType="begin"/>
      </w:r>
      <w:r>
        <w:instrText xml:space="preserve"> PAGEREF _Toc348104352 \h </w:instrText>
      </w:r>
      <w:r>
        <w:fldChar w:fldCharType="separate"/>
      </w:r>
      <w:r w:rsidR="00685CD8">
        <w:t>18</w:t>
      </w:r>
      <w:r>
        <w:fldChar w:fldCharType="end"/>
      </w:r>
    </w:p>
    <w:p w14:paraId="4A6545AE" w14:textId="77777777" w:rsidR="002332FE" w:rsidRDefault="002332FE">
      <w:pPr>
        <w:pStyle w:val="TOC3"/>
        <w:rPr>
          <w:rFonts w:asciiTheme="minorHAnsi" w:eastAsiaTheme="minorEastAsia" w:hAnsiTheme="minorHAnsi" w:cstheme="minorBidi"/>
          <w:bCs w:val="0"/>
          <w:color w:val="auto"/>
          <w:sz w:val="22"/>
          <w:szCs w:val="22"/>
        </w:rPr>
      </w:pPr>
      <w:r w:rsidRPr="009E2CD2">
        <w:t>CAL de Bing Maps Server con Enhanced Content Pack</w:t>
      </w:r>
      <w:r>
        <w:tab/>
      </w:r>
      <w:r>
        <w:fldChar w:fldCharType="begin"/>
      </w:r>
      <w:r>
        <w:instrText xml:space="preserve"> PAGEREF _Toc348104353 \h </w:instrText>
      </w:r>
      <w:r>
        <w:fldChar w:fldCharType="separate"/>
      </w:r>
      <w:r w:rsidR="00685CD8">
        <w:t>18</w:t>
      </w:r>
      <w:r>
        <w:fldChar w:fldCharType="end"/>
      </w:r>
    </w:p>
    <w:p w14:paraId="4A6545AF" w14:textId="77777777" w:rsidR="002332FE" w:rsidRDefault="002332FE">
      <w:pPr>
        <w:pStyle w:val="TOC2"/>
        <w:rPr>
          <w:rFonts w:asciiTheme="minorHAnsi" w:eastAsiaTheme="minorEastAsia" w:hAnsiTheme="minorHAnsi" w:cstheme="minorBidi"/>
          <w:sz w:val="22"/>
          <w:szCs w:val="22"/>
        </w:rPr>
      </w:pPr>
      <w:r w:rsidRPr="009E2CD2">
        <w:rPr>
          <w:rFonts w:cs="Tahoma"/>
        </w:rPr>
        <w:t>Bing Maps Standard o Professional</w:t>
      </w:r>
      <w:r>
        <w:rPr>
          <w:rFonts w:cs="Tahoma"/>
        </w:rPr>
        <w:t xml:space="preserve"> </w:t>
      </w:r>
      <w:r w:rsidRPr="009E2CD2">
        <w:rPr>
          <w:rFonts w:cs="Tahoma"/>
        </w:rPr>
        <w:t>(SL de Usuario)</w:t>
      </w:r>
      <w:r>
        <w:tab/>
      </w:r>
      <w:r>
        <w:fldChar w:fldCharType="begin"/>
      </w:r>
      <w:r>
        <w:instrText xml:space="preserve"> PAGEREF _Toc348104354 \h </w:instrText>
      </w:r>
      <w:r>
        <w:fldChar w:fldCharType="separate"/>
      </w:r>
      <w:r w:rsidR="00685CD8">
        <w:t>18</w:t>
      </w:r>
      <w:r>
        <w:fldChar w:fldCharType="end"/>
      </w:r>
    </w:p>
    <w:p w14:paraId="4A6545B0" w14:textId="77777777" w:rsidR="002332FE" w:rsidRDefault="002332FE">
      <w:pPr>
        <w:pStyle w:val="TOC2"/>
        <w:rPr>
          <w:rFonts w:asciiTheme="minorHAnsi" w:eastAsiaTheme="minorEastAsia" w:hAnsiTheme="minorHAnsi" w:cstheme="minorBidi"/>
          <w:sz w:val="22"/>
          <w:szCs w:val="22"/>
        </w:rPr>
      </w:pPr>
      <w:r w:rsidRPr="009E2CD2">
        <w:rPr>
          <w:rFonts w:cs="Tahoma"/>
        </w:rPr>
        <w:t>Bing Maps Standard (SL de Servicios)</w:t>
      </w:r>
      <w:r>
        <w:tab/>
      </w:r>
      <w:r>
        <w:fldChar w:fldCharType="begin"/>
      </w:r>
      <w:r>
        <w:instrText xml:space="preserve"> PAGEREF _Toc348104355 \h </w:instrText>
      </w:r>
      <w:r>
        <w:fldChar w:fldCharType="separate"/>
      </w:r>
      <w:r w:rsidR="00685CD8">
        <w:t>18</w:t>
      </w:r>
      <w:r>
        <w:fldChar w:fldCharType="end"/>
      </w:r>
    </w:p>
    <w:p w14:paraId="4A6545B1" w14:textId="77777777" w:rsidR="002332FE" w:rsidRDefault="002332FE">
      <w:pPr>
        <w:pStyle w:val="TOC2"/>
        <w:rPr>
          <w:rFonts w:asciiTheme="minorHAnsi" w:eastAsiaTheme="minorEastAsia" w:hAnsiTheme="minorHAnsi" w:cstheme="minorBidi"/>
          <w:sz w:val="22"/>
          <w:szCs w:val="22"/>
        </w:rPr>
      </w:pPr>
      <w:r w:rsidRPr="009E2CD2">
        <w:rPr>
          <w:rFonts w:cs="Tahoma"/>
        </w:rPr>
        <w:t>Bing Maps Professional (SL de Servicios)</w:t>
      </w:r>
      <w:r>
        <w:tab/>
      </w:r>
      <w:r>
        <w:fldChar w:fldCharType="begin"/>
      </w:r>
      <w:r>
        <w:instrText xml:space="preserve"> PAGEREF _Toc348104356 \h </w:instrText>
      </w:r>
      <w:r>
        <w:fldChar w:fldCharType="separate"/>
      </w:r>
      <w:r w:rsidR="00685CD8">
        <w:t>18</w:t>
      </w:r>
      <w:r>
        <w:fldChar w:fldCharType="end"/>
      </w:r>
    </w:p>
    <w:p w14:paraId="4A6545B2" w14:textId="77777777" w:rsidR="002332FE" w:rsidRDefault="002332FE">
      <w:pPr>
        <w:pStyle w:val="TOC2"/>
        <w:rPr>
          <w:rFonts w:asciiTheme="minorHAnsi" w:eastAsiaTheme="minorEastAsia" w:hAnsiTheme="minorHAnsi" w:cstheme="minorBidi"/>
          <w:sz w:val="22"/>
          <w:szCs w:val="22"/>
        </w:rPr>
      </w:pPr>
      <w:r w:rsidRPr="009E2CD2">
        <w:rPr>
          <w:rFonts w:cs="Tahoma"/>
        </w:rPr>
        <w:t>Bing Maps 25KTrx (SL de Complemento)</w:t>
      </w:r>
      <w:r>
        <w:tab/>
      </w:r>
      <w:r>
        <w:fldChar w:fldCharType="begin"/>
      </w:r>
      <w:r>
        <w:instrText xml:space="preserve"> PAGEREF _Toc348104357 \h </w:instrText>
      </w:r>
      <w:r>
        <w:fldChar w:fldCharType="separate"/>
      </w:r>
      <w:r w:rsidR="00685CD8">
        <w:t>18</w:t>
      </w:r>
      <w:r>
        <w:fldChar w:fldCharType="end"/>
      </w:r>
    </w:p>
    <w:p w14:paraId="4A6545B3" w14:textId="77777777" w:rsidR="002332FE" w:rsidRDefault="002332FE">
      <w:pPr>
        <w:pStyle w:val="TOC2"/>
        <w:rPr>
          <w:rFonts w:asciiTheme="minorHAnsi" w:eastAsiaTheme="minorEastAsia" w:hAnsiTheme="minorHAnsi" w:cstheme="minorBidi"/>
          <w:sz w:val="22"/>
          <w:szCs w:val="22"/>
        </w:rPr>
      </w:pPr>
      <w:r w:rsidRPr="009E2CD2">
        <w:rPr>
          <w:rFonts w:cs="Tahoma"/>
        </w:rPr>
        <w:t>Bing Maps 250KTrx (SL de Complemento)</w:t>
      </w:r>
      <w:r>
        <w:tab/>
      </w:r>
      <w:r>
        <w:fldChar w:fldCharType="begin"/>
      </w:r>
      <w:r>
        <w:instrText xml:space="preserve"> PAGEREF _Toc348104358 \h </w:instrText>
      </w:r>
      <w:r>
        <w:fldChar w:fldCharType="separate"/>
      </w:r>
      <w:r w:rsidR="00685CD8">
        <w:t>18</w:t>
      </w:r>
      <w:r>
        <w:fldChar w:fldCharType="end"/>
      </w:r>
    </w:p>
    <w:p w14:paraId="4A6545B4" w14:textId="77777777" w:rsidR="002332FE" w:rsidRDefault="002332FE">
      <w:pPr>
        <w:pStyle w:val="TOC2"/>
        <w:rPr>
          <w:rFonts w:asciiTheme="minorHAnsi" w:eastAsiaTheme="minorEastAsia" w:hAnsiTheme="minorHAnsi" w:cstheme="minorBidi"/>
          <w:sz w:val="22"/>
          <w:szCs w:val="22"/>
        </w:rPr>
      </w:pPr>
      <w:r w:rsidRPr="009E2CD2">
        <w:rPr>
          <w:rFonts w:cs="Tahoma"/>
        </w:rPr>
        <w:t>Bing Maps Unlimited Trx</w:t>
      </w:r>
      <w:r>
        <w:rPr>
          <w:rFonts w:cs="Tahoma"/>
        </w:rPr>
        <w:t xml:space="preserve"> </w:t>
      </w:r>
      <w:r w:rsidRPr="009E2CD2">
        <w:rPr>
          <w:rFonts w:cs="Tahoma"/>
        </w:rPr>
        <w:t>(SL de Complemento)</w:t>
      </w:r>
      <w:r>
        <w:tab/>
      </w:r>
      <w:r>
        <w:fldChar w:fldCharType="begin"/>
      </w:r>
      <w:r>
        <w:instrText xml:space="preserve"> PAGEREF _Toc348104359 \h </w:instrText>
      </w:r>
      <w:r>
        <w:fldChar w:fldCharType="separate"/>
      </w:r>
      <w:r w:rsidR="00685CD8">
        <w:t>18</w:t>
      </w:r>
      <w:r>
        <w:fldChar w:fldCharType="end"/>
      </w:r>
    </w:p>
    <w:p w14:paraId="4A6545B5" w14:textId="77777777" w:rsidR="002332FE" w:rsidRDefault="002332FE">
      <w:pPr>
        <w:pStyle w:val="TOC2"/>
        <w:rPr>
          <w:rFonts w:asciiTheme="minorHAnsi" w:eastAsiaTheme="minorEastAsia" w:hAnsiTheme="minorHAnsi" w:cstheme="minorBidi"/>
          <w:sz w:val="22"/>
          <w:szCs w:val="22"/>
        </w:rPr>
      </w:pPr>
      <w:r w:rsidRPr="009E2CD2">
        <w:rPr>
          <w:rFonts w:cs="Tahoma"/>
        </w:rPr>
        <w:t>BizTalk</w:t>
      </w:r>
      <w:r w:rsidRPr="002332FE">
        <w:rPr>
          <w:rFonts w:cs="Tahoma"/>
          <w:vertAlign w:val="superscript"/>
        </w:rPr>
        <w:t>®</w:t>
      </w:r>
      <w:r w:rsidRPr="009E2CD2">
        <w:rPr>
          <w:rFonts w:cs="Tahoma"/>
        </w:rPr>
        <w:t xml:space="preserve"> Server 2010 Branch Edition</w:t>
      </w:r>
      <w:r>
        <w:tab/>
      </w:r>
      <w:r>
        <w:fldChar w:fldCharType="begin"/>
      </w:r>
      <w:r>
        <w:instrText xml:space="preserve"> PAGEREF _Toc348104360 \h </w:instrText>
      </w:r>
      <w:r>
        <w:fldChar w:fldCharType="separate"/>
      </w:r>
      <w:r w:rsidR="00685CD8">
        <w:t>18</w:t>
      </w:r>
      <w:r>
        <w:fldChar w:fldCharType="end"/>
      </w:r>
    </w:p>
    <w:p w14:paraId="4A6545B6" w14:textId="77777777" w:rsidR="002332FE" w:rsidRDefault="002332FE">
      <w:pPr>
        <w:pStyle w:val="TOC2"/>
        <w:rPr>
          <w:rFonts w:asciiTheme="minorHAnsi" w:eastAsiaTheme="minorEastAsia" w:hAnsiTheme="minorHAnsi" w:cstheme="minorBidi"/>
          <w:sz w:val="22"/>
          <w:szCs w:val="22"/>
        </w:rPr>
      </w:pPr>
      <w:r w:rsidRPr="009E2CD2">
        <w:rPr>
          <w:rFonts w:cs="Tahoma"/>
        </w:rPr>
        <w:t>BizTalk</w:t>
      </w:r>
      <w:r w:rsidRPr="002332FE">
        <w:rPr>
          <w:rFonts w:cs="Tahoma"/>
          <w:vertAlign w:val="superscript"/>
        </w:rPr>
        <w:t>®</w:t>
      </w:r>
      <w:r w:rsidRPr="009E2CD2">
        <w:rPr>
          <w:rFonts w:cs="Tahoma"/>
        </w:rPr>
        <w:t xml:space="preserve"> Server 2010 Enterprise Edition</w:t>
      </w:r>
      <w:r>
        <w:tab/>
      </w:r>
      <w:r>
        <w:fldChar w:fldCharType="begin"/>
      </w:r>
      <w:r>
        <w:instrText xml:space="preserve"> PAGEREF _Toc348104361 \h </w:instrText>
      </w:r>
      <w:r>
        <w:fldChar w:fldCharType="separate"/>
      </w:r>
      <w:r w:rsidR="00685CD8">
        <w:t>18</w:t>
      </w:r>
      <w:r>
        <w:fldChar w:fldCharType="end"/>
      </w:r>
    </w:p>
    <w:p w14:paraId="4A6545B7" w14:textId="77777777" w:rsidR="002332FE" w:rsidRDefault="002332FE">
      <w:pPr>
        <w:pStyle w:val="TOC2"/>
        <w:rPr>
          <w:rFonts w:asciiTheme="minorHAnsi" w:eastAsiaTheme="minorEastAsia" w:hAnsiTheme="minorHAnsi" w:cstheme="minorBidi"/>
          <w:sz w:val="22"/>
          <w:szCs w:val="22"/>
        </w:rPr>
      </w:pPr>
      <w:r w:rsidRPr="009E2CD2">
        <w:rPr>
          <w:rFonts w:cs="Tahoma"/>
        </w:rPr>
        <w:t>BizTalk</w:t>
      </w:r>
      <w:r w:rsidRPr="002332FE">
        <w:rPr>
          <w:rFonts w:cs="Tahoma"/>
          <w:vertAlign w:val="superscript"/>
        </w:rPr>
        <w:t>®</w:t>
      </w:r>
      <w:r w:rsidRPr="009E2CD2">
        <w:rPr>
          <w:rFonts w:cs="Tahoma"/>
        </w:rPr>
        <w:t xml:space="preserve"> Server 2010 Enterprise RFID</w:t>
      </w:r>
      <w:r>
        <w:tab/>
      </w:r>
      <w:r>
        <w:fldChar w:fldCharType="begin"/>
      </w:r>
      <w:r>
        <w:instrText xml:space="preserve"> PAGEREF _Toc348104362 \h </w:instrText>
      </w:r>
      <w:r>
        <w:fldChar w:fldCharType="separate"/>
      </w:r>
      <w:r w:rsidR="00685CD8">
        <w:t>18</w:t>
      </w:r>
      <w:r>
        <w:fldChar w:fldCharType="end"/>
      </w:r>
    </w:p>
    <w:p w14:paraId="4A6545B8" w14:textId="77777777" w:rsidR="002332FE" w:rsidRDefault="002332FE">
      <w:pPr>
        <w:pStyle w:val="TOC2"/>
        <w:rPr>
          <w:rFonts w:asciiTheme="minorHAnsi" w:eastAsiaTheme="minorEastAsia" w:hAnsiTheme="minorHAnsi" w:cstheme="minorBidi"/>
          <w:sz w:val="22"/>
          <w:szCs w:val="22"/>
        </w:rPr>
      </w:pPr>
      <w:r w:rsidRPr="009E2CD2">
        <w:rPr>
          <w:rFonts w:cs="Tahoma"/>
        </w:rPr>
        <w:t>BizTalk</w:t>
      </w:r>
      <w:r w:rsidRPr="002332FE">
        <w:rPr>
          <w:rFonts w:cs="Tahoma"/>
          <w:vertAlign w:val="superscript"/>
        </w:rPr>
        <w:t>®</w:t>
      </w:r>
      <w:r w:rsidRPr="009E2CD2">
        <w:rPr>
          <w:rFonts w:cs="Tahoma"/>
        </w:rPr>
        <w:t xml:space="preserve"> Server 2010 Standard Edition</w:t>
      </w:r>
      <w:r>
        <w:tab/>
      </w:r>
      <w:r>
        <w:fldChar w:fldCharType="begin"/>
      </w:r>
      <w:r>
        <w:instrText xml:space="preserve"> PAGEREF _Toc348104363 \h </w:instrText>
      </w:r>
      <w:r>
        <w:fldChar w:fldCharType="separate"/>
      </w:r>
      <w:r w:rsidR="00685CD8">
        <w:t>18</w:t>
      </w:r>
      <w:r>
        <w:fldChar w:fldCharType="end"/>
      </w:r>
    </w:p>
    <w:p w14:paraId="4A6545B9" w14:textId="77777777" w:rsidR="002332FE" w:rsidRDefault="002332FE">
      <w:pPr>
        <w:pStyle w:val="TOC2"/>
        <w:rPr>
          <w:rFonts w:asciiTheme="minorHAnsi" w:eastAsiaTheme="minorEastAsia" w:hAnsiTheme="minorHAnsi" w:cstheme="minorBidi"/>
          <w:sz w:val="22"/>
          <w:szCs w:val="22"/>
        </w:rPr>
      </w:pPr>
      <w:r w:rsidRPr="009E2CD2">
        <w:rPr>
          <w:rFonts w:cs="Tahoma"/>
        </w:rPr>
        <w:t>BizTalk</w:t>
      </w:r>
      <w:r w:rsidRPr="002332FE">
        <w:rPr>
          <w:rFonts w:cs="Tahoma"/>
          <w:vertAlign w:val="superscript"/>
        </w:rPr>
        <w:t>®</w:t>
      </w:r>
      <w:r w:rsidRPr="009E2CD2">
        <w:rPr>
          <w:rFonts w:cs="Tahoma"/>
        </w:rPr>
        <w:t xml:space="preserve"> Server 2010 Branch IDC</w:t>
      </w:r>
      <w:r>
        <w:tab/>
      </w:r>
      <w:r>
        <w:fldChar w:fldCharType="begin"/>
      </w:r>
      <w:r>
        <w:instrText xml:space="preserve"> PAGEREF _Toc348104364 \h </w:instrText>
      </w:r>
      <w:r>
        <w:fldChar w:fldCharType="separate"/>
      </w:r>
      <w:r w:rsidR="00685CD8">
        <w:t>18</w:t>
      </w:r>
      <w:r>
        <w:fldChar w:fldCharType="end"/>
      </w:r>
    </w:p>
    <w:p w14:paraId="4A6545BA" w14:textId="77777777" w:rsidR="002332FE" w:rsidRDefault="002332FE">
      <w:pPr>
        <w:pStyle w:val="TOC2"/>
        <w:rPr>
          <w:rFonts w:asciiTheme="minorHAnsi" w:eastAsiaTheme="minorEastAsia" w:hAnsiTheme="minorHAnsi" w:cstheme="minorBidi"/>
          <w:sz w:val="22"/>
          <w:szCs w:val="22"/>
        </w:rPr>
      </w:pPr>
      <w:r w:rsidRPr="009E2CD2">
        <w:rPr>
          <w:rFonts w:cs="Tahoma"/>
        </w:rPr>
        <w:t>BizTalk</w:t>
      </w:r>
      <w:r w:rsidRPr="002332FE">
        <w:rPr>
          <w:rFonts w:cs="Tahoma"/>
          <w:vertAlign w:val="superscript"/>
        </w:rPr>
        <w:t>®</w:t>
      </w:r>
      <w:r w:rsidRPr="009E2CD2">
        <w:rPr>
          <w:rFonts w:cs="Tahoma"/>
        </w:rPr>
        <w:t xml:space="preserve"> Server 2010 Developer IDC</w:t>
      </w:r>
      <w:r>
        <w:tab/>
      </w:r>
      <w:r>
        <w:fldChar w:fldCharType="begin"/>
      </w:r>
      <w:r>
        <w:instrText xml:space="preserve"> PAGEREF _Toc348104365 \h </w:instrText>
      </w:r>
      <w:r>
        <w:fldChar w:fldCharType="separate"/>
      </w:r>
      <w:r w:rsidR="00685CD8">
        <w:t>18</w:t>
      </w:r>
      <w:r>
        <w:fldChar w:fldCharType="end"/>
      </w:r>
    </w:p>
    <w:p w14:paraId="4A6545BB" w14:textId="77777777" w:rsidR="002332FE" w:rsidRDefault="002332FE">
      <w:pPr>
        <w:pStyle w:val="TOC2"/>
        <w:rPr>
          <w:rFonts w:asciiTheme="minorHAnsi" w:eastAsiaTheme="minorEastAsia" w:hAnsiTheme="minorHAnsi" w:cstheme="minorBidi"/>
          <w:sz w:val="22"/>
          <w:szCs w:val="22"/>
        </w:rPr>
      </w:pPr>
      <w:r w:rsidRPr="009E2CD2">
        <w:rPr>
          <w:rFonts w:cs="Tahoma"/>
        </w:rPr>
        <w:t>Business Intelligence Appliance 2012</w:t>
      </w:r>
      <w:r>
        <w:tab/>
      </w:r>
      <w:r>
        <w:fldChar w:fldCharType="begin"/>
      </w:r>
      <w:r>
        <w:instrText xml:space="preserve"> PAGEREF _Toc348104366 \h </w:instrText>
      </w:r>
      <w:r>
        <w:fldChar w:fldCharType="separate"/>
      </w:r>
      <w:r w:rsidR="00685CD8">
        <w:t>18</w:t>
      </w:r>
      <w:r>
        <w:fldChar w:fldCharType="end"/>
      </w:r>
    </w:p>
    <w:p w14:paraId="4A6545BC" w14:textId="77777777" w:rsidR="002332FE" w:rsidRDefault="002332FE">
      <w:pPr>
        <w:pStyle w:val="TOC2"/>
        <w:rPr>
          <w:rFonts w:asciiTheme="minorHAnsi" w:eastAsiaTheme="minorEastAsia" w:hAnsiTheme="minorHAnsi" w:cstheme="minorBidi"/>
          <w:sz w:val="22"/>
          <w:szCs w:val="22"/>
        </w:rPr>
      </w:pPr>
      <w:r w:rsidRPr="009E2CD2">
        <w:rPr>
          <w:rFonts w:cs="Tahoma"/>
        </w:rPr>
        <w:t>Core CAL Suite Bridge para Office 365 (Usuario y Dispositivo)</w:t>
      </w:r>
      <w:r>
        <w:tab/>
      </w:r>
      <w:r>
        <w:fldChar w:fldCharType="begin"/>
      </w:r>
      <w:r>
        <w:instrText xml:space="preserve"> PAGEREF _Toc348104367 \h </w:instrText>
      </w:r>
      <w:r>
        <w:fldChar w:fldCharType="separate"/>
      </w:r>
      <w:r w:rsidR="00685CD8">
        <w:t>18</w:t>
      </w:r>
      <w:r>
        <w:fldChar w:fldCharType="end"/>
      </w:r>
    </w:p>
    <w:p w14:paraId="4A6545BD" w14:textId="77777777" w:rsidR="002332FE" w:rsidRDefault="002332FE">
      <w:pPr>
        <w:pStyle w:val="TOC2"/>
        <w:rPr>
          <w:rFonts w:asciiTheme="minorHAnsi" w:eastAsiaTheme="minorEastAsia" w:hAnsiTheme="minorHAnsi" w:cstheme="minorBidi"/>
          <w:sz w:val="22"/>
          <w:szCs w:val="22"/>
        </w:rPr>
      </w:pPr>
      <w:r w:rsidRPr="009E2CD2">
        <w:rPr>
          <w:rFonts w:cs="Tahoma"/>
        </w:rPr>
        <w:t>Core CAL Suite Bridge para Office 365 y Windows</w:t>
      </w:r>
      <w:r w:rsidRPr="002332FE">
        <w:rPr>
          <w:rFonts w:cs="Tahoma"/>
          <w:vertAlign w:val="superscript"/>
        </w:rPr>
        <w:t>®</w:t>
      </w:r>
      <w:r w:rsidRPr="009E2CD2">
        <w:rPr>
          <w:rFonts w:cs="Tahoma"/>
        </w:rPr>
        <w:t xml:space="preserve"> Intune (Usuario y Dispositivo)</w:t>
      </w:r>
      <w:r>
        <w:tab/>
      </w:r>
      <w:r>
        <w:fldChar w:fldCharType="begin"/>
      </w:r>
      <w:r>
        <w:instrText xml:space="preserve"> PAGEREF _Toc348104368 \h </w:instrText>
      </w:r>
      <w:r>
        <w:fldChar w:fldCharType="separate"/>
      </w:r>
      <w:r w:rsidR="00685CD8">
        <w:t>19</w:t>
      </w:r>
      <w:r>
        <w:fldChar w:fldCharType="end"/>
      </w:r>
    </w:p>
    <w:p w14:paraId="4A6545BE" w14:textId="77777777" w:rsidR="002332FE" w:rsidRDefault="002332FE">
      <w:pPr>
        <w:pStyle w:val="TOC2"/>
        <w:rPr>
          <w:rFonts w:asciiTheme="minorHAnsi" w:eastAsiaTheme="minorEastAsia" w:hAnsiTheme="minorHAnsi" w:cstheme="minorBidi"/>
          <w:sz w:val="22"/>
          <w:szCs w:val="22"/>
        </w:rPr>
      </w:pPr>
      <w:r w:rsidRPr="009E2CD2">
        <w:rPr>
          <w:rFonts w:cs="Tahoma"/>
        </w:rPr>
        <w:t>Core CAL Suite Bridge for Windows</w:t>
      </w:r>
      <w:r w:rsidRPr="002332FE">
        <w:rPr>
          <w:rFonts w:cs="Tahoma"/>
          <w:vertAlign w:val="superscript"/>
        </w:rPr>
        <w:t>®</w:t>
      </w:r>
      <w:r w:rsidRPr="009E2CD2">
        <w:rPr>
          <w:rFonts w:cs="Tahoma"/>
        </w:rPr>
        <w:t xml:space="preserve"> Intune (Usuario y Dispositivo)</w:t>
      </w:r>
      <w:r>
        <w:tab/>
      </w:r>
      <w:r>
        <w:fldChar w:fldCharType="begin"/>
      </w:r>
      <w:r>
        <w:instrText xml:space="preserve"> PAGEREF _Toc348104369 \h </w:instrText>
      </w:r>
      <w:r>
        <w:fldChar w:fldCharType="separate"/>
      </w:r>
      <w:r w:rsidR="00685CD8">
        <w:t>19</w:t>
      </w:r>
      <w:r>
        <w:fldChar w:fldCharType="end"/>
      </w:r>
    </w:p>
    <w:p w14:paraId="4A6545BF" w14:textId="77777777" w:rsidR="002332FE" w:rsidRDefault="002332FE">
      <w:pPr>
        <w:pStyle w:val="TOC2"/>
        <w:rPr>
          <w:rFonts w:asciiTheme="minorHAnsi" w:eastAsiaTheme="minorEastAsia" w:hAnsiTheme="minorHAnsi" w:cstheme="minorBidi"/>
          <w:sz w:val="22"/>
          <w:szCs w:val="22"/>
        </w:rPr>
      </w:pPr>
      <w:r w:rsidRPr="009E2CD2">
        <w:rPr>
          <w:rFonts w:cs="Tahoma"/>
        </w:rPr>
        <w:t>Core CAL Suite (Usuario y Dispositivo)</w:t>
      </w:r>
      <w:r>
        <w:tab/>
      </w:r>
      <w:r>
        <w:fldChar w:fldCharType="begin"/>
      </w:r>
      <w:r>
        <w:instrText xml:space="preserve"> PAGEREF _Toc348104370 \h </w:instrText>
      </w:r>
      <w:r>
        <w:fldChar w:fldCharType="separate"/>
      </w:r>
      <w:r w:rsidR="00685CD8">
        <w:t>19</w:t>
      </w:r>
      <w:r>
        <w:fldChar w:fldCharType="end"/>
      </w:r>
    </w:p>
    <w:p w14:paraId="4A6545C0" w14:textId="77777777" w:rsidR="002332FE" w:rsidRDefault="002332FE">
      <w:pPr>
        <w:pStyle w:val="TOC2"/>
        <w:rPr>
          <w:rFonts w:asciiTheme="minorHAnsi" w:eastAsiaTheme="minorEastAsia" w:hAnsiTheme="minorHAnsi" w:cstheme="minorBidi"/>
          <w:sz w:val="22"/>
          <w:szCs w:val="22"/>
        </w:rPr>
      </w:pPr>
      <w:r w:rsidRPr="009E2CD2">
        <w:rPr>
          <w:rFonts w:cs="Tahoma"/>
        </w:rPr>
        <w:t>Core Infrastructure Server Suite Standard</w:t>
      </w:r>
      <w:r>
        <w:tab/>
      </w:r>
      <w:r>
        <w:fldChar w:fldCharType="begin"/>
      </w:r>
      <w:r>
        <w:instrText xml:space="preserve"> PAGEREF _Toc348104371 \h </w:instrText>
      </w:r>
      <w:r>
        <w:fldChar w:fldCharType="separate"/>
      </w:r>
      <w:r w:rsidR="00685CD8">
        <w:t>19</w:t>
      </w:r>
      <w:r>
        <w:fldChar w:fldCharType="end"/>
      </w:r>
    </w:p>
    <w:p w14:paraId="4A6545C1" w14:textId="77777777" w:rsidR="002332FE" w:rsidRDefault="002332FE">
      <w:pPr>
        <w:pStyle w:val="TOC2"/>
        <w:rPr>
          <w:rFonts w:asciiTheme="minorHAnsi" w:eastAsiaTheme="minorEastAsia" w:hAnsiTheme="minorHAnsi" w:cstheme="minorBidi"/>
          <w:sz w:val="22"/>
          <w:szCs w:val="22"/>
        </w:rPr>
      </w:pPr>
      <w:r w:rsidRPr="009E2CD2">
        <w:rPr>
          <w:rFonts w:cs="Tahoma"/>
        </w:rPr>
        <w:t>Core Infrastructure Server Suite Enterprise</w:t>
      </w:r>
      <w:r>
        <w:tab/>
      </w:r>
      <w:r>
        <w:fldChar w:fldCharType="begin"/>
      </w:r>
      <w:r>
        <w:instrText xml:space="preserve"> PAGEREF _Toc348104372 \h </w:instrText>
      </w:r>
      <w:r>
        <w:fldChar w:fldCharType="separate"/>
      </w:r>
      <w:r w:rsidR="00685CD8">
        <w:t>19</w:t>
      </w:r>
      <w:r>
        <w:fldChar w:fldCharType="end"/>
      </w:r>
    </w:p>
    <w:p w14:paraId="4A6545C2" w14:textId="77777777" w:rsidR="002332FE" w:rsidRDefault="002332FE">
      <w:pPr>
        <w:pStyle w:val="TOC2"/>
        <w:rPr>
          <w:rFonts w:asciiTheme="minorHAnsi" w:eastAsiaTheme="minorEastAsia" w:hAnsiTheme="minorHAnsi" w:cstheme="minorBidi"/>
          <w:sz w:val="22"/>
          <w:szCs w:val="22"/>
        </w:rPr>
      </w:pPr>
      <w:r w:rsidRPr="009E2CD2">
        <w:rPr>
          <w:rFonts w:cs="Tahoma"/>
        </w:rPr>
        <w:t>Core Infrastructure Server Suite Datacenter</w:t>
      </w:r>
      <w:r>
        <w:tab/>
      </w:r>
      <w:r>
        <w:fldChar w:fldCharType="begin"/>
      </w:r>
      <w:r>
        <w:instrText xml:space="preserve"> PAGEREF _Toc348104373 \h </w:instrText>
      </w:r>
      <w:r>
        <w:fldChar w:fldCharType="separate"/>
      </w:r>
      <w:r w:rsidR="00685CD8">
        <w:t>19</w:t>
      </w:r>
      <w:r>
        <w:fldChar w:fldCharType="end"/>
      </w:r>
    </w:p>
    <w:p w14:paraId="4A6545C3" w14:textId="77777777" w:rsidR="002332FE" w:rsidRDefault="002332FE">
      <w:pPr>
        <w:pStyle w:val="TOC2"/>
        <w:rPr>
          <w:rFonts w:asciiTheme="minorHAnsi" w:eastAsiaTheme="minorEastAsia" w:hAnsiTheme="minorHAnsi" w:cstheme="minorBidi"/>
          <w:sz w:val="22"/>
          <w:szCs w:val="22"/>
        </w:rPr>
      </w:pPr>
      <w:r w:rsidRPr="009E2CD2">
        <w:rPr>
          <w:rFonts w:cs="Tahoma"/>
        </w:rPr>
        <w:t>Data Warehouse Appliance 2012</w:t>
      </w:r>
      <w:r>
        <w:tab/>
      </w:r>
      <w:r>
        <w:fldChar w:fldCharType="begin"/>
      </w:r>
      <w:r>
        <w:instrText xml:space="preserve"> PAGEREF _Toc348104374 \h </w:instrText>
      </w:r>
      <w:r>
        <w:fldChar w:fldCharType="separate"/>
      </w:r>
      <w:r w:rsidR="00685CD8">
        <w:t>19</w:t>
      </w:r>
      <w:r>
        <w:fldChar w:fldCharType="end"/>
      </w:r>
    </w:p>
    <w:p w14:paraId="4A6545C4" w14:textId="77777777" w:rsidR="002332FE" w:rsidRDefault="002332FE">
      <w:pPr>
        <w:pStyle w:val="TOC2"/>
        <w:rPr>
          <w:rFonts w:asciiTheme="minorHAnsi" w:eastAsiaTheme="minorEastAsia" w:hAnsiTheme="minorHAnsi" w:cstheme="minorBidi"/>
          <w:sz w:val="22"/>
          <w:szCs w:val="22"/>
        </w:rPr>
      </w:pPr>
      <w:r w:rsidRPr="009E2CD2">
        <w:rPr>
          <w:rFonts w:cs="Tahoma"/>
          <w:color w:val="000000"/>
        </w:rPr>
        <w:t>Dynamics CRM Online Extra Storage</w:t>
      </w:r>
      <w:r>
        <w:tab/>
      </w:r>
      <w:r>
        <w:fldChar w:fldCharType="begin"/>
      </w:r>
      <w:r>
        <w:instrText xml:space="preserve"> PAGEREF _Toc348104375 \h </w:instrText>
      </w:r>
      <w:r>
        <w:fldChar w:fldCharType="separate"/>
      </w:r>
      <w:r w:rsidR="00685CD8">
        <w:t>19</w:t>
      </w:r>
      <w:r>
        <w:fldChar w:fldCharType="end"/>
      </w:r>
    </w:p>
    <w:p w14:paraId="4A6545C5" w14:textId="77777777" w:rsidR="002332FE" w:rsidRDefault="002332FE">
      <w:pPr>
        <w:pStyle w:val="TOC2"/>
        <w:rPr>
          <w:rFonts w:asciiTheme="minorHAnsi" w:eastAsiaTheme="minorEastAsia" w:hAnsiTheme="minorHAnsi" w:cstheme="minorBidi"/>
          <w:sz w:val="22"/>
          <w:szCs w:val="22"/>
        </w:rPr>
      </w:pPr>
      <w:r w:rsidRPr="009E2CD2">
        <w:rPr>
          <w:rFonts w:cs="Tahoma"/>
          <w:color w:val="000000"/>
        </w:rPr>
        <w:t>Dynamics CRM Online Por Usuario</w:t>
      </w:r>
      <w:r>
        <w:tab/>
      </w:r>
      <w:r>
        <w:fldChar w:fldCharType="begin"/>
      </w:r>
      <w:r>
        <w:instrText xml:space="preserve"> PAGEREF _Toc348104376 \h </w:instrText>
      </w:r>
      <w:r>
        <w:fldChar w:fldCharType="separate"/>
      </w:r>
      <w:r w:rsidR="00685CD8">
        <w:t>19</w:t>
      </w:r>
      <w:r>
        <w:fldChar w:fldCharType="end"/>
      </w:r>
    </w:p>
    <w:p w14:paraId="4A6545C6" w14:textId="77777777" w:rsidR="002332FE" w:rsidRDefault="002332FE">
      <w:pPr>
        <w:pStyle w:val="TOC2"/>
        <w:rPr>
          <w:rFonts w:asciiTheme="minorHAnsi" w:eastAsiaTheme="minorEastAsia" w:hAnsiTheme="minorHAnsi" w:cstheme="minorBidi"/>
          <w:sz w:val="22"/>
          <w:szCs w:val="22"/>
        </w:rPr>
      </w:pPr>
      <w:r w:rsidRPr="009E2CD2">
        <w:rPr>
          <w:rFonts w:cs="Tahoma"/>
          <w:color w:val="000000"/>
        </w:rPr>
        <w:t>Dynamics CRM Online para SA</w:t>
      </w:r>
      <w:r>
        <w:tab/>
      </w:r>
      <w:r>
        <w:fldChar w:fldCharType="begin"/>
      </w:r>
      <w:r>
        <w:instrText xml:space="preserve"> PAGEREF _Toc348104377 \h </w:instrText>
      </w:r>
      <w:r>
        <w:fldChar w:fldCharType="separate"/>
      </w:r>
      <w:r w:rsidR="00685CD8">
        <w:t>19</w:t>
      </w:r>
      <w:r>
        <w:fldChar w:fldCharType="end"/>
      </w:r>
    </w:p>
    <w:p w14:paraId="4A6545C7" w14:textId="77777777" w:rsidR="002332FE" w:rsidRDefault="002332FE">
      <w:pPr>
        <w:pStyle w:val="TOC2"/>
        <w:rPr>
          <w:rFonts w:asciiTheme="minorHAnsi" w:eastAsiaTheme="minorEastAsia" w:hAnsiTheme="minorHAnsi" w:cstheme="minorBidi"/>
          <w:sz w:val="22"/>
          <w:szCs w:val="22"/>
        </w:rPr>
      </w:pPr>
      <w:r w:rsidRPr="009E2CD2">
        <w:rPr>
          <w:rFonts w:cs="Tahoma"/>
        </w:rPr>
        <w:t>Enterprise CAL Suite Bridge para Office 365 (Usuario y Dispositivo)</w:t>
      </w:r>
      <w:r>
        <w:tab/>
      </w:r>
      <w:r>
        <w:fldChar w:fldCharType="begin"/>
      </w:r>
      <w:r>
        <w:instrText xml:space="preserve"> PAGEREF _Toc348104378 \h </w:instrText>
      </w:r>
      <w:r>
        <w:fldChar w:fldCharType="separate"/>
      </w:r>
      <w:r w:rsidR="00685CD8">
        <w:t>19</w:t>
      </w:r>
      <w:r>
        <w:fldChar w:fldCharType="end"/>
      </w:r>
    </w:p>
    <w:p w14:paraId="4A6545C8" w14:textId="77777777" w:rsidR="002332FE" w:rsidRDefault="002332FE">
      <w:pPr>
        <w:pStyle w:val="TOC2"/>
        <w:rPr>
          <w:rFonts w:asciiTheme="minorHAnsi" w:eastAsiaTheme="minorEastAsia" w:hAnsiTheme="minorHAnsi" w:cstheme="minorBidi"/>
          <w:sz w:val="22"/>
          <w:szCs w:val="22"/>
        </w:rPr>
      </w:pPr>
      <w:r w:rsidRPr="009E2CD2">
        <w:rPr>
          <w:rFonts w:cs="Tahoma"/>
        </w:rPr>
        <w:t>Enterprise CAL Suite Bridge para Office 365 y Windows</w:t>
      </w:r>
      <w:r w:rsidRPr="002332FE">
        <w:rPr>
          <w:rFonts w:cs="Tahoma"/>
          <w:vertAlign w:val="superscript"/>
        </w:rPr>
        <w:t>®</w:t>
      </w:r>
      <w:r w:rsidRPr="009E2CD2">
        <w:rPr>
          <w:rFonts w:cs="Tahoma"/>
        </w:rPr>
        <w:t xml:space="preserve"> Intune (Usuario y Dispositivo)</w:t>
      </w:r>
      <w:r>
        <w:tab/>
      </w:r>
      <w:r>
        <w:fldChar w:fldCharType="begin"/>
      </w:r>
      <w:r>
        <w:instrText xml:space="preserve"> PAGEREF _Toc348104379 \h </w:instrText>
      </w:r>
      <w:r>
        <w:fldChar w:fldCharType="separate"/>
      </w:r>
      <w:r w:rsidR="00685CD8">
        <w:t>19</w:t>
      </w:r>
      <w:r>
        <w:fldChar w:fldCharType="end"/>
      </w:r>
    </w:p>
    <w:p w14:paraId="4A6545C9" w14:textId="77777777" w:rsidR="002332FE" w:rsidRDefault="002332FE">
      <w:pPr>
        <w:pStyle w:val="TOC2"/>
        <w:rPr>
          <w:rFonts w:asciiTheme="minorHAnsi" w:eastAsiaTheme="minorEastAsia" w:hAnsiTheme="minorHAnsi" w:cstheme="minorBidi"/>
          <w:sz w:val="22"/>
          <w:szCs w:val="22"/>
        </w:rPr>
      </w:pPr>
      <w:r w:rsidRPr="009E2CD2">
        <w:rPr>
          <w:rFonts w:cs="Tahoma"/>
        </w:rPr>
        <w:t>Enterprise CAL Suite Bridge para Windows</w:t>
      </w:r>
      <w:r w:rsidRPr="002332FE">
        <w:rPr>
          <w:rFonts w:cs="Tahoma"/>
          <w:vertAlign w:val="superscript"/>
        </w:rPr>
        <w:t>®</w:t>
      </w:r>
      <w:r w:rsidRPr="009E2CD2">
        <w:rPr>
          <w:rFonts w:cs="Tahoma"/>
        </w:rPr>
        <w:t xml:space="preserve"> Intune (Usuario y Dispositivo)</w:t>
      </w:r>
      <w:r>
        <w:tab/>
      </w:r>
      <w:r>
        <w:fldChar w:fldCharType="begin"/>
      </w:r>
      <w:r>
        <w:instrText xml:space="preserve"> PAGEREF _Toc348104380 \h </w:instrText>
      </w:r>
      <w:r>
        <w:fldChar w:fldCharType="separate"/>
      </w:r>
      <w:r w:rsidR="00685CD8">
        <w:t>19</w:t>
      </w:r>
      <w:r>
        <w:fldChar w:fldCharType="end"/>
      </w:r>
    </w:p>
    <w:p w14:paraId="4A6545CA" w14:textId="77777777" w:rsidR="002332FE" w:rsidRDefault="002332FE">
      <w:pPr>
        <w:pStyle w:val="TOC2"/>
        <w:rPr>
          <w:rFonts w:asciiTheme="minorHAnsi" w:eastAsiaTheme="minorEastAsia" w:hAnsiTheme="minorHAnsi" w:cstheme="minorBidi"/>
          <w:sz w:val="22"/>
          <w:szCs w:val="22"/>
        </w:rPr>
      </w:pPr>
      <w:r w:rsidRPr="009E2CD2">
        <w:rPr>
          <w:rFonts w:cs="Tahoma"/>
        </w:rPr>
        <w:t>Enterprise CAL Suite</w:t>
      </w:r>
      <w:r>
        <w:rPr>
          <w:rFonts w:cs="Tahoma"/>
        </w:rPr>
        <w:t xml:space="preserve"> </w:t>
      </w:r>
      <w:r w:rsidRPr="009E2CD2">
        <w:rPr>
          <w:rFonts w:cs="Tahoma"/>
        </w:rPr>
        <w:t>(Usuario y Dispositivo)</w:t>
      </w:r>
      <w:r>
        <w:tab/>
      </w:r>
      <w:r>
        <w:fldChar w:fldCharType="begin"/>
      </w:r>
      <w:r>
        <w:instrText xml:space="preserve"> PAGEREF _Toc348104381 \h </w:instrText>
      </w:r>
      <w:r>
        <w:fldChar w:fldCharType="separate"/>
      </w:r>
      <w:r w:rsidR="00685CD8">
        <w:t>19</w:t>
      </w:r>
      <w:r>
        <w:fldChar w:fldCharType="end"/>
      </w:r>
    </w:p>
    <w:p w14:paraId="4A6545CB" w14:textId="77777777" w:rsidR="002332FE" w:rsidRDefault="002332FE">
      <w:pPr>
        <w:pStyle w:val="TOC2"/>
        <w:rPr>
          <w:rFonts w:asciiTheme="minorHAnsi" w:eastAsiaTheme="minorEastAsia" w:hAnsiTheme="minorHAnsi" w:cstheme="minorBidi"/>
          <w:sz w:val="22"/>
          <w:szCs w:val="22"/>
        </w:rPr>
      </w:pPr>
      <w:r w:rsidRPr="009E2CD2">
        <w:rPr>
          <w:rFonts w:cs="Tahoma"/>
        </w:rPr>
        <w:t>CAL de Exchange Enterprise con Services 2013</w:t>
      </w:r>
      <w:r>
        <w:tab/>
      </w:r>
      <w:r>
        <w:fldChar w:fldCharType="begin"/>
      </w:r>
      <w:r>
        <w:instrText xml:space="preserve"> PAGEREF _Toc348104382 \h </w:instrText>
      </w:r>
      <w:r>
        <w:fldChar w:fldCharType="separate"/>
      </w:r>
      <w:r w:rsidR="00685CD8">
        <w:t>19</w:t>
      </w:r>
      <w:r>
        <w:fldChar w:fldCharType="end"/>
      </w:r>
    </w:p>
    <w:p w14:paraId="4A6545CC" w14:textId="77777777" w:rsidR="002332FE" w:rsidRDefault="002332FE">
      <w:pPr>
        <w:pStyle w:val="TOC2"/>
        <w:rPr>
          <w:rFonts w:asciiTheme="minorHAnsi" w:eastAsiaTheme="minorEastAsia" w:hAnsiTheme="minorHAnsi" w:cstheme="minorBidi"/>
          <w:sz w:val="22"/>
          <w:szCs w:val="22"/>
        </w:rPr>
      </w:pPr>
      <w:r w:rsidRPr="009E2CD2">
        <w:rPr>
          <w:rFonts w:cs="Tahoma"/>
        </w:rPr>
        <w:t>CAL de Exchange Enterprise sin Services 2013</w:t>
      </w:r>
      <w:r>
        <w:tab/>
      </w:r>
      <w:r>
        <w:fldChar w:fldCharType="begin"/>
      </w:r>
      <w:r>
        <w:instrText xml:space="preserve"> PAGEREF _Toc348104383 \h </w:instrText>
      </w:r>
      <w:r>
        <w:fldChar w:fldCharType="separate"/>
      </w:r>
      <w:r w:rsidR="00685CD8">
        <w:t>19</w:t>
      </w:r>
      <w:r>
        <w:fldChar w:fldCharType="end"/>
      </w:r>
    </w:p>
    <w:p w14:paraId="4A6545CD" w14:textId="77777777" w:rsidR="002332FE" w:rsidRDefault="002332FE">
      <w:pPr>
        <w:pStyle w:val="TOC2"/>
        <w:rPr>
          <w:rFonts w:asciiTheme="minorHAnsi" w:eastAsiaTheme="minorEastAsia" w:hAnsiTheme="minorHAnsi" w:cstheme="minorBidi"/>
          <w:sz w:val="22"/>
          <w:szCs w:val="22"/>
        </w:rPr>
      </w:pPr>
      <w:r w:rsidRPr="009E2CD2">
        <w:rPr>
          <w:rFonts w:cs="Tahoma"/>
        </w:rPr>
        <w:t>Archivado de Exchange Online para Exchange Server (SL de usuario)</w:t>
      </w:r>
      <w:r>
        <w:tab/>
      </w:r>
      <w:r>
        <w:fldChar w:fldCharType="begin"/>
      </w:r>
      <w:r>
        <w:instrText xml:space="preserve"> PAGEREF _Toc348104384 \h </w:instrText>
      </w:r>
      <w:r>
        <w:fldChar w:fldCharType="separate"/>
      </w:r>
      <w:r w:rsidR="00685CD8">
        <w:t>19</w:t>
      </w:r>
      <w:r>
        <w:fldChar w:fldCharType="end"/>
      </w:r>
    </w:p>
    <w:p w14:paraId="4A6545CE" w14:textId="77777777" w:rsidR="002332FE" w:rsidRDefault="002332FE">
      <w:pPr>
        <w:pStyle w:val="TOC3"/>
        <w:rPr>
          <w:rFonts w:asciiTheme="minorHAnsi" w:eastAsiaTheme="minorEastAsia" w:hAnsiTheme="minorHAnsi" w:cstheme="minorBidi"/>
          <w:bCs w:val="0"/>
          <w:color w:val="auto"/>
          <w:sz w:val="22"/>
          <w:szCs w:val="22"/>
        </w:rPr>
      </w:pPr>
      <w:r w:rsidRPr="009E2CD2">
        <w:t>Exchange Online Archiving para Exchange Server A (SL de usuario)</w:t>
      </w:r>
      <w:r>
        <w:tab/>
      </w:r>
      <w:r>
        <w:fldChar w:fldCharType="begin"/>
      </w:r>
      <w:r>
        <w:instrText xml:space="preserve"> PAGEREF _Toc348104385 \h </w:instrText>
      </w:r>
      <w:r>
        <w:fldChar w:fldCharType="separate"/>
      </w:r>
      <w:r w:rsidR="00685CD8">
        <w:t>19</w:t>
      </w:r>
      <w:r>
        <w:fldChar w:fldCharType="end"/>
      </w:r>
    </w:p>
    <w:p w14:paraId="4A6545CF" w14:textId="77777777" w:rsidR="002332FE" w:rsidRDefault="002332FE">
      <w:pPr>
        <w:pStyle w:val="TOC2"/>
        <w:rPr>
          <w:rFonts w:asciiTheme="minorHAnsi" w:eastAsiaTheme="minorEastAsia" w:hAnsiTheme="minorHAnsi" w:cstheme="minorBidi"/>
          <w:sz w:val="22"/>
          <w:szCs w:val="22"/>
        </w:rPr>
      </w:pPr>
      <w:r w:rsidRPr="009E2CD2">
        <w:rPr>
          <w:rFonts w:cs="Tahoma"/>
        </w:rPr>
        <w:t>Exchange Hosted Archive (SL de Usuario)</w:t>
      </w:r>
      <w:r>
        <w:tab/>
      </w:r>
      <w:r>
        <w:fldChar w:fldCharType="begin"/>
      </w:r>
      <w:r>
        <w:instrText xml:space="preserve"> PAGEREF _Toc348104386 \h </w:instrText>
      </w:r>
      <w:r>
        <w:fldChar w:fldCharType="separate"/>
      </w:r>
      <w:r w:rsidR="00685CD8">
        <w:t>19</w:t>
      </w:r>
      <w:r>
        <w:fldChar w:fldCharType="end"/>
      </w:r>
    </w:p>
    <w:p w14:paraId="4A6545D0" w14:textId="77777777" w:rsidR="002332FE" w:rsidRDefault="002332FE">
      <w:pPr>
        <w:pStyle w:val="TOC2"/>
        <w:rPr>
          <w:rFonts w:asciiTheme="minorHAnsi" w:eastAsiaTheme="minorEastAsia" w:hAnsiTheme="minorHAnsi" w:cstheme="minorBidi"/>
          <w:sz w:val="22"/>
          <w:szCs w:val="22"/>
        </w:rPr>
      </w:pPr>
      <w:r w:rsidRPr="009E2CD2">
        <w:rPr>
          <w:rFonts w:cs="Tahoma"/>
        </w:rPr>
        <w:t>Exchange Hosted Archive Extra Storage (SL de usuario)</w:t>
      </w:r>
      <w:r>
        <w:tab/>
      </w:r>
      <w:r>
        <w:fldChar w:fldCharType="begin"/>
      </w:r>
      <w:r>
        <w:instrText xml:space="preserve"> PAGEREF _Toc348104387 \h </w:instrText>
      </w:r>
      <w:r>
        <w:fldChar w:fldCharType="separate"/>
      </w:r>
      <w:r w:rsidR="00685CD8">
        <w:t>19</w:t>
      </w:r>
      <w:r>
        <w:fldChar w:fldCharType="end"/>
      </w:r>
    </w:p>
    <w:p w14:paraId="4A6545D1" w14:textId="77777777" w:rsidR="002332FE" w:rsidRDefault="002332FE">
      <w:pPr>
        <w:pStyle w:val="TOC2"/>
        <w:rPr>
          <w:rFonts w:asciiTheme="minorHAnsi" w:eastAsiaTheme="minorEastAsia" w:hAnsiTheme="minorHAnsi" w:cstheme="minorBidi"/>
          <w:sz w:val="22"/>
          <w:szCs w:val="22"/>
        </w:rPr>
      </w:pPr>
      <w:r w:rsidRPr="009E2CD2">
        <w:rPr>
          <w:rFonts w:cs="Tahoma"/>
        </w:rPr>
        <w:t>Exchange Hosted Encryption</w:t>
      </w:r>
      <w:r>
        <w:rPr>
          <w:rFonts w:cs="Tahoma"/>
        </w:rPr>
        <w:t xml:space="preserve"> </w:t>
      </w:r>
      <w:r w:rsidRPr="009E2CD2">
        <w:rPr>
          <w:rFonts w:cs="Tahoma"/>
        </w:rPr>
        <w:t>(SL de Usuario)</w:t>
      </w:r>
      <w:r>
        <w:tab/>
      </w:r>
      <w:r>
        <w:fldChar w:fldCharType="begin"/>
      </w:r>
      <w:r>
        <w:instrText xml:space="preserve"> PAGEREF _Toc348104388 \h </w:instrText>
      </w:r>
      <w:r>
        <w:fldChar w:fldCharType="separate"/>
      </w:r>
      <w:r w:rsidR="00685CD8">
        <w:t>19</w:t>
      </w:r>
      <w:r>
        <w:fldChar w:fldCharType="end"/>
      </w:r>
    </w:p>
    <w:p w14:paraId="4A6545D2" w14:textId="77777777" w:rsidR="002332FE" w:rsidRDefault="002332FE">
      <w:pPr>
        <w:pStyle w:val="TOC2"/>
        <w:rPr>
          <w:rFonts w:asciiTheme="minorHAnsi" w:eastAsiaTheme="minorEastAsia" w:hAnsiTheme="minorHAnsi" w:cstheme="minorBidi"/>
          <w:sz w:val="22"/>
          <w:szCs w:val="22"/>
        </w:rPr>
      </w:pPr>
      <w:r w:rsidRPr="009E2CD2">
        <w:rPr>
          <w:rFonts w:cs="Tahoma"/>
        </w:rPr>
        <w:t>Archivado de Exchange Online para Exchange Online A</w:t>
      </w:r>
      <w:r>
        <w:tab/>
      </w:r>
      <w:r>
        <w:fldChar w:fldCharType="begin"/>
      </w:r>
      <w:r>
        <w:instrText xml:space="preserve"> PAGEREF _Toc348104389 \h </w:instrText>
      </w:r>
      <w:r>
        <w:fldChar w:fldCharType="separate"/>
      </w:r>
      <w:r w:rsidR="00685CD8">
        <w:t>19</w:t>
      </w:r>
      <w:r>
        <w:fldChar w:fldCharType="end"/>
      </w:r>
    </w:p>
    <w:p w14:paraId="4A6545D3" w14:textId="77777777" w:rsidR="002332FE" w:rsidRDefault="002332FE">
      <w:pPr>
        <w:pStyle w:val="TOC2"/>
        <w:rPr>
          <w:rFonts w:asciiTheme="minorHAnsi" w:eastAsiaTheme="minorEastAsia" w:hAnsiTheme="minorHAnsi" w:cstheme="minorBidi"/>
          <w:sz w:val="22"/>
          <w:szCs w:val="22"/>
        </w:rPr>
      </w:pPr>
      <w:r w:rsidRPr="009E2CD2">
        <w:rPr>
          <w:rFonts w:cs="Tahoma"/>
        </w:rPr>
        <w:t>Archivado de Exchange Online para Exchange Online</w:t>
      </w:r>
      <w:r>
        <w:tab/>
      </w:r>
      <w:r>
        <w:fldChar w:fldCharType="begin"/>
      </w:r>
      <w:r>
        <w:instrText xml:space="preserve"> PAGEREF _Toc348104390 \h </w:instrText>
      </w:r>
      <w:r>
        <w:fldChar w:fldCharType="separate"/>
      </w:r>
      <w:r w:rsidR="00685CD8">
        <w:t>19</w:t>
      </w:r>
      <w:r>
        <w:fldChar w:fldCharType="end"/>
      </w:r>
    </w:p>
    <w:p w14:paraId="4A6545D4" w14:textId="77777777" w:rsidR="002332FE" w:rsidRDefault="002332FE">
      <w:pPr>
        <w:pStyle w:val="TOC2"/>
        <w:rPr>
          <w:rFonts w:asciiTheme="minorHAnsi" w:eastAsiaTheme="minorEastAsia" w:hAnsiTheme="minorHAnsi" w:cstheme="minorBidi"/>
          <w:sz w:val="22"/>
          <w:szCs w:val="22"/>
        </w:rPr>
      </w:pPr>
      <w:r w:rsidRPr="009E2CD2">
        <w:rPr>
          <w:rFonts w:cs="Tahoma"/>
        </w:rPr>
        <w:t>Exchange Online Kiosk (SL de Usuario)</w:t>
      </w:r>
      <w:r>
        <w:tab/>
      </w:r>
      <w:r>
        <w:fldChar w:fldCharType="begin"/>
      </w:r>
      <w:r>
        <w:instrText xml:space="preserve"> PAGEREF _Toc348104391 \h </w:instrText>
      </w:r>
      <w:r>
        <w:fldChar w:fldCharType="separate"/>
      </w:r>
      <w:r w:rsidR="00685CD8">
        <w:t>19</w:t>
      </w:r>
      <w:r>
        <w:fldChar w:fldCharType="end"/>
      </w:r>
    </w:p>
    <w:p w14:paraId="4A6545D5" w14:textId="77777777" w:rsidR="002332FE" w:rsidRDefault="002332FE">
      <w:pPr>
        <w:pStyle w:val="TOC2"/>
        <w:rPr>
          <w:rFonts w:asciiTheme="minorHAnsi" w:eastAsiaTheme="minorEastAsia" w:hAnsiTheme="minorHAnsi" w:cstheme="minorBidi"/>
          <w:sz w:val="22"/>
          <w:szCs w:val="22"/>
        </w:rPr>
      </w:pPr>
      <w:r w:rsidRPr="009E2CD2">
        <w:rPr>
          <w:rFonts w:cs="Tahoma"/>
        </w:rPr>
        <w:t>Exchange Online Plan 1 (SL de Usuario)</w:t>
      </w:r>
      <w:r>
        <w:tab/>
      </w:r>
      <w:r>
        <w:fldChar w:fldCharType="begin"/>
      </w:r>
      <w:r>
        <w:instrText xml:space="preserve"> PAGEREF _Toc348104392 \h </w:instrText>
      </w:r>
      <w:r>
        <w:fldChar w:fldCharType="separate"/>
      </w:r>
      <w:r w:rsidR="00685CD8">
        <w:t>19</w:t>
      </w:r>
      <w:r>
        <w:fldChar w:fldCharType="end"/>
      </w:r>
    </w:p>
    <w:p w14:paraId="4A6545D6" w14:textId="77777777" w:rsidR="002332FE" w:rsidRDefault="002332FE">
      <w:pPr>
        <w:pStyle w:val="TOC2"/>
        <w:rPr>
          <w:rFonts w:asciiTheme="minorHAnsi" w:eastAsiaTheme="minorEastAsia" w:hAnsiTheme="minorHAnsi" w:cstheme="minorBidi"/>
          <w:sz w:val="22"/>
          <w:szCs w:val="22"/>
        </w:rPr>
      </w:pPr>
      <w:r w:rsidRPr="009E2CD2">
        <w:rPr>
          <w:rFonts w:cs="Tahoma"/>
        </w:rPr>
        <w:t>Exchange Online Plan 2 (SL de Usuario)</w:t>
      </w:r>
      <w:r>
        <w:tab/>
      </w:r>
      <w:r>
        <w:fldChar w:fldCharType="begin"/>
      </w:r>
      <w:r>
        <w:instrText xml:space="preserve"> PAGEREF _Toc348104393 \h </w:instrText>
      </w:r>
      <w:r>
        <w:fldChar w:fldCharType="separate"/>
      </w:r>
      <w:r w:rsidR="00685CD8">
        <w:t>19</w:t>
      </w:r>
      <w:r>
        <w:fldChar w:fldCharType="end"/>
      </w:r>
    </w:p>
    <w:p w14:paraId="4A6545D7" w14:textId="77777777" w:rsidR="002332FE" w:rsidRDefault="002332FE">
      <w:pPr>
        <w:pStyle w:val="TOC3"/>
        <w:rPr>
          <w:rFonts w:asciiTheme="minorHAnsi" w:eastAsiaTheme="minorEastAsia" w:hAnsiTheme="minorHAnsi" w:cstheme="minorBidi"/>
          <w:bCs w:val="0"/>
          <w:color w:val="auto"/>
          <w:sz w:val="22"/>
          <w:szCs w:val="22"/>
        </w:rPr>
      </w:pPr>
      <w:r w:rsidRPr="009E2CD2">
        <w:t>Exchange Online Plan 1A para Ex alumnos (SL de Usuario)</w:t>
      </w:r>
      <w:r>
        <w:tab/>
      </w:r>
      <w:r>
        <w:fldChar w:fldCharType="begin"/>
      </w:r>
      <w:r>
        <w:instrText xml:space="preserve"> PAGEREF _Toc348104394 \h </w:instrText>
      </w:r>
      <w:r>
        <w:fldChar w:fldCharType="separate"/>
      </w:r>
      <w:r w:rsidR="00685CD8">
        <w:t>19</w:t>
      </w:r>
      <w:r>
        <w:fldChar w:fldCharType="end"/>
      </w:r>
    </w:p>
    <w:p w14:paraId="4A6545D8" w14:textId="77777777" w:rsidR="002332FE" w:rsidRDefault="002332FE">
      <w:pPr>
        <w:pStyle w:val="TOC3"/>
        <w:rPr>
          <w:rFonts w:asciiTheme="minorHAnsi" w:eastAsiaTheme="minorEastAsia" w:hAnsiTheme="minorHAnsi" w:cstheme="minorBidi"/>
          <w:bCs w:val="0"/>
          <w:color w:val="auto"/>
          <w:sz w:val="22"/>
          <w:szCs w:val="22"/>
        </w:rPr>
      </w:pPr>
      <w:r w:rsidRPr="009E2CD2">
        <w:t>Exchange Online Plan 2A (SL de Usuario)</w:t>
      </w:r>
      <w:r>
        <w:tab/>
      </w:r>
      <w:r>
        <w:fldChar w:fldCharType="begin"/>
      </w:r>
      <w:r>
        <w:instrText xml:space="preserve"> PAGEREF _Toc348104395 \h </w:instrText>
      </w:r>
      <w:r>
        <w:fldChar w:fldCharType="separate"/>
      </w:r>
      <w:r w:rsidR="00685CD8">
        <w:t>19</w:t>
      </w:r>
      <w:r>
        <w:fldChar w:fldCharType="end"/>
      </w:r>
    </w:p>
    <w:p w14:paraId="4A6545D9" w14:textId="77777777" w:rsidR="002332FE" w:rsidRDefault="002332FE">
      <w:pPr>
        <w:pStyle w:val="TOC2"/>
        <w:rPr>
          <w:rFonts w:asciiTheme="minorHAnsi" w:eastAsiaTheme="minorEastAsia" w:hAnsiTheme="minorHAnsi" w:cstheme="minorBidi"/>
          <w:sz w:val="22"/>
          <w:szCs w:val="22"/>
        </w:rPr>
      </w:pPr>
      <w:r w:rsidRPr="009E2CD2">
        <w:rPr>
          <w:rFonts w:cs="Tahoma"/>
        </w:rPr>
        <w:t>Protección en línea de Exchange</w:t>
      </w:r>
      <w:r>
        <w:rPr>
          <w:rFonts w:cs="Tahoma"/>
        </w:rPr>
        <w:t xml:space="preserve"> </w:t>
      </w:r>
      <w:r w:rsidRPr="009E2CD2">
        <w:rPr>
          <w:rFonts w:cs="Tahoma"/>
        </w:rPr>
        <w:t>(SL de usuario)</w:t>
      </w:r>
      <w:r>
        <w:tab/>
      </w:r>
      <w:r>
        <w:fldChar w:fldCharType="begin"/>
      </w:r>
      <w:r>
        <w:instrText xml:space="preserve"> PAGEREF _Toc348104396 \h </w:instrText>
      </w:r>
      <w:r>
        <w:fldChar w:fldCharType="separate"/>
      </w:r>
      <w:r w:rsidR="00685CD8">
        <w:t>19</w:t>
      </w:r>
      <w:r>
        <w:fldChar w:fldCharType="end"/>
      </w:r>
    </w:p>
    <w:p w14:paraId="4A6545DA" w14:textId="77777777" w:rsidR="002332FE" w:rsidRDefault="002332FE">
      <w:pPr>
        <w:pStyle w:val="TOC2"/>
        <w:rPr>
          <w:rFonts w:asciiTheme="minorHAnsi" w:eastAsiaTheme="minorEastAsia" w:hAnsiTheme="minorHAnsi" w:cstheme="minorBidi"/>
          <w:sz w:val="22"/>
          <w:szCs w:val="22"/>
        </w:rPr>
      </w:pPr>
      <w:r w:rsidRPr="009E2CD2">
        <w:rPr>
          <w:rFonts w:cs="Tahoma"/>
        </w:rPr>
        <w:t>Exchange Server Enterprise 2013</w:t>
      </w:r>
      <w:r>
        <w:tab/>
      </w:r>
      <w:r>
        <w:fldChar w:fldCharType="begin"/>
      </w:r>
      <w:r>
        <w:instrText xml:space="preserve"> PAGEREF _Toc348104397 \h </w:instrText>
      </w:r>
      <w:r>
        <w:fldChar w:fldCharType="separate"/>
      </w:r>
      <w:r w:rsidR="00685CD8">
        <w:t>19</w:t>
      </w:r>
      <w:r>
        <w:fldChar w:fldCharType="end"/>
      </w:r>
    </w:p>
    <w:p w14:paraId="4A6545DB" w14:textId="77777777" w:rsidR="002332FE" w:rsidRDefault="002332FE">
      <w:pPr>
        <w:pStyle w:val="TOC2"/>
        <w:rPr>
          <w:rFonts w:asciiTheme="minorHAnsi" w:eastAsiaTheme="minorEastAsia" w:hAnsiTheme="minorHAnsi" w:cstheme="minorBidi"/>
          <w:sz w:val="22"/>
          <w:szCs w:val="22"/>
        </w:rPr>
      </w:pPr>
      <w:r w:rsidRPr="009E2CD2">
        <w:rPr>
          <w:rFonts w:cs="Tahoma"/>
        </w:rPr>
        <w:t>Exchange Server Standard 2013</w:t>
      </w:r>
      <w:r>
        <w:tab/>
      </w:r>
      <w:r>
        <w:fldChar w:fldCharType="begin"/>
      </w:r>
      <w:r>
        <w:instrText xml:space="preserve"> PAGEREF _Toc348104398 \h </w:instrText>
      </w:r>
      <w:r>
        <w:fldChar w:fldCharType="separate"/>
      </w:r>
      <w:r w:rsidR="00685CD8">
        <w:t>20</w:t>
      </w:r>
      <w:r>
        <w:fldChar w:fldCharType="end"/>
      </w:r>
    </w:p>
    <w:p w14:paraId="4A6545DC" w14:textId="77777777" w:rsidR="002332FE" w:rsidRDefault="002332FE">
      <w:pPr>
        <w:pStyle w:val="TOC2"/>
        <w:rPr>
          <w:rFonts w:asciiTheme="minorHAnsi" w:eastAsiaTheme="minorEastAsia" w:hAnsiTheme="minorHAnsi" w:cstheme="minorBidi"/>
          <w:sz w:val="22"/>
          <w:szCs w:val="22"/>
        </w:rPr>
      </w:pPr>
      <w:r w:rsidRPr="009E2CD2">
        <w:rPr>
          <w:rFonts w:cs="Tahoma"/>
        </w:rPr>
        <w:t>Exchange Server 2007 Standard para Small Business</w:t>
      </w:r>
      <w:r>
        <w:tab/>
      </w:r>
      <w:r>
        <w:fldChar w:fldCharType="begin"/>
      </w:r>
      <w:r>
        <w:instrText xml:space="preserve"> PAGEREF _Toc348104399 \h </w:instrText>
      </w:r>
      <w:r>
        <w:fldChar w:fldCharType="separate"/>
      </w:r>
      <w:r w:rsidR="00685CD8">
        <w:t>20</w:t>
      </w:r>
      <w:r>
        <w:fldChar w:fldCharType="end"/>
      </w:r>
    </w:p>
    <w:p w14:paraId="4A6545DD"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Exchange Server 2007 Standard para Small Business</w:t>
      </w:r>
      <w:r>
        <w:tab/>
      </w:r>
      <w:r>
        <w:fldChar w:fldCharType="begin"/>
      </w:r>
      <w:r>
        <w:instrText xml:space="preserve"> PAGEREF _Toc348104400 \h </w:instrText>
      </w:r>
      <w:r>
        <w:fldChar w:fldCharType="separate"/>
      </w:r>
      <w:r w:rsidR="00685CD8">
        <w:t>20</w:t>
      </w:r>
      <w:r>
        <w:fldChar w:fldCharType="end"/>
      </w:r>
    </w:p>
    <w:p w14:paraId="4A6545DE" w14:textId="77777777" w:rsidR="002332FE" w:rsidRDefault="002332FE">
      <w:pPr>
        <w:pStyle w:val="TOC2"/>
        <w:rPr>
          <w:rFonts w:asciiTheme="minorHAnsi" w:eastAsiaTheme="minorEastAsia" w:hAnsiTheme="minorHAnsi" w:cstheme="minorBidi"/>
          <w:sz w:val="22"/>
          <w:szCs w:val="22"/>
        </w:rPr>
      </w:pPr>
      <w:r w:rsidRPr="009E2CD2">
        <w:rPr>
          <w:rFonts w:cs="Tahoma"/>
        </w:rPr>
        <w:t>CAL de Exchange Server 2010 Standard (Dispositivo y Usuario)</w:t>
      </w:r>
      <w:r>
        <w:tab/>
      </w:r>
      <w:r>
        <w:fldChar w:fldCharType="begin"/>
      </w:r>
      <w:r>
        <w:instrText xml:space="preserve"> PAGEREF _Toc348104401 \h </w:instrText>
      </w:r>
      <w:r>
        <w:fldChar w:fldCharType="separate"/>
      </w:r>
      <w:r w:rsidR="00685CD8">
        <w:t>20</w:t>
      </w:r>
      <w:r>
        <w:fldChar w:fldCharType="end"/>
      </w:r>
    </w:p>
    <w:p w14:paraId="4A6545DF" w14:textId="77777777" w:rsidR="002332FE" w:rsidRDefault="002332FE">
      <w:pPr>
        <w:pStyle w:val="TOC2"/>
        <w:rPr>
          <w:rFonts w:asciiTheme="minorHAnsi" w:eastAsiaTheme="minorEastAsia" w:hAnsiTheme="minorHAnsi" w:cstheme="minorBidi"/>
          <w:sz w:val="22"/>
          <w:szCs w:val="22"/>
        </w:rPr>
      </w:pPr>
      <w:r w:rsidRPr="009E2CD2">
        <w:rPr>
          <w:rFonts w:cs="Tahoma"/>
        </w:rPr>
        <w:t>Forefront Endpoint Protection</w:t>
      </w:r>
      <w:r>
        <w:tab/>
      </w:r>
      <w:r>
        <w:fldChar w:fldCharType="begin"/>
      </w:r>
      <w:r>
        <w:instrText xml:space="preserve"> PAGEREF _Toc348104402 \h </w:instrText>
      </w:r>
      <w:r>
        <w:fldChar w:fldCharType="separate"/>
      </w:r>
      <w:r w:rsidR="00685CD8">
        <w:t>20</w:t>
      </w:r>
      <w:r>
        <w:fldChar w:fldCharType="end"/>
      </w:r>
    </w:p>
    <w:p w14:paraId="4A6545E0"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Forefront Identity Manager 2010 R2 (Solo usuario)</w:t>
      </w:r>
      <w:r>
        <w:tab/>
      </w:r>
      <w:r>
        <w:fldChar w:fldCharType="begin"/>
      </w:r>
      <w:r>
        <w:instrText xml:space="preserve"> PAGEREF _Toc348104403 \h </w:instrText>
      </w:r>
      <w:r>
        <w:fldChar w:fldCharType="separate"/>
      </w:r>
      <w:r w:rsidR="00685CD8">
        <w:t>20</w:t>
      </w:r>
      <w:r>
        <w:fldChar w:fldCharType="end"/>
      </w:r>
    </w:p>
    <w:p w14:paraId="4A6545E1" w14:textId="77777777" w:rsidR="002332FE" w:rsidRDefault="002332FE">
      <w:pPr>
        <w:pStyle w:val="TOC2"/>
        <w:rPr>
          <w:rFonts w:asciiTheme="minorHAnsi" w:eastAsiaTheme="minorEastAsia" w:hAnsiTheme="minorHAnsi" w:cstheme="minorBidi"/>
          <w:sz w:val="22"/>
          <w:szCs w:val="22"/>
        </w:rPr>
      </w:pPr>
      <w:r w:rsidRPr="009E2CD2">
        <w:rPr>
          <w:rFonts w:cs="Tahoma"/>
        </w:rPr>
        <w:t>Conector externo Forefront Identity Manager 2010 R2</w:t>
      </w:r>
      <w:r>
        <w:tab/>
      </w:r>
      <w:r>
        <w:fldChar w:fldCharType="begin"/>
      </w:r>
      <w:r>
        <w:instrText xml:space="preserve"> PAGEREF _Toc348104404 \h </w:instrText>
      </w:r>
      <w:r>
        <w:fldChar w:fldCharType="separate"/>
      </w:r>
      <w:r w:rsidR="00685CD8">
        <w:t>20</w:t>
      </w:r>
      <w:r>
        <w:fldChar w:fldCharType="end"/>
      </w:r>
    </w:p>
    <w:p w14:paraId="4A6545E2" w14:textId="77777777" w:rsidR="002332FE" w:rsidRDefault="002332FE">
      <w:pPr>
        <w:pStyle w:val="TOC2"/>
        <w:rPr>
          <w:rFonts w:asciiTheme="minorHAnsi" w:eastAsiaTheme="minorEastAsia" w:hAnsiTheme="minorHAnsi" w:cstheme="minorBidi"/>
          <w:sz w:val="22"/>
          <w:szCs w:val="22"/>
        </w:rPr>
      </w:pPr>
      <w:r w:rsidRPr="009E2CD2">
        <w:rPr>
          <w:rFonts w:cs="Tahoma"/>
        </w:rPr>
        <w:t>Forefront Identity</w:t>
      </w:r>
      <w:r>
        <w:rPr>
          <w:rFonts w:cs="Tahoma"/>
        </w:rPr>
        <w:t xml:space="preserve"> </w:t>
      </w:r>
      <w:r w:rsidRPr="009E2CD2">
        <w:rPr>
          <w:rFonts w:cs="Tahoma"/>
        </w:rPr>
        <w:t>Manager 2010 R2 Server</w:t>
      </w:r>
      <w:r>
        <w:tab/>
      </w:r>
      <w:r>
        <w:fldChar w:fldCharType="begin"/>
      </w:r>
      <w:r>
        <w:instrText xml:space="preserve"> PAGEREF _Toc348104405 \h </w:instrText>
      </w:r>
      <w:r>
        <w:fldChar w:fldCharType="separate"/>
      </w:r>
      <w:r w:rsidR="00685CD8">
        <w:t>20</w:t>
      </w:r>
      <w:r>
        <w:fldChar w:fldCharType="end"/>
      </w:r>
    </w:p>
    <w:p w14:paraId="4A6545E3" w14:textId="77777777" w:rsidR="002332FE" w:rsidRDefault="002332FE">
      <w:pPr>
        <w:pStyle w:val="TOC2"/>
        <w:rPr>
          <w:rFonts w:asciiTheme="minorHAnsi" w:eastAsiaTheme="minorEastAsia" w:hAnsiTheme="minorHAnsi" w:cstheme="minorBidi"/>
          <w:sz w:val="22"/>
          <w:szCs w:val="22"/>
        </w:rPr>
      </w:pPr>
      <w:r w:rsidRPr="009E2CD2">
        <w:rPr>
          <w:rFonts w:cs="Tahoma"/>
        </w:rPr>
        <w:t>Forefront Identity Manager 2010 R2 – Windows Live Edition</w:t>
      </w:r>
      <w:r>
        <w:tab/>
      </w:r>
      <w:r>
        <w:fldChar w:fldCharType="begin"/>
      </w:r>
      <w:r>
        <w:instrText xml:space="preserve"> PAGEREF _Toc348104406 \h </w:instrText>
      </w:r>
      <w:r>
        <w:fldChar w:fldCharType="separate"/>
      </w:r>
      <w:r w:rsidR="00685CD8">
        <w:t>20</w:t>
      </w:r>
      <w:r>
        <w:fldChar w:fldCharType="end"/>
      </w:r>
    </w:p>
    <w:p w14:paraId="4A6545E4" w14:textId="77777777" w:rsidR="002332FE" w:rsidRDefault="002332FE">
      <w:pPr>
        <w:pStyle w:val="TOC2"/>
        <w:rPr>
          <w:rFonts w:asciiTheme="minorHAnsi" w:eastAsiaTheme="minorEastAsia" w:hAnsiTheme="minorHAnsi" w:cstheme="minorBidi"/>
          <w:sz w:val="22"/>
          <w:szCs w:val="22"/>
        </w:rPr>
      </w:pPr>
      <w:r w:rsidRPr="009E2CD2">
        <w:rPr>
          <w:rFonts w:cs="Tahoma"/>
        </w:rPr>
        <w:t>Forefront Online Protection para Exchange (SL de Dispositivo y de Usuario)</w:t>
      </w:r>
      <w:r>
        <w:tab/>
      </w:r>
      <w:r>
        <w:fldChar w:fldCharType="begin"/>
      </w:r>
      <w:r>
        <w:instrText xml:space="preserve"> PAGEREF _Toc348104407 \h </w:instrText>
      </w:r>
      <w:r>
        <w:fldChar w:fldCharType="separate"/>
      </w:r>
      <w:r w:rsidR="00685CD8">
        <w:t>20</w:t>
      </w:r>
      <w:r>
        <w:fldChar w:fldCharType="end"/>
      </w:r>
    </w:p>
    <w:p w14:paraId="4A6545E5" w14:textId="77777777" w:rsidR="002332FE" w:rsidRDefault="002332FE">
      <w:pPr>
        <w:pStyle w:val="TOC2"/>
        <w:rPr>
          <w:rFonts w:asciiTheme="minorHAnsi" w:eastAsiaTheme="minorEastAsia" w:hAnsiTheme="minorHAnsi" w:cstheme="minorBidi"/>
          <w:sz w:val="22"/>
          <w:szCs w:val="22"/>
        </w:rPr>
      </w:pPr>
      <w:r w:rsidRPr="009E2CD2">
        <w:rPr>
          <w:rFonts w:cs="Tahoma"/>
        </w:rPr>
        <w:t>Forefront Protection 2010 para Exchange Server (SL de Dispositivo y de Usuario)</w:t>
      </w:r>
      <w:r>
        <w:tab/>
      </w:r>
      <w:r>
        <w:fldChar w:fldCharType="begin"/>
      </w:r>
      <w:r>
        <w:instrText xml:space="preserve"> PAGEREF _Toc348104408 \h </w:instrText>
      </w:r>
      <w:r>
        <w:fldChar w:fldCharType="separate"/>
      </w:r>
      <w:r w:rsidR="00685CD8">
        <w:t>20</w:t>
      </w:r>
      <w:r>
        <w:fldChar w:fldCharType="end"/>
      </w:r>
    </w:p>
    <w:p w14:paraId="4A6545E6" w14:textId="77777777" w:rsidR="002332FE" w:rsidRDefault="002332FE">
      <w:pPr>
        <w:pStyle w:val="TOC2"/>
        <w:rPr>
          <w:rFonts w:asciiTheme="minorHAnsi" w:eastAsiaTheme="minorEastAsia" w:hAnsiTheme="minorHAnsi" w:cstheme="minorBidi"/>
          <w:sz w:val="22"/>
          <w:szCs w:val="22"/>
        </w:rPr>
      </w:pPr>
      <w:r w:rsidRPr="009E2CD2">
        <w:rPr>
          <w:rFonts w:cs="Tahoma"/>
        </w:rPr>
        <w:t>Forefront Protection Suite (SL de Dispositivo y de Usuario)</w:t>
      </w:r>
      <w:r>
        <w:tab/>
      </w:r>
      <w:r>
        <w:fldChar w:fldCharType="begin"/>
      </w:r>
      <w:r>
        <w:instrText xml:space="preserve"> PAGEREF _Toc348104409 \h </w:instrText>
      </w:r>
      <w:r>
        <w:fldChar w:fldCharType="separate"/>
      </w:r>
      <w:r w:rsidR="00685CD8">
        <w:t>20</w:t>
      </w:r>
      <w:r>
        <w:fldChar w:fldCharType="end"/>
      </w:r>
    </w:p>
    <w:p w14:paraId="4A6545E7" w14:textId="77777777" w:rsidR="002332FE" w:rsidRDefault="002332FE">
      <w:pPr>
        <w:pStyle w:val="TOC2"/>
        <w:rPr>
          <w:rFonts w:asciiTheme="minorHAnsi" w:eastAsiaTheme="minorEastAsia" w:hAnsiTheme="minorHAnsi" w:cstheme="minorBidi"/>
          <w:sz w:val="22"/>
          <w:szCs w:val="22"/>
        </w:rPr>
      </w:pPr>
      <w:r w:rsidRPr="009E2CD2">
        <w:rPr>
          <w:rFonts w:cs="Tahoma"/>
        </w:rPr>
        <w:t>Forefront Security para Office Communications Server (SL de Dispositivo y de Usuario)</w:t>
      </w:r>
      <w:r>
        <w:tab/>
      </w:r>
      <w:r>
        <w:fldChar w:fldCharType="begin"/>
      </w:r>
      <w:r>
        <w:instrText xml:space="preserve"> PAGEREF _Toc348104410 \h </w:instrText>
      </w:r>
      <w:r>
        <w:fldChar w:fldCharType="separate"/>
      </w:r>
      <w:r w:rsidR="00685CD8">
        <w:t>20</w:t>
      </w:r>
      <w:r>
        <w:fldChar w:fldCharType="end"/>
      </w:r>
    </w:p>
    <w:p w14:paraId="4A6545E8" w14:textId="77777777" w:rsidR="002332FE" w:rsidRDefault="002332FE">
      <w:pPr>
        <w:pStyle w:val="TOC2"/>
        <w:rPr>
          <w:rFonts w:asciiTheme="minorHAnsi" w:eastAsiaTheme="minorEastAsia" w:hAnsiTheme="minorHAnsi" w:cstheme="minorBidi"/>
          <w:sz w:val="22"/>
          <w:szCs w:val="22"/>
        </w:rPr>
      </w:pPr>
      <w:r w:rsidRPr="009E2CD2">
        <w:rPr>
          <w:rFonts w:cs="Tahoma"/>
        </w:rPr>
        <w:t>Forefront Protection 2010 para SharePoint (SL de Dispositivo y de Usuario)</w:t>
      </w:r>
      <w:r>
        <w:tab/>
      </w:r>
      <w:r>
        <w:fldChar w:fldCharType="begin"/>
      </w:r>
      <w:r>
        <w:instrText xml:space="preserve"> PAGEREF _Toc348104411 \h </w:instrText>
      </w:r>
      <w:r>
        <w:fldChar w:fldCharType="separate"/>
      </w:r>
      <w:r w:rsidR="00685CD8">
        <w:t>20</w:t>
      </w:r>
      <w:r>
        <w:fldChar w:fldCharType="end"/>
      </w:r>
    </w:p>
    <w:p w14:paraId="4A6545E9" w14:textId="77777777" w:rsidR="002332FE" w:rsidRDefault="002332FE">
      <w:pPr>
        <w:pStyle w:val="TOC2"/>
        <w:rPr>
          <w:rFonts w:asciiTheme="minorHAnsi" w:eastAsiaTheme="minorEastAsia" w:hAnsiTheme="minorHAnsi" w:cstheme="minorBidi"/>
          <w:sz w:val="22"/>
          <w:szCs w:val="22"/>
        </w:rPr>
      </w:pPr>
      <w:r w:rsidRPr="009E2CD2">
        <w:rPr>
          <w:rFonts w:cs="Tahoma"/>
        </w:rPr>
        <w:t>Forefront Protection 2010 para SharePoint para Sitios de Internet (SL de Complemento)</w:t>
      </w:r>
      <w:r>
        <w:tab/>
      </w:r>
      <w:r>
        <w:fldChar w:fldCharType="begin"/>
      </w:r>
      <w:r>
        <w:instrText xml:space="preserve"> PAGEREF _Toc348104412 \h </w:instrText>
      </w:r>
      <w:r>
        <w:fldChar w:fldCharType="separate"/>
      </w:r>
      <w:r w:rsidR="00685CD8">
        <w:t>20</w:t>
      </w:r>
      <w:r>
        <w:fldChar w:fldCharType="end"/>
      </w:r>
    </w:p>
    <w:p w14:paraId="4A6545EA" w14:textId="77777777" w:rsidR="002332FE" w:rsidRDefault="002332FE">
      <w:pPr>
        <w:pStyle w:val="TOC2"/>
        <w:rPr>
          <w:rFonts w:asciiTheme="minorHAnsi" w:eastAsiaTheme="minorEastAsia" w:hAnsiTheme="minorHAnsi" w:cstheme="minorBidi"/>
          <w:sz w:val="22"/>
          <w:szCs w:val="22"/>
        </w:rPr>
      </w:pPr>
      <w:r w:rsidRPr="009E2CD2">
        <w:rPr>
          <w:rFonts w:cs="Tahoma"/>
        </w:rPr>
        <w:t>Forefront Threat Management Gateway Web Protection Services</w:t>
      </w:r>
      <w:r>
        <w:tab/>
      </w:r>
      <w:r>
        <w:fldChar w:fldCharType="begin"/>
      </w:r>
      <w:r>
        <w:instrText xml:space="preserve"> PAGEREF _Toc348104413 \h </w:instrText>
      </w:r>
      <w:r>
        <w:fldChar w:fldCharType="separate"/>
      </w:r>
      <w:r w:rsidR="00685CD8">
        <w:t>20</w:t>
      </w:r>
      <w:r>
        <w:fldChar w:fldCharType="end"/>
      </w:r>
    </w:p>
    <w:p w14:paraId="4A6545EB" w14:textId="77777777" w:rsidR="002332FE" w:rsidRDefault="002332FE">
      <w:pPr>
        <w:pStyle w:val="TOC2"/>
        <w:rPr>
          <w:rFonts w:asciiTheme="minorHAnsi" w:eastAsiaTheme="minorEastAsia" w:hAnsiTheme="minorHAnsi" w:cstheme="minorBidi"/>
          <w:sz w:val="22"/>
          <w:szCs w:val="22"/>
        </w:rPr>
      </w:pPr>
      <w:r w:rsidRPr="009E2CD2">
        <w:rPr>
          <w:rFonts w:cs="Tahoma"/>
        </w:rPr>
        <w:t>Forefront Unified Access Gateway Server 2010</w:t>
      </w:r>
      <w:r>
        <w:tab/>
      </w:r>
      <w:r>
        <w:fldChar w:fldCharType="begin"/>
      </w:r>
      <w:r>
        <w:instrText xml:space="preserve"> PAGEREF _Toc348104414 \h </w:instrText>
      </w:r>
      <w:r>
        <w:fldChar w:fldCharType="separate"/>
      </w:r>
      <w:r w:rsidR="00685CD8">
        <w:t>20</w:t>
      </w:r>
      <w:r>
        <w:fldChar w:fldCharType="end"/>
      </w:r>
    </w:p>
    <w:p w14:paraId="4A6545EC" w14:textId="77777777" w:rsidR="002332FE" w:rsidRDefault="002332FE">
      <w:pPr>
        <w:pStyle w:val="TOC2"/>
        <w:rPr>
          <w:rFonts w:asciiTheme="minorHAnsi" w:eastAsiaTheme="minorEastAsia" w:hAnsiTheme="minorHAnsi" w:cstheme="minorBidi"/>
          <w:sz w:val="22"/>
          <w:szCs w:val="22"/>
        </w:rPr>
      </w:pPr>
      <w:r w:rsidRPr="009E2CD2">
        <w:rPr>
          <w:rFonts w:cs="Tahoma"/>
        </w:rPr>
        <w:t>Forefront Unified Access Gateway External Connector 2010</w:t>
      </w:r>
      <w:r>
        <w:tab/>
      </w:r>
      <w:r>
        <w:fldChar w:fldCharType="begin"/>
      </w:r>
      <w:r>
        <w:instrText xml:space="preserve"> PAGEREF _Toc348104415 \h </w:instrText>
      </w:r>
      <w:r>
        <w:fldChar w:fldCharType="separate"/>
      </w:r>
      <w:r w:rsidR="00685CD8">
        <w:t>20</w:t>
      </w:r>
      <w:r>
        <w:fldChar w:fldCharType="end"/>
      </w:r>
    </w:p>
    <w:p w14:paraId="4A6545ED"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Forefront Unified Access Gateway 2010</w:t>
      </w:r>
      <w:r>
        <w:tab/>
      </w:r>
      <w:r>
        <w:fldChar w:fldCharType="begin"/>
      </w:r>
      <w:r>
        <w:instrText xml:space="preserve"> PAGEREF _Toc348104416 \h </w:instrText>
      </w:r>
      <w:r>
        <w:fldChar w:fldCharType="separate"/>
      </w:r>
      <w:r w:rsidR="00685CD8">
        <w:t>20</w:t>
      </w:r>
      <w:r>
        <w:fldChar w:fldCharType="end"/>
      </w:r>
    </w:p>
    <w:p w14:paraId="4A6545EE" w14:textId="77777777" w:rsidR="002332FE" w:rsidRDefault="002332FE">
      <w:pPr>
        <w:pStyle w:val="TOC2"/>
        <w:rPr>
          <w:rFonts w:asciiTheme="minorHAnsi" w:eastAsiaTheme="minorEastAsia" w:hAnsiTheme="minorHAnsi" w:cstheme="minorBidi"/>
          <w:sz w:val="22"/>
          <w:szCs w:val="22"/>
        </w:rPr>
      </w:pPr>
      <w:r w:rsidRPr="009E2CD2">
        <w:rPr>
          <w:rFonts w:cs="Tahoma"/>
        </w:rPr>
        <w:t>Paquete de 10.000 CAL de Forefront Unified Access Gateway 2010</w:t>
      </w:r>
      <w:r>
        <w:tab/>
      </w:r>
      <w:r>
        <w:fldChar w:fldCharType="begin"/>
      </w:r>
      <w:r>
        <w:instrText xml:space="preserve"> PAGEREF _Toc348104417 \h </w:instrText>
      </w:r>
      <w:r>
        <w:fldChar w:fldCharType="separate"/>
      </w:r>
      <w:r w:rsidR="00685CD8">
        <w:t>20</w:t>
      </w:r>
      <w:r>
        <w:fldChar w:fldCharType="end"/>
      </w:r>
    </w:p>
    <w:p w14:paraId="4A6545EF" w14:textId="77777777" w:rsidR="002332FE" w:rsidRDefault="002332FE">
      <w:pPr>
        <w:pStyle w:val="TOC2"/>
        <w:rPr>
          <w:rFonts w:asciiTheme="minorHAnsi" w:eastAsiaTheme="minorEastAsia" w:hAnsiTheme="minorHAnsi" w:cstheme="minorBidi"/>
          <w:sz w:val="22"/>
          <w:szCs w:val="22"/>
        </w:rPr>
      </w:pPr>
      <w:r w:rsidRPr="009E2CD2">
        <w:rPr>
          <w:rFonts w:cs="Tahoma"/>
        </w:rPr>
        <w:t>GeoSynth Server</w:t>
      </w:r>
      <w:r>
        <w:tab/>
      </w:r>
      <w:r>
        <w:fldChar w:fldCharType="begin"/>
      </w:r>
      <w:r>
        <w:instrText xml:space="preserve"> PAGEREF _Toc348104418 \h </w:instrText>
      </w:r>
      <w:r>
        <w:fldChar w:fldCharType="separate"/>
      </w:r>
      <w:r w:rsidR="00685CD8">
        <w:t>20</w:t>
      </w:r>
      <w:r>
        <w:fldChar w:fldCharType="end"/>
      </w:r>
    </w:p>
    <w:p w14:paraId="4A6545F0" w14:textId="77777777" w:rsidR="002332FE" w:rsidRDefault="002332FE">
      <w:pPr>
        <w:pStyle w:val="TOC2"/>
        <w:rPr>
          <w:rFonts w:asciiTheme="minorHAnsi" w:eastAsiaTheme="minorEastAsia" w:hAnsiTheme="minorHAnsi" w:cstheme="minorBidi"/>
          <w:sz w:val="22"/>
          <w:szCs w:val="22"/>
        </w:rPr>
      </w:pPr>
      <w:r w:rsidRPr="009E2CD2">
        <w:rPr>
          <w:rFonts w:cs="Tahoma"/>
        </w:rPr>
        <w:t>HPC Pack 2008 R2 Enterprise</w:t>
      </w:r>
      <w:r>
        <w:tab/>
      </w:r>
      <w:r>
        <w:fldChar w:fldCharType="begin"/>
      </w:r>
      <w:r>
        <w:instrText xml:space="preserve"> PAGEREF _Toc348104419 \h </w:instrText>
      </w:r>
      <w:r>
        <w:fldChar w:fldCharType="separate"/>
      </w:r>
      <w:r w:rsidR="00685CD8">
        <w:t>20</w:t>
      </w:r>
      <w:r>
        <w:fldChar w:fldCharType="end"/>
      </w:r>
    </w:p>
    <w:p w14:paraId="4A6545F1" w14:textId="77777777" w:rsidR="002332FE" w:rsidRDefault="002332FE">
      <w:pPr>
        <w:pStyle w:val="TOC2"/>
        <w:rPr>
          <w:rFonts w:asciiTheme="minorHAnsi" w:eastAsiaTheme="minorEastAsia" w:hAnsiTheme="minorHAnsi" w:cstheme="minorBidi"/>
          <w:sz w:val="22"/>
          <w:szCs w:val="22"/>
        </w:rPr>
      </w:pPr>
      <w:r w:rsidRPr="009E2CD2">
        <w:rPr>
          <w:rFonts w:cs="Tahoma"/>
        </w:rPr>
        <w:t>HPC Pack 2008 R2 para Workstation</w:t>
      </w:r>
      <w:r>
        <w:tab/>
      </w:r>
      <w:r>
        <w:fldChar w:fldCharType="begin"/>
      </w:r>
      <w:r>
        <w:instrText xml:space="preserve"> PAGEREF _Toc348104420 \h </w:instrText>
      </w:r>
      <w:r>
        <w:fldChar w:fldCharType="separate"/>
      </w:r>
      <w:r w:rsidR="00685CD8">
        <w:t>20</w:t>
      </w:r>
      <w:r>
        <w:fldChar w:fldCharType="end"/>
      </w:r>
    </w:p>
    <w:p w14:paraId="4A6545F2" w14:textId="77777777" w:rsidR="002332FE" w:rsidRDefault="002332FE">
      <w:pPr>
        <w:pStyle w:val="TOC2"/>
        <w:rPr>
          <w:rFonts w:asciiTheme="minorHAnsi" w:eastAsiaTheme="minorEastAsia" w:hAnsiTheme="minorHAnsi" w:cstheme="minorBidi"/>
          <w:sz w:val="22"/>
          <w:szCs w:val="22"/>
        </w:rPr>
      </w:pPr>
      <w:r w:rsidRPr="009E2CD2">
        <w:rPr>
          <w:rFonts w:cs="Tahoma"/>
        </w:rPr>
        <w:t>Learning Solutions Combination</w:t>
      </w:r>
      <w:r>
        <w:rPr>
          <w:rFonts w:cs="Tahoma"/>
        </w:rPr>
        <w:t xml:space="preserve"> </w:t>
      </w:r>
      <w:r w:rsidRPr="009E2CD2">
        <w:rPr>
          <w:rFonts w:cs="Tahoma"/>
        </w:rPr>
        <w:t>E-Reference Library (SL de Usuario)</w:t>
      </w:r>
      <w:r>
        <w:tab/>
      </w:r>
      <w:r>
        <w:fldChar w:fldCharType="begin"/>
      </w:r>
      <w:r>
        <w:instrText xml:space="preserve"> PAGEREF _Toc348104421 \h </w:instrText>
      </w:r>
      <w:r>
        <w:fldChar w:fldCharType="separate"/>
      </w:r>
      <w:r w:rsidR="00685CD8">
        <w:t>20</w:t>
      </w:r>
      <w:r>
        <w:fldChar w:fldCharType="end"/>
      </w:r>
    </w:p>
    <w:p w14:paraId="4A6545F3" w14:textId="77777777" w:rsidR="002332FE" w:rsidRDefault="002332FE">
      <w:pPr>
        <w:pStyle w:val="TOC2"/>
        <w:rPr>
          <w:rFonts w:asciiTheme="minorHAnsi" w:eastAsiaTheme="minorEastAsia" w:hAnsiTheme="minorHAnsi" w:cstheme="minorBidi"/>
          <w:sz w:val="22"/>
          <w:szCs w:val="22"/>
        </w:rPr>
      </w:pPr>
      <w:r w:rsidRPr="009E2CD2">
        <w:rPr>
          <w:rFonts w:cs="Tahoma"/>
        </w:rPr>
        <w:t>Learning Solutions IT Academy</w:t>
      </w:r>
      <w:r>
        <w:rPr>
          <w:rFonts w:cs="Tahoma"/>
        </w:rPr>
        <w:t xml:space="preserve"> </w:t>
      </w:r>
      <w:r w:rsidRPr="009E2CD2">
        <w:rPr>
          <w:rFonts w:cs="Tahoma"/>
        </w:rPr>
        <w:t>(SL de Servicios)</w:t>
      </w:r>
      <w:r>
        <w:tab/>
      </w:r>
      <w:r>
        <w:fldChar w:fldCharType="begin"/>
      </w:r>
      <w:r>
        <w:instrText xml:space="preserve"> PAGEREF _Toc348104422 \h </w:instrText>
      </w:r>
      <w:r>
        <w:fldChar w:fldCharType="separate"/>
      </w:r>
      <w:r w:rsidR="00685CD8">
        <w:t>20</w:t>
      </w:r>
      <w:r>
        <w:fldChar w:fldCharType="end"/>
      </w:r>
    </w:p>
    <w:p w14:paraId="4A6545F4" w14:textId="77777777" w:rsidR="002332FE" w:rsidRDefault="002332FE">
      <w:pPr>
        <w:pStyle w:val="TOC2"/>
        <w:rPr>
          <w:rFonts w:asciiTheme="minorHAnsi" w:eastAsiaTheme="minorEastAsia" w:hAnsiTheme="minorHAnsi" w:cstheme="minorBidi"/>
          <w:sz w:val="22"/>
          <w:szCs w:val="22"/>
        </w:rPr>
      </w:pPr>
      <w:r w:rsidRPr="009E2CD2">
        <w:rPr>
          <w:rFonts w:cs="Tahoma"/>
        </w:rPr>
        <w:t>Cupones de examen/mes de Learning Solutions MCP 1 (SL de Servicios)</w:t>
      </w:r>
      <w:r>
        <w:tab/>
      </w:r>
      <w:r>
        <w:fldChar w:fldCharType="begin"/>
      </w:r>
      <w:r>
        <w:instrText xml:space="preserve"> PAGEREF _Toc348104423 \h </w:instrText>
      </w:r>
      <w:r>
        <w:fldChar w:fldCharType="separate"/>
      </w:r>
      <w:r w:rsidR="00685CD8">
        <w:t>20</w:t>
      </w:r>
      <w:r>
        <w:fldChar w:fldCharType="end"/>
      </w:r>
    </w:p>
    <w:p w14:paraId="4A6545F5" w14:textId="77777777" w:rsidR="002332FE" w:rsidRDefault="002332FE">
      <w:pPr>
        <w:pStyle w:val="TOC2"/>
        <w:rPr>
          <w:rFonts w:asciiTheme="minorHAnsi" w:eastAsiaTheme="minorEastAsia" w:hAnsiTheme="minorHAnsi" w:cstheme="minorBidi"/>
          <w:sz w:val="22"/>
          <w:szCs w:val="22"/>
        </w:rPr>
      </w:pPr>
      <w:r w:rsidRPr="009E2CD2">
        <w:rPr>
          <w:rFonts w:cs="Tahoma"/>
        </w:rPr>
        <w:t>Lync Online Plan 1 (SL de usuario)</w:t>
      </w:r>
      <w:r>
        <w:tab/>
      </w:r>
      <w:r>
        <w:fldChar w:fldCharType="begin"/>
      </w:r>
      <w:r>
        <w:instrText xml:space="preserve"> PAGEREF _Toc348104424 \h </w:instrText>
      </w:r>
      <w:r>
        <w:fldChar w:fldCharType="separate"/>
      </w:r>
      <w:r w:rsidR="00685CD8">
        <w:t>20</w:t>
      </w:r>
      <w:r>
        <w:fldChar w:fldCharType="end"/>
      </w:r>
    </w:p>
    <w:p w14:paraId="4A6545F6" w14:textId="77777777" w:rsidR="002332FE" w:rsidRDefault="002332FE">
      <w:pPr>
        <w:pStyle w:val="TOC2"/>
        <w:rPr>
          <w:rFonts w:asciiTheme="minorHAnsi" w:eastAsiaTheme="minorEastAsia" w:hAnsiTheme="minorHAnsi" w:cstheme="minorBidi"/>
          <w:sz w:val="22"/>
          <w:szCs w:val="22"/>
        </w:rPr>
      </w:pPr>
      <w:r w:rsidRPr="009E2CD2">
        <w:rPr>
          <w:rFonts w:cs="Tahoma"/>
        </w:rPr>
        <w:t>Lync Online Plan 2 (SL de usuario)</w:t>
      </w:r>
      <w:r>
        <w:tab/>
      </w:r>
      <w:r>
        <w:fldChar w:fldCharType="begin"/>
      </w:r>
      <w:r>
        <w:instrText xml:space="preserve"> PAGEREF _Toc348104425 \h </w:instrText>
      </w:r>
      <w:r>
        <w:fldChar w:fldCharType="separate"/>
      </w:r>
      <w:r w:rsidR="00685CD8">
        <w:t>20</w:t>
      </w:r>
      <w:r>
        <w:fldChar w:fldCharType="end"/>
      </w:r>
    </w:p>
    <w:p w14:paraId="4A6545F7" w14:textId="77777777" w:rsidR="002332FE" w:rsidRDefault="002332FE">
      <w:pPr>
        <w:pStyle w:val="TOC2"/>
        <w:rPr>
          <w:rFonts w:asciiTheme="minorHAnsi" w:eastAsiaTheme="minorEastAsia" w:hAnsiTheme="minorHAnsi" w:cstheme="minorBidi"/>
          <w:sz w:val="22"/>
          <w:szCs w:val="22"/>
        </w:rPr>
      </w:pPr>
      <w:r w:rsidRPr="009E2CD2">
        <w:rPr>
          <w:rFonts w:cs="Tahoma"/>
        </w:rPr>
        <w:t>Lync Online Plan 3 (SL de usuario)</w:t>
      </w:r>
      <w:r>
        <w:tab/>
      </w:r>
      <w:r>
        <w:fldChar w:fldCharType="begin"/>
      </w:r>
      <w:r>
        <w:instrText xml:space="preserve"> PAGEREF _Toc348104426 \h </w:instrText>
      </w:r>
      <w:r>
        <w:fldChar w:fldCharType="separate"/>
      </w:r>
      <w:r w:rsidR="00685CD8">
        <w:t>20</w:t>
      </w:r>
      <w:r>
        <w:fldChar w:fldCharType="end"/>
      </w:r>
    </w:p>
    <w:p w14:paraId="4A6545F8" w14:textId="77777777" w:rsidR="002332FE" w:rsidRDefault="002332FE">
      <w:pPr>
        <w:pStyle w:val="TOC2"/>
        <w:rPr>
          <w:rFonts w:asciiTheme="minorHAnsi" w:eastAsiaTheme="minorEastAsia" w:hAnsiTheme="minorHAnsi" w:cstheme="minorBidi"/>
          <w:sz w:val="22"/>
          <w:szCs w:val="22"/>
        </w:rPr>
      </w:pPr>
      <w:r w:rsidRPr="009E2CD2">
        <w:rPr>
          <w:rFonts w:cs="Tahoma"/>
        </w:rPr>
        <w:t>Lync Online Plan 3A (SL de Usuario)</w:t>
      </w:r>
      <w:r>
        <w:tab/>
      </w:r>
      <w:r>
        <w:fldChar w:fldCharType="begin"/>
      </w:r>
      <w:r>
        <w:instrText xml:space="preserve"> PAGEREF _Toc348104427 \h </w:instrText>
      </w:r>
      <w:r>
        <w:fldChar w:fldCharType="separate"/>
      </w:r>
      <w:r w:rsidR="00685CD8">
        <w:t>21</w:t>
      </w:r>
      <w:r>
        <w:fldChar w:fldCharType="end"/>
      </w:r>
    </w:p>
    <w:p w14:paraId="4A6545F9" w14:textId="77777777" w:rsidR="002332FE" w:rsidRDefault="002332FE">
      <w:pPr>
        <w:pStyle w:val="TOC2"/>
        <w:rPr>
          <w:rFonts w:asciiTheme="minorHAnsi" w:eastAsiaTheme="minorEastAsia" w:hAnsiTheme="minorHAnsi" w:cstheme="minorBidi"/>
          <w:sz w:val="22"/>
          <w:szCs w:val="22"/>
        </w:rPr>
      </w:pPr>
      <w:r w:rsidRPr="009E2CD2">
        <w:rPr>
          <w:rFonts w:cs="Tahoma"/>
        </w:rPr>
        <w:t>Lync Server 2013</w:t>
      </w:r>
      <w:r>
        <w:tab/>
      </w:r>
      <w:r>
        <w:fldChar w:fldCharType="begin"/>
      </w:r>
      <w:r>
        <w:instrText xml:space="preserve"> PAGEREF _Toc348104428 \h </w:instrText>
      </w:r>
      <w:r>
        <w:fldChar w:fldCharType="separate"/>
      </w:r>
      <w:r w:rsidR="00685CD8">
        <w:t>21</w:t>
      </w:r>
      <w:r>
        <w:fldChar w:fldCharType="end"/>
      </w:r>
    </w:p>
    <w:p w14:paraId="4A6545FA"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Lync Server Enterprise 2013</w:t>
      </w:r>
      <w:r>
        <w:tab/>
      </w:r>
      <w:r>
        <w:fldChar w:fldCharType="begin"/>
      </w:r>
      <w:r>
        <w:instrText xml:space="preserve"> PAGEREF _Toc348104429 \h </w:instrText>
      </w:r>
      <w:r>
        <w:fldChar w:fldCharType="separate"/>
      </w:r>
      <w:r w:rsidR="00685CD8">
        <w:t>21</w:t>
      </w:r>
      <w:r>
        <w:fldChar w:fldCharType="end"/>
      </w:r>
    </w:p>
    <w:p w14:paraId="4A6545FB"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Lync Server Plus 2013</w:t>
      </w:r>
      <w:r>
        <w:tab/>
      </w:r>
      <w:r>
        <w:fldChar w:fldCharType="begin"/>
      </w:r>
      <w:r>
        <w:instrText xml:space="preserve"> PAGEREF _Toc348104430 \h </w:instrText>
      </w:r>
      <w:r>
        <w:fldChar w:fldCharType="separate"/>
      </w:r>
      <w:r w:rsidR="00685CD8">
        <w:t>21</w:t>
      </w:r>
      <w:r>
        <w:fldChar w:fldCharType="end"/>
      </w:r>
    </w:p>
    <w:p w14:paraId="4A6545FC"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Lync Server Standard 2013</w:t>
      </w:r>
      <w:r>
        <w:tab/>
      </w:r>
      <w:r>
        <w:fldChar w:fldCharType="begin"/>
      </w:r>
      <w:r>
        <w:instrText xml:space="preserve"> PAGEREF _Toc348104431 \h </w:instrText>
      </w:r>
      <w:r>
        <w:fldChar w:fldCharType="separate"/>
      </w:r>
      <w:r w:rsidR="00685CD8">
        <w:t>21</w:t>
      </w:r>
      <w:r>
        <w:fldChar w:fldCharType="end"/>
      </w:r>
    </w:p>
    <w:p w14:paraId="4A6545FD" w14:textId="77777777" w:rsidR="002332FE" w:rsidRDefault="002332FE">
      <w:pPr>
        <w:pStyle w:val="TOC2"/>
        <w:rPr>
          <w:rFonts w:asciiTheme="minorHAnsi" w:eastAsiaTheme="minorEastAsia" w:hAnsiTheme="minorHAnsi" w:cstheme="minorBidi"/>
          <w:sz w:val="22"/>
          <w:szCs w:val="22"/>
        </w:rPr>
      </w:pPr>
      <w:r w:rsidRPr="009E2CD2">
        <w:rPr>
          <w:rFonts w:cs="Tahoma"/>
        </w:rPr>
        <w:t>Enterprise CAL Adicional de Microsoft Dynamics AX 2012 R2 (Usuario y Dispositivo)</w:t>
      </w:r>
      <w:r>
        <w:tab/>
      </w:r>
      <w:r>
        <w:fldChar w:fldCharType="begin"/>
      </w:r>
      <w:r>
        <w:instrText xml:space="preserve"> PAGEREF _Toc348104432 \h </w:instrText>
      </w:r>
      <w:r>
        <w:fldChar w:fldCharType="separate"/>
      </w:r>
      <w:r w:rsidR="00685CD8">
        <w:t>21</w:t>
      </w:r>
      <w:r>
        <w:fldChar w:fldCharType="end"/>
      </w:r>
    </w:p>
    <w:p w14:paraId="4A6545FE" w14:textId="77777777" w:rsidR="002332FE" w:rsidRDefault="002332FE">
      <w:pPr>
        <w:pStyle w:val="TOC2"/>
        <w:rPr>
          <w:rFonts w:asciiTheme="minorHAnsi" w:eastAsiaTheme="minorEastAsia" w:hAnsiTheme="minorHAnsi" w:cstheme="minorBidi"/>
          <w:sz w:val="22"/>
          <w:szCs w:val="22"/>
        </w:rPr>
      </w:pPr>
      <w:r w:rsidRPr="009E2CD2">
        <w:rPr>
          <w:rFonts w:cs="Tahoma"/>
        </w:rPr>
        <w:t>Enterprise CAL de Microsoft Dynamics AX 2012 R2 (Usuario y Dispositivo)</w:t>
      </w:r>
      <w:r>
        <w:tab/>
      </w:r>
      <w:r>
        <w:fldChar w:fldCharType="begin"/>
      </w:r>
      <w:r>
        <w:instrText xml:space="preserve"> PAGEREF _Toc348104433 \h </w:instrText>
      </w:r>
      <w:r>
        <w:fldChar w:fldCharType="separate"/>
      </w:r>
      <w:r w:rsidR="00685CD8">
        <w:t>21</w:t>
      </w:r>
      <w:r>
        <w:fldChar w:fldCharType="end"/>
      </w:r>
    </w:p>
    <w:p w14:paraId="4A6545FF" w14:textId="77777777" w:rsidR="002332FE" w:rsidRDefault="002332FE">
      <w:pPr>
        <w:pStyle w:val="TOC2"/>
        <w:rPr>
          <w:rFonts w:asciiTheme="minorHAnsi" w:eastAsiaTheme="minorEastAsia" w:hAnsiTheme="minorHAnsi" w:cstheme="minorBidi"/>
          <w:sz w:val="22"/>
          <w:szCs w:val="22"/>
        </w:rPr>
      </w:pPr>
      <w:r w:rsidRPr="009E2CD2">
        <w:rPr>
          <w:rFonts w:cs="Tahoma"/>
        </w:rPr>
        <w:t>CAL Funcional Adicional de Microsoft Dynamics AX 2012 R2 (Usuario y Dispositivo)</w:t>
      </w:r>
      <w:r>
        <w:tab/>
      </w:r>
      <w:r>
        <w:fldChar w:fldCharType="begin"/>
      </w:r>
      <w:r>
        <w:instrText xml:space="preserve"> PAGEREF _Toc348104434 \h </w:instrText>
      </w:r>
      <w:r>
        <w:fldChar w:fldCharType="separate"/>
      </w:r>
      <w:r w:rsidR="00685CD8">
        <w:t>21</w:t>
      </w:r>
      <w:r>
        <w:fldChar w:fldCharType="end"/>
      </w:r>
    </w:p>
    <w:p w14:paraId="4A654600" w14:textId="77777777" w:rsidR="002332FE" w:rsidRDefault="002332FE">
      <w:pPr>
        <w:pStyle w:val="TOC2"/>
        <w:rPr>
          <w:rFonts w:asciiTheme="minorHAnsi" w:eastAsiaTheme="minorEastAsia" w:hAnsiTheme="minorHAnsi" w:cstheme="minorBidi"/>
          <w:sz w:val="22"/>
          <w:szCs w:val="22"/>
        </w:rPr>
      </w:pPr>
      <w:r w:rsidRPr="009E2CD2">
        <w:rPr>
          <w:rFonts w:cs="Tahoma"/>
        </w:rPr>
        <w:t>CAL Funcional de Microsoft Dynamics AX 2012 R2 (Usuario y Dispositivo)</w:t>
      </w:r>
      <w:r>
        <w:tab/>
      </w:r>
      <w:r>
        <w:fldChar w:fldCharType="begin"/>
      </w:r>
      <w:r>
        <w:instrText xml:space="preserve"> PAGEREF _Toc348104435 \h </w:instrText>
      </w:r>
      <w:r>
        <w:fldChar w:fldCharType="separate"/>
      </w:r>
      <w:r w:rsidR="00685CD8">
        <w:t>21</w:t>
      </w:r>
      <w:r>
        <w:fldChar w:fldCharType="end"/>
      </w:r>
    </w:p>
    <w:p w14:paraId="4A654601" w14:textId="77777777" w:rsidR="002332FE" w:rsidRDefault="002332FE">
      <w:pPr>
        <w:pStyle w:val="TOC2"/>
        <w:rPr>
          <w:rFonts w:asciiTheme="minorHAnsi" w:eastAsiaTheme="minorEastAsia" w:hAnsiTheme="minorHAnsi" w:cstheme="minorBidi"/>
          <w:sz w:val="22"/>
          <w:szCs w:val="22"/>
        </w:rPr>
      </w:pPr>
      <w:r w:rsidRPr="009E2CD2">
        <w:rPr>
          <w:rFonts w:cs="Tahoma"/>
        </w:rPr>
        <w:t>CAL de Autoservicio de Microsoft Dynamics AX 2012 R2 (Usuario y Dispositivo)</w:t>
      </w:r>
      <w:r>
        <w:tab/>
      </w:r>
      <w:r>
        <w:fldChar w:fldCharType="begin"/>
      </w:r>
      <w:r>
        <w:instrText xml:space="preserve"> PAGEREF _Toc348104436 \h </w:instrText>
      </w:r>
      <w:r>
        <w:fldChar w:fldCharType="separate"/>
      </w:r>
      <w:r w:rsidR="00685CD8">
        <w:t>21</w:t>
      </w:r>
      <w:r>
        <w:fldChar w:fldCharType="end"/>
      </w:r>
    </w:p>
    <w:p w14:paraId="4A654602" w14:textId="77777777" w:rsidR="002332FE" w:rsidRDefault="002332FE">
      <w:pPr>
        <w:pStyle w:val="TOC2"/>
        <w:rPr>
          <w:rFonts w:asciiTheme="minorHAnsi" w:eastAsiaTheme="minorEastAsia" w:hAnsiTheme="minorHAnsi" w:cstheme="minorBidi"/>
          <w:sz w:val="22"/>
          <w:szCs w:val="22"/>
        </w:rPr>
      </w:pPr>
      <w:r w:rsidRPr="009E2CD2">
        <w:rPr>
          <w:rFonts w:cs="Tahoma"/>
        </w:rPr>
        <w:t>Microsoft Dynamics AX 2012 R2 Server</w:t>
      </w:r>
      <w:r>
        <w:tab/>
      </w:r>
      <w:r>
        <w:fldChar w:fldCharType="begin"/>
      </w:r>
      <w:r>
        <w:instrText xml:space="preserve"> PAGEREF _Toc348104437 \h </w:instrText>
      </w:r>
      <w:r>
        <w:fldChar w:fldCharType="separate"/>
      </w:r>
      <w:r w:rsidR="00685CD8">
        <w:t>21</w:t>
      </w:r>
      <w:r>
        <w:fldChar w:fldCharType="end"/>
      </w:r>
    </w:p>
    <w:p w14:paraId="4A654603" w14:textId="77777777" w:rsidR="002332FE" w:rsidRDefault="002332FE">
      <w:pPr>
        <w:pStyle w:val="TOC2"/>
        <w:rPr>
          <w:rFonts w:asciiTheme="minorHAnsi" w:eastAsiaTheme="minorEastAsia" w:hAnsiTheme="minorHAnsi" w:cstheme="minorBidi"/>
          <w:sz w:val="22"/>
          <w:szCs w:val="22"/>
        </w:rPr>
      </w:pPr>
      <w:r w:rsidRPr="009E2CD2">
        <w:rPr>
          <w:rFonts w:cs="Tahoma"/>
        </w:rPr>
        <w:t>CAL Adicional de Tarea de Microsoft Dynamics AX 2012 R2 (Usuario y Dispositivo)</w:t>
      </w:r>
      <w:r>
        <w:tab/>
      </w:r>
      <w:r>
        <w:fldChar w:fldCharType="begin"/>
      </w:r>
      <w:r>
        <w:instrText xml:space="preserve"> PAGEREF _Toc348104438 \h </w:instrText>
      </w:r>
      <w:r>
        <w:fldChar w:fldCharType="separate"/>
      </w:r>
      <w:r w:rsidR="00685CD8">
        <w:t>21</w:t>
      </w:r>
      <w:r>
        <w:fldChar w:fldCharType="end"/>
      </w:r>
    </w:p>
    <w:p w14:paraId="4A654604" w14:textId="77777777" w:rsidR="002332FE" w:rsidRDefault="002332FE">
      <w:pPr>
        <w:pStyle w:val="TOC2"/>
        <w:rPr>
          <w:rFonts w:asciiTheme="minorHAnsi" w:eastAsiaTheme="minorEastAsia" w:hAnsiTheme="minorHAnsi" w:cstheme="minorBidi"/>
          <w:sz w:val="22"/>
          <w:szCs w:val="22"/>
        </w:rPr>
      </w:pPr>
      <w:r w:rsidRPr="009E2CD2">
        <w:rPr>
          <w:rFonts w:cs="Tahoma"/>
        </w:rPr>
        <w:t>CAL de Tarea de Microsoft Dynamics AX 2012 R2 (Usuario y Dispositivo)</w:t>
      </w:r>
      <w:r>
        <w:tab/>
      </w:r>
      <w:r>
        <w:fldChar w:fldCharType="begin"/>
      </w:r>
      <w:r>
        <w:instrText xml:space="preserve"> PAGEREF _Toc348104439 \h </w:instrText>
      </w:r>
      <w:r>
        <w:fldChar w:fldCharType="separate"/>
      </w:r>
      <w:r w:rsidR="00685CD8">
        <w:t>21</w:t>
      </w:r>
      <w:r>
        <w:fldChar w:fldCharType="end"/>
      </w:r>
    </w:p>
    <w:p w14:paraId="4A654605" w14:textId="77777777" w:rsidR="002332FE" w:rsidRDefault="002332FE">
      <w:pPr>
        <w:pStyle w:val="TOC2"/>
        <w:rPr>
          <w:rFonts w:asciiTheme="minorHAnsi" w:eastAsiaTheme="minorEastAsia" w:hAnsiTheme="minorHAnsi" w:cstheme="minorBidi"/>
          <w:sz w:val="22"/>
          <w:szCs w:val="22"/>
        </w:rPr>
      </w:pPr>
      <w:r w:rsidRPr="009E2CD2">
        <w:rPr>
          <w:rFonts w:cs="Tahoma"/>
        </w:rPr>
        <w:t>CAL de Microsoft Dynamics CRM 2011 (Usuario y Dispositivo)</w:t>
      </w:r>
      <w:r>
        <w:tab/>
      </w:r>
      <w:r>
        <w:fldChar w:fldCharType="begin"/>
      </w:r>
      <w:r>
        <w:instrText xml:space="preserve"> PAGEREF _Toc348104440 \h </w:instrText>
      </w:r>
      <w:r>
        <w:fldChar w:fldCharType="separate"/>
      </w:r>
      <w:r w:rsidR="00685CD8">
        <w:t>21</w:t>
      </w:r>
      <w:r>
        <w:fldChar w:fldCharType="end"/>
      </w:r>
    </w:p>
    <w:p w14:paraId="4A654606" w14:textId="77777777" w:rsidR="002332FE" w:rsidRDefault="002332FE">
      <w:pPr>
        <w:pStyle w:val="TOC2"/>
        <w:rPr>
          <w:rFonts w:asciiTheme="minorHAnsi" w:eastAsiaTheme="minorEastAsia" w:hAnsiTheme="minorHAnsi" w:cstheme="minorBidi"/>
          <w:sz w:val="22"/>
          <w:szCs w:val="22"/>
        </w:rPr>
      </w:pPr>
      <w:r w:rsidRPr="009E2CD2">
        <w:rPr>
          <w:rFonts w:cs="Tahoma"/>
        </w:rPr>
        <w:t>CAL de Autoservicio para Empleados de Microsoft Dynamics CRM 2011 (Usuario y Dispositivo)</w:t>
      </w:r>
      <w:r>
        <w:tab/>
      </w:r>
      <w:r>
        <w:fldChar w:fldCharType="begin"/>
      </w:r>
      <w:r>
        <w:instrText xml:space="preserve"> PAGEREF _Toc348104441 \h </w:instrText>
      </w:r>
      <w:r>
        <w:fldChar w:fldCharType="separate"/>
      </w:r>
      <w:r w:rsidR="00685CD8">
        <w:t>21</w:t>
      </w:r>
      <w:r>
        <w:fldChar w:fldCharType="end"/>
      </w:r>
    </w:p>
    <w:p w14:paraId="4A654607" w14:textId="77777777" w:rsidR="002332FE" w:rsidRDefault="002332FE">
      <w:pPr>
        <w:pStyle w:val="TOC2"/>
        <w:rPr>
          <w:rFonts w:asciiTheme="minorHAnsi" w:eastAsiaTheme="minorEastAsia" w:hAnsiTheme="minorHAnsi" w:cstheme="minorBidi"/>
          <w:sz w:val="22"/>
          <w:szCs w:val="22"/>
        </w:rPr>
      </w:pPr>
      <w:r w:rsidRPr="009E2CD2">
        <w:rPr>
          <w:rFonts w:cs="Tahoma"/>
        </w:rPr>
        <w:t>External Connector de Microsoft Dynamics CRM 2011</w:t>
      </w:r>
      <w:r>
        <w:tab/>
      </w:r>
      <w:r>
        <w:fldChar w:fldCharType="begin"/>
      </w:r>
      <w:r>
        <w:instrText xml:space="preserve"> PAGEREF _Toc348104442 \h </w:instrText>
      </w:r>
      <w:r>
        <w:fldChar w:fldCharType="separate"/>
      </w:r>
      <w:r w:rsidR="00685CD8">
        <w:t>21</w:t>
      </w:r>
      <w:r>
        <w:fldChar w:fldCharType="end"/>
      </w:r>
    </w:p>
    <w:p w14:paraId="4A654608" w14:textId="77777777" w:rsidR="002332FE" w:rsidRDefault="002332FE">
      <w:pPr>
        <w:pStyle w:val="TOC2"/>
        <w:rPr>
          <w:rFonts w:asciiTheme="minorHAnsi" w:eastAsiaTheme="minorEastAsia" w:hAnsiTheme="minorHAnsi" w:cstheme="minorBidi"/>
          <w:sz w:val="22"/>
          <w:szCs w:val="22"/>
        </w:rPr>
      </w:pPr>
      <w:r w:rsidRPr="009E2CD2">
        <w:rPr>
          <w:rFonts w:cs="Tahoma"/>
        </w:rPr>
        <w:t>CAL Adicional de Pleno Uso de Microsoft Dynamics CRM 2011 (Usuario y Dispositivo)</w:t>
      </w:r>
      <w:r>
        <w:tab/>
      </w:r>
      <w:r>
        <w:fldChar w:fldCharType="begin"/>
      </w:r>
      <w:r>
        <w:instrText xml:space="preserve"> PAGEREF _Toc348104443 \h </w:instrText>
      </w:r>
      <w:r>
        <w:fldChar w:fldCharType="separate"/>
      </w:r>
      <w:r w:rsidR="00685CD8">
        <w:t>21</w:t>
      </w:r>
      <w:r>
        <w:fldChar w:fldCharType="end"/>
      </w:r>
    </w:p>
    <w:p w14:paraId="4A654609" w14:textId="77777777" w:rsidR="002332FE" w:rsidRDefault="002332FE">
      <w:pPr>
        <w:pStyle w:val="TOC2"/>
        <w:rPr>
          <w:rFonts w:asciiTheme="minorHAnsi" w:eastAsiaTheme="minorEastAsia" w:hAnsiTheme="minorHAnsi" w:cstheme="minorBidi"/>
          <w:sz w:val="22"/>
          <w:szCs w:val="22"/>
        </w:rPr>
      </w:pPr>
      <w:r w:rsidRPr="009E2CD2">
        <w:rPr>
          <w:rFonts w:cs="Tahoma"/>
        </w:rPr>
        <w:t>CAL Limitada de Microsoft Dynamics CRM 2011 (Usuario y Dispositivo)</w:t>
      </w:r>
      <w:r>
        <w:tab/>
      </w:r>
      <w:r>
        <w:fldChar w:fldCharType="begin"/>
      </w:r>
      <w:r>
        <w:instrText xml:space="preserve"> PAGEREF _Toc348104444 \h </w:instrText>
      </w:r>
      <w:r>
        <w:fldChar w:fldCharType="separate"/>
      </w:r>
      <w:r w:rsidR="00685CD8">
        <w:t>21</w:t>
      </w:r>
      <w:r>
        <w:fldChar w:fldCharType="end"/>
      </w:r>
    </w:p>
    <w:p w14:paraId="4A65460A" w14:textId="77777777" w:rsidR="002332FE" w:rsidRDefault="002332FE">
      <w:pPr>
        <w:pStyle w:val="TOC2"/>
        <w:rPr>
          <w:rFonts w:asciiTheme="minorHAnsi" w:eastAsiaTheme="minorEastAsia" w:hAnsiTheme="minorHAnsi" w:cstheme="minorBidi"/>
          <w:sz w:val="22"/>
          <w:szCs w:val="22"/>
        </w:rPr>
      </w:pPr>
      <w:r w:rsidRPr="009E2CD2">
        <w:rPr>
          <w:rFonts w:cs="Tahoma"/>
        </w:rPr>
        <w:t>CAL Adicional de Uso Limitado de Microsoft Dynamics CRM 2011</w:t>
      </w:r>
      <w:r>
        <w:rPr>
          <w:rFonts w:cs="Tahoma"/>
        </w:rPr>
        <w:t xml:space="preserve"> </w:t>
      </w:r>
      <w:r w:rsidRPr="009E2CD2">
        <w:rPr>
          <w:rFonts w:cs="Tahoma"/>
        </w:rPr>
        <w:t>(Usuario y Dispositivo)</w:t>
      </w:r>
      <w:r>
        <w:tab/>
      </w:r>
      <w:r>
        <w:fldChar w:fldCharType="begin"/>
      </w:r>
      <w:r>
        <w:instrText xml:space="preserve"> PAGEREF _Toc348104445 \h </w:instrText>
      </w:r>
      <w:r>
        <w:fldChar w:fldCharType="separate"/>
      </w:r>
      <w:r w:rsidR="00685CD8">
        <w:t>21</w:t>
      </w:r>
      <w:r>
        <w:fldChar w:fldCharType="end"/>
      </w:r>
    </w:p>
    <w:p w14:paraId="4A65460B" w14:textId="77777777" w:rsidR="002332FE" w:rsidRDefault="002332FE">
      <w:pPr>
        <w:pStyle w:val="TOC2"/>
        <w:rPr>
          <w:rFonts w:asciiTheme="minorHAnsi" w:eastAsiaTheme="minorEastAsia" w:hAnsiTheme="minorHAnsi" w:cstheme="minorBidi"/>
          <w:sz w:val="22"/>
          <w:szCs w:val="22"/>
        </w:rPr>
      </w:pPr>
      <w:r w:rsidRPr="009E2CD2">
        <w:rPr>
          <w:rFonts w:cs="Tahoma"/>
        </w:rPr>
        <w:t>Microsoft Dynamics CRM Server 2011</w:t>
      </w:r>
      <w:r>
        <w:tab/>
      </w:r>
      <w:r>
        <w:fldChar w:fldCharType="begin"/>
      </w:r>
      <w:r>
        <w:instrText xml:space="preserve"> PAGEREF _Toc348104446 \h </w:instrText>
      </w:r>
      <w:r>
        <w:fldChar w:fldCharType="separate"/>
      </w:r>
      <w:r w:rsidR="00685CD8">
        <w:t>21</w:t>
      </w:r>
      <w:r>
        <w:fldChar w:fldCharType="end"/>
      </w:r>
    </w:p>
    <w:p w14:paraId="4A65460C" w14:textId="77777777" w:rsidR="002332FE" w:rsidRDefault="002332FE">
      <w:pPr>
        <w:pStyle w:val="TOC2"/>
        <w:rPr>
          <w:rFonts w:asciiTheme="minorHAnsi" w:eastAsiaTheme="minorEastAsia" w:hAnsiTheme="minorHAnsi" w:cstheme="minorBidi"/>
          <w:sz w:val="22"/>
          <w:szCs w:val="22"/>
        </w:rPr>
      </w:pPr>
      <w:r w:rsidRPr="009E2CD2">
        <w:rPr>
          <w:rFonts w:cs="Tahoma"/>
        </w:rPr>
        <w:t>Microsoft Dynamics CRM Workgroup Server 2011</w:t>
      </w:r>
      <w:r>
        <w:tab/>
      </w:r>
      <w:r>
        <w:fldChar w:fldCharType="begin"/>
      </w:r>
      <w:r>
        <w:instrText xml:space="preserve"> PAGEREF _Toc348104447 \h </w:instrText>
      </w:r>
      <w:r>
        <w:fldChar w:fldCharType="separate"/>
      </w:r>
      <w:r w:rsidR="00685CD8">
        <w:t>21</w:t>
      </w:r>
      <w:r>
        <w:fldChar w:fldCharType="end"/>
      </w:r>
    </w:p>
    <w:p w14:paraId="4A65460D" w14:textId="77777777" w:rsidR="002332FE" w:rsidRDefault="002332FE">
      <w:pPr>
        <w:pStyle w:val="TOC2"/>
        <w:rPr>
          <w:rFonts w:asciiTheme="minorHAnsi" w:eastAsiaTheme="minorEastAsia" w:hAnsiTheme="minorHAnsi" w:cstheme="minorBidi"/>
          <w:sz w:val="22"/>
          <w:szCs w:val="22"/>
        </w:rPr>
      </w:pPr>
      <w:r w:rsidRPr="009E2CD2">
        <w:rPr>
          <w:rFonts w:cs="Tahoma"/>
        </w:rPr>
        <w:t>API de Microsoft Translator</w:t>
      </w:r>
      <w:r>
        <w:tab/>
      </w:r>
      <w:r>
        <w:fldChar w:fldCharType="begin"/>
      </w:r>
      <w:r>
        <w:instrText xml:space="preserve"> PAGEREF _Toc348104448 \h </w:instrText>
      </w:r>
      <w:r>
        <w:fldChar w:fldCharType="separate"/>
      </w:r>
      <w:r w:rsidR="00685CD8">
        <w:t>21</w:t>
      </w:r>
      <w:r>
        <w:fldChar w:fldCharType="end"/>
      </w:r>
    </w:p>
    <w:p w14:paraId="4A65460E" w14:textId="77777777" w:rsidR="002332FE" w:rsidRDefault="002332FE">
      <w:pPr>
        <w:pStyle w:val="TOC2"/>
        <w:rPr>
          <w:rFonts w:asciiTheme="minorHAnsi" w:eastAsiaTheme="minorEastAsia" w:hAnsiTheme="minorHAnsi" w:cstheme="minorBidi"/>
          <w:sz w:val="22"/>
          <w:szCs w:val="22"/>
        </w:rPr>
      </w:pPr>
      <w:r w:rsidRPr="009E2CD2">
        <w:rPr>
          <w:rFonts w:cs="Tahoma"/>
        </w:rPr>
        <w:t>Office 365 Mediana Empresa (SL de usuario)</w:t>
      </w:r>
      <w:r>
        <w:tab/>
      </w:r>
      <w:r>
        <w:fldChar w:fldCharType="begin"/>
      </w:r>
      <w:r>
        <w:instrText xml:space="preserve"> PAGEREF _Toc348104449 \h </w:instrText>
      </w:r>
      <w:r>
        <w:fldChar w:fldCharType="separate"/>
      </w:r>
      <w:r w:rsidR="00685CD8">
        <w:t>21</w:t>
      </w:r>
      <w:r>
        <w:fldChar w:fldCharType="end"/>
      </w:r>
    </w:p>
    <w:p w14:paraId="4A65460F"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A2 (SL de usuario)</w:t>
      </w:r>
      <w:r>
        <w:tab/>
      </w:r>
      <w:r>
        <w:fldChar w:fldCharType="begin"/>
      </w:r>
      <w:r>
        <w:instrText xml:space="preserve"> PAGEREF _Toc348104450 \h </w:instrText>
      </w:r>
      <w:r>
        <w:fldChar w:fldCharType="separate"/>
      </w:r>
      <w:r w:rsidR="00685CD8">
        <w:t>21</w:t>
      </w:r>
      <w:r>
        <w:fldChar w:fldCharType="end"/>
      </w:r>
    </w:p>
    <w:p w14:paraId="4A654610"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A3 (SL de usuario)</w:t>
      </w:r>
      <w:r>
        <w:tab/>
      </w:r>
      <w:r>
        <w:fldChar w:fldCharType="begin"/>
      </w:r>
      <w:r>
        <w:instrText xml:space="preserve"> PAGEREF _Toc348104451 \h </w:instrText>
      </w:r>
      <w:r>
        <w:fldChar w:fldCharType="separate"/>
      </w:r>
      <w:r w:rsidR="00685CD8">
        <w:t>21</w:t>
      </w:r>
      <w:r>
        <w:fldChar w:fldCharType="end"/>
      </w:r>
    </w:p>
    <w:p w14:paraId="4A654611"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A4 (SL de usuario)</w:t>
      </w:r>
      <w:r>
        <w:tab/>
      </w:r>
      <w:r>
        <w:fldChar w:fldCharType="begin"/>
      </w:r>
      <w:r>
        <w:instrText xml:space="preserve"> PAGEREF _Toc348104452 \h </w:instrText>
      </w:r>
      <w:r>
        <w:fldChar w:fldCharType="separate"/>
      </w:r>
      <w:r w:rsidR="00685CD8">
        <w:t>22</w:t>
      </w:r>
      <w:r>
        <w:fldChar w:fldCharType="end"/>
      </w:r>
    </w:p>
    <w:p w14:paraId="4A654612"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E1 (SL de usuario)</w:t>
      </w:r>
      <w:r>
        <w:tab/>
      </w:r>
      <w:r>
        <w:fldChar w:fldCharType="begin"/>
      </w:r>
      <w:r>
        <w:instrText xml:space="preserve"> PAGEREF _Toc348104453 \h </w:instrText>
      </w:r>
      <w:r>
        <w:fldChar w:fldCharType="separate"/>
      </w:r>
      <w:r w:rsidR="00685CD8">
        <w:t>22</w:t>
      </w:r>
      <w:r>
        <w:fldChar w:fldCharType="end"/>
      </w:r>
    </w:p>
    <w:p w14:paraId="4A654613"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E2 – E4 (SL de Usuario)</w:t>
      </w:r>
      <w:r>
        <w:tab/>
      </w:r>
      <w:r>
        <w:fldChar w:fldCharType="begin"/>
      </w:r>
      <w:r>
        <w:instrText xml:space="preserve"> PAGEREF _Toc348104454 \h </w:instrText>
      </w:r>
      <w:r>
        <w:fldChar w:fldCharType="separate"/>
      </w:r>
      <w:r w:rsidR="00685CD8">
        <w:t>22</w:t>
      </w:r>
      <w:r>
        <w:fldChar w:fldCharType="end"/>
      </w:r>
    </w:p>
    <w:p w14:paraId="4A654614"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G1 – G4 (SL de Usuario)</w:t>
      </w:r>
      <w:r>
        <w:tab/>
      </w:r>
      <w:r>
        <w:fldChar w:fldCharType="begin"/>
      </w:r>
      <w:r>
        <w:instrText xml:space="preserve"> PAGEREF _Toc348104455 \h </w:instrText>
      </w:r>
      <w:r>
        <w:fldChar w:fldCharType="separate"/>
      </w:r>
      <w:r w:rsidR="00685CD8">
        <w:t>22</w:t>
      </w:r>
      <w:r>
        <w:fldChar w:fldCharType="end"/>
      </w:r>
    </w:p>
    <w:p w14:paraId="4A654615"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K1 (SL de usuario)</w:t>
      </w:r>
      <w:r>
        <w:tab/>
      </w:r>
      <w:r>
        <w:fldChar w:fldCharType="begin"/>
      </w:r>
      <w:r>
        <w:instrText xml:space="preserve"> PAGEREF _Toc348104456 \h </w:instrText>
      </w:r>
      <w:r>
        <w:fldChar w:fldCharType="separate"/>
      </w:r>
      <w:r w:rsidR="00685CD8">
        <w:t>22</w:t>
      </w:r>
      <w:r>
        <w:fldChar w:fldCharType="end"/>
      </w:r>
    </w:p>
    <w:p w14:paraId="4A654616" w14:textId="77777777" w:rsidR="002332FE" w:rsidRDefault="002332FE">
      <w:pPr>
        <w:pStyle w:val="TOC2"/>
        <w:rPr>
          <w:rFonts w:asciiTheme="minorHAnsi" w:eastAsiaTheme="minorEastAsia" w:hAnsiTheme="minorHAnsi" w:cstheme="minorBidi"/>
          <w:sz w:val="22"/>
          <w:szCs w:val="22"/>
        </w:rPr>
      </w:pPr>
      <w:r w:rsidRPr="009E2CD2">
        <w:rPr>
          <w:rFonts w:cs="Tahoma"/>
        </w:rPr>
        <w:t>Office 365 Plan K2 (SL de usuario)</w:t>
      </w:r>
      <w:r>
        <w:tab/>
      </w:r>
      <w:r>
        <w:fldChar w:fldCharType="begin"/>
      </w:r>
      <w:r>
        <w:instrText xml:space="preserve"> PAGEREF _Toc348104457 \h </w:instrText>
      </w:r>
      <w:r>
        <w:fldChar w:fldCharType="separate"/>
      </w:r>
      <w:r w:rsidR="00685CD8">
        <w:t>22</w:t>
      </w:r>
      <w:r>
        <w:fldChar w:fldCharType="end"/>
      </w:r>
    </w:p>
    <w:p w14:paraId="4A654617" w14:textId="77777777" w:rsidR="002332FE" w:rsidRDefault="002332FE">
      <w:pPr>
        <w:pStyle w:val="TOC2"/>
        <w:rPr>
          <w:rFonts w:asciiTheme="minorHAnsi" w:eastAsiaTheme="minorEastAsia" w:hAnsiTheme="minorHAnsi" w:cstheme="minorBidi"/>
          <w:sz w:val="22"/>
          <w:szCs w:val="22"/>
        </w:rPr>
      </w:pPr>
      <w:r w:rsidRPr="009E2CD2">
        <w:rPr>
          <w:rFonts w:cs="Tahoma"/>
        </w:rPr>
        <w:t>Aplicaciones Web de Office con SharePoint Plan 2A (SL de Usuario)</w:t>
      </w:r>
      <w:r>
        <w:tab/>
      </w:r>
      <w:r>
        <w:fldChar w:fldCharType="begin"/>
      </w:r>
      <w:r>
        <w:instrText xml:space="preserve"> PAGEREF _Toc348104458 \h </w:instrText>
      </w:r>
      <w:r>
        <w:fldChar w:fldCharType="separate"/>
      </w:r>
      <w:r w:rsidR="00685CD8">
        <w:t>22</w:t>
      </w:r>
      <w:r>
        <w:fldChar w:fldCharType="end"/>
      </w:r>
    </w:p>
    <w:p w14:paraId="4A654618" w14:textId="77777777" w:rsidR="002332FE" w:rsidRDefault="002332FE">
      <w:pPr>
        <w:pStyle w:val="TOC2"/>
        <w:rPr>
          <w:rFonts w:asciiTheme="minorHAnsi" w:eastAsiaTheme="minorEastAsia" w:hAnsiTheme="minorHAnsi" w:cstheme="minorBidi"/>
          <w:sz w:val="22"/>
          <w:szCs w:val="22"/>
        </w:rPr>
      </w:pPr>
      <w:r w:rsidRPr="009E2CD2">
        <w:rPr>
          <w:rFonts w:cs="Tahoma"/>
        </w:rPr>
        <w:t>Project Online</w:t>
      </w:r>
      <w:r>
        <w:tab/>
      </w:r>
      <w:r>
        <w:fldChar w:fldCharType="begin"/>
      </w:r>
      <w:r>
        <w:instrText xml:space="preserve"> PAGEREF _Toc348104459 \h </w:instrText>
      </w:r>
      <w:r>
        <w:fldChar w:fldCharType="separate"/>
      </w:r>
      <w:r w:rsidR="00685CD8">
        <w:t>22</w:t>
      </w:r>
      <w:r>
        <w:fldChar w:fldCharType="end"/>
      </w:r>
    </w:p>
    <w:p w14:paraId="4A654619" w14:textId="77777777" w:rsidR="002332FE" w:rsidRDefault="002332FE">
      <w:pPr>
        <w:pStyle w:val="TOC2"/>
        <w:rPr>
          <w:rFonts w:asciiTheme="minorHAnsi" w:eastAsiaTheme="minorEastAsia" w:hAnsiTheme="minorHAnsi" w:cstheme="minorBidi"/>
          <w:sz w:val="22"/>
          <w:szCs w:val="22"/>
        </w:rPr>
      </w:pPr>
      <w:r w:rsidRPr="009E2CD2">
        <w:rPr>
          <w:rFonts w:cs="Tahoma"/>
        </w:rPr>
        <w:t>Project Online A</w:t>
      </w:r>
      <w:r>
        <w:tab/>
      </w:r>
      <w:r>
        <w:fldChar w:fldCharType="begin"/>
      </w:r>
      <w:r>
        <w:instrText xml:space="preserve"> PAGEREF _Toc348104460 \h </w:instrText>
      </w:r>
      <w:r>
        <w:fldChar w:fldCharType="separate"/>
      </w:r>
      <w:r w:rsidR="00685CD8">
        <w:t>22</w:t>
      </w:r>
      <w:r>
        <w:fldChar w:fldCharType="end"/>
      </w:r>
    </w:p>
    <w:p w14:paraId="4A65461A" w14:textId="77777777" w:rsidR="002332FE" w:rsidRDefault="002332FE">
      <w:pPr>
        <w:pStyle w:val="TOC2"/>
        <w:rPr>
          <w:rFonts w:asciiTheme="minorHAnsi" w:eastAsiaTheme="minorEastAsia" w:hAnsiTheme="minorHAnsi" w:cstheme="minorBidi"/>
          <w:sz w:val="22"/>
          <w:szCs w:val="22"/>
        </w:rPr>
      </w:pPr>
      <w:r w:rsidRPr="009E2CD2">
        <w:rPr>
          <w:rFonts w:cs="Tahoma"/>
        </w:rPr>
        <w:t>Project Server 2013</w:t>
      </w:r>
      <w:r>
        <w:tab/>
      </w:r>
      <w:r>
        <w:fldChar w:fldCharType="begin"/>
      </w:r>
      <w:r>
        <w:instrText xml:space="preserve"> PAGEREF _Toc348104461 \h </w:instrText>
      </w:r>
      <w:r>
        <w:fldChar w:fldCharType="separate"/>
      </w:r>
      <w:r w:rsidR="00685CD8">
        <w:t>22</w:t>
      </w:r>
      <w:r>
        <w:fldChar w:fldCharType="end"/>
      </w:r>
    </w:p>
    <w:p w14:paraId="4A65461B"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Project Server 2013</w:t>
      </w:r>
      <w:r>
        <w:tab/>
      </w:r>
      <w:r>
        <w:fldChar w:fldCharType="begin"/>
      </w:r>
      <w:r>
        <w:instrText xml:space="preserve"> PAGEREF _Toc348104462 \h </w:instrText>
      </w:r>
      <w:r>
        <w:fldChar w:fldCharType="separate"/>
      </w:r>
      <w:r w:rsidR="00685CD8">
        <w:t>22</w:t>
      </w:r>
      <w:r>
        <w:fldChar w:fldCharType="end"/>
      </w:r>
    </w:p>
    <w:p w14:paraId="4A65461C" w14:textId="77777777" w:rsidR="002332FE" w:rsidRDefault="002332FE">
      <w:pPr>
        <w:pStyle w:val="TOC2"/>
        <w:rPr>
          <w:rFonts w:asciiTheme="minorHAnsi" w:eastAsiaTheme="minorEastAsia" w:hAnsiTheme="minorHAnsi" w:cstheme="minorBidi"/>
          <w:sz w:val="22"/>
          <w:szCs w:val="22"/>
        </w:rPr>
      </w:pPr>
      <w:r w:rsidRPr="009E2CD2">
        <w:rPr>
          <w:rFonts w:cs="Tahoma"/>
        </w:rPr>
        <w:t>SharePoint™ Online Extra Storage 1 GB (SL de Complemento)</w:t>
      </w:r>
      <w:r>
        <w:tab/>
      </w:r>
      <w:r>
        <w:fldChar w:fldCharType="begin"/>
      </w:r>
      <w:r>
        <w:instrText xml:space="preserve"> PAGEREF _Toc348104463 \h </w:instrText>
      </w:r>
      <w:r>
        <w:fldChar w:fldCharType="separate"/>
      </w:r>
      <w:r w:rsidR="00685CD8">
        <w:t>22</w:t>
      </w:r>
      <w:r>
        <w:fldChar w:fldCharType="end"/>
      </w:r>
    </w:p>
    <w:p w14:paraId="4A65461D" w14:textId="77777777" w:rsidR="002332FE" w:rsidRDefault="002332FE">
      <w:pPr>
        <w:pStyle w:val="TOC2"/>
        <w:rPr>
          <w:rFonts w:asciiTheme="minorHAnsi" w:eastAsiaTheme="minorEastAsia" w:hAnsiTheme="minorHAnsi" w:cstheme="minorBidi"/>
          <w:sz w:val="22"/>
          <w:szCs w:val="22"/>
        </w:rPr>
      </w:pPr>
      <w:r w:rsidRPr="009E2CD2">
        <w:rPr>
          <w:rFonts w:cs="Tahoma"/>
        </w:rPr>
        <w:t>SharePoint™ Online Extra Storage 1 GB A (SL de Complemento)</w:t>
      </w:r>
      <w:r>
        <w:tab/>
      </w:r>
      <w:r>
        <w:fldChar w:fldCharType="begin"/>
      </w:r>
      <w:r>
        <w:instrText xml:space="preserve"> PAGEREF _Toc348104464 \h </w:instrText>
      </w:r>
      <w:r>
        <w:fldChar w:fldCharType="separate"/>
      </w:r>
      <w:r w:rsidR="00685CD8">
        <w:t>22</w:t>
      </w:r>
      <w:r>
        <w:fldChar w:fldCharType="end"/>
      </w:r>
    </w:p>
    <w:p w14:paraId="4A65461E" w14:textId="77777777" w:rsidR="002332FE" w:rsidRDefault="002332FE">
      <w:pPr>
        <w:pStyle w:val="TOC2"/>
        <w:rPr>
          <w:rFonts w:asciiTheme="minorHAnsi" w:eastAsiaTheme="minorEastAsia" w:hAnsiTheme="minorHAnsi" w:cstheme="minorBidi"/>
          <w:sz w:val="22"/>
          <w:szCs w:val="22"/>
        </w:rPr>
      </w:pPr>
      <w:r w:rsidRPr="009E2CD2">
        <w:rPr>
          <w:rFonts w:cs="Tahoma"/>
        </w:rPr>
        <w:t>SharePoint™ Online Plan 1 (SL de usuario)</w:t>
      </w:r>
      <w:r>
        <w:tab/>
      </w:r>
      <w:r>
        <w:fldChar w:fldCharType="begin"/>
      </w:r>
      <w:r>
        <w:instrText xml:space="preserve"> PAGEREF _Toc348104465 \h </w:instrText>
      </w:r>
      <w:r>
        <w:fldChar w:fldCharType="separate"/>
      </w:r>
      <w:r w:rsidR="00685CD8">
        <w:t>22</w:t>
      </w:r>
      <w:r>
        <w:fldChar w:fldCharType="end"/>
      </w:r>
    </w:p>
    <w:p w14:paraId="4A65461F" w14:textId="77777777" w:rsidR="002332FE" w:rsidRDefault="002332FE">
      <w:pPr>
        <w:pStyle w:val="TOC2"/>
        <w:rPr>
          <w:rFonts w:asciiTheme="minorHAnsi" w:eastAsiaTheme="minorEastAsia" w:hAnsiTheme="minorHAnsi" w:cstheme="minorBidi"/>
          <w:sz w:val="22"/>
          <w:szCs w:val="22"/>
        </w:rPr>
      </w:pPr>
      <w:r w:rsidRPr="009E2CD2">
        <w:rPr>
          <w:rFonts w:cs="Tahoma"/>
        </w:rPr>
        <w:t>SharePoint™ Online Plan 2 (SL de usuario)</w:t>
      </w:r>
      <w:r>
        <w:tab/>
      </w:r>
      <w:r>
        <w:fldChar w:fldCharType="begin"/>
      </w:r>
      <w:r>
        <w:instrText xml:space="preserve"> PAGEREF _Toc348104466 \h </w:instrText>
      </w:r>
      <w:r>
        <w:fldChar w:fldCharType="separate"/>
      </w:r>
      <w:r w:rsidR="00685CD8">
        <w:t>22</w:t>
      </w:r>
      <w:r>
        <w:fldChar w:fldCharType="end"/>
      </w:r>
    </w:p>
    <w:p w14:paraId="4A654620" w14:textId="77777777" w:rsidR="002332FE" w:rsidRDefault="002332FE">
      <w:pPr>
        <w:pStyle w:val="TOC2"/>
        <w:rPr>
          <w:rFonts w:asciiTheme="minorHAnsi" w:eastAsiaTheme="minorEastAsia" w:hAnsiTheme="minorHAnsi" w:cstheme="minorBidi"/>
          <w:sz w:val="22"/>
          <w:szCs w:val="22"/>
        </w:rPr>
      </w:pPr>
      <w:r w:rsidRPr="009E2CD2">
        <w:rPr>
          <w:rFonts w:cs="Tahoma"/>
        </w:rPr>
        <w:t>SharePoint™ Server 2013</w:t>
      </w:r>
      <w:r>
        <w:tab/>
      </w:r>
      <w:r>
        <w:fldChar w:fldCharType="begin"/>
      </w:r>
      <w:r>
        <w:instrText xml:space="preserve"> PAGEREF _Toc348104467 \h </w:instrText>
      </w:r>
      <w:r>
        <w:fldChar w:fldCharType="separate"/>
      </w:r>
      <w:r w:rsidR="00685CD8">
        <w:t>22</w:t>
      </w:r>
      <w:r>
        <w:fldChar w:fldCharType="end"/>
      </w:r>
    </w:p>
    <w:p w14:paraId="4A654621"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SharePoint™ Server Enterprise 2013</w:t>
      </w:r>
      <w:r>
        <w:tab/>
      </w:r>
      <w:r>
        <w:fldChar w:fldCharType="begin"/>
      </w:r>
      <w:r>
        <w:instrText xml:space="preserve"> PAGEREF _Toc348104468 \h </w:instrText>
      </w:r>
      <w:r>
        <w:fldChar w:fldCharType="separate"/>
      </w:r>
      <w:r w:rsidR="00685CD8">
        <w:t>22</w:t>
      </w:r>
      <w:r>
        <w:fldChar w:fldCharType="end"/>
      </w:r>
    </w:p>
    <w:p w14:paraId="4A654622"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SharePoint™ Server Standard 2013</w:t>
      </w:r>
      <w:r>
        <w:tab/>
      </w:r>
      <w:r>
        <w:fldChar w:fldCharType="begin"/>
      </w:r>
      <w:r>
        <w:instrText xml:space="preserve"> PAGEREF _Toc348104469 \h </w:instrText>
      </w:r>
      <w:r>
        <w:fldChar w:fldCharType="separate"/>
      </w:r>
      <w:r w:rsidR="00685CD8">
        <w:t>22</w:t>
      </w:r>
      <w:r>
        <w:fldChar w:fldCharType="end"/>
      </w:r>
    </w:p>
    <w:p w14:paraId="4A654623" w14:textId="77777777" w:rsidR="002332FE" w:rsidRDefault="002332FE">
      <w:pPr>
        <w:pStyle w:val="TOC2"/>
        <w:rPr>
          <w:rFonts w:asciiTheme="minorHAnsi" w:eastAsiaTheme="minorEastAsia" w:hAnsiTheme="minorHAnsi" w:cstheme="minorBidi"/>
          <w:sz w:val="22"/>
          <w:szCs w:val="22"/>
        </w:rPr>
      </w:pPr>
      <w:r w:rsidRPr="009E2CD2">
        <w:rPr>
          <w:rFonts w:cs="Tahoma"/>
        </w:rPr>
        <w:t>Licencia Por Procesador de SQL Server</w:t>
      </w:r>
      <w:r w:rsidRPr="002332FE">
        <w:rPr>
          <w:rFonts w:eastAsia="Times New Roman" w:cs="Tahoma"/>
          <w:color w:val="000000"/>
          <w:vertAlign w:val="superscript"/>
        </w:rPr>
        <w:t>®</w:t>
      </w:r>
      <w:r w:rsidRPr="009E2CD2">
        <w:rPr>
          <w:rFonts w:cs="Tahoma"/>
        </w:rPr>
        <w:t xml:space="preserve"> 2008 R2 Datacenter</w:t>
      </w:r>
      <w:r>
        <w:tab/>
      </w:r>
      <w:r>
        <w:fldChar w:fldCharType="begin"/>
      </w:r>
      <w:r>
        <w:instrText xml:space="preserve"> PAGEREF _Toc348104470 \h </w:instrText>
      </w:r>
      <w:r>
        <w:fldChar w:fldCharType="separate"/>
      </w:r>
      <w:r w:rsidR="00685CD8">
        <w:t>22</w:t>
      </w:r>
      <w:r>
        <w:fldChar w:fldCharType="end"/>
      </w:r>
    </w:p>
    <w:p w14:paraId="4A654624"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2008 R2 Small Business</w:t>
      </w:r>
      <w:r>
        <w:tab/>
      </w:r>
      <w:r>
        <w:fldChar w:fldCharType="begin"/>
      </w:r>
      <w:r>
        <w:instrText xml:space="preserve"> PAGEREF _Toc348104471 \h </w:instrText>
      </w:r>
      <w:r>
        <w:fldChar w:fldCharType="separate"/>
      </w:r>
      <w:r w:rsidR="00685CD8">
        <w:t>22</w:t>
      </w:r>
      <w:r>
        <w:fldChar w:fldCharType="end"/>
      </w:r>
    </w:p>
    <w:p w14:paraId="4A654625"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SQL Server</w:t>
      </w:r>
      <w:r w:rsidRPr="002332FE">
        <w:rPr>
          <w:rFonts w:eastAsia="Times New Roman" w:cs="Tahoma"/>
          <w:color w:val="000000"/>
          <w:vertAlign w:val="superscript"/>
        </w:rPr>
        <w:t>®</w:t>
      </w:r>
      <w:r w:rsidRPr="009E2CD2">
        <w:rPr>
          <w:rFonts w:cs="Tahoma"/>
        </w:rPr>
        <w:t xml:space="preserve"> 2008 R2 Small Business</w:t>
      </w:r>
      <w:r>
        <w:tab/>
      </w:r>
      <w:r>
        <w:fldChar w:fldCharType="begin"/>
      </w:r>
      <w:r>
        <w:instrText xml:space="preserve"> PAGEREF _Toc348104472 \h </w:instrText>
      </w:r>
      <w:r>
        <w:fldChar w:fldCharType="separate"/>
      </w:r>
      <w:r w:rsidR="00685CD8">
        <w:t>22</w:t>
      </w:r>
      <w:r>
        <w:fldChar w:fldCharType="end"/>
      </w:r>
    </w:p>
    <w:p w14:paraId="4A654626"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2008 R2 Web por procesador</w:t>
      </w:r>
      <w:r>
        <w:tab/>
      </w:r>
      <w:r>
        <w:fldChar w:fldCharType="begin"/>
      </w:r>
      <w:r>
        <w:instrText xml:space="preserve"> PAGEREF _Toc348104473 \h </w:instrText>
      </w:r>
      <w:r>
        <w:fldChar w:fldCharType="separate"/>
      </w:r>
      <w:r w:rsidR="00685CD8">
        <w:t>22</w:t>
      </w:r>
      <w:r>
        <w:fldChar w:fldCharType="end"/>
      </w:r>
    </w:p>
    <w:p w14:paraId="4A654627"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SQL Server</w:t>
      </w:r>
      <w:r w:rsidRPr="002332FE">
        <w:rPr>
          <w:rFonts w:eastAsia="Times New Roman" w:cs="Tahoma"/>
          <w:color w:val="000000"/>
          <w:vertAlign w:val="superscript"/>
        </w:rPr>
        <w:t>®</w:t>
      </w:r>
      <w:r w:rsidRPr="009E2CD2">
        <w:rPr>
          <w:rFonts w:cs="Tahoma"/>
        </w:rPr>
        <w:t xml:space="preserve"> 2008 R2 Workgroup</w:t>
      </w:r>
      <w:r>
        <w:tab/>
      </w:r>
      <w:r>
        <w:fldChar w:fldCharType="begin"/>
      </w:r>
      <w:r>
        <w:instrText xml:space="preserve"> PAGEREF _Toc348104474 \h </w:instrText>
      </w:r>
      <w:r>
        <w:fldChar w:fldCharType="separate"/>
      </w:r>
      <w:r w:rsidR="00685CD8">
        <w:t>22</w:t>
      </w:r>
      <w:r>
        <w:fldChar w:fldCharType="end"/>
      </w:r>
    </w:p>
    <w:p w14:paraId="4A654628"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2008 R2 Workgroup (Complemento de 5 Clientes)</w:t>
      </w:r>
      <w:r>
        <w:tab/>
      </w:r>
      <w:r>
        <w:fldChar w:fldCharType="begin"/>
      </w:r>
      <w:r>
        <w:instrText xml:space="preserve"> PAGEREF _Toc348104475 \h </w:instrText>
      </w:r>
      <w:r>
        <w:fldChar w:fldCharType="separate"/>
      </w:r>
      <w:r w:rsidR="00685CD8">
        <w:t>22</w:t>
      </w:r>
      <w:r>
        <w:fldChar w:fldCharType="end"/>
      </w:r>
    </w:p>
    <w:p w14:paraId="4A654629" w14:textId="77777777" w:rsidR="002332FE" w:rsidRDefault="002332FE">
      <w:pPr>
        <w:pStyle w:val="TOC2"/>
        <w:rPr>
          <w:rFonts w:asciiTheme="minorHAnsi" w:eastAsiaTheme="minorEastAsia" w:hAnsiTheme="minorHAnsi" w:cstheme="minorBidi"/>
          <w:sz w:val="22"/>
          <w:szCs w:val="22"/>
        </w:rPr>
      </w:pPr>
      <w:r w:rsidRPr="009E2CD2">
        <w:rPr>
          <w:rFonts w:cs="Tahoma"/>
        </w:rPr>
        <w:t>Licencia Por Procesador de SQL Server</w:t>
      </w:r>
      <w:r w:rsidRPr="002332FE">
        <w:rPr>
          <w:rFonts w:eastAsia="Times New Roman" w:cs="Tahoma"/>
          <w:color w:val="000000"/>
          <w:vertAlign w:val="superscript"/>
        </w:rPr>
        <w:t>®</w:t>
      </w:r>
      <w:r w:rsidRPr="009E2CD2">
        <w:rPr>
          <w:rFonts w:cs="Tahoma"/>
        </w:rPr>
        <w:t xml:space="preserve"> 2008 R2 Workgroup</w:t>
      </w:r>
      <w:r>
        <w:tab/>
      </w:r>
      <w:r>
        <w:fldChar w:fldCharType="begin"/>
      </w:r>
      <w:r>
        <w:instrText xml:space="preserve"> PAGEREF _Toc348104476 \h </w:instrText>
      </w:r>
      <w:r>
        <w:fldChar w:fldCharType="separate"/>
      </w:r>
      <w:r w:rsidR="00685CD8">
        <w:t>22</w:t>
      </w:r>
      <w:r>
        <w:fldChar w:fldCharType="end"/>
      </w:r>
    </w:p>
    <w:p w14:paraId="4A65462A"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2012 Business Intelligence</w:t>
      </w:r>
      <w:r>
        <w:tab/>
      </w:r>
      <w:r>
        <w:fldChar w:fldCharType="begin"/>
      </w:r>
      <w:r>
        <w:instrText xml:space="preserve"> PAGEREF _Toc348104477 \h </w:instrText>
      </w:r>
      <w:r>
        <w:fldChar w:fldCharType="separate"/>
      </w:r>
      <w:r w:rsidR="00685CD8">
        <w:t>22</w:t>
      </w:r>
      <w:r>
        <w:fldChar w:fldCharType="end"/>
      </w:r>
    </w:p>
    <w:p w14:paraId="4A65462B" w14:textId="77777777" w:rsidR="002332FE" w:rsidRDefault="002332FE">
      <w:pPr>
        <w:pStyle w:val="TOC2"/>
        <w:rPr>
          <w:rFonts w:asciiTheme="minorHAnsi" w:eastAsiaTheme="minorEastAsia" w:hAnsiTheme="minorHAnsi" w:cstheme="minorBidi"/>
          <w:sz w:val="22"/>
          <w:szCs w:val="22"/>
        </w:rPr>
      </w:pPr>
      <w:r w:rsidRPr="009E2CD2">
        <w:rPr>
          <w:rFonts w:cs="Tahoma"/>
        </w:rPr>
        <w:t>Licencia CAL de SQL Server</w:t>
      </w:r>
      <w:r w:rsidRPr="002332FE">
        <w:rPr>
          <w:rFonts w:eastAsia="Times New Roman" w:cs="Tahoma"/>
          <w:color w:val="000000"/>
          <w:vertAlign w:val="superscript"/>
        </w:rPr>
        <w:t>®</w:t>
      </w:r>
      <w:r w:rsidRPr="009E2CD2">
        <w:rPr>
          <w:rFonts w:cs="Tahoma"/>
        </w:rPr>
        <w:t xml:space="preserve"> 2012</w:t>
      </w:r>
      <w:r>
        <w:rPr>
          <w:rFonts w:cs="Tahoma"/>
        </w:rPr>
        <w:t xml:space="preserve"> </w:t>
      </w:r>
      <w:r w:rsidRPr="009E2CD2">
        <w:rPr>
          <w:rFonts w:cs="Tahoma"/>
        </w:rPr>
        <w:t>(SL de Dispositivo y de Usuario)</w:t>
      </w:r>
      <w:r>
        <w:tab/>
      </w:r>
      <w:r>
        <w:fldChar w:fldCharType="begin"/>
      </w:r>
      <w:r>
        <w:instrText xml:space="preserve"> PAGEREF _Toc348104478 \h </w:instrText>
      </w:r>
      <w:r>
        <w:fldChar w:fldCharType="separate"/>
      </w:r>
      <w:r w:rsidR="00685CD8">
        <w:t>22</w:t>
      </w:r>
      <w:r>
        <w:fldChar w:fldCharType="end"/>
      </w:r>
    </w:p>
    <w:p w14:paraId="4A65462C"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2012 Developer</w:t>
      </w:r>
      <w:r>
        <w:tab/>
      </w:r>
      <w:r>
        <w:fldChar w:fldCharType="begin"/>
      </w:r>
      <w:r>
        <w:instrText xml:space="preserve"> PAGEREF _Toc348104479 \h </w:instrText>
      </w:r>
      <w:r>
        <w:fldChar w:fldCharType="separate"/>
      </w:r>
      <w:r w:rsidR="00685CD8">
        <w:t>22</w:t>
      </w:r>
      <w:r>
        <w:fldChar w:fldCharType="end"/>
      </w:r>
    </w:p>
    <w:p w14:paraId="4A65462D"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2012 Enterprise</w:t>
      </w:r>
      <w:r>
        <w:tab/>
      </w:r>
      <w:r>
        <w:fldChar w:fldCharType="begin"/>
      </w:r>
      <w:r>
        <w:instrText xml:space="preserve"> PAGEREF _Toc348104480 \h </w:instrText>
      </w:r>
      <w:r>
        <w:fldChar w:fldCharType="separate"/>
      </w:r>
      <w:r w:rsidR="00685CD8">
        <w:t>22</w:t>
      </w:r>
      <w:r>
        <w:fldChar w:fldCharType="end"/>
      </w:r>
    </w:p>
    <w:p w14:paraId="4A65462E"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2012 Enterprise Core (Licencia por Núcleo para 2 paquetes)</w:t>
      </w:r>
      <w:r>
        <w:tab/>
      </w:r>
      <w:r>
        <w:fldChar w:fldCharType="begin"/>
      </w:r>
      <w:r>
        <w:instrText xml:space="preserve"> PAGEREF _Toc348104481 \h </w:instrText>
      </w:r>
      <w:r>
        <w:fldChar w:fldCharType="separate"/>
      </w:r>
      <w:r w:rsidR="00685CD8">
        <w:t>22</w:t>
      </w:r>
      <w:r>
        <w:fldChar w:fldCharType="end"/>
      </w:r>
    </w:p>
    <w:p w14:paraId="4A65462F" w14:textId="77777777" w:rsidR="002332FE" w:rsidRDefault="002332FE">
      <w:pPr>
        <w:pStyle w:val="TOC2"/>
        <w:rPr>
          <w:rFonts w:asciiTheme="minorHAnsi" w:eastAsiaTheme="minorEastAsia" w:hAnsiTheme="minorHAnsi" w:cstheme="minorBidi"/>
          <w:sz w:val="22"/>
          <w:szCs w:val="22"/>
        </w:rPr>
      </w:pPr>
      <w:r w:rsidRPr="009E2CD2">
        <w:rPr>
          <w:rFonts w:cs="Tahoma"/>
        </w:rPr>
        <w:t>Almacenamiento de datos paralelos de SQL Server</w:t>
      </w:r>
      <w:r w:rsidRPr="002332FE">
        <w:rPr>
          <w:rFonts w:eastAsia="Times New Roman" w:cs="Tahoma"/>
          <w:color w:val="000000"/>
          <w:vertAlign w:val="superscript"/>
        </w:rPr>
        <w:t>®</w:t>
      </w:r>
      <w:r w:rsidRPr="009E2CD2">
        <w:rPr>
          <w:rFonts w:cs="Tahoma"/>
        </w:rPr>
        <w:t xml:space="preserve"> 2012</w:t>
      </w:r>
      <w:r>
        <w:tab/>
      </w:r>
      <w:r>
        <w:fldChar w:fldCharType="begin"/>
      </w:r>
      <w:r>
        <w:instrText xml:space="preserve"> PAGEREF _Toc348104482 \h </w:instrText>
      </w:r>
      <w:r>
        <w:fldChar w:fldCharType="separate"/>
      </w:r>
      <w:r w:rsidR="00685CD8">
        <w:t>22</w:t>
      </w:r>
      <w:r>
        <w:fldChar w:fldCharType="end"/>
      </w:r>
    </w:p>
    <w:p w14:paraId="4A654630" w14:textId="77777777" w:rsidR="002332FE" w:rsidRDefault="002332FE">
      <w:pPr>
        <w:pStyle w:val="TOC2"/>
        <w:rPr>
          <w:rFonts w:asciiTheme="minorHAnsi" w:eastAsiaTheme="minorEastAsia" w:hAnsiTheme="minorHAnsi" w:cstheme="minorBidi"/>
          <w:sz w:val="22"/>
          <w:szCs w:val="22"/>
        </w:rPr>
      </w:pPr>
      <w:r w:rsidRPr="009E2CD2">
        <w:rPr>
          <w:rFonts w:cs="Tahoma"/>
        </w:rPr>
        <w:t>Desarrollador de almacenamiento de datos paralelos de SQL Server</w:t>
      </w:r>
      <w:r w:rsidRPr="002332FE">
        <w:rPr>
          <w:rFonts w:eastAsia="Times New Roman" w:cs="Tahoma"/>
          <w:color w:val="000000"/>
          <w:vertAlign w:val="superscript"/>
        </w:rPr>
        <w:t>®</w:t>
      </w:r>
      <w:r w:rsidRPr="009E2CD2">
        <w:rPr>
          <w:rFonts w:cs="Tahoma"/>
        </w:rPr>
        <w:t xml:space="preserve"> 2012</w:t>
      </w:r>
      <w:r>
        <w:tab/>
      </w:r>
      <w:r>
        <w:fldChar w:fldCharType="begin"/>
      </w:r>
      <w:r>
        <w:instrText xml:space="preserve"> PAGEREF _Toc348104483 \h </w:instrText>
      </w:r>
      <w:r>
        <w:fldChar w:fldCharType="separate"/>
      </w:r>
      <w:r w:rsidR="00685CD8">
        <w:t>22</w:t>
      </w:r>
      <w:r>
        <w:fldChar w:fldCharType="end"/>
      </w:r>
    </w:p>
    <w:p w14:paraId="4A654631"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2012 Standard</w:t>
      </w:r>
      <w:r>
        <w:tab/>
      </w:r>
      <w:r>
        <w:fldChar w:fldCharType="begin"/>
      </w:r>
      <w:r>
        <w:instrText xml:space="preserve"> PAGEREF _Toc348104484 \h </w:instrText>
      </w:r>
      <w:r>
        <w:fldChar w:fldCharType="separate"/>
      </w:r>
      <w:r w:rsidR="00685CD8">
        <w:t>23</w:t>
      </w:r>
      <w:r>
        <w:fldChar w:fldCharType="end"/>
      </w:r>
    </w:p>
    <w:p w14:paraId="4A654632" w14:textId="77777777" w:rsidR="002332FE" w:rsidRDefault="002332FE">
      <w:pPr>
        <w:pStyle w:val="TOC2"/>
        <w:rPr>
          <w:rFonts w:asciiTheme="minorHAnsi" w:eastAsiaTheme="minorEastAsia" w:hAnsiTheme="minorHAnsi" w:cstheme="minorBidi"/>
          <w:sz w:val="22"/>
          <w:szCs w:val="22"/>
        </w:rPr>
      </w:pPr>
      <w:r w:rsidRPr="009E2CD2">
        <w:rPr>
          <w:rFonts w:cs="Tahoma"/>
        </w:rPr>
        <w:t>SQL Server</w:t>
      </w:r>
      <w:r w:rsidRPr="002332FE">
        <w:rPr>
          <w:rFonts w:eastAsia="Times New Roman" w:cs="Tahoma"/>
          <w:color w:val="000000"/>
          <w:vertAlign w:val="superscript"/>
        </w:rPr>
        <w:t>®</w:t>
      </w:r>
      <w:r w:rsidRPr="009E2CD2">
        <w:rPr>
          <w:rFonts w:cs="Tahoma"/>
        </w:rPr>
        <w:t xml:space="preserve"> 2012 Standard Core (Licencia por Núcleo para 2 paquetes)</w:t>
      </w:r>
      <w:r>
        <w:tab/>
      </w:r>
      <w:r>
        <w:fldChar w:fldCharType="begin"/>
      </w:r>
      <w:r>
        <w:instrText xml:space="preserve"> PAGEREF _Toc348104485 \h </w:instrText>
      </w:r>
      <w:r>
        <w:fldChar w:fldCharType="separate"/>
      </w:r>
      <w:r w:rsidR="00685CD8">
        <w:t>23</w:t>
      </w:r>
      <w:r>
        <w:fldChar w:fldCharType="end"/>
      </w:r>
    </w:p>
    <w:p w14:paraId="4A654633"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System Center Configuration Manager 2007 R3 Enterprise Server</w:t>
      </w:r>
      <w:r>
        <w:tab/>
      </w:r>
      <w:r>
        <w:fldChar w:fldCharType="begin"/>
      </w:r>
      <w:r>
        <w:instrText xml:space="preserve"> PAGEREF _Toc348104486 \h </w:instrText>
      </w:r>
      <w:r>
        <w:fldChar w:fldCharType="separate"/>
      </w:r>
      <w:r w:rsidR="00685CD8">
        <w:t>23</w:t>
      </w:r>
      <w:r>
        <w:fldChar w:fldCharType="end"/>
      </w:r>
    </w:p>
    <w:p w14:paraId="4A654634" w14:textId="77777777" w:rsidR="002332FE" w:rsidRDefault="002332FE">
      <w:pPr>
        <w:pStyle w:val="TOC2"/>
        <w:rPr>
          <w:rFonts w:asciiTheme="minorHAnsi" w:eastAsiaTheme="minorEastAsia" w:hAnsiTheme="minorHAnsi" w:cstheme="minorBidi"/>
          <w:sz w:val="22"/>
          <w:szCs w:val="22"/>
        </w:rPr>
      </w:pPr>
      <w:r w:rsidRPr="009E2CD2">
        <w:rPr>
          <w:rFonts w:cs="Tahoma"/>
        </w:rPr>
        <w:t xml:space="preserve">Licencia de Administración de System Center Configuration Manager 2007 R3 Standard Server </w:t>
      </w:r>
      <w:r>
        <w:rPr>
          <w:rFonts w:cs="Tahoma"/>
        </w:rPr>
        <w:br/>
      </w:r>
      <w:r w:rsidRPr="009E2CD2">
        <w:rPr>
          <w:rFonts w:cs="Tahoma"/>
        </w:rPr>
        <w:t>(ML de Standard Server)</w:t>
      </w:r>
      <w:r>
        <w:tab/>
      </w:r>
      <w:r>
        <w:fldChar w:fldCharType="begin"/>
      </w:r>
      <w:r>
        <w:instrText xml:space="preserve"> PAGEREF _Toc348104487 \h </w:instrText>
      </w:r>
      <w:r>
        <w:fldChar w:fldCharType="separate"/>
      </w:r>
      <w:r w:rsidR="00685CD8">
        <w:t>23</w:t>
      </w:r>
      <w:r>
        <w:fldChar w:fldCharType="end"/>
      </w:r>
    </w:p>
    <w:p w14:paraId="4A654635"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System Center Data Protection Manager 2010 Enterprise Server</w:t>
      </w:r>
      <w:r>
        <w:tab/>
      </w:r>
      <w:r>
        <w:fldChar w:fldCharType="begin"/>
      </w:r>
      <w:r>
        <w:instrText xml:space="preserve"> PAGEREF _Toc348104488 \h </w:instrText>
      </w:r>
      <w:r>
        <w:fldChar w:fldCharType="separate"/>
      </w:r>
      <w:r w:rsidR="00685CD8">
        <w:t>23</w:t>
      </w:r>
      <w:r>
        <w:fldChar w:fldCharType="end"/>
      </w:r>
    </w:p>
    <w:p w14:paraId="4A654636"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System Center Data Protection Manager 2010 Standard Server</w:t>
      </w:r>
      <w:r>
        <w:tab/>
      </w:r>
      <w:r>
        <w:fldChar w:fldCharType="begin"/>
      </w:r>
      <w:r>
        <w:instrText xml:space="preserve"> PAGEREF _Toc348104489 \h </w:instrText>
      </w:r>
      <w:r>
        <w:fldChar w:fldCharType="separate"/>
      </w:r>
      <w:r w:rsidR="00685CD8">
        <w:t>23</w:t>
      </w:r>
      <w:r>
        <w:fldChar w:fldCharType="end"/>
      </w:r>
    </w:p>
    <w:p w14:paraId="4A654637" w14:textId="77777777" w:rsidR="002332FE" w:rsidRDefault="002332FE">
      <w:pPr>
        <w:pStyle w:val="TOC2"/>
        <w:rPr>
          <w:rFonts w:asciiTheme="minorHAnsi" w:eastAsiaTheme="minorEastAsia" w:hAnsiTheme="minorHAnsi" w:cstheme="minorBidi"/>
          <w:sz w:val="22"/>
          <w:szCs w:val="22"/>
        </w:rPr>
      </w:pPr>
      <w:r w:rsidRPr="009E2CD2">
        <w:rPr>
          <w:rFonts w:cs="Tahoma"/>
        </w:rPr>
        <w:t>System Center Essentials 2010</w:t>
      </w:r>
      <w:r>
        <w:tab/>
      </w:r>
      <w:r>
        <w:fldChar w:fldCharType="begin"/>
      </w:r>
      <w:r>
        <w:instrText xml:space="preserve"> PAGEREF _Toc348104490 \h </w:instrText>
      </w:r>
      <w:r>
        <w:fldChar w:fldCharType="separate"/>
      </w:r>
      <w:r w:rsidR="00685CD8">
        <w:t>23</w:t>
      </w:r>
      <w:r>
        <w:fldChar w:fldCharType="end"/>
      </w:r>
    </w:p>
    <w:p w14:paraId="4A654638"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de System Center Essentials 2010</w:t>
      </w:r>
      <w:r>
        <w:tab/>
      </w:r>
      <w:r>
        <w:fldChar w:fldCharType="begin"/>
      </w:r>
      <w:r>
        <w:instrText xml:space="preserve"> PAGEREF _Toc348104491 \h </w:instrText>
      </w:r>
      <w:r>
        <w:fldChar w:fldCharType="separate"/>
      </w:r>
      <w:r w:rsidR="00685CD8">
        <w:t>23</w:t>
      </w:r>
      <w:r>
        <w:fldChar w:fldCharType="end"/>
      </w:r>
    </w:p>
    <w:p w14:paraId="4A654639"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Servidor de System Center Essentials 2010</w:t>
      </w:r>
      <w:r>
        <w:tab/>
      </w:r>
      <w:r>
        <w:fldChar w:fldCharType="begin"/>
      </w:r>
      <w:r>
        <w:instrText xml:space="preserve"> PAGEREF _Toc348104492 \h </w:instrText>
      </w:r>
      <w:r>
        <w:fldChar w:fldCharType="separate"/>
      </w:r>
      <w:r w:rsidR="00685CD8">
        <w:t>23</w:t>
      </w:r>
      <w:r>
        <w:fldChar w:fldCharType="end"/>
      </w:r>
    </w:p>
    <w:p w14:paraId="4A65463A" w14:textId="77777777" w:rsidR="002332FE" w:rsidRDefault="002332FE">
      <w:pPr>
        <w:pStyle w:val="TOC2"/>
        <w:rPr>
          <w:rFonts w:asciiTheme="minorHAnsi" w:eastAsiaTheme="minorEastAsia" w:hAnsiTheme="minorHAnsi" w:cstheme="minorBidi"/>
          <w:sz w:val="22"/>
          <w:szCs w:val="22"/>
        </w:rPr>
      </w:pPr>
      <w:r w:rsidRPr="009E2CD2">
        <w:rPr>
          <w:rFonts w:cs="Tahoma"/>
        </w:rPr>
        <w:t>System Center Essentials 2010 con Tecnología SQL Server 2008</w:t>
      </w:r>
      <w:r>
        <w:tab/>
      </w:r>
      <w:r>
        <w:fldChar w:fldCharType="begin"/>
      </w:r>
      <w:r>
        <w:instrText xml:space="preserve"> PAGEREF _Toc348104493 \h </w:instrText>
      </w:r>
      <w:r>
        <w:fldChar w:fldCharType="separate"/>
      </w:r>
      <w:r w:rsidR="00685CD8">
        <w:t>23</w:t>
      </w:r>
      <w:r>
        <w:fldChar w:fldCharType="end"/>
      </w:r>
    </w:p>
    <w:p w14:paraId="4A65463B" w14:textId="77777777" w:rsidR="002332FE" w:rsidRDefault="002332FE">
      <w:pPr>
        <w:pStyle w:val="TOC2"/>
        <w:rPr>
          <w:rFonts w:asciiTheme="minorHAnsi" w:eastAsiaTheme="minorEastAsia" w:hAnsiTheme="minorHAnsi" w:cstheme="minorBidi"/>
          <w:sz w:val="22"/>
          <w:szCs w:val="22"/>
        </w:rPr>
      </w:pPr>
      <w:r w:rsidRPr="009E2CD2">
        <w:rPr>
          <w:rFonts w:cs="Tahoma"/>
        </w:rPr>
        <w:t>System Center Essentials Plus 2010 Client Management License Suite</w:t>
      </w:r>
      <w:r>
        <w:tab/>
      </w:r>
      <w:r>
        <w:fldChar w:fldCharType="begin"/>
      </w:r>
      <w:r>
        <w:instrText xml:space="preserve"> PAGEREF _Toc348104494 \h </w:instrText>
      </w:r>
      <w:r>
        <w:fldChar w:fldCharType="separate"/>
      </w:r>
      <w:r w:rsidR="00685CD8">
        <w:t>23</w:t>
      </w:r>
      <w:r>
        <w:fldChar w:fldCharType="end"/>
      </w:r>
    </w:p>
    <w:p w14:paraId="4A65463C"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System Center Operations Manager 2007 R2 Standard Server</w:t>
      </w:r>
      <w:r>
        <w:tab/>
      </w:r>
      <w:r>
        <w:fldChar w:fldCharType="begin"/>
      </w:r>
      <w:r>
        <w:instrText xml:space="preserve"> PAGEREF _Toc348104495 \h </w:instrText>
      </w:r>
      <w:r>
        <w:fldChar w:fldCharType="separate"/>
      </w:r>
      <w:r w:rsidR="00685CD8">
        <w:t>23</w:t>
      </w:r>
      <w:r>
        <w:fldChar w:fldCharType="end"/>
      </w:r>
    </w:p>
    <w:p w14:paraId="4A65463D"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System Center Operations Manager 2007 R2 Enterprise Server</w:t>
      </w:r>
      <w:r>
        <w:tab/>
      </w:r>
      <w:r>
        <w:fldChar w:fldCharType="begin"/>
      </w:r>
      <w:r>
        <w:instrText xml:space="preserve"> PAGEREF _Toc348104496 \h </w:instrText>
      </w:r>
      <w:r>
        <w:fldChar w:fldCharType="separate"/>
      </w:r>
      <w:r w:rsidR="00685CD8">
        <w:t>23</w:t>
      </w:r>
      <w:r>
        <w:fldChar w:fldCharType="end"/>
      </w:r>
    </w:p>
    <w:p w14:paraId="4A65463E"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de System Center Operations Manager 2007 R2 por OSE</w:t>
      </w:r>
      <w:r>
        <w:tab/>
      </w:r>
      <w:r>
        <w:fldChar w:fldCharType="begin"/>
      </w:r>
      <w:r>
        <w:instrText xml:space="preserve"> PAGEREF _Toc348104497 \h </w:instrText>
      </w:r>
      <w:r>
        <w:fldChar w:fldCharType="separate"/>
      </w:r>
      <w:r w:rsidR="00685CD8">
        <w:t>23</w:t>
      </w:r>
      <w:r>
        <w:fldChar w:fldCharType="end"/>
      </w:r>
    </w:p>
    <w:p w14:paraId="4A65463F"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de System Center Operations Manager 2007 R2 por Usuario</w:t>
      </w:r>
      <w:r>
        <w:tab/>
      </w:r>
      <w:r>
        <w:fldChar w:fldCharType="begin"/>
      </w:r>
      <w:r>
        <w:instrText xml:space="preserve"> PAGEREF _Toc348104498 \h </w:instrText>
      </w:r>
      <w:r>
        <w:fldChar w:fldCharType="separate"/>
      </w:r>
      <w:r w:rsidR="00685CD8">
        <w:t>23</w:t>
      </w:r>
      <w:r>
        <w:fldChar w:fldCharType="end"/>
      </w:r>
    </w:p>
    <w:p w14:paraId="4A654640" w14:textId="77777777" w:rsidR="002332FE" w:rsidRDefault="002332FE">
      <w:pPr>
        <w:pStyle w:val="TOC2"/>
        <w:rPr>
          <w:rFonts w:asciiTheme="minorHAnsi" w:eastAsiaTheme="minorEastAsia" w:hAnsiTheme="minorHAnsi" w:cstheme="minorBidi"/>
          <w:sz w:val="22"/>
          <w:szCs w:val="22"/>
        </w:rPr>
      </w:pPr>
      <w:r w:rsidRPr="009E2CD2">
        <w:rPr>
          <w:rFonts w:cs="Tahoma"/>
        </w:rPr>
        <w:t>System Center Reporting Manager 2006</w:t>
      </w:r>
      <w:r>
        <w:tab/>
      </w:r>
      <w:r>
        <w:fldChar w:fldCharType="begin"/>
      </w:r>
      <w:r>
        <w:instrText xml:space="preserve"> PAGEREF _Toc348104499 \h </w:instrText>
      </w:r>
      <w:r>
        <w:fldChar w:fldCharType="separate"/>
      </w:r>
      <w:r w:rsidR="00685CD8">
        <w:t>23</w:t>
      </w:r>
      <w:r>
        <w:fldChar w:fldCharType="end"/>
      </w:r>
    </w:p>
    <w:p w14:paraId="4A654641" w14:textId="77777777" w:rsidR="002332FE" w:rsidRDefault="002332FE">
      <w:pPr>
        <w:pStyle w:val="TOC2"/>
        <w:rPr>
          <w:rFonts w:asciiTheme="minorHAnsi" w:eastAsiaTheme="minorEastAsia" w:hAnsiTheme="minorHAnsi" w:cstheme="minorBidi"/>
          <w:sz w:val="22"/>
          <w:szCs w:val="22"/>
        </w:rPr>
      </w:pPr>
      <w:r w:rsidRPr="009E2CD2">
        <w:rPr>
          <w:rFonts w:cs="Tahoma"/>
        </w:rPr>
        <w:t>System Center Server Management Suite Enterprise</w:t>
      </w:r>
      <w:r>
        <w:tab/>
      </w:r>
      <w:r>
        <w:fldChar w:fldCharType="begin"/>
      </w:r>
      <w:r>
        <w:instrText xml:space="preserve"> PAGEREF _Toc348104500 \h </w:instrText>
      </w:r>
      <w:r>
        <w:fldChar w:fldCharType="separate"/>
      </w:r>
      <w:r w:rsidR="00685CD8">
        <w:t>23</w:t>
      </w:r>
      <w:r>
        <w:fldChar w:fldCharType="end"/>
      </w:r>
    </w:p>
    <w:p w14:paraId="4A654642"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System Center Server Management Suite Datacenter</w:t>
      </w:r>
      <w:r>
        <w:rPr>
          <w:noProof/>
        </w:rPr>
        <w:tab/>
      </w:r>
      <w:r>
        <w:rPr>
          <w:noProof/>
        </w:rPr>
        <w:fldChar w:fldCharType="begin"/>
      </w:r>
      <w:r>
        <w:rPr>
          <w:noProof/>
        </w:rPr>
        <w:instrText xml:space="preserve"> PAGEREF _Toc348104501 \h </w:instrText>
      </w:r>
      <w:r>
        <w:rPr>
          <w:noProof/>
        </w:rPr>
      </w:r>
      <w:r>
        <w:rPr>
          <w:noProof/>
        </w:rPr>
        <w:fldChar w:fldCharType="separate"/>
      </w:r>
      <w:r w:rsidR="00685CD8">
        <w:rPr>
          <w:noProof/>
        </w:rPr>
        <w:t>23</w:t>
      </w:r>
      <w:r>
        <w:rPr>
          <w:noProof/>
        </w:rPr>
        <w:fldChar w:fldCharType="end"/>
      </w:r>
    </w:p>
    <w:p w14:paraId="4A654643"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w:t>
      </w:r>
      <w:r>
        <w:rPr>
          <w:rFonts w:cs="Tahoma"/>
        </w:rPr>
        <w:t xml:space="preserve"> </w:t>
      </w:r>
      <w:r w:rsidRPr="009E2CD2">
        <w:rPr>
          <w:rFonts w:cs="Tahoma"/>
        </w:rPr>
        <w:t>(ML de Cliente) de System Center Service Manager 2010 por OSE</w:t>
      </w:r>
      <w:r>
        <w:tab/>
      </w:r>
      <w:r>
        <w:fldChar w:fldCharType="begin"/>
      </w:r>
      <w:r>
        <w:instrText xml:space="preserve"> PAGEREF _Toc348104502 \h </w:instrText>
      </w:r>
      <w:r>
        <w:fldChar w:fldCharType="separate"/>
      </w:r>
      <w:r w:rsidR="00685CD8">
        <w:t>23</w:t>
      </w:r>
      <w:r>
        <w:fldChar w:fldCharType="end"/>
      </w:r>
    </w:p>
    <w:p w14:paraId="4A654644"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w:t>
      </w:r>
      <w:r>
        <w:rPr>
          <w:rFonts w:cs="Tahoma"/>
        </w:rPr>
        <w:t xml:space="preserve"> </w:t>
      </w:r>
      <w:r w:rsidRPr="009E2CD2">
        <w:rPr>
          <w:rFonts w:cs="Tahoma"/>
        </w:rPr>
        <w:t>(ML de Cliente) de System Center Service Manager 2010 por Usuario</w:t>
      </w:r>
      <w:r>
        <w:tab/>
      </w:r>
      <w:r>
        <w:fldChar w:fldCharType="begin"/>
      </w:r>
      <w:r>
        <w:instrText xml:space="preserve"> PAGEREF _Toc348104503 \h </w:instrText>
      </w:r>
      <w:r>
        <w:fldChar w:fldCharType="separate"/>
      </w:r>
      <w:r w:rsidR="00685CD8">
        <w:t>23</w:t>
      </w:r>
      <w:r>
        <w:fldChar w:fldCharType="end"/>
      </w:r>
    </w:p>
    <w:p w14:paraId="4A654645" w14:textId="77777777" w:rsidR="002332FE" w:rsidRDefault="002332FE">
      <w:pPr>
        <w:pStyle w:val="TOC3"/>
        <w:rPr>
          <w:rFonts w:asciiTheme="minorHAnsi" w:eastAsiaTheme="minorEastAsia" w:hAnsiTheme="minorHAnsi" w:cstheme="minorBidi"/>
          <w:bCs w:val="0"/>
          <w:color w:val="auto"/>
          <w:sz w:val="22"/>
          <w:szCs w:val="22"/>
        </w:rPr>
      </w:pPr>
      <w:r w:rsidRPr="009E2CD2">
        <w:t>Licencia de Administración de Servidor</w:t>
      </w:r>
      <w:r>
        <w:t xml:space="preserve"> </w:t>
      </w:r>
      <w:r w:rsidRPr="009E2CD2">
        <w:t>(ML de Servidor) de System Center Service Manager 2010 por OSE</w:t>
      </w:r>
      <w:r>
        <w:tab/>
      </w:r>
      <w:r>
        <w:fldChar w:fldCharType="begin"/>
      </w:r>
      <w:r>
        <w:instrText xml:space="preserve"> PAGEREF _Toc348104504 \h </w:instrText>
      </w:r>
      <w:r>
        <w:fldChar w:fldCharType="separate"/>
      </w:r>
      <w:r w:rsidR="00685CD8">
        <w:t>23</w:t>
      </w:r>
      <w:r>
        <w:fldChar w:fldCharType="end"/>
      </w:r>
    </w:p>
    <w:p w14:paraId="4A654646"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de System Center Virtual Machine Manager 2008 R2 por OSE</w:t>
      </w:r>
      <w:r>
        <w:tab/>
      </w:r>
      <w:r>
        <w:fldChar w:fldCharType="begin"/>
      </w:r>
      <w:r>
        <w:instrText xml:space="preserve"> PAGEREF _Toc348104505 \h </w:instrText>
      </w:r>
      <w:r>
        <w:fldChar w:fldCharType="separate"/>
      </w:r>
      <w:r w:rsidR="00685CD8">
        <w:t>23</w:t>
      </w:r>
      <w:r>
        <w:fldChar w:fldCharType="end"/>
      </w:r>
    </w:p>
    <w:p w14:paraId="4A654647"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de System Center Virtual Machine Manager 2008 R2 por Usuario</w:t>
      </w:r>
      <w:r>
        <w:tab/>
      </w:r>
      <w:r>
        <w:fldChar w:fldCharType="begin"/>
      </w:r>
      <w:r>
        <w:instrText xml:space="preserve"> PAGEREF _Toc348104506 \h </w:instrText>
      </w:r>
      <w:r>
        <w:fldChar w:fldCharType="separate"/>
      </w:r>
      <w:r w:rsidR="00685CD8">
        <w:t>23</w:t>
      </w:r>
      <w:r>
        <w:fldChar w:fldCharType="end"/>
      </w:r>
    </w:p>
    <w:p w14:paraId="4A654648" w14:textId="77777777" w:rsidR="002332FE" w:rsidRDefault="002332FE">
      <w:pPr>
        <w:pStyle w:val="TOC2"/>
        <w:rPr>
          <w:rFonts w:asciiTheme="minorHAnsi" w:eastAsiaTheme="minorEastAsia" w:hAnsiTheme="minorHAnsi" w:cstheme="minorBidi"/>
          <w:sz w:val="22"/>
          <w:szCs w:val="22"/>
        </w:rPr>
      </w:pPr>
      <w:r w:rsidRPr="009E2CD2">
        <w:rPr>
          <w:rFonts w:cs="Tahoma"/>
          <w:color w:val="000000"/>
        </w:rPr>
        <w:t>Licencia de Administración de System Center Virtual Machine Manager 2008 R2 Enterprise Server</w:t>
      </w:r>
      <w:r>
        <w:tab/>
      </w:r>
      <w:r>
        <w:fldChar w:fldCharType="begin"/>
      </w:r>
      <w:r>
        <w:instrText xml:space="preserve"> PAGEREF _Toc348104507 \h </w:instrText>
      </w:r>
      <w:r>
        <w:fldChar w:fldCharType="separate"/>
      </w:r>
      <w:r w:rsidR="00685CD8">
        <w:t>24</w:t>
      </w:r>
      <w:r>
        <w:fldChar w:fldCharType="end"/>
      </w:r>
    </w:p>
    <w:p w14:paraId="4A654649" w14:textId="77777777" w:rsidR="002332FE" w:rsidRDefault="002332FE">
      <w:pPr>
        <w:pStyle w:val="TOC2"/>
        <w:rPr>
          <w:rFonts w:asciiTheme="minorHAnsi" w:eastAsiaTheme="minorEastAsia" w:hAnsiTheme="minorHAnsi" w:cstheme="minorBidi"/>
          <w:sz w:val="22"/>
          <w:szCs w:val="22"/>
        </w:rPr>
      </w:pPr>
      <w:r w:rsidRPr="009E2CD2">
        <w:rPr>
          <w:rFonts w:cs="Tahoma"/>
        </w:rPr>
        <w:t>System Center 2012 Client Management Suite (ML de Cliente) por OSE</w:t>
      </w:r>
      <w:r>
        <w:tab/>
      </w:r>
      <w:r>
        <w:fldChar w:fldCharType="begin"/>
      </w:r>
      <w:r>
        <w:instrText xml:space="preserve"> PAGEREF _Toc348104508 \h </w:instrText>
      </w:r>
      <w:r>
        <w:fldChar w:fldCharType="separate"/>
      </w:r>
      <w:r w:rsidR="00685CD8">
        <w:t>24</w:t>
      </w:r>
      <w:r>
        <w:fldChar w:fldCharType="end"/>
      </w:r>
    </w:p>
    <w:p w14:paraId="4A65464A" w14:textId="77777777" w:rsidR="002332FE" w:rsidRDefault="002332FE">
      <w:pPr>
        <w:pStyle w:val="TOC2"/>
        <w:rPr>
          <w:rFonts w:asciiTheme="minorHAnsi" w:eastAsiaTheme="minorEastAsia" w:hAnsiTheme="minorHAnsi" w:cstheme="minorBidi"/>
          <w:sz w:val="22"/>
          <w:szCs w:val="22"/>
        </w:rPr>
      </w:pPr>
      <w:r w:rsidRPr="009E2CD2">
        <w:rPr>
          <w:rFonts w:cs="Tahoma"/>
        </w:rPr>
        <w:t>System Center 2012 Client Management Suite (ML de Cliente) por Usuario</w:t>
      </w:r>
      <w:r>
        <w:tab/>
      </w:r>
      <w:r>
        <w:fldChar w:fldCharType="begin"/>
      </w:r>
      <w:r>
        <w:instrText xml:space="preserve"> PAGEREF _Toc348104509 \h </w:instrText>
      </w:r>
      <w:r>
        <w:fldChar w:fldCharType="separate"/>
      </w:r>
      <w:r w:rsidR="00685CD8">
        <w:t>24</w:t>
      </w:r>
      <w:r>
        <w:fldChar w:fldCharType="end"/>
      </w:r>
    </w:p>
    <w:p w14:paraId="4A65464B"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w:t>
      </w:r>
      <w:r>
        <w:rPr>
          <w:rFonts w:cs="Tahoma"/>
        </w:rPr>
        <w:t xml:space="preserve"> </w:t>
      </w:r>
      <w:r w:rsidRPr="009E2CD2">
        <w:rPr>
          <w:rFonts w:cs="Tahoma"/>
        </w:rPr>
        <w:t xml:space="preserve">(ML de Cliente) de System Center 2012 Configuration Manager </w:t>
      </w:r>
      <w:r>
        <w:rPr>
          <w:rFonts w:cs="Tahoma"/>
        </w:rPr>
        <w:br/>
      </w:r>
      <w:r w:rsidRPr="009E2CD2">
        <w:rPr>
          <w:rFonts w:cs="Tahoma"/>
        </w:rPr>
        <w:t>(solo para Estudiantes)</w:t>
      </w:r>
      <w:r>
        <w:tab/>
      </w:r>
      <w:r>
        <w:fldChar w:fldCharType="begin"/>
      </w:r>
      <w:r>
        <w:instrText xml:space="preserve"> PAGEREF _Toc348104510 \h </w:instrText>
      </w:r>
      <w:r>
        <w:fldChar w:fldCharType="separate"/>
      </w:r>
      <w:r w:rsidR="00685CD8">
        <w:t>24</w:t>
      </w:r>
      <w:r>
        <w:fldChar w:fldCharType="end"/>
      </w:r>
    </w:p>
    <w:p w14:paraId="4A65464C"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de System Center 2012 Configuration Manager por OSE</w:t>
      </w:r>
      <w:r>
        <w:tab/>
      </w:r>
      <w:r>
        <w:fldChar w:fldCharType="begin"/>
      </w:r>
      <w:r>
        <w:instrText xml:space="preserve"> PAGEREF _Toc348104511 \h </w:instrText>
      </w:r>
      <w:r>
        <w:fldChar w:fldCharType="separate"/>
      </w:r>
      <w:r w:rsidR="00685CD8">
        <w:t>24</w:t>
      </w:r>
      <w:r>
        <w:fldChar w:fldCharType="end"/>
      </w:r>
    </w:p>
    <w:p w14:paraId="4A65464D"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de System Center 2012 Configuration Manager por Usuario</w:t>
      </w:r>
      <w:r>
        <w:tab/>
      </w:r>
      <w:r>
        <w:fldChar w:fldCharType="begin"/>
      </w:r>
      <w:r>
        <w:instrText xml:space="preserve"> PAGEREF _Toc348104512 \h </w:instrText>
      </w:r>
      <w:r>
        <w:fldChar w:fldCharType="separate"/>
      </w:r>
      <w:r w:rsidR="00685CD8">
        <w:t>24</w:t>
      </w:r>
      <w:r>
        <w:fldChar w:fldCharType="end"/>
      </w:r>
    </w:p>
    <w:p w14:paraId="4A65464E"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System Center 2012 Datacenter Server</w:t>
      </w:r>
      <w:r>
        <w:rPr>
          <w:rFonts w:cs="Tahoma"/>
        </w:rPr>
        <w:t xml:space="preserve"> </w:t>
      </w:r>
      <w:r w:rsidRPr="009E2CD2">
        <w:rPr>
          <w:rFonts w:cs="Tahoma"/>
        </w:rPr>
        <w:t>(2 procesadores)</w:t>
      </w:r>
      <w:r>
        <w:tab/>
      </w:r>
      <w:r>
        <w:fldChar w:fldCharType="begin"/>
      </w:r>
      <w:r>
        <w:instrText xml:space="preserve"> PAGEREF _Toc348104513 \h </w:instrText>
      </w:r>
      <w:r>
        <w:fldChar w:fldCharType="separate"/>
      </w:r>
      <w:r w:rsidR="00685CD8">
        <w:t>24</w:t>
      </w:r>
      <w:r>
        <w:fldChar w:fldCharType="end"/>
      </w:r>
    </w:p>
    <w:p w14:paraId="4A65464F" w14:textId="77777777" w:rsidR="002332FE" w:rsidRDefault="002332FE">
      <w:pPr>
        <w:pStyle w:val="TOC2"/>
        <w:rPr>
          <w:rFonts w:asciiTheme="minorHAnsi" w:eastAsiaTheme="minorEastAsia" w:hAnsiTheme="minorHAnsi" w:cstheme="minorBidi"/>
          <w:sz w:val="22"/>
          <w:szCs w:val="22"/>
        </w:rPr>
      </w:pPr>
      <w:r w:rsidRPr="009E2CD2">
        <w:rPr>
          <w:rFonts w:cs="Tahoma"/>
        </w:rPr>
        <w:t>System Center 2012 Endpoint Protection</w:t>
      </w:r>
      <w:r>
        <w:tab/>
      </w:r>
      <w:r>
        <w:fldChar w:fldCharType="begin"/>
      </w:r>
      <w:r>
        <w:instrText xml:space="preserve"> PAGEREF _Toc348104514 \h </w:instrText>
      </w:r>
      <w:r>
        <w:fldChar w:fldCharType="separate"/>
      </w:r>
      <w:r w:rsidR="00685CD8">
        <w:t>24</w:t>
      </w:r>
      <w:r>
        <w:fldChar w:fldCharType="end"/>
      </w:r>
    </w:p>
    <w:p w14:paraId="4A654650"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System Center 2012 Standard Server</w:t>
      </w:r>
      <w:r>
        <w:rPr>
          <w:rFonts w:cs="Tahoma"/>
        </w:rPr>
        <w:t xml:space="preserve"> </w:t>
      </w:r>
      <w:r w:rsidRPr="009E2CD2">
        <w:rPr>
          <w:rFonts w:cs="Tahoma"/>
        </w:rPr>
        <w:t>(2 procesadores)</w:t>
      </w:r>
      <w:r>
        <w:tab/>
      </w:r>
      <w:r>
        <w:fldChar w:fldCharType="begin"/>
      </w:r>
      <w:r>
        <w:instrText xml:space="preserve"> PAGEREF _Toc348104515 \h </w:instrText>
      </w:r>
      <w:r>
        <w:fldChar w:fldCharType="separate"/>
      </w:r>
      <w:r w:rsidR="00685CD8">
        <w:t>24</w:t>
      </w:r>
      <w:r>
        <w:fldChar w:fldCharType="end"/>
      </w:r>
    </w:p>
    <w:p w14:paraId="4A654651" w14:textId="77777777" w:rsidR="002332FE" w:rsidRDefault="002332FE">
      <w:pPr>
        <w:pStyle w:val="TOC2"/>
        <w:rPr>
          <w:rFonts w:asciiTheme="minorHAnsi" w:eastAsiaTheme="minorEastAsia" w:hAnsiTheme="minorHAnsi" w:cstheme="minorBidi"/>
          <w:sz w:val="22"/>
          <w:szCs w:val="22"/>
        </w:rPr>
      </w:pPr>
      <w:r w:rsidRPr="009E2CD2">
        <w:rPr>
          <w:rFonts w:cs="Tahoma"/>
        </w:rPr>
        <w:t>TechNet Plus Single User</w:t>
      </w:r>
      <w:r>
        <w:tab/>
      </w:r>
      <w:r>
        <w:fldChar w:fldCharType="begin"/>
      </w:r>
      <w:r>
        <w:instrText xml:space="preserve"> PAGEREF _Toc348104516 \h </w:instrText>
      </w:r>
      <w:r>
        <w:fldChar w:fldCharType="separate"/>
      </w:r>
      <w:r w:rsidR="00685CD8">
        <w:t>24</w:t>
      </w:r>
      <w:r>
        <w:fldChar w:fldCharType="end"/>
      </w:r>
    </w:p>
    <w:p w14:paraId="4A654652" w14:textId="77777777" w:rsidR="002332FE" w:rsidRDefault="002332FE">
      <w:pPr>
        <w:pStyle w:val="TOC2"/>
        <w:rPr>
          <w:rFonts w:asciiTheme="minorHAnsi" w:eastAsiaTheme="minorEastAsia" w:hAnsiTheme="minorHAnsi" w:cstheme="minorBidi"/>
          <w:sz w:val="22"/>
          <w:szCs w:val="22"/>
        </w:rPr>
      </w:pPr>
      <w:r w:rsidRPr="009E2CD2">
        <w:rPr>
          <w:rFonts w:cs="Tahoma"/>
        </w:rPr>
        <w:t>VDI Suite</w:t>
      </w:r>
      <w:r>
        <w:tab/>
      </w:r>
      <w:r>
        <w:fldChar w:fldCharType="begin"/>
      </w:r>
      <w:r>
        <w:instrText xml:space="preserve"> PAGEREF _Toc348104517 \h </w:instrText>
      </w:r>
      <w:r>
        <w:fldChar w:fldCharType="separate"/>
      </w:r>
      <w:r w:rsidR="00685CD8">
        <w:t>24</w:t>
      </w:r>
      <w:r>
        <w:fldChar w:fldCharType="end"/>
      </w:r>
    </w:p>
    <w:p w14:paraId="4A654653" w14:textId="77777777" w:rsidR="002332FE" w:rsidRDefault="002332FE">
      <w:pPr>
        <w:pStyle w:val="TOC2"/>
        <w:rPr>
          <w:rFonts w:asciiTheme="minorHAnsi" w:eastAsiaTheme="minorEastAsia" w:hAnsiTheme="minorHAnsi" w:cstheme="minorBidi"/>
          <w:sz w:val="22"/>
          <w:szCs w:val="22"/>
        </w:rPr>
      </w:pPr>
      <w:r w:rsidRPr="009E2CD2">
        <w:rPr>
          <w:rFonts w:cs="Tahoma"/>
        </w:rPr>
        <w:t>VDI Suite con MDOP</w:t>
      </w:r>
      <w:r>
        <w:tab/>
      </w:r>
      <w:r>
        <w:fldChar w:fldCharType="begin"/>
      </w:r>
      <w:r>
        <w:instrText xml:space="preserve"> PAGEREF _Toc348104518 \h </w:instrText>
      </w:r>
      <w:r>
        <w:fldChar w:fldCharType="separate"/>
      </w:r>
      <w:r w:rsidR="00685CD8">
        <w:t>24</w:t>
      </w:r>
      <w:r>
        <w:fldChar w:fldCharType="end"/>
      </w:r>
    </w:p>
    <w:p w14:paraId="4A654654" w14:textId="77777777" w:rsidR="002332FE" w:rsidRDefault="002332FE">
      <w:pPr>
        <w:pStyle w:val="TOC2"/>
        <w:rPr>
          <w:rFonts w:asciiTheme="minorHAnsi" w:eastAsiaTheme="minorEastAsia" w:hAnsiTheme="minorHAnsi" w:cstheme="minorBidi"/>
          <w:sz w:val="22"/>
          <w:szCs w:val="22"/>
        </w:rPr>
      </w:pPr>
      <w:r w:rsidRPr="009E2CD2">
        <w:rPr>
          <w:rFonts w:cs="Tahoma"/>
        </w:rPr>
        <w:t>VDI Standard Suite</w:t>
      </w:r>
      <w:r>
        <w:tab/>
      </w:r>
      <w:r>
        <w:fldChar w:fldCharType="begin"/>
      </w:r>
      <w:r>
        <w:instrText xml:space="preserve"> PAGEREF _Toc348104519 \h </w:instrText>
      </w:r>
      <w:r>
        <w:fldChar w:fldCharType="separate"/>
      </w:r>
      <w:r w:rsidR="00685CD8">
        <w:t>24</w:t>
      </w:r>
      <w:r>
        <w:fldChar w:fldCharType="end"/>
      </w:r>
    </w:p>
    <w:p w14:paraId="4A654655" w14:textId="77777777" w:rsidR="002332FE" w:rsidRDefault="002332FE">
      <w:pPr>
        <w:pStyle w:val="TOC2"/>
        <w:rPr>
          <w:rFonts w:asciiTheme="minorHAnsi" w:eastAsiaTheme="minorEastAsia" w:hAnsiTheme="minorHAnsi" w:cstheme="minorBidi"/>
          <w:sz w:val="22"/>
          <w:szCs w:val="22"/>
        </w:rPr>
      </w:pPr>
      <w:r w:rsidRPr="009E2CD2">
        <w:rPr>
          <w:rFonts w:cs="Tahoma"/>
        </w:rPr>
        <w:t>VDI Standard Suite con MDOP</w:t>
      </w:r>
      <w:r>
        <w:tab/>
      </w:r>
      <w:r>
        <w:fldChar w:fldCharType="begin"/>
      </w:r>
      <w:r>
        <w:instrText xml:space="preserve"> PAGEREF _Toc348104520 \h </w:instrText>
      </w:r>
      <w:r>
        <w:fldChar w:fldCharType="separate"/>
      </w:r>
      <w:r w:rsidR="00685CD8">
        <w:t>24</w:t>
      </w:r>
      <w:r>
        <w:fldChar w:fldCharType="end"/>
      </w:r>
    </w:p>
    <w:p w14:paraId="4A654656" w14:textId="77777777" w:rsidR="002332FE" w:rsidRDefault="002332FE">
      <w:pPr>
        <w:pStyle w:val="TOC2"/>
        <w:rPr>
          <w:rFonts w:asciiTheme="minorHAnsi" w:eastAsiaTheme="minorEastAsia" w:hAnsiTheme="minorHAnsi" w:cstheme="minorBidi"/>
          <w:sz w:val="22"/>
          <w:szCs w:val="22"/>
        </w:rPr>
      </w:pPr>
      <w:r w:rsidRPr="009E2CD2">
        <w:rPr>
          <w:rFonts w:cs="Tahoma"/>
        </w:rPr>
        <w:t>VDI Premium Suite</w:t>
      </w:r>
      <w:r>
        <w:tab/>
      </w:r>
      <w:r>
        <w:fldChar w:fldCharType="begin"/>
      </w:r>
      <w:r>
        <w:instrText xml:space="preserve"> PAGEREF _Toc348104521 \h </w:instrText>
      </w:r>
      <w:r>
        <w:fldChar w:fldCharType="separate"/>
      </w:r>
      <w:r w:rsidR="00685CD8">
        <w:t>24</w:t>
      </w:r>
      <w:r>
        <w:fldChar w:fldCharType="end"/>
      </w:r>
    </w:p>
    <w:p w14:paraId="4A654657" w14:textId="77777777" w:rsidR="002332FE" w:rsidRDefault="002332FE">
      <w:pPr>
        <w:pStyle w:val="TOC2"/>
        <w:rPr>
          <w:rFonts w:asciiTheme="minorHAnsi" w:eastAsiaTheme="minorEastAsia" w:hAnsiTheme="minorHAnsi" w:cstheme="minorBidi"/>
          <w:sz w:val="22"/>
          <w:szCs w:val="22"/>
        </w:rPr>
      </w:pPr>
      <w:r w:rsidRPr="009E2CD2">
        <w:rPr>
          <w:rFonts w:cs="Tahoma"/>
        </w:rPr>
        <w:t>VDI Premium Suite con MDOP</w:t>
      </w:r>
      <w:r>
        <w:tab/>
      </w:r>
      <w:r>
        <w:fldChar w:fldCharType="begin"/>
      </w:r>
      <w:r>
        <w:instrText xml:space="preserve"> PAGEREF _Toc348104522 \h </w:instrText>
      </w:r>
      <w:r>
        <w:fldChar w:fldCharType="separate"/>
      </w:r>
      <w:r w:rsidR="00685CD8">
        <w:t>24</w:t>
      </w:r>
      <w:r>
        <w:fldChar w:fldCharType="end"/>
      </w:r>
    </w:p>
    <w:p w14:paraId="4A654658" w14:textId="77777777" w:rsidR="002332FE" w:rsidRDefault="002332FE">
      <w:pPr>
        <w:pStyle w:val="TOC2"/>
        <w:rPr>
          <w:rFonts w:asciiTheme="minorHAnsi" w:eastAsiaTheme="minorEastAsia" w:hAnsiTheme="minorHAnsi" w:cstheme="minorBidi"/>
          <w:sz w:val="22"/>
          <w:szCs w:val="22"/>
        </w:rPr>
      </w:pPr>
      <w:r w:rsidRPr="009E2CD2">
        <w:rPr>
          <w:rFonts w:cs="Tahoma"/>
        </w:rPr>
        <w:t>Virtual Server 2005 R2 Enterprise Edition</w:t>
      </w:r>
      <w:r>
        <w:tab/>
      </w:r>
      <w:r>
        <w:fldChar w:fldCharType="begin"/>
      </w:r>
      <w:r>
        <w:instrText xml:space="preserve"> PAGEREF _Toc348104523 \h </w:instrText>
      </w:r>
      <w:r>
        <w:fldChar w:fldCharType="separate"/>
      </w:r>
      <w:r w:rsidR="00685CD8">
        <w:t>24</w:t>
      </w:r>
      <w:r>
        <w:fldChar w:fldCharType="end"/>
      </w:r>
    </w:p>
    <w:p w14:paraId="4A654659" w14:textId="77777777" w:rsidR="002332FE" w:rsidRDefault="002332FE">
      <w:pPr>
        <w:pStyle w:val="TOC2"/>
        <w:rPr>
          <w:rFonts w:asciiTheme="minorHAnsi" w:eastAsiaTheme="minorEastAsia" w:hAnsiTheme="minorHAnsi" w:cstheme="minorBidi"/>
          <w:sz w:val="22"/>
          <w:szCs w:val="22"/>
        </w:rPr>
      </w:pPr>
      <w:r w:rsidRPr="009E2CD2">
        <w:rPr>
          <w:rFonts w:cs="Tahoma"/>
        </w:rPr>
        <w:t>Visual Studio</w:t>
      </w:r>
      <w:r w:rsidRPr="002332FE">
        <w:rPr>
          <w:rFonts w:eastAsia="Times New Roman" w:cs="Tahoma"/>
          <w:color w:val="000000"/>
          <w:vertAlign w:val="superscript"/>
        </w:rPr>
        <w:t>®</w:t>
      </w:r>
      <w:r w:rsidRPr="009E2CD2">
        <w:rPr>
          <w:rFonts w:cs="Tahoma"/>
        </w:rPr>
        <w:t xml:space="preserve"> Team Foundation Server 2012 con Tecnología SQL Server 2012</w:t>
      </w:r>
      <w:r>
        <w:tab/>
      </w:r>
      <w:r>
        <w:fldChar w:fldCharType="begin"/>
      </w:r>
      <w:r>
        <w:instrText xml:space="preserve"> PAGEREF _Toc348104524 \h </w:instrText>
      </w:r>
      <w:r>
        <w:fldChar w:fldCharType="separate"/>
      </w:r>
      <w:r w:rsidR="00685CD8">
        <w:t>24</w:t>
      </w:r>
      <w:r>
        <w:fldChar w:fldCharType="end"/>
      </w:r>
    </w:p>
    <w:p w14:paraId="4A65465A" w14:textId="77777777" w:rsidR="002332FE" w:rsidRDefault="002332FE">
      <w:pPr>
        <w:pStyle w:val="TOC2"/>
        <w:rPr>
          <w:rFonts w:asciiTheme="minorHAnsi" w:eastAsiaTheme="minorEastAsia" w:hAnsiTheme="minorHAnsi" w:cstheme="minorBidi"/>
          <w:sz w:val="22"/>
          <w:szCs w:val="22"/>
        </w:rPr>
      </w:pPr>
      <w:r w:rsidRPr="009E2CD2">
        <w:rPr>
          <w:rFonts w:cs="Tahoma"/>
        </w:rPr>
        <w:t>CAL de Dispositivo de Visual Studio</w:t>
      </w:r>
      <w:r w:rsidRPr="002332FE">
        <w:rPr>
          <w:rFonts w:cs="Tahoma"/>
          <w:vertAlign w:val="superscript"/>
        </w:rPr>
        <w:t>®</w:t>
      </w:r>
      <w:r w:rsidRPr="009E2CD2">
        <w:rPr>
          <w:rFonts w:cs="Tahoma"/>
        </w:rPr>
        <w:t xml:space="preserve"> Team Foundation Server 2012</w:t>
      </w:r>
      <w:r>
        <w:tab/>
      </w:r>
      <w:r>
        <w:fldChar w:fldCharType="begin"/>
      </w:r>
      <w:r>
        <w:instrText xml:space="preserve"> PAGEREF _Toc348104525 \h </w:instrText>
      </w:r>
      <w:r>
        <w:fldChar w:fldCharType="separate"/>
      </w:r>
      <w:r w:rsidR="00685CD8">
        <w:t>24</w:t>
      </w:r>
      <w:r>
        <w:fldChar w:fldCharType="end"/>
      </w:r>
    </w:p>
    <w:p w14:paraId="4A65465B" w14:textId="77777777" w:rsidR="002332FE" w:rsidRDefault="002332FE">
      <w:pPr>
        <w:pStyle w:val="TOC2"/>
        <w:rPr>
          <w:rFonts w:asciiTheme="minorHAnsi" w:eastAsiaTheme="minorEastAsia" w:hAnsiTheme="minorHAnsi" w:cstheme="minorBidi"/>
          <w:sz w:val="22"/>
          <w:szCs w:val="22"/>
        </w:rPr>
      </w:pPr>
      <w:r w:rsidRPr="009E2CD2">
        <w:rPr>
          <w:rFonts w:cs="Tahoma"/>
        </w:rPr>
        <w:t>CAL de Usuario de Visual Studio</w:t>
      </w:r>
      <w:r w:rsidRPr="002332FE">
        <w:rPr>
          <w:rFonts w:cs="Tahoma"/>
          <w:vertAlign w:val="superscript"/>
        </w:rPr>
        <w:t>®</w:t>
      </w:r>
      <w:r w:rsidRPr="009E2CD2">
        <w:rPr>
          <w:rFonts w:cs="Tahoma"/>
        </w:rPr>
        <w:t xml:space="preserve"> Team Foundation Server 2012</w:t>
      </w:r>
      <w:r>
        <w:tab/>
      </w:r>
      <w:r>
        <w:fldChar w:fldCharType="begin"/>
      </w:r>
      <w:r>
        <w:instrText xml:space="preserve"> PAGEREF _Toc348104526 \h </w:instrText>
      </w:r>
      <w:r>
        <w:fldChar w:fldCharType="separate"/>
      </w:r>
      <w:r w:rsidR="00685CD8">
        <w:t>24</w:t>
      </w:r>
      <w:r>
        <w:fldChar w:fldCharType="end"/>
      </w:r>
    </w:p>
    <w:p w14:paraId="4A65465C" w14:textId="77777777" w:rsidR="002332FE" w:rsidRDefault="002332FE">
      <w:pPr>
        <w:pStyle w:val="TOC2"/>
        <w:rPr>
          <w:rFonts w:asciiTheme="minorHAnsi" w:eastAsiaTheme="minorEastAsia" w:hAnsiTheme="minorHAnsi" w:cstheme="minorBidi"/>
          <w:sz w:val="22"/>
          <w:szCs w:val="22"/>
        </w:rPr>
      </w:pPr>
      <w:r w:rsidRPr="009E2CD2">
        <w:rPr>
          <w:rFonts w:cs="Tahoma"/>
        </w:rPr>
        <w:t xml:space="preserve">Suscripción de Web Antimalware para Forefront Threat Management Gateway Medium Business Edition </w:t>
      </w:r>
      <w:r>
        <w:rPr>
          <w:rFonts w:cs="Tahoma"/>
        </w:rPr>
        <w:br/>
      </w:r>
      <w:r w:rsidRPr="009E2CD2">
        <w:rPr>
          <w:rFonts w:cs="Tahoma"/>
        </w:rPr>
        <w:t>(Dispositivo y Usuario)</w:t>
      </w:r>
      <w:r>
        <w:tab/>
      </w:r>
      <w:r>
        <w:fldChar w:fldCharType="begin"/>
      </w:r>
      <w:r>
        <w:instrText xml:space="preserve"> PAGEREF _Toc348104527 \h </w:instrText>
      </w:r>
      <w:r>
        <w:fldChar w:fldCharType="separate"/>
      </w:r>
      <w:r w:rsidR="00685CD8">
        <w:t>24</w:t>
      </w:r>
      <w:r>
        <w:fldChar w:fldCharType="end"/>
      </w:r>
    </w:p>
    <w:p w14:paraId="4A65465D" w14:textId="77777777" w:rsidR="002332FE" w:rsidRDefault="002332FE">
      <w:pPr>
        <w:pStyle w:val="TOC2"/>
        <w:rPr>
          <w:rFonts w:asciiTheme="minorHAnsi" w:eastAsiaTheme="minorEastAsia" w:hAnsiTheme="minorHAnsi" w:cstheme="minorBidi"/>
          <w:sz w:val="22"/>
          <w:szCs w:val="22"/>
        </w:rPr>
      </w:pPr>
      <w:r w:rsidRPr="009E2CD2">
        <w:rPr>
          <w:rFonts w:cs="Tahoma"/>
        </w:rPr>
        <w:t>Servicios de Windows Azure</w:t>
      </w:r>
      <w:r>
        <w:tab/>
      </w:r>
      <w:r>
        <w:fldChar w:fldCharType="begin"/>
      </w:r>
      <w:r>
        <w:instrText xml:space="preserve"> PAGEREF _Toc348104528 \h </w:instrText>
      </w:r>
      <w:r>
        <w:fldChar w:fldCharType="separate"/>
      </w:r>
      <w:r w:rsidR="00685CD8">
        <w:t>24</w:t>
      </w:r>
      <w:r>
        <w:fldChar w:fldCharType="end"/>
      </w:r>
    </w:p>
    <w:p w14:paraId="4A65465E" w14:textId="77777777" w:rsidR="002332FE" w:rsidRDefault="002332FE">
      <w:pPr>
        <w:pStyle w:val="TOC2"/>
        <w:rPr>
          <w:rFonts w:asciiTheme="minorHAnsi" w:eastAsiaTheme="minorEastAsia" w:hAnsiTheme="minorHAnsi" w:cstheme="minorBidi"/>
          <w:sz w:val="22"/>
          <w:szCs w:val="22"/>
        </w:rPr>
      </w:pPr>
      <w:r w:rsidRPr="009E2CD2">
        <w:rPr>
          <w:rFonts w:cs="Tahoma"/>
        </w:rPr>
        <w:t>Windows</w:t>
      </w:r>
      <w:r w:rsidRPr="002332FE">
        <w:rPr>
          <w:rFonts w:cs="Tahoma"/>
          <w:vertAlign w:val="superscript"/>
        </w:rPr>
        <w:t>®</w:t>
      </w:r>
      <w:r w:rsidRPr="009E2CD2">
        <w:rPr>
          <w:rFonts w:cs="Tahoma"/>
        </w:rPr>
        <w:t xml:space="preserve"> Embedded Device Manager 2011</w:t>
      </w:r>
      <w:r>
        <w:tab/>
      </w:r>
      <w:r>
        <w:fldChar w:fldCharType="begin"/>
      </w:r>
      <w:r>
        <w:instrText xml:space="preserve"> PAGEREF _Toc348104529 \h </w:instrText>
      </w:r>
      <w:r>
        <w:fldChar w:fldCharType="separate"/>
      </w:r>
      <w:r w:rsidR="00685CD8">
        <w:t>24</w:t>
      </w:r>
      <w:r>
        <w:fldChar w:fldCharType="end"/>
      </w:r>
    </w:p>
    <w:p w14:paraId="4A65465F"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para Windows</w:t>
      </w:r>
      <w:r w:rsidRPr="002332FE">
        <w:rPr>
          <w:rFonts w:cs="Tahoma"/>
          <w:vertAlign w:val="superscript"/>
        </w:rPr>
        <w:t>®</w:t>
      </w:r>
      <w:r w:rsidRPr="009E2CD2">
        <w:rPr>
          <w:rFonts w:cs="Tahoma"/>
        </w:rPr>
        <w:t xml:space="preserve"> Embedded Device Manager 2011 por OSE</w:t>
      </w:r>
      <w:r>
        <w:tab/>
      </w:r>
      <w:r>
        <w:fldChar w:fldCharType="begin"/>
      </w:r>
      <w:r>
        <w:instrText xml:space="preserve"> PAGEREF _Toc348104530 \h </w:instrText>
      </w:r>
      <w:r>
        <w:fldChar w:fldCharType="separate"/>
      </w:r>
      <w:r w:rsidR="00685CD8">
        <w:t>24</w:t>
      </w:r>
      <w:r>
        <w:fldChar w:fldCharType="end"/>
      </w:r>
    </w:p>
    <w:p w14:paraId="4A654660" w14:textId="77777777" w:rsidR="002332FE" w:rsidRDefault="002332FE">
      <w:pPr>
        <w:pStyle w:val="TOC2"/>
        <w:rPr>
          <w:rFonts w:asciiTheme="minorHAnsi" w:eastAsiaTheme="minorEastAsia" w:hAnsiTheme="minorHAnsi" w:cstheme="minorBidi"/>
          <w:sz w:val="22"/>
          <w:szCs w:val="22"/>
        </w:rPr>
      </w:pPr>
      <w:r w:rsidRPr="009E2CD2">
        <w:rPr>
          <w:rFonts w:cs="Tahoma"/>
        </w:rPr>
        <w:t>Licencia de Administración de Cliente para Windows</w:t>
      </w:r>
      <w:r w:rsidRPr="002332FE">
        <w:rPr>
          <w:rFonts w:cs="Tahoma"/>
          <w:vertAlign w:val="superscript"/>
        </w:rPr>
        <w:t>®</w:t>
      </w:r>
      <w:r w:rsidRPr="009E2CD2">
        <w:rPr>
          <w:rFonts w:cs="Tahoma"/>
        </w:rPr>
        <w:t xml:space="preserve"> Embedded Device Manager 2011 por Usuario</w:t>
      </w:r>
      <w:r>
        <w:tab/>
      </w:r>
      <w:r>
        <w:fldChar w:fldCharType="begin"/>
      </w:r>
      <w:r>
        <w:instrText xml:space="preserve"> PAGEREF _Toc348104531 \h </w:instrText>
      </w:r>
      <w:r>
        <w:fldChar w:fldCharType="separate"/>
      </w:r>
      <w:r w:rsidR="00685CD8">
        <w:t>24</w:t>
      </w:r>
      <w:r>
        <w:fldChar w:fldCharType="end"/>
      </w:r>
    </w:p>
    <w:p w14:paraId="4A654661" w14:textId="77777777" w:rsidR="002332FE" w:rsidRDefault="002332FE">
      <w:pPr>
        <w:pStyle w:val="TOC2"/>
        <w:rPr>
          <w:rFonts w:asciiTheme="minorHAnsi" w:eastAsiaTheme="minorEastAsia" w:hAnsiTheme="minorHAnsi" w:cstheme="minorBidi"/>
          <w:sz w:val="22"/>
          <w:szCs w:val="22"/>
        </w:rPr>
      </w:pPr>
      <w:r w:rsidRPr="009E2CD2">
        <w:rPr>
          <w:rFonts w:cs="Tahoma"/>
        </w:rPr>
        <w:t>Windows</w:t>
      </w:r>
      <w:r w:rsidRPr="002332FE">
        <w:rPr>
          <w:rFonts w:cs="Tahoma"/>
          <w:vertAlign w:val="superscript"/>
        </w:rPr>
        <w:t>®</w:t>
      </w:r>
      <w:r w:rsidRPr="009E2CD2">
        <w:rPr>
          <w:rFonts w:cs="Tahoma"/>
        </w:rPr>
        <w:t xml:space="preserve"> Embedded Device Manager 2011 con Tecnología SQL Server</w:t>
      </w:r>
      <w:r w:rsidRPr="002332FE">
        <w:rPr>
          <w:rFonts w:cs="Tahoma"/>
          <w:vertAlign w:val="superscript"/>
        </w:rPr>
        <w:t>®</w:t>
      </w:r>
      <w:r w:rsidRPr="009E2CD2">
        <w:rPr>
          <w:rFonts w:cs="Tahoma"/>
        </w:rPr>
        <w:t xml:space="preserve"> 2008</w:t>
      </w:r>
      <w:r>
        <w:tab/>
      </w:r>
      <w:r>
        <w:fldChar w:fldCharType="begin"/>
      </w:r>
      <w:r>
        <w:instrText xml:space="preserve"> PAGEREF _Toc348104532 \h </w:instrText>
      </w:r>
      <w:r>
        <w:fldChar w:fldCharType="separate"/>
      </w:r>
      <w:r w:rsidR="00685CD8">
        <w:t>24</w:t>
      </w:r>
      <w:r>
        <w:fldChar w:fldCharType="end"/>
      </w:r>
    </w:p>
    <w:p w14:paraId="4A654662" w14:textId="77777777" w:rsidR="002332FE" w:rsidRDefault="002332FE">
      <w:pPr>
        <w:pStyle w:val="TOC2"/>
        <w:rPr>
          <w:rFonts w:asciiTheme="minorHAnsi" w:eastAsiaTheme="minorEastAsia" w:hAnsiTheme="minorHAnsi" w:cstheme="minorBidi"/>
          <w:sz w:val="22"/>
          <w:szCs w:val="22"/>
        </w:rPr>
      </w:pPr>
      <w:r w:rsidRPr="009E2CD2">
        <w:rPr>
          <w:rFonts w:cs="Tahoma"/>
        </w:rPr>
        <w:t>Windows Essential Business Server 2008 Standard</w:t>
      </w:r>
      <w:r>
        <w:tab/>
      </w:r>
      <w:r>
        <w:fldChar w:fldCharType="begin"/>
      </w:r>
      <w:r>
        <w:instrText xml:space="preserve"> PAGEREF _Toc348104533 \h </w:instrText>
      </w:r>
      <w:r>
        <w:fldChar w:fldCharType="separate"/>
      </w:r>
      <w:r w:rsidR="00685CD8">
        <w:t>25</w:t>
      </w:r>
      <w:r>
        <w:fldChar w:fldCharType="end"/>
      </w:r>
    </w:p>
    <w:p w14:paraId="4A654663" w14:textId="77777777" w:rsidR="002332FE" w:rsidRDefault="002332FE">
      <w:pPr>
        <w:pStyle w:val="TOC2"/>
        <w:rPr>
          <w:rFonts w:asciiTheme="minorHAnsi" w:eastAsiaTheme="minorEastAsia" w:hAnsiTheme="minorHAnsi" w:cstheme="minorBidi"/>
          <w:sz w:val="22"/>
          <w:szCs w:val="22"/>
        </w:rPr>
      </w:pPr>
      <w:r w:rsidRPr="009E2CD2">
        <w:rPr>
          <w:rFonts w:cs="Tahoma"/>
        </w:rPr>
        <w:t>Windows Essential Business Server 2008 CAL Suite</w:t>
      </w:r>
      <w:r>
        <w:tab/>
      </w:r>
      <w:r>
        <w:fldChar w:fldCharType="begin"/>
      </w:r>
      <w:r>
        <w:instrText xml:space="preserve"> PAGEREF _Toc348104534 \h </w:instrText>
      </w:r>
      <w:r>
        <w:fldChar w:fldCharType="separate"/>
      </w:r>
      <w:r w:rsidR="00685CD8">
        <w:t>25</w:t>
      </w:r>
      <w:r>
        <w:fldChar w:fldCharType="end"/>
      </w:r>
    </w:p>
    <w:p w14:paraId="4A654664"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Essential Business Server 2008 (5 clientes)</w:t>
      </w:r>
      <w:r>
        <w:tab/>
      </w:r>
      <w:r>
        <w:fldChar w:fldCharType="begin"/>
      </w:r>
      <w:r>
        <w:instrText xml:space="preserve"> PAGEREF _Toc348104535 \h </w:instrText>
      </w:r>
      <w:r>
        <w:fldChar w:fldCharType="separate"/>
      </w:r>
      <w:r w:rsidR="00685CD8">
        <w:t>25</w:t>
      </w:r>
      <w:r>
        <w:fldChar w:fldCharType="end"/>
      </w:r>
    </w:p>
    <w:p w14:paraId="4A654665" w14:textId="77777777" w:rsidR="002332FE" w:rsidRDefault="002332FE">
      <w:pPr>
        <w:pStyle w:val="TOC2"/>
        <w:rPr>
          <w:rFonts w:asciiTheme="minorHAnsi" w:eastAsiaTheme="minorEastAsia" w:hAnsiTheme="minorHAnsi" w:cstheme="minorBidi"/>
          <w:sz w:val="22"/>
          <w:szCs w:val="22"/>
        </w:rPr>
      </w:pPr>
      <w:r w:rsidRPr="009E2CD2">
        <w:rPr>
          <w:rFonts w:cs="Tahoma"/>
          <w:color w:val="000000"/>
        </w:rPr>
        <w:t>CAL Suite de Windows Essential Business Server 2008 (20 clientes)</w:t>
      </w:r>
      <w:r>
        <w:tab/>
      </w:r>
      <w:r>
        <w:fldChar w:fldCharType="begin"/>
      </w:r>
      <w:r>
        <w:instrText xml:space="preserve"> PAGEREF _Toc348104536 \h </w:instrText>
      </w:r>
      <w:r>
        <w:fldChar w:fldCharType="separate"/>
      </w:r>
      <w:r w:rsidR="00685CD8">
        <w:t>25</w:t>
      </w:r>
      <w:r>
        <w:fldChar w:fldCharType="end"/>
      </w:r>
    </w:p>
    <w:p w14:paraId="4A654666"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Essential Business Server 2008 (50 clientes)</w:t>
      </w:r>
      <w:r>
        <w:tab/>
      </w:r>
      <w:r>
        <w:fldChar w:fldCharType="begin"/>
      </w:r>
      <w:r>
        <w:instrText xml:space="preserve"> PAGEREF _Toc348104537 \h </w:instrText>
      </w:r>
      <w:r>
        <w:fldChar w:fldCharType="separate"/>
      </w:r>
      <w:r w:rsidR="00685CD8">
        <w:t>25</w:t>
      </w:r>
      <w:r>
        <w:fldChar w:fldCharType="end"/>
      </w:r>
    </w:p>
    <w:p w14:paraId="4A654667" w14:textId="77777777" w:rsidR="002332FE" w:rsidRDefault="002332FE">
      <w:pPr>
        <w:pStyle w:val="TOC2"/>
        <w:rPr>
          <w:rFonts w:asciiTheme="minorHAnsi" w:eastAsiaTheme="minorEastAsia" w:hAnsiTheme="minorHAnsi" w:cstheme="minorBidi"/>
          <w:sz w:val="22"/>
          <w:szCs w:val="22"/>
        </w:rPr>
      </w:pPr>
      <w:r w:rsidRPr="009E2CD2">
        <w:rPr>
          <w:rFonts w:cs="Tahoma"/>
        </w:rPr>
        <w:t>Windows Essential Business Server 2008 Premium</w:t>
      </w:r>
      <w:r>
        <w:tab/>
      </w:r>
      <w:r>
        <w:fldChar w:fldCharType="begin"/>
      </w:r>
      <w:r>
        <w:instrText xml:space="preserve"> PAGEREF _Toc348104538 \h </w:instrText>
      </w:r>
      <w:r>
        <w:fldChar w:fldCharType="separate"/>
      </w:r>
      <w:r w:rsidR="00685CD8">
        <w:t>25</w:t>
      </w:r>
      <w:r>
        <w:fldChar w:fldCharType="end"/>
      </w:r>
    </w:p>
    <w:p w14:paraId="4A654668" w14:textId="77777777" w:rsidR="002332FE" w:rsidRDefault="002332FE">
      <w:pPr>
        <w:pStyle w:val="TOC2"/>
        <w:rPr>
          <w:rFonts w:asciiTheme="minorHAnsi" w:eastAsiaTheme="minorEastAsia" w:hAnsiTheme="minorHAnsi" w:cstheme="minorBidi"/>
          <w:sz w:val="22"/>
          <w:szCs w:val="22"/>
        </w:rPr>
      </w:pPr>
      <w:r w:rsidRPr="009E2CD2">
        <w:rPr>
          <w:rFonts w:cs="Tahoma"/>
        </w:rPr>
        <w:t>Licencia CAL Suite de Windows Essential Business Server 2008 para Usuarios o Dispositivos Premium</w:t>
      </w:r>
      <w:r>
        <w:tab/>
      </w:r>
      <w:r>
        <w:fldChar w:fldCharType="begin"/>
      </w:r>
      <w:r>
        <w:instrText xml:space="preserve"> PAGEREF _Toc348104539 \h </w:instrText>
      </w:r>
      <w:r>
        <w:fldChar w:fldCharType="separate"/>
      </w:r>
      <w:r w:rsidR="00685CD8">
        <w:t>25</w:t>
      </w:r>
      <w:r>
        <w:fldChar w:fldCharType="end"/>
      </w:r>
    </w:p>
    <w:p w14:paraId="4A654669"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Essential Business Server 2008 para Usuarios o Dispositivos Premium (5 clientes)</w:t>
      </w:r>
      <w:r>
        <w:tab/>
      </w:r>
      <w:r>
        <w:fldChar w:fldCharType="begin"/>
      </w:r>
      <w:r>
        <w:instrText xml:space="preserve"> PAGEREF _Toc348104540 \h </w:instrText>
      </w:r>
      <w:r>
        <w:fldChar w:fldCharType="separate"/>
      </w:r>
      <w:r w:rsidR="00685CD8">
        <w:t>25</w:t>
      </w:r>
      <w:r>
        <w:fldChar w:fldCharType="end"/>
      </w:r>
    </w:p>
    <w:p w14:paraId="4A65466A"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Essential Business Server 2008 para Usuarios o Dispositivos Premium (20 Clientes)</w:t>
      </w:r>
      <w:r>
        <w:tab/>
      </w:r>
      <w:r>
        <w:fldChar w:fldCharType="begin"/>
      </w:r>
      <w:r>
        <w:instrText xml:space="preserve"> PAGEREF _Toc348104541 \h </w:instrText>
      </w:r>
      <w:r>
        <w:fldChar w:fldCharType="separate"/>
      </w:r>
      <w:r w:rsidR="00685CD8">
        <w:t>25</w:t>
      </w:r>
      <w:r>
        <w:fldChar w:fldCharType="end"/>
      </w:r>
    </w:p>
    <w:p w14:paraId="4A65466B"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Essential Business Server 2008 para Usuarios o Dispositivos Premium (50 Clientes)</w:t>
      </w:r>
      <w:r>
        <w:tab/>
      </w:r>
      <w:r>
        <w:fldChar w:fldCharType="begin"/>
      </w:r>
      <w:r>
        <w:instrText xml:space="preserve"> PAGEREF _Toc348104542 \h </w:instrText>
      </w:r>
      <w:r>
        <w:fldChar w:fldCharType="separate"/>
      </w:r>
      <w:r w:rsidR="00685CD8">
        <w:t>25</w:t>
      </w:r>
      <w:r>
        <w:fldChar w:fldCharType="end"/>
      </w:r>
    </w:p>
    <w:p w14:paraId="4A65466C" w14:textId="77777777" w:rsidR="002332FE" w:rsidRDefault="002332FE">
      <w:pPr>
        <w:pStyle w:val="TOC2"/>
        <w:rPr>
          <w:rFonts w:asciiTheme="minorHAnsi" w:eastAsiaTheme="minorEastAsia" w:hAnsiTheme="minorHAnsi" w:cstheme="minorBidi"/>
          <w:sz w:val="22"/>
          <w:szCs w:val="22"/>
        </w:rPr>
      </w:pPr>
      <w:r w:rsidRPr="009E2CD2">
        <w:rPr>
          <w:rFonts w:cs="Tahoma"/>
        </w:rPr>
        <w:t>Windows HPC Server 2008 R2 Suite</w:t>
      </w:r>
      <w:r>
        <w:tab/>
      </w:r>
      <w:r>
        <w:fldChar w:fldCharType="begin"/>
      </w:r>
      <w:r>
        <w:instrText xml:space="preserve"> PAGEREF _Toc348104543 \h </w:instrText>
      </w:r>
      <w:r>
        <w:fldChar w:fldCharType="separate"/>
      </w:r>
      <w:r w:rsidR="00685CD8">
        <w:t>25</w:t>
      </w:r>
      <w:r>
        <w:fldChar w:fldCharType="end"/>
      </w:r>
    </w:p>
    <w:p w14:paraId="4A65466D" w14:textId="77777777" w:rsidR="002332FE" w:rsidRDefault="002332FE">
      <w:pPr>
        <w:pStyle w:val="TOC2"/>
        <w:rPr>
          <w:rFonts w:asciiTheme="minorHAnsi" w:eastAsiaTheme="minorEastAsia" w:hAnsiTheme="minorHAnsi" w:cstheme="minorBidi"/>
          <w:sz w:val="22"/>
          <w:szCs w:val="22"/>
        </w:rPr>
      </w:pPr>
      <w:r w:rsidRPr="009E2CD2">
        <w:rPr>
          <w:rFonts w:cs="Tahoma"/>
        </w:rPr>
        <w:t xml:space="preserve">Complemento de Windows Intune para System Center Configuration Manager y System Center </w:t>
      </w:r>
      <w:r>
        <w:rPr>
          <w:rFonts w:cs="Tahoma"/>
        </w:rPr>
        <w:br/>
      </w:r>
      <w:r w:rsidRPr="009E2CD2">
        <w:rPr>
          <w:rFonts w:cs="Tahoma"/>
        </w:rPr>
        <w:t>EndPoint Protection (por usuario)</w:t>
      </w:r>
      <w:r>
        <w:tab/>
      </w:r>
      <w:r>
        <w:fldChar w:fldCharType="begin"/>
      </w:r>
      <w:r>
        <w:instrText xml:space="preserve"> PAGEREF _Toc348104544 \h </w:instrText>
      </w:r>
      <w:r>
        <w:fldChar w:fldCharType="separate"/>
      </w:r>
      <w:r w:rsidR="00685CD8">
        <w:t>25</w:t>
      </w:r>
      <w:r>
        <w:fldChar w:fldCharType="end"/>
      </w:r>
    </w:p>
    <w:p w14:paraId="4A65466E" w14:textId="77777777" w:rsidR="002332FE" w:rsidRDefault="002332FE">
      <w:pPr>
        <w:pStyle w:val="TOC2"/>
        <w:rPr>
          <w:rFonts w:asciiTheme="minorHAnsi" w:eastAsiaTheme="minorEastAsia" w:hAnsiTheme="minorHAnsi" w:cstheme="minorBidi"/>
          <w:sz w:val="22"/>
          <w:szCs w:val="22"/>
        </w:rPr>
      </w:pPr>
      <w:r w:rsidRPr="009E2CD2">
        <w:rPr>
          <w:rFonts w:cs="Tahoma"/>
        </w:rPr>
        <w:t>Windows Intune (por usuario)</w:t>
      </w:r>
      <w:r>
        <w:tab/>
      </w:r>
      <w:r>
        <w:fldChar w:fldCharType="begin"/>
      </w:r>
      <w:r>
        <w:instrText xml:space="preserve"> PAGEREF _Toc348104545 \h </w:instrText>
      </w:r>
      <w:r>
        <w:fldChar w:fldCharType="separate"/>
      </w:r>
      <w:r w:rsidR="00685CD8">
        <w:t>25</w:t>
      </w:r>
      <w:r>
        <w:fldChar w:fldCharType="end"/>
      </w:r>
    </w:p>
    <w:p w14:paraId="4A65466F" w14:textId="77777777" w:rsidR="002332FE" w:rsidRDefault="002332FE">
      <w:pPr>
        <w:pStyle w:val="TOC2"/>
        <w:rPr>
          <w:rFonts w:asciiTheme="minorHAnsi" w:eastAsiaTheme="minorEastAsia" w:hAnsiTheme="minorHAnsi" w:cstheme="minorBidi"/>
          <w:sz w:val="22"/>
          <w:szCs w:val="22"/>
        </w:rPr>
      </w:pPr>
      <w:r w:rsidRPr="009E2CD2">
        <w:rPr>
          <w:rFonts w:cs="Tahoma"/>
        </w:rPr>
        <w:t>Complemento de Windows Intune USL Extra Storage 1 GB</w:t>
      </w:r>
      <w:r>
        <w:tab/>
      </w:r>
      <w:r>
        <w:fldChar w:fldCharType="begin"/>
      </w:r>
      <w:r>
        <w:instrText xml:space="preserve"> PAGEREF _Toc348104546 \h </w:instrText>
      </w:r>
      <w:r>
        <w:fldChar w:fldCharType="separate"/>
      </w:r>
      <w:r w:rsidR="00685CD8">
        <w:t>25</w:t>
      </w:r>
      <w:r>
        <w:fldChar w:fldCharType="end"/>
      </w:r>
    </w:p>
    <w:p w14:paraId="4A654670" w14:textId="77777777" w:rsidR="002332FE" w:rsidRDefault="002332FE">
      <w:pPr>
        <w:pStyle w:val="TOC2"/>
        <w:rPr>
          <w:rFonts w:asciiTheme="minorHAnsi" w:eastAsiaTheme="minorEastAsia" w:hAnsiTheme="minorHAnsi" w:cstheme="minorBidi"/>
          <w:sz w:val="22"/>
          <w:szCs w:val="22"/>
        </w:rPr>
      </w:pPr>
      <w:r w:rsidRPr="009E2CD2">
        <w:rPr>
          <w:rFonts w:cs="Tahoma"/>
        </w:rPr>
        <w:t>Windows MultiPoint Server 2012 Standard</w:t>
      </w:r>
      <w:r>
        <w:tab/>
      </w:r>
      <w:r>
        <w:fldChar w:fldCharType="begin"/>
      </w:r>
      <w:r>
        <w:instrText xml:space="preserve"> PAGEREF _Toc348104547 \h </w:instrText>
      </w:r>
      <w:r>
        <w:fldChar w:fldCharType="separate"/>
      </w:r>
      <w:r w:rsidR="00685CD8">
        <w:t>25</w:t>
      </w:r>
      <w:r>
        <w:fldChar w:fldCharType="end"/>
      </w:r>
    </w:p>
    <w:p w14:paraId="4A654671" w14:textId="77777777" w:rsidR="002332FE" w:rsidRDefault="002332FE">
      <w:pPr>
        <w:pStyle w:val="TOC2"/>
        <w:rPr>
          <w:rFonts w:asciiTheme="minorHAnsi" w:eastAsiaTheme="minorEastAsia" w:hAnsiTheme="minorHAnsi" w:cstheme="minorBidi"/>
          <w:sz w:val="22"/>
          <w:szCs w:val="22"/>
        </w:rPr>
      </w:pPr>
      <w:r w:rsidRPr="009E2CD2">
        <w:rPr>
          <w:rFonts w:cs="Tahoma"/>
        </w:rPr>
        <w:t>Windows MultiPoint Server 2012 Premium</w:t>
      </w:r>
      <w:r>
        <w:tab/>
      </w:r>
      <w:r>
        <w:fldChar w:fldCharType="begin"/>
      </w:r>
      <w:r>
        <w:instrText xml:space="preserve"> PAGEREF _Toc348104548 \h </w:instrText>
      </w:r>
      <w:r>
        <w:fldChar w:fldCharType="separate"/>
      </w:r>
      <w:r w:rsidR="00685CD8">
        <w:t>25</w:t>
      </w:r>
      <w:r>
        <w:fldChar w:fldCharType="end"/>
      </w:r>
    </w:p>
    <w:p w14:paraId="4A654672" w14:textId="77777777" w:rsidR="002332FE" w:rsidRDefault="002332FE">
      <w:pPr>
        <w:pStyle w:val="TOC2"/>
        <w:rPr>
          <w:rFonts w:asciiTheme="minorHAnsi" w:eastAsiaTheme="minorEastAsia" w:hAnsiTheme="minorHAnsi" w:cstheme="minorBidi"/>
          <w:sz w:val="22"/>
          <w:szCs w:val="22"/>
        </w:rPr>
      </w:pPr>
      <w:r w:rsidRPr="009E2CD2">
        <w:rPr>
          <w:rFonts w:cs="Tahoma"/>
        </w:rPr>
        <w:t>CAL de Windows MultiPoint Server 2012</w:t>
      </w:r>
      <w:r>
        <w:tab/>
      </w:r>
      <w:r>
        <w:fldChar w:fldCharType="begin"/>
      </w:r>
      <w:r>
        <w:instrText xml:space="preserve"> PAGEREF _Toc348104549 \h </w:instrText>
      </w:r>
      <w:r>
        <w:fldChar w:fldCharType="separate"/>
      </w:r>
      <w:r w:rsidR="00685CD8">
        <w:t>25</w:t>
      </w:r>
      <w:r>
        <w:fldChar w:fldCharType="end"/>
      </w:r>
    </w:p>
    <w:p w14:paraId="4A654673" w14:textId="77777777" w:rsidR="002332FE" w:rsidRDefault="002332FE">
      <w:pPr>
        <w:pStyle w:val="TOC2"/>
        <w:rPr>
          <w:rFonts w:asciiTheme="minorHAnsi" w:eastAsiaTheme="minorEastAsia" w:hAnsiTheme="minorHAnsi" w:cstheme="minorBidi"/>
          <w:sz w:val="22"/>
          <w:szCs w:val="22"/>
        </w:rPr>
      </w:pPr>
      <w:r w:rsidRPr="009E2CD2">
        <w:rPr>
          <w:rFonts w:cs="Tahoma"/>
        </w:rPr>
        <w:t>CAL de Windows MultiPoint Server 2012 con CAL de Windows Server 2012</w:t>
      </w:r>
      <w:r>
        <w:tab/>
      </w:r>
      <w:r>
        <w:fldChar w:fldCharType="begin"/>
      </w:r>
      <w:r>
        <w:instrText xml:space="preserve"> PAGEREF _Toc348104550 \h </w:instrText>
      </w:r>
      <w:r>
        <w:fldChar w:fldCharType="separate"/>
      </w:r>
      <w:r w:rsidR="00685CD8">
        <w:t>25</w:t>
      </w:r>
      <w:r>
        <w:fldChar w:fldCharType="end"/>
      </w:r>
    </w:p>
    <w:p w14:paraId="4A654674" w14:textId="77777777" w:rsidR="002332FE" w:rsidRDefault="002332FE">
      <w:pPr>
        <w:pStyle w:val="TOC2"/>
        <w:rPr>
          <w:rFonts w:asciiTheme="minorHAnsi" w:eastAsiaTheme="minorEastAsia" w:hAnsiTheme="minorHAnsi" w:cstheme="minorBidi"/>
          <w:sz w:val="22"/>
          <w:szCs w:val="22"/>
        </w:rPr>
      </w:pPr>
      <w:r w:rsidRPr="009E2CD2">
        <w:rPr>
          <w:rFonts w:cs="Tahoma"/>
        </w:rPr>
        <w:t>Windows MultiPoint Server 2012 Premium con Windows MultiPoint Server 2012 (CAL) (5 Clientes)</w:t>
      </w:r>
      <w:r>
        <w:tab/>
      </w:r>
      <w:r>
        <w:fldChar w:fldCharType="begin"/>
      </w:r>
      <w:r>
        <w:instrText xml:space="preserve"> PAGEREF _Toc348104551 \h </w:instrText>
      </w:r>
      <w:r>
        <w:fldChar w:fldCharType="separate"/>
      </w:r>
      <w:r w:rsidR="00685CD8">
        <w:t>25</w:t>
      </w:r>
      <w:r>
        <w:fldChar w:fldCharType="end"/>
      </w:r>
    </w:p>
    <w:p w14:paraId="4A654675" w14:textId="77777777" w:rsidR="002332FE" w:rsidRDefault="002332FE">
      <w:pPr>
        <w:pStyle w:val="TOC2"/>
        <w:rPr>
          <w:rFonts w:asciiTheme="minorHAnsi" w:eastAsiaTheme="minorEastAsia" w:hAnsiTheme="minorHAnsi" w:cstheme="minorBidi"/>
          <w:sz w:val="22"/>
          <w:szCs w:val="22"/>
        </w:rPr>
      </w:pPr>
      <w:r w:rsidRPr="009E2CD2">
        <w:rPr>
          <w:rFonts w:cs="Tahoma"/>
        </w:rPr>
        <w:t xml:space="preserve">Windows MultiPoint Server 2012 Premium con Windows MultiPoint Server 2012 (CAL) (5 Clientes) </w:t>
      </w:r>
      <w:r>
        <w:rPr>
          <w:rFonts w:cs="Tahoma"/>
        </w:rPr>
        <w:br/>
      </w:r>
      <w:r w:rsidRPr="009E2CD2">
        <w:rPr>
          <w:rFonts w:cs="Tahoma"/>
        </w:rPr>
        <w:t>con CAL de Windows Server 2012 (5 Clientes)</w:t>
      </w:r>
      <w:r>
        <w:tab/>
      </w:r>
      <w:r>
        <w:fldChar w:fldCharType="begin"/>
      </w:r>
      <w:r>
        <w:instrText xml:space="preserve"> PAGEREF _Toc348104552 \h </w:instrText>
      </w:r>
      <w:r>
        <w:fldChar w:fldCharType="separate"/>
      </w:r>
      <w:r w:rsidR="00685CD8">
        <w:t>25</w:t>
      </w:r>
      <w:r>
        <w:fldChar w:fldCharType="end"/>
      </w:r>
    </w:p>
    <w:p w14:paraId="4A654676" w14:textId="77777777" w:rsidR="002332FE" w:rsidRDefault="002332FE">
      <w:pPr>
        <w:pStyle w:val="TOC2"/>
        <w:rPr>
          <w:rFonts w:asciiTheme="minorHAnsi" w:eastAsiaTheme="minorEastAsia" w:hAnsiTheme="minorHAnsi" w:cstheme="minorBidi"/>
          <w:sz w:val="22"/>
          <w:szCs w:val="22"/>
        </w:rPr>
      </w:pPr>
      <w:r w:rsidRPr="009E2CD2">
        <w:rPr>
          <w:rFonts w:cs="Tahoma"/>
        </w:rPr>
        <w:t>Windows Server™ 2008 R2 HPC Edition</w:t>
      </w:r>
      <w:r>
        <w:tab/>
      </w:r>
      <w:r>
        <w:fldChar w:fldCharType="begin"/>
      </w:r>
      <w:r>
        <w:instrText xml:space="preserve"> PAGEREF _Toc348104553 \h </w:instrText>
      </w:r>
      <w:r>
        <w:fldChar w:fldCharType="separate"/>
      </w:r>
      <w:r w:rsidR="00685CD8">
        <w:t>25</w:t>
      </w:r>
      <w:r>
        <w:fldChar w:fldCharType="end"/>
      </w:r>
    </w:p>
    <w:p w14:paraId="4A654677" w14:textId="77777777" w:rsidR="002332FE" w:rsidRDefault="002332FE">
      <w:pPr>
        <w:pStyle w:val="TOC2"/>
        <w:rPr>
          <w:rFonts w:asciiTheme="minorHAnsi" w:eastAsiaTheme="minorEastAsia" w:hAnsiTheme="minorHAnsi" w:cstheme="minorBidi"/>
          <w:sz w:val="22"/>
          <w:szCs w:val="22"/>
        </w:rPr>
      </w:pPr>
      <w:r w:rsidRPr="009E2CD2">
        <w:rPr>
          <w:rFonts w:cs="Tahoma"/>
        </w:rPr>
        <w:t>Windows Server™ 2008 R2 Enterprise</w:t>
      </w:r>
      <w:r>
        <w:tab/>
      </w:r>
      <w:r>
        <w:fldChar w:fldCharType="begin"/>
      </w:r>
      <w:r>
        <w:instrText xml:space="preserve"> PAGEREF _Toc348104554 \h </w:instrText>
      </w:r>
      <w:r>
        <w:fldChar w:fldCharType="separate"/>
      </w:r>
      <w:r w:rsidR="00685CD8">
        <w:t>25</w:t>
      </w:r>
      <w:r>
        <w:fldChar w:fldCharType="end"/>
      </w:r>
    </w:p>
    <w:p w14:paraId="4A654678" w14:textId="77777777" w:rsidR="002332FE" w:rsidRDefault="002332FE">
      <w:pPr>
        <w:pStyle w:val="TOC2"/>
        <w:rPr>
          <w:rFonts w:asciiTheme="minorHAnsi" w:eastAsiaTheme="minorEastAsia" w:hAnsiTheme="minorHAnsi" w:cstheme="minorBidi"/>
          <w:sz w:val="22"/>
          <w:szCs w:val="22"/>
        </w:rPr>
      </w:pPr>
      <w:r w:rsidRPr="009E2CD2">
        <w:rPr>
          <w:rFonts w:cs="Tahoma"/>
        </w:rPr>
        <w:t>Windows Server™ 2008 R2 for Itanium Based Systems</w:t>
      </w:r>
      <w:r>
        <w:tab/>
      </w:r>
      <w:r>
        <w:fldChar w:fldCharType="begin"/>
      </w:r>
      <w:r>
        <w:instrText xml:space="preserve"> PAGEREF _Toc348104555 \h </w:instrText>
      </w:r>
      <w:r>
        <w:fldChar w:fldCharType="separate"/>
      </w:r>
      <w:r w:rsidR="00685CD8">
        <w:t>25</w:t>
      </w:r>
      <w:r>
        <w:fldChar w:fldCharType="end"/>
      </w:r>
    </w:p>
    <w:p w14:paraId="4A654679" w14:textId="77777777" w:rsidR="002332FE" w:rsidRDefault="002332FE">
      <w:pPr>
        <w:pStyle w:val="TOC2"/>
        <w:rPr>
          <w:rFonts w:asciiTheme="minorHAnsi" w:eastAsiaTheme="minorEastAsia" w:hAnsiTheme="minorHAnsi" w:cstheme="minorBidi"/>
          <w:sz w:val="22"/>
          <w:szCs w:val="22"/>
        </w:rPr>
      </w:pPr>
      <w:r w:rsidRPr="009E2CD2">
        <w:rPr>
          <w:rFonts w:cs="Tahoma"/>
        </w:rPr>
        <w:t>CAL de Windows Server™ 2012 (Dispositivo y Usuario)</w:t>
      </w:r>
      <w:r>
        <w:tab/>
      </w:r>
      <w:r>
        <w:fldChar w:fldCharType="begin"/>
      </w:r>
      <w:r>
        <w:instrText xml:space="preserve"> PAGEREF _Toc348104556 \h </w:instrText>
      </w:r>
      <w:r>
        <w:fldChar w:fldCharType="separate"/>
      </w:r>
      <w:r w:rsidR="00685CD8">
        <w:t>25</w:t>
      </w:r>
      <w:r>
        <w:fldChar w:fldCharType="end"/>
      </w:r>
    </w:p>
    <w:p w14:paraId="4A65467A" w14:textId="77777777" w:rsidR="002332FE" w:rsidRDefault="002332FE">
      <w:pPr>
        <w:pStyle w:val="TOC2"/>
        <w:rPr>
          <w:rFonts w:asciiTheme="minorHAnsi" w:eastAsiaTheme="minorEastAsia" w:hAnsiTheme="minorHAnsi" w:cstheme="minorBidi"/>
          <w:sz w:val="22"/>
          <w:szCs w:val="22"/>
        </w:rPr>
      </w:pPr>
      <w:r w:rsidRPr="009E2CD2">
        <w:rPr>
          <w:rFonts w:cs="Tahoma"/>
        </w:rPr>
        <w:t>Windows Server™ 2012 Datacenter</w:t>
      </w:r>
      <w:r>
        <w:tab/>
      </w:r>
      <w:r>
        <w:fldChar w:fldCharType="begin"/>
      </w:r>
      <w:r>
        <w:instrText xml:space="preserve"> PAGEREF _Toc348104557 \h </w:instrText>
      </w:r>
      <w:r>
        <w:fldChar w:fldCharType="separate"/>
      </w:r>
      <w:r w:rsidR="00685CD8">
        <w:t>25</w:t>
      </w:r>
      <w:r>
        <w:fldChar w:fldCharType="end"/>
      </w:r>
    </w:p>
    <w:p w14:paraId="4A65467B" w14:textId="77777777" w:rsidR="002332FE" w:rsidRDefault="002332FE">
      <w:pPr>
        <w:pStyle w:val="TOC2"/>
        <w:rPr>
          <w:rFonts w:asciiTheme="minorHAnsi" w:eastAsiaTheme="minorEastAsia" w:hAnsiTheme="minorHAnsi" w:cstheme="minorBidi"/>
          <w:sz w:val="22"/>
          <w:szCs w:val="22"/>
        </w:rPr>
      </w:pPr>
      <w:r w:rsidRPr="009E2CD2">
        <w:rPr>
          <w:rFonts w:cs="Tahoma"/>
        </w:rPr>
        <w:t>Windows Server™ 2012 Standard</w:t>
      </w:r>
      <w:r>
        <w:tab/>
      </w:r>
      <w:r>
        <w:fldChar w:fldCharType="begin"/>
      </w:r>
      <w:r>
        <w:instrText xml:space="preserve"> PAGEREF _Toc348104558 \h </w:instrText>
      </w:r>
      <w:r>
        <w:fldChar w:fldCharType="separate"/>
      </w:r>
      <w:r w:rsidR="00685CD8">
        <w:t>25</w:t>
      </w:r>
      <w:r>
        <w:fldChar w:fldCharType="end"/>
      </w:r>
    </w:p>
    <w:p w14:paraId="4A65467C" w14:textId="77777777" w:rsidR="002332FE" w:rsidRDefault="002332FE">
      <w:pPr>
        <w:pStyle w:val="TOC2"/>
        <w:rPr>
          <w:rFonts w:asciiTheme="minorHAnsi" w:eastAsiaTheme="minorEastAsia" w:hAnsiTheme="minorHAnsi" w:cstheme="minorBidi"/>
          <w:sz w:val="22"/>
          <w:szCs w:val="22"/>
        </w:rPr>
      </w:pPr>
      <w:r w:rsidRPr="009E2CD2">
        <w:rPr>
          <w:rFonts w:cs="Tahoma"/>
        </w:rPr>
        <w:t>External Connector de Windows Server™</w:t>
      </w:r>
      <w:r>
        <w:tab/>
      </w:r>
      <w:r>
        <w:fldChar w:fldCharType="begin"/>
      </w:r>
      <w:r>
        <w:instrText xml:space="preserve"> PAGEREF _Toc348104559 \h </w:instrText>
      </w:r>
      <w:r>
        <w:fldChar w:fldCharType="separate"/>
      </w:r>
      <w:r w:rsidR="00685CD8">
        <w:t>25</w:t>
      </w:r>
      <w:r>
        <w:fldChar w:fldCharType="end"/>
      </w:r>
    </w:p>
    <w:p w14:paraId="4A65467D" w14:textId="77777777" w:rsidR="002332FE" w:rsidRDefault="002332FE">
      <w:pPr>
        <w:pStyle w:val="TOC2"/>
        <w:rPr>
          <w:rFonts w:asciiTheme="minorHAnsi" w:eastAsiaTheme="minorEastAsia" w:hAnsiTheme="minorHAnsi" w:cstheme="minorBidi"/>
          <w:sz w:val="22"/>
          <w:szCs w:val="22"/>
        </w:rPr>
      </w:pPr>
      <w:r w:rsidRPr="009E2CD2">
        <w:rPr>
          <w:rFonts w:cs="Tahoma"/>
        </w:rPr>
        <w:t>CAL para Servicios de Escritorio remoto de Windows Server™ 2012</w:t>
      </w:r>
      <w:r>
        <w:tab/>
      </w:r>
      <w:r>
        <w:fldChar w:fldCharType="begin"/>
      </w:r>
      <w:r>
        <w:instrText xml:space="preserve"> PAGEREF _Toc348104560 \h </w:instrText>
      </w:r>
      <w:r>
        <w:fldChar w:fldCharType="separate"/>
      </w:r>
      <w:r w:rsidR="00685CD8">
        <w:t>25</w:t>
      </w:r>
      <w:r>
        <w:fldChar w:fldCharType="end"/>
      </w:r>
    </w:p>
    <w:p w14:paraId="4A65467E" w14:textId="77777777" w:rsidR="002332FE" w:rsidRDefault="002332FE">
      <w:pPr>
        <w:pStyle w:val="TOC2"/>
        <w:rPr>
          <w:rFonts w:asciiTheme="minorHAnsi" w:eastAsiaTheme="minorEastAsia" w:hAnsiTheme="minorHAnsi" w:cstheme="minorBidi"/>
          <w:sz w:val="22"/>
          <w:szCs w:val="22"/>
        </w:rPr>
      </w:pPr>
      <w:r w:rsidRPr="009E2CD2">
        <w:rPr>
          <w:rFonts w:cs="Tahoma"/>
        </w:rPr>
        <w:t>External Conector para Servicios de Escritorio remoto de Windows Server™ 2012</w:t>
      </w:r>
      <w:r>
        <w:tab/>
      </w:r>
      <w:r>
        <w:fldChar w:fldCharType="begin"/>
      </w:r>
      <w:r>
        <w:instrText xml:space="preserve"> PAGEREF _Toc348104561 \h </w:instrText>
      </w:r>
      <w:r>
        <w:fldChar w:fldCharType="separate"/>
      </w:r>
      <w:r w:rsidR="00685CD8">
        <w:t>26</w:t>
      </w:r>
      <w:r>
        <w:fldChar w:fldCharType="end"/>
      </w:r>
    </w:p>
    <w:p w14:paraId="4A65467F" w14:textId="77777777" w:rsidR="002332FE" w:rsidRDefault="002332FE">
      <w:pPr>
        <w:pStyle w:val="TOC2"/>
        <w:rPr>
          <w:rFonts w:asciiTheme="minorHAnsi" w:eastAsiaTheme="minorEastAsia" w:hAnsiTheme="minorHAnsi" w:cstheme="minorBidi"/>
          <w:sz w:val="22"/>
          <w:szCs w:val="22"/>
        </w:rPr>
      </w:pPr>
      <w:r w:rsidRPr="009E2CD2">
        <w:rPr>
          <w:rFonts w:cs="Tahoma"/>
        </w:rPr>
        <w:t>CAL de Windows Server™ 2012 Active Directory Rights Management Services</w:t>
      </w:r>
      <w:r>
        <w:tab/>
      </w:r>
      <w:r>
        <w:fldChar w:fldCharType="begin"/>
      </w:r>
      <w:r>
        <w:instrText xml:space="preserve"> PAGEREF _Toc348104562 \h </w:instrText>
      </w:r>
      <w:r>
        <w:fldChar w:fldCharType="separate"/>
      </w:r>
      <w:r w:rsidR="00685CD8">
        <w:t>26</w:t>
      </w:r>
      <w:r>
        <w:fldChar w:fldCharType="end"/>
      </w:r>
    </w:p>
    <w:p w14:paraId="4A654680" w14:textId="77777777" w:rsidR="002332FE" w:rsidRDefault="002332FE">
      <w:pPr>
        <w:pStyle w:val="TOC2"/>
        <w:rPr>
          <w:rFonts w:asciiTheme="minorHAnsi" w:eastAsiaTheme="minorEastAsia" w:hAnsiTheme="minorHAnsi" w:cstheme="minorBidi"/>
          <w:sz w:val="22"/>
          <w:szCs w:val="22"/>
        </w:rPr>
      </w:pPr>
      <w:r w:rsidRPr="009E2CD2">
        <w:rPr>
          <w:rFonts w:cs="Tahoma"/>
        </w:rPr>
        <w:t>External Connector de Windows Server™Active Directory Rights Management Services</w:t>
      </w:r>
      <w:r>
        <w:tab/>
      </w:r>
      <w:r>
        <w:fldChar w:fldCharType="begin"/>
      </w:r>
      <w:r>
        <w:instrText xml:space="preserve"> PAGEREF _Toc348104563 \h </w:instrText>
      </w:r>
      <w:r>
        <w:fldChar w:fldCharType="separate"/>
      </w:r>
      <w:r w:rsidR="00685CD8">
        <w:t>26</w:t>
      </w:r>
      <w:r>
        <w:fldChar w:fldCharType="end"/>
      </w:r>
    </w:p>
    <w:p w14:paraId="4A654681" w14:textId="77777777" w:rsidR="002332FE" w:rsidRDefault="002332FE">
      <w:pPr>
        <w:pStyle w:val="TOC2"/>
        <w:rPr>
          <w:rFonts w:asciiTheme="minorHAnsi" w:eastAsiaTheme="minorEastAsia" w:hAnsiTheme="minorHAnsi" w:cstheme="minorBidi"/>
          <w:sz w:val="22"/>
          <w:szCs w:val="22"/>
        </w:rPr>
      </w:pPr>
      <w:r w:rsidRPr="009E2CD2">
        <w:rPr>
          <w:rFonts w:cs="Tahoma"/>
        </w:rPr>
        <w:t>Windows Web Server 2008 R2</w:t>
      </w:r>
      <w:r>
        <w:tab/>
      </w:r>
      <w:r>
        <w:fldChar w:fldCharType="begin"/>
      </w:r>
      <w:r>
        <w:instrText xml:space="preserve"> PAGEREF _Toc348104564 \h </w:instrText>
      </w:r>
      <w:r>
        <w:fldChar w:fldCharType="separate"/>
      </w:r>
      <w:r w:rsidR="00685CD8">
        <w:t>26</w:t>
      </w:r>
      <w:r>
        <w:fldChar w:fldCharType="end"/>
      </w:r>
    </w:p>
    <w:p w14:paraId="4A654682" w14:textId="77777777" w:rsidR="002332FE" w:rsidRDefault="002332FE">
      <w:pPr>
        <w:pStyle w:val="TOC2"/>
        <w:rPr>
          <w:rFonts w:asciiTheme="minorHAnsi" w:eastAsiaTheme="minorEastAsia" w:hAnsiTheme="minorHAnsi" w:cstheme="minorBidi"/>
          <w:sz w:val="22"/>
          <w:szCs w:val="22"/>
        </w:rPr>
      </w:pPr>
      <w:r w:rsidRPr="009E2CD2">
        <w:rPr>
          <w:rFonts w:cs="Tahoma"/>
        </w:rPr>
        <w:t>Windows Small Business Server 2008 Premium</w:t>
      </w:r>
      <w:r>
        <w:tab/>
      </w:r>
      <w:r>
        <w:fldChar w:fldCharType="begin"/>
      </w:r>
      <w:r>
        <w:instrText xml:space="preserve"> PAGEREF _Toc348104565 \h </w:instrText>
      </w:r>
      <w:r>
        <w:fldChar w:fldCharType="separate"/>
      </w:r>
      <w:r w:rsidR="00685CD8">
        <w:t>26</w:t>
      </w:r>
      <w:r>
        <w:fldChar w:fldCharType="end"/>
      </w:r>
    </w:p>
    <w:p w14:paraId="4A654683"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Small Business Server 2008 para Usuarios o Dispositivos Premium</w:t>
      </w:r>
      <w:r>
        <w:tab/>
      </w:r>
      <w:r>
        <w:fldChar w:fldCharType="begin"/>
      </w:r>
      <w:r>
        <w:instrText xml:space="preserve"> PAGEREF _Toc348104566 \h </w:instrText>
      </w:r>
      <w:r>
        <w:fldChar w:fldCharType="separate"/>
      </w:r>
      <w:r w:rsidR="00685CD8">
        <w:t>26</w:t>
      </w:r>
      <w:r>
        <w:fldChar w:fldCharType="end"/>
      </w:r>
    </w:p>
    <w:p w14:paraId="4A654684"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Small Business Server 2008 para Usuarios o Dispositivos Premium (5 clientes)</w:t>
      </w:r>
      <w:r>
        <w:tab/>
      </w:r>
      <w:r>
        <w:fldChar w:fldCharType="begin"/>
      </w:r>
      <w:r>
        <w:instrText xml:space="preserve"> PAGEREF _Toc348104567 \h </w:instrText>
      </w:r>
      <w:r>
        <w:fldChar w:fldCharType="separate"/>
      </w:r>
      <w:r w:rsidR="00685CD8">
        <w:t>26</w:t>
      </w:r>
      <w:r>
        <w:fldChar w:fldCharType="end"/>
      </w:r>
    </w:p>
    <w:p w14:paraId="4A654685"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Small Business Server 2008 para Usuarios o Dispositivos Premium (20 clientes)</w:t>
      </w:r>
      <w:r>
        <w:tab/>
      </w:r>
      <w:r>
        <w:fldChar w:fldCharType="begin"/>
      </w:r>
      <w:r>
        <w:instrText xml:space="preserve"> PAGEREF _Toc348104568 \h </w:instrText>
      </w:r>
      <w:r>
        <w:fldChar w:fldCharType="separate"/>
      </w:r>
      <w:r w:rsidR="00685CD8">
        <w:t>26</w:t>
      </w:r>
      <w:r>
        <w:fldChar w:fldCharType="end"/>
      </w:r>
    </w:p>
    <w:p w14:paraId="4A654686" w14:textId="77777777" w:rsidR="002332FE" w:rsidRDefault="002332FE">
      <w:pPr>
        <w:pStyle w:val="TOC2"/>
        <w:rPr>
          <w:rFonts w:asciiTheme="minorHAnsi" w:eastAsiaTheme="minorEastAsia" w:hAnsiTheme="minorHAnsi" w:cstheme="minorBidi"/>
          <w:sz w:val="22"/>
          <w:szCs w:val="22"/>
        </w:rPr>
      </w:pPr>
      <w:r w:rsidRPr="009E2CD2">
        <w:rPr>
          <w:rFonts w:cs="Tahoma"/>
        </w:rPr>
        <w:t>Windows Small Business Server 2011 Standard (5 Clientes)</w:t>
      </w:r>
      <w:r>
        <w:tab/>
      </w:r>
      <w:r>
        <w:fldChar w:fldCharType="begin"/>
      </w:r>
      <w:r>
        <w:instrText xml:space="preserve"> PAGEREF _Toc348104569 \h </w:instrText>
      </w:r>
      <w:r>
        <w:fldChar w:fldCharType="separate"/>
      </w:r>
      <w:r w:rsidR="00685CD8">
        <w:t>26</w:t>
      </w:r>
      <w:r>
        <w:fldChar w:fldCharType="end"/>
      </w:r>
    </w:p>
    <w:p w14:paraId="4A654687"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Small Business Server 2011 (1 cliente)</w:t>
      </w:r>
      <w:r>
        <w:tab/>
      </w:r>
      <w:r>
        <w:fldChar w:fldCharType="begin"/>
      </w:r>
      <w:r>
        <w:instrText xml:space="preserve"> PAGEREF _Toc348104570 \h </w:instrText>
      </w:r>
      <w:r>
        <w:fldChar w:fldCharType="separate"/>
      </w:r>
      <w:r w:rsidR="00685CD8">
        <w:t>26</w:t>
      </w:r>
      <w:r>
        <w:fldChar w:fldCharType="end"/>
      </w:r>
    </w:p>
    <w:p w14:paraId="4A654688"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Small Business Server 2011 (5 clientes)</w:t>
      </w:r>
      <w:r>
        <w:tab/>
      </w:r>
      <w:r>
        <w:fldChar w:fldCharType="begin"/>
      </w:r>
      <w:r>
        <w:instrText xml:space="preserve"> PAGEREF _Toc348104571 \h </w:instrText>
      </w:r>
      <w:r>
        <w:fldChar w:fldCharType="separate"/>
      </w:r>
      <w:r w:rsidR="00685CD8">
        <w:t>26</w:t>
      </w:r>
      <w:r>
        <w:fldChar w:fldCharType="end"/>
      </w:r>
    </w:p>
    <w:p w14:paraId="4A654689" w14:textId="77777777" w:rsidR="002332FE" w:rsidRDefault="002332FE">
      <w:pPr>
        <w:pStyle w:val="TOC2"/>
        <w:rPr>
          <w:rFonts w:asciiTheme="minorHAnsi" w:eastAsiaTheme="minorEastAsia" w:hAnsiTheme="minorHAnsi" w:cstheme="minorBidi"/>
          <w:sz w:val="22"/>
          <w:szCs w:val="22"/>
        </w:rPr>
      </w:pPr>
      <w:r w:rsidRPr="009E2CD2">
        <w:rPr>
          <w:rFonts w:cs="Tahoma"/>
        </w:rPr>
        <w:t>CAL Suite de Windows Small Business Server 2011 (20 Clientes)</w:t>
      </w:r>
      <w:r>
        <w:tab/>
      </w:r>
      <w:r>
        <w:fldChar w:fldCharType="begin"/>
      </w:r>
      <w:r>
        <w:instrText xml:space="preserve"> PAGEREF _Toc348104572 \h </w:instrText>
      </w:r>
      <w:r>
        <w:fldChar w:fldCharType="separate"/>
      </w:r>
      <w:r w:rsidR="00685CD8">
        <w:t>26</w:t>
      </w:r>
      <w:r>
        <w:fldChar w:fldCharType="end"/>
      </w:r>
    </w:p>
    <w:p w14:paraId="4A65468A" w14:textId="77777777" w:rsidR="002332FE" w:rsidRDefault="002332FE">
      <w:pPr>
        <w:pStyle w:val="TOC2"/>
        <w:rPr>
          <w:rFonts w:asciiTheme="minorHAnsi" w:eastAsiaTheme="minorEastAsia" w:hAnsiTheme="minorHAnsi" w:cstheme="minorBidi"/>
          <w:sz w:val="22"/>
          <w:szCs w:val="22"/>
        </w:rPr>
      </w:pPr>
      <w:r w:rsidRPr="009E2CD2">
        <w:rPr>
          <w:rFonts w:cs="Tahoma"/>
        </w:rPr>
        <w:t>Complemento de Windows Small Business Server 2011 Premium (5 Clientes)</w:t>
      </w:r>
      <w:r>
        <w:tab/>
      </w:r>
      <w:r>
        <w:fldChar w:fldCharType="begin"/>
      </w:r>
      <w:r>
        <w:instrText xml:space="preserve"> PAGEREF _Toc348104573 \h </w:instrText>
      </w:r>
      <w:r>
        <w:fldChar w:fldCharType="separate"/>
      </w:r>
      <w:r w:rsidR="00685CD8">
        <w:t>26</w:t>
      </w:r>
      <w:r>
        <w:fldChar w:fldCharType="end"/>
      </w:r>
    </w:p>
    <w:p w14:paraId="4A65468B" w14:textId="77777777" w:rsidR="002332FE" w:rsidRDefault="002332FE">
      <w:pPr>
        <w:pStyle w:val="TOC2"/>
        <w:rPr>
          <w:rFonts w:asciiTheme="minorHAnsi" w:eastAsiaTheme="minorEastAsia" w:hAnsiTheme="minorHAnsi" w:cstheme="minorBidi"/>
          <w:sz w:val="22"/>
          <w:szCs w:val="22"/>
        </w:rPr>
      </w:pPr>
      <w:r w:rsidRPr="009E2CD2">
        <w:rPr>
          <w:rFonts w:cs="Tahoma"/>
        </w:rPr>
        <w:t>CAL Suite del Complemento de Windows Small Business Server 2011</w:t>
      </w:r>
      <w:r>
        <w:tab/>
      </w:r>
      <w:r>
        <w:fldChar w:fldCharType="begin"/>
      </w:r>
      <w:r>
        <w:instrText xml:space="preserve"> PAGEREF _Toc348104574 \h </w:instrText>
      </w:r>
      <w:r>
        <w:fldChar w:fldCharType="separate"/>
      </w:r>
      <w:r w:rsidR="00685CD8">
        <w:t>26</w:t>
      </w:r>
      <w:r>
        <w:fldChar w:fldCharType="end"/>
      </w:r>
    </w:p>
    <w:p w14:paraId="4A65468C" w14:textId="77777777" w:rsidR="002332FE" w:rsidRDefault="002332FE">
      <w:pPr>
        <w:pStyle w:val="TOC2"/>
        <w:rPr>
          <w:rFonts w:asciiTheme="minorHAnsi" w:eastAsiaTheme="minorEastAsia" w:hAnsiTheme="minorHAnsi" w:cstheme="minorBidi"/>
          <w:sz w:val="22"/>
          <w:szCs w:val="22"/>
        </w:rPr>
      </w:pPr>
      <w:r w:rsidRPr="009E2CD2">
        <w:rPr>
          <w:rFonts w:cs="Tahoma"/>
        </w:rPr>
        <w:t>CAL Suite del Complemento de Windows Small Business Server 2011 Premium</w:t>
      </w:r>
      <w:r>
        <w:rPr>
          <w:rFonts w:cs="Tahoma"/>
        </w:rPr>
        <w:t xml:space="preserve"> </w:t>
      </w:r>
      <w:r w:rsidRPr="009E2CD2">
        <w:rPr>
          <w:rFonts w:cs="Tahoma"/>
        </w:rPr>
        <w:t>(5 clientes)</w:t>
      </w:r>
      <w:r>
        <w:tab/>
      </w:r>
      <w:r>
        <w:fldChar w:fldCharType="begin"/>
      </w:r>
      <w:r>
        <w:instrText xml:space="preserve"> PAGEREF _Toc348104575 \h </w:instrText>
      </w:r>
      <w:r>
        <w:fldChar w:fldCharType="separate"/>
      </w:r>
      <w:r w:rsidR="00685CD8">
        <w:t>26</w:t>
      </w:r>
      <w:r>
        <w:fldChar w:fldCharType="end"/>
      </w:r>
    </w:p>
    <w:p w14:paraId="4A65468D" w14:textId="77777777" w:rsidR="002332FE" w:rsidRDefault="002332FE">
      <w:pPr>
        <w:pStyle w:val="TOC2"/>
        <w:rPr>
          <w:rFonts w:asciiTheme="minorHAnsi" w:eastAsiaTheme="minorEastAsia" w:hAnsiTheme="minorHAnsi" w:cstheme="minorBidi"/>
          <w:sz w:val="22"/>
          <w:szCs w:val="22"/>
        </w:rPr>
      </w:pPr>
      <w:r w:rsidRPr="009E2CD2">
        <w:rPr>
          <w:rFonts w:cs="Tahoma"/>
        </w:rPr>
        <w:t>CAL Suite del Complemento de Windows Small Business Server 2011 Premium</w:t>
      </w:r>
      <w:r>
        <w:rPr>
          <w:rFonts w:cs="Tahoma"/>
        </w:rPr>
        <w:t xml:space="preserve"> </w:t>
      </w:r>
      <w:r w:rsidRPr="009E2CD2">
        <w:rPr>
          <w:rFonts w:cs="Tahoma"/>
        </w:rPr>
        <w:t>(20 clientes)</w:t>
      </w:r>
      <w:r>
        <w:tab/>
      </w:r>
      <w:r>
        <w:fldChar w:fldCharType="begin"/>
      </w:r>
      <w:r>
        <w:instrText xml:space="preserve"> PAGEREF _Toc348104576 \h </w:instrText>
      </w:r>
      <w:r>
        <w:fldChar w:fldCharType="separate"/>
      </w:r>
      <w:r w:rsidR="00685CD8">
        <w:t>26</w:t>
      </w:r>
      <w:r>
        <w:fldChar w:fldCharType="end"/>
      </w:r>
    </w:p>
    <w:p w14:paraId="4A65468E" w14:textId="77777777" w:rsidR="002332FE" w:rsidRDefault="002332FE">
      <w:pPr>
        <w:pStyle w:val="TOC2"/>
        <w:rPr>
          <w:rFonts w:asciiTheme="minorHAnsi" w:eastAsiaTheme="minorEastAsia" w:hAnsiTheme="minorHAnsi" w:cstheme="minorBidi"/>
          <w:sz w:val="22"/>
          <w:szCs w:val="22"/>
        </w:rPr>
      </w:pPr>
      <w:r w:rsidRPr="009E2CD2">
        <w:rPr>
          <w:rFonts w:cs="Tahoma"/>
        </w:rPr>
        <w:t>Microsoft Windows Server Essentials 2012</w:t>
      </w:r>
      <w:r>
        <w:tab/>
      </w:r>
      <w:r>
        <w:fldChar w:fldCharType="begin"/>
      </w:r>
      <w:r>
        <w:instrText xml:space="preserve"> PAGEREF _Toc348104577 \h </w:instrText>
      </w:r>
      <w:r>
        <w:fldChar w:fldCharType="separate"/>
      </w:r>
      <w:r w:rsidR="00685CD8">
        <w:t>26</w:t>
      </w:r>
      <w:r>
        <w:fldChar w:fldCharType="end"/>
      </w:r>
    </w:p>
    <w:p w14:paraId="4A65468F" w14:textId="77777777" w:rsidR="002332FE" w:rsidRDefault="002332FE">
      <w:pPr>
        <w:pStyle w:val="TOC2"/>
        <w:rPr>
          <w:rFonts w:asciiTheme="minorHAnsi" w:eastAsiaTheme="minorEastAsia" w:hAnsiTheme="minorHAnsi" w:cstheme="minorBidi"/>
          <w:sz w:val="22"/>
          <w:szCs w:val="22"/>
        </w:rPr>
      </w:pPr>
      <w:r w:rsidRPr="009E2CD2">
        <w:rPr>
          <w:rFonts w:cs="Tahoma"/>
        </w:rPr>
        <w:t>Windows Small Business Server 2011 Essentials</w:t>
      </w:r>
      <w:r>
        <w:tab/>
      </w:r>
      <w:r>
        <w:fldChar w:fldCharType="begin"/>
      </w:r>
      <w:r>
        <w:instrText xml:space="preserve"> PAGEREF _Toc348104578 \h </w:instrText>
      </w:r>
      <w:r>
        <w:fldChar w:fldCharType="separate"/>
      </w:r>
      <w:r w:rsidR="00685CD8">
        <w:t>26</w:t>
      </w:r>
      <w:r>
        <w:fldChar w:fldCharType="end"/>
      </w:r>
    </w:p>
    <w:p w14:paraId="4A654690" w14:textId="77777777" w:rsidR="002332FE" w:rsidRDefault="002332FE">
      <w:pPr>
        <w:pStyle w:val="TOC2"/>
        <w:rPr>
          <w:rFonts w:asciiTheme="minorHAnsi" w:eastAsiaTheme="minorEastAsia" w:hAnsiTheme="minorHAnsi" w:cstheme="minorBidi"/>
          <w:sz w:val="22"/>
          <w:szCs w:val="22"/>
        </w:rPr>
      </w:pPr>
      <w:r w:rsidRPr="009E2CD2">
        <w:rPr>
          <w:rFonts w:cs="Tahoma"/>
        </w:rPr>
        <w:t>Yammer Enterprise</w:t>
      </w:r>
      <w:r>
        <w:tab/>
      </w:r>
      <w:r>
        <w:fldChar w:fldCharType="begin"/>
      </w:r>
      <w:r>
        <w:instrText xml:space="preserve"> PAGEREF _Toc348104579 \h </w:instrText>
      </w:r>
      <w:r>
        <w:fldChar w:fldCharType="separate"/>
      </w:r>
      <w:r w:rsidR="00685CD8">
        <w:t>26</w:t>
      </w:r>
      <w:r>
        <w:fldChar w:fldCharType="end"/>
      </w:r>
    </w:p>
    <w:p w14:paraId="4A654691" w14:textId="77777777" w:rsidR="002332FE" w:rsidRDefault="002332FE">
      <w:pPr>
        <w:pStyle w:val="TOC1"/>
        <w:rPr>
          <w:rFonts w:asciiTheme="minorHAnsi" w:eastAsiaTheme="minorEastAsia" w:hAnsiTheme="minorHAnsi" w:cstheme="minorBidi"/>
          <w:b w:val="0"/>
          <w:caps w:val="0"/>
          <w:color w:val="auto"/>
          <w:szCs w:val="22"/>
        </w:rPr>
      </w:pPr>
      <w:r>
        <w:t xml:space="preserve">SECCIÓN 1: Cambios realizados a la LISTA DE PRODUCTOS </w:t>
      </w:r>
      <w:r>
        <w:br/>
        <w:t>en los últimos 12 meses</w:t>
      </w:r>
      <w:r>
        <w:tab/>
      </w:r>
      <w:r>
        <w:fldChar w:fldCharType="begin"/>
      </w:r>
      <w:r>
        <w:instrText xml:space="preserve"> PAGEREF _Toc348104580 \h </w:instrText>
      </w:r>
      <w:r>
        <w:fldChar w:fldCharType="separate"/>
      </w:r>
      <w:r w:rsidR="00685CD8">
        <w:t>26</w:t>
      </w:r>
      <w:r>
        <w:fldChar w:fldCharType="end"/>
      </w:r>
    </w:p>
    <w:p w14:paraId="4A654692"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MARZO DE 2013</w:t>
      </w:r>
      <w:r w:rsidRPr="002332FE">
        <w:tab/>
      </w:r>
      <w:r w:rsidRPr="002332FE">
        <w:fldChar w:fldCharType="begin"/>
      </w:r>
      <w:r w:rsidRPr="002332FE">
        <w:instrText xml:space="preserve"> PAGEREF _Toc348104581 \h </w:instrText>
      </w:r>
      <w:r w:rsidRPr="002332FE">
        <w:fldChar w:fldCharType="separate"/>
      </w:r>
      <w:r w:rsidR="00685CD8">
        <w:t>27</w:t>
      </w:r>
      <w:r w:rsidRPr="002332FE">
        <w:fldChar w:fldCharType="end"/>
      </w:r>
    </w:p>
    <w:p w14:paraId="4A654693"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FEBRERO DE 2013</w:t>
      </w:r>
      <w:r w:rsidRPr="002332FE">
        <w:tab/>
      </w:r>
      <w:r w:rsidRPr="002332FE">
        <w:fldChar w:fldCharType="begin"/>
      </w:r>
      <w:r w:rsidRPr="002332FE">
        <w:instrText xml:space="preserve"> PAGEREF _Toc348104582 \h </w:instrText>
      </w:r>
      <w:r w:rsidRPr="002332FE">
        <w:fldChar w:fldCharType="separate"/>
      </w:r>
      <w:r w:rsidR="00685CD8">
        <w:t>28</w:t>
      </w:r>
      <w:r w:rsidRPr="002332FE">
        <w:fldChar w:fldCharType="end"/>
      </w:r>
    </w:p>
    <w:p w14:paraId="4A654694"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ENERO DE 2013</w:t>
      </w:r>
      <w:r w:rsidRPr="002332FE">
        <w:tab/>
      </w:r>
      <w:r w:rsidRPr="002332FE">
        <w:fldChar w:fldCharType="begin"/>
      </w:r>
      <w:r w:rsidRPr="002332FE">
        <w:instrText xml:space="preserve"> PAGEREF _Toc348104583 \h </w:instrText>
      </w:r>
      <w:r w:rsidRPr="002332FE">
        <w:fldChar w:fldCharType="separate"/>
      </w:r>
      <w:r w:rsidR="00685CD8">
        <w:t>29</w:t>
      </w:r>
      <w:r w:rsidRPr="002332FE">
        <w:fldChar w:fldCharType="end"/>
      </w:r>
    </w:p>
    <w:p w14:paraId="4A654695"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DICIEMBRE DE 2012</w:t>
      </w:r>
      <w:r w:rsidRPr="002332FE">
        <w:tab/>
      </w:r>
      <w:r w:rsidRPr="002332FE">
        <w:fldChar w:fldCharType="begin"/>
      </w:r>
      <w:r w:rsidRPr="002332FE">
        <w:instrText xml:space="preserve"> PAGEREF _Toc348104584 \h </w:instrText>
      </w:r>
      <w:r w:rsidRPr="002332FE">
        <w:fldChar w:fldCharType="separate"/>
      </w:r>
      <w:r w:rsidR="00685CD8">
        <w:t>29</w:t>
      </w:r>
      <w:r w:rsidRPr="002332FE">
        <w:fldChar w:fldCharType="end"/>
      </w:r>
    </w:p>
    <w:p w14:paraId="4A654696"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NOVIEMBRE DE 2012</w:t>
      </w:r>
      <w:r w:rsidRPr="002332FE">
        <w:tab/>
      </w:r>
      <w:r w:rsidRPr="002332FE">
        <w:fldChar w:fldCharType="begin"/>
      </w:r>
      <w:r w:rsidRPr="002332FE">
        <w:instrText xml:space="preserve"> PAGEREF _Toc348104585 \h </w:instrText>
      </w:r>
      <w:r w:rsidRPr="002332FE">
        <w:fldChar w:fldCharType="separate"/>
      </w:r>
      <w:r w:rsidR="00685CD8">
        <w:t>31</w:t>
      </w:r>
      <w:r w:rsidRPr="002332FE">
        <w:fldChar w:fldCharType="end"/>
      </w:r>
    </w:p>
    <w:p w14:paraId="4A654697"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OCTUBRE DE 2012</w:t>
      </w:r>
      <w:r w:rsidRPr="002332FE">
        <w:tab/>
      </w:r>
      <w:r w:rsidRPr="002332FE">
        <w:fldChar w:fldCharType="begin"/>
      </w:r>
      <w:r w:rsidRPr="002332FE">
        <w:instrText xml:space="preserve"> PAGEREF _Toc348104586 \h </w:instrText>
      </w:r>
      <w:r w:rsidRPr="002332FE">
        <w:fldChar w:fldCharType="separate"/>
      </w:r>
      <w:r w:rsidR="00685CD8">
        <w:t>31</w:t>
      </w:r>
      <w:r w:rsidRPr="002332FE">
        <w:fldChar w:fldCharType="end"/>
      </w:r>
    </w:p>
    <w:p w14:paraId="4A654698"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SEPTIEMBRE DE 2012</w:t>
      </w:r>
      <w:r w:rsidRPr="002332FE">
        <w:tab/>
      </w:r>
      <w:r w:rsidRPr="002332FE">
        <w:fldChar w:fldCharType="begin"/>
      </w:r>
      <w:r w:rsidRPr="002332FE">
        <w:instrText xml:space="preserve"> PAGEREF _Toc348104587 \h </w:instrText>
      </w:r>
      <w:r w:rsidRPr="002332FE">
        <w:fldChar w:fldCharType="separate"/>
      </w:r>
      <w:r w:rsidR="00685CD8">
        <w:t>32</w:t>
      </w:r>
      <w:r w:rsidRPr="002332FE">
        <w:fldChar w:fldCharType="end"/>
      </w:r>
    </w:p>
    <w:p w14:paraId="4A654699"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AGOSTO DE 2012</w:t>
      </w:r>
      <w:r w:rsidRPr="002332FE">
        <w:tab/>
      </w:r>
      <w:r w:rsidRPr="002332FE">
        <w:fldChar w:fldCharType="begin"/>
      </w:r>
      <w:r w:rsidRPr="002332FE">
        <w:instrText xml:space="preserve"> PAGEREF _Toc348104588 \h </w:instrText>
      </w:r>
      <w:r w:rsidRPr="002332FE">
        <w:fldChar w:fldCharType="separate"/>
      </w:r>
      <w:r w:rsidR="00685CD8">
        <w:t>34</w:t>
      </w:r>
      <w:r w:rsidRPr="002332FE">
        <w:fldChar w:fldCharType="end"/>
      </w:r>
    </w:p>
    <w:p w14:paraId="4A65469A"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DE JULIO DE 2012</w:t>
      </w:r>
      <w:r w:rsidRPr="002332FE">
        <w:tab/>
      </w:r>
      <w:r w:rsidRPr="002332FE">
        <w:fldChar w:fldCharType="begin"/>
      </w:r>
      <w:r w:rsidRPr="002332FE">
        <w:instrText xml:space="preserve"> PAGEREF _Toc348104589 \h </w:instrText>
      </w:r>
      <w:r w:rsidRPr="002332FE">
        <w:fldChar w:fldCharType="separate"/>
      </w:r>
      <w:r w:rsidR="00685CD8">
        <w:t>34</w:t>
      </w:r>
      <w:r w:rsidRPr="002332FE">
        <w:fldChar w:fldCharType="end"/>
      </w:r>
    </w:p>
    <w:p w14:paraId="4A65469B"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DE JUNIO DE 2012</w:t>
      </w:r>
      <w:r w:rsidRPr="002332FE">
        <w:tab/>
      </w:r>
      <w:r w:rsidRPr="002332FE">
        <w:fldChar w:fldCharType="begin"/>
      </w:r>
      <w:r w:rsidRPr="002332FE">
        <w:instrText xml:space="preserve"> PAGEREF _Toc348104590 \h </w:instrText>
      </w:r>
      <w:r w:rsidRPr="002332FE">
        <w:fldChar w:fldCharType="separate"/>
      </w:r>
      <w:r w:rsidR="00685CD8">
        <w:t>34</w:t>
      </w:r>
      <w:r w:rsidRPr="002332FE">
        <w:fldChar w:fldCharType="end"/>
      </w:r>
    </w:p>
    <w:p w14:paraId="4A65469C"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DE MAYO DE 2012</w:t>
      </w:r>
      <w:r w:rsidRPr="002332FE">
        <w:tab/>
      </w:r>
      <w:r w:rsidRPr="002332FE">
        <w:fldChar w:fldCharType="begin"/>
      </w:r>
      <w:r w:rsidRPr="002332FE">
        <w:instrText xml:space="preserve"> PAGEREF _Toc348104591 \h </w:instrText>
      </w:r>
      <w:r w:rsidRPr="002332FE">
        <w:fldChar w:fldCharType="separate"/>
      </w:r>
      <w:r w:rsidR="00685CD8">
        <w:t>35</w:t>
      </w:r>
      <w:r w:rsidRPr="002332FE">
        <w:fldChar w:fldCharType="end"/>
      </w:r>
    </w:p>
    <w:p w14:paraId="4A65469D"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CAMBIOS REALIZADOS EN ABRIL DE 2012</w:t>
      </w:r>
      <w:r w:rsidRPr="002332FE">
        <w:tab/>
      </w:r>
      <w:r w:rsidRPr="002332FE">
        <w:fldChar w:fldCharType="begin"/>
      </w:r>
      <w:r w:rsidRPr="002332FE">
        <w:instrText xml:space="preserve"> PAGEREF _Toc348104592 \h </w:instrText>
      </w:r>
      <w:r w:rsidRPr="002332FE">
        <w:fldChar w:fldCharType="separate"/>
      </w:r>
      <w:r w:rsidR="00685CD8">
        <w:t>35</w:t>
      </w:r>
      <w:r w:rsidRPr="002332FE">
        <w:fldChar w:fldCharType="end"/>
      </w:r>
    </w:p>
    <w:p w14:paraId="4A65469E" w14:textId="77777777" w:rsidR="002332FE" w:rsidRDefault="002332FE">
      <w:pPr>
        <w:pStyle w:val="TOC1"/>
        <w:rPr>
          <w:rFonts w:asciiTheme="minorHAnsi" w:eastAsiaTheme="minorEastAsia" w:hAnsiTheme="minorHAnsi" w:cstheme="minorBidi"/>
          <w:b w:val="0"/>
          <w:caps w:val="0"/>
          <w:color w:val="auto"/>
          <w:szCs w:val="22"/>
        </w:rPr>
      </w:pPr>
      <w:r w:rsidRPr="009E2CD2">
        <w:t>SECción 2: ProMOCIONES DE PRODUCTOS</w:t>
      </w:r>
      <w:r>
        <w:tab/>
      </w:r>
      <w:r>
        <w:fldChar w:fldCharType="begin"/>
      </w:r>
      <w:r>
        <w:instrText xml:space="preserve"> PAGEREF _Toc348104593 \h </w:instrText>
      </w:r>
      <w:r>
        <w:fldChar w:fldCharType="separate"/>
      </w:r>
      <w:r w:rsidR="00685CD8">
        <w:t>37</w:t>
      </w:r>
      <w:r>
        <w:fldChar w:fldCharType="end"/>
      </w:r>
    </w:p>
    <w:p w14:paraId="4A65469F"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Microsoft Dynamics AX 2012 R2 - (Promoción: Compre una Enterprise CAL, obtenga una CAL Funcional)</w:t>
      </w:r>
      <w:r w:rsidRPr="002332FE">
        <w:tab/>
      </w:r>
      <w:r w:rsidRPr="002332FE">
        <w:fldChar w:fldCharType="begin"/>
      </w:r>
      <w:r w:rsidRPr="002332FE">
        <w:instrText xml:space="preserve"> PAGEREF _Toc348104594 \h </w:instrText>
      </w:r>
      <w:r w:rsidRPr="002332FE">
        <w:fldChar w:fldCharType="separate"/>
      </w:r>
      <w:r w:rsidR="00685CD8">
        <w:t>37</w:t>
      </w:r>
      <w:r w:rsidRPr="002332FE">
        <w:fldChar w:fldCharType="end"/>
      </w:r>
    </w:p>
    <w:p w14:paraId="4A6546A0" w14:textId="77777777" w:rsidR="002332FE" w:rsidRPr="002332FE" w:rsidRDefault="002332FE">
      <w:pPr>
        <w:pStyle w:val="TOC2"/>
        <w:rPr>
          <w:rFonts w:asciiTheme="minorHAnsi" w:eastAsiaTheme="minorEastAsia" w:hAnsiTheme="minorHAnsi" w:cstheme="minorBidi"/>
          <w:sz w:val="22"/>
          <w:szCs w:val="22"/>
        </w:rPr>
      </w:pPr>
      <w:r w:rsidRPr="002332FE">
        <w:rPr>
          <w:rFonts w:cs="Tahoma"/>
        </w:rPr>
        <w:t>Microsoft Dynamics AX 2012 R2 - Promoción de inicio EA</w:t>
      </w:r>
      <w:r w:rsidRPr="002332FE">
        <w:tab/>
      </w:r>
      <w:r w:rsidRPr="002332FE">
        <w:fldChar w:fldCharType="begin"/>
      </w:r>
      <w:r w:rsidRPr="002332FE">
        <w:instrText xml:space="preserve"> PAGEREF _Toc348104595 \h </w:instrText>
      </w:r>
      <w:r w:rsidRPr="002332FE">
        <w:fldChar w:fldCharType="separate"/>
      </w:r>
      <w:r w:rsidR="00685CD8">
        <w:t>37</w:t>
      </w:r>
      <w:r w:rsidRPr="002332FE">
        <w:fldChar w:fldCharType="end"/>
      </w:r>
    </w:p>
    <w:p w14:paraId="4A6546A1" w14:textId="77777777" w:rsidR="002332FE" w:rsidRPr="002332FE" w:rsidRDefault="002332FE">
      <w:pPr>
        <w:pStyle w:val="TOC2"/>
        <w:rPr>
          <w:rFonts w:asciiTheme="minorHAnsi" w:eastAsiaTheme="minorEastAsia" w:hAnsiTheme="minorHAnsi" w:cstheme="minorBidi"/>
          <w:sz w:val="22"/>
          <w:szCs w:val="22"/>
        </w:rPr>
      </w:pPr>
      <w:r w:rsidRPr="002332FE">
        <w:rPr>
          <w:rFonts w:eastAsia="Times New Roman" w:cs="Tahoma"/>
        </w:rPr>
        <w:t>Promoción de migración a edición superior de Windows Server Datacenter</w:t>
      </w:r>
      <w:r w:rsidRPr="002332FE">
        <w:tab/>
      </w:r>
      <w:r w:rsidRPr="002332FE">
        <w:fldChar w:fldCharType="begin"/>
      </w:r>
      <w:r w:rsidRPr="002332FE">
        <w:instrText xml:space="preserve"> PAGEREF _Toc348104596 \h </w:instrText>
      </w:r>
      <w:r w:rsidRPr="002332FE">
        <w:fldChar w:fldCharType="separate"/>
      </w:r>
      <w:r w:rsidR="00685CD8">
        <w:t>37</w:t>
      </w:r>
      <w:r w:rsidRPr="002332FE">
        <w:fldChar w:fldCharType="end"/>
      </w:r>
    </w:p>
    <w:p w14:paraId="4A6546A2" w14:textId="77777777" w:rsidR="002332FE" w:rsidRPr="002332FE" w:rsidRDefault="002332FE">
      <w:pPr>
        <w:pStyle w:val="TOC2"/>
        <w:rPr>
          <w:rFonts w:asciiTheme="minorHAnsi" w:eastAsiaTheme="minorEastAsia" w:hAnsiTheme="minorHAnsi" w:cstheme="minorBidi"/>
          <w:sz w:val="22"/>
          <w:szCs w:val="22"/>
        </w:rPr>
      </w:pPr>
      <w:r w:rsidRPr="002332FE">
        <w:rPr>
          <w:rFonts w:eastAsia="Times New Roman" w:cs="Tahoma"/>
        </w:rPr>
        <w:t>Forefront Online Protection para Exchange</w:t>
      </w:r>
      <w:r w:rsidRPr="002332FE">
        <w:tab/>
      </w:r>
      <w:r w:rsidRPr="002332FE">
        <w:fldChar w:fldCharType="begin"/>
      </w:r>
      <w:r w:rsidRPr="002332FE">
        <w:instrText xml:space="preserve"> PAGEREF _Toc348104597 \h </w:instrText>
      </w:r>
      <w:r w:rsidRPr="002332FE">
        <w:fldChar w:fldCharType="separate"/>
      </w:r>
      <w:r w:rsidR="00685CD8">
        <w:t>37</w:t>
      </w:r>
      <w:r w:rsidRPr="002332FE">
        <w:fldChar w:fldCharType="end"/>
      </w:r>
    </w:p>
    <w:p w14:paraId="4A6546A3" w14:textId="77777777" w:rsidR="002332FE" w:rsidRPr="002332FE" w:rsidRDefault="002332FE">
      <w:pPr>
        <w:pStyle w:val="TOC2"/>
        <w:rPr>
          <w:rFonts w:asciiTheme="minorHAnsi" w:eastAsiaTheme="minorEastAsia" w:hAnsiTheme="minorHAnsi" w:cstheme="minorBidi"/>
          <w:sz w:val="22"/>
          <w:szCs w:val="22"/>
        </w:rPr>
      </w:pPr>
      <w:r w:rsidRPr="002332FE">
        <w:rPr>
          <w:rFonts w:eastAsia="Times New Roman" w:cs="Tahoma"/>
        </w:rPr>
        <w:t>Un 30</w:t>
      </w:r>
      <w:r w:rsidR="00935BA7">
        <w:rPr>
          <w:rFonts w:eastAsia="Times New Roman" w:cs="Tahoma"/>
        </w:rPr>
        <w:t>%</w:t>
      </w:r>
      <w:r w:rsidRPr="002332FE">
        <w:rPr>
          <w:rFonts w:eastAsia="Times New Roman" w:cs="Tahoma"/>
        </w:rPr>
        <w:t xml:space="preserve"> de descuento en la actualización de Visual Studio Premium con MSDN</w:t>
      </w:r>
      <w:r w:rsidRPr="002332FE">
        <w:tab/>
      </w:r>
      <w:r w:rsidRPr="002332FE">
        <w:fldChar w:fldCharType="begin"/>
      </w:r>
      <w:r w:rsidRPr="002332FE">
        <w:instrText xml:space="preserve"> PAGEREF _Toc348104598 \h </w:instrText>
      </w:r>
      <w:r w:rsidRPr="002332FE">
        <w:fldChar w:fldCharType="separate"/>
      </w:r>
      <w:r w:rsidR="00685CD8">
        <w:t>38</w:t>
      </w:r>
      <w:r w:rsidRPr="002332FE">
        <w:fldChar w:fldCharType="end"/>
      </w:r>
    </w:p>
    <w:p w14:paraId="4A6546A4" w14:textId="77777777" w:rsidR="002332FE" w:rsidRPr="002332FE" w:rsidRDefault="002332FE">
      <w:pPr>
        <w:pStyle w:val="TOC2"/>
        <w:rPr>
          <w:rFonts w:asciiTheme="minorHAnsi" w:eastAsiaTheme="minorEastAsia" w:hAnsiTheme="minorHAnsi" w:cstheme="minorBidi"/>
          <w:sz w:val="22"/>
          <w:szCs w:val="22"/>
        </w:rPr>
      </w:pPr>
      <w:r w:rsidRPr="002332FE">
        <w:rPr>
          <w:rFonts w:eastAsia="Times New Roman" w:cs="Tahoma"/>
        </w:rPr>
        <w:t>Migración a edición superior a Windows 8 con SA</w:t>
      </w:r>
      <w:r w:rsidRPr="002332FE">
        <w:tab/>
      </w:r>
      <w:r w:rsidRPr="002332FE">
        <w:fldChar w:fldCharType="begin"/>
      </w:r>
      <w:r w:rsidRPr="002332FE">
        <w:instrText xml:space="preserve"> PAGEREF _Toc348104599 \h </w:instrText>
      </w:r>
      <w:r w:rsidRPr="002332FE">
        <w:fldChar w:fldCharType="separate"/>
      </w:r>
      <w:r w:rsidR="00685CD8">
        <w:t>38</w:t>
      </w:r>
      <w:r w:rsidRPr="002332FE">
        <w:fldChar w:fldCharType="end"/>
      </w:r>
    </w:p>
    <w:p w14:paraId="4A6546A5" w14:textId="77777777" w:rsidR="002332FE" w:rsidRPr="002332FE" w:rsidRDefault="002332FE">
      <w:pPr>
        <w:pStyle w:val="TOC2"/>
        <w:rPr>
          <w:rFonts w:asciiTheme="minorHAnsi" w:eastAsiaTheme="minorEastAsia" w:hAnsiTheme="minorHAnsi" w:cstheme="minorBidi"/>
          <w:sz w:val="22"/>
          <w:szCs w:val="22"/>
        </w:rPr>
      </w:pPr>
      <w:r w:rsidRPr="002332FE">
        <w:rPr>
          <w:rFonts w:eastAsia="Times New Roman" w:cs="Tahoma"/>
        </w:rPr>
        <w:t>15</w:t>
      </w:r>
      <w:r w:rsidR="00935BA7">
        <w:rPr>
          <w:rFonts w:eastAsia="Times New Roman" w:cs="Tahoma"/>
        </w:rPr>
        <w:t>%</w:t>
      </w:r>
      <w:r w:rsidRPr="002332FE">
        <w:rPr>
          <w:rFonts w:eastAsia="Times New Roman" w:cs="Tahoma"/>
        </w:rPr>
        <w:t xml:space="preserve"> de descuento en las migraciones de Project/Visio</w:t>
      </w:r>
      <w:r w:rsidRPr="002332FE">
        <w:tab/>
      </w:r>
      <w:r w:rsidRPr="002332FE">
        <w:fldChar w:fldCharType="begin"/>
      </w:r>
      <w:r w:rsidRPr="002332FE">
        <w:instrText xml:space="preserve"> PAGEREF _Toc348104600 \h </w:instrText>
      </w:r>
      <w:r w:rsidRPr="002332FE">
        <w:fldChar w:fldCharType="separate"/>
      </w:r>
      <w:r w:rsidR="00685CD8">
        <w:t>38</w:t>
      </w:r>
      <w:r w:rsidRPr="002332FE">
        <w:fldChar w:fldCharType="end"/>
      </w:r>
    </w:p>
    <w:p w14:paraId="4A6546A6" w14:textId="77777777" w:rsidR="002332FE" w:rsidRPr="002332FE" w:rsidRDefault="002332FE">
      <w:pPr>
        <w:pStyle w:val="TOC2"/>
        <w:rPr>
          <w:rFonts w:asciiTheme="minorHAnsi" w:eastAsiaTheme="minorEastAsia" w:hAnsiTheme="minorHAnsi" w:cstheme="minorBidi"/>
          <w:sz w:val="22"/>
          <w:szCs w:val="22"/>
        </w:rPr>
      </w:pPr>
      <w:r w:rsidRPr="002332FE">
        <w:rPr>
          <w:rFonts w:eastAsia="Times New Roman" w:cs="Tahoma"/>
        </w:rPr>
        <w:t>55% de descuento en CAL de Project Server para adquisiciones de la empresa</w:t>
      </w:r>
      <w:r w:rsidRPr="002332FE">
        <w:tab/>
      </w:r>
      <w:r w:rsidRPr="002332FE">
        <w:fldChar w:fldCharType="begin"/>
      </w:r>
      <w:r w:rsidRPr="002332FE">
        <w:instrText xml:space="preserve"> PAGEREF _Toc348104601 \h </w:instrText>
      </w:r>
      <w:r w:rsidRPr="002332FE">
        <w:fldChar w:fldCharType="separate"/>
      </w:r>
      <w:r w:rsidR="00685CD8">
        <w:t>38</w:t>
      </w:r>
      <w:r w:rsidRPr="002332FE">
        <w:fldChar w:fldCharType="end"/>
      </w:r>
    </w:p>
    <w:p w14:paraId="4A6546A7" w14:textId="77777777" w:rsidR="002332FE" w:rsidRDefault="002332FE">
      <w:pPr>
        <w:pStyle w:val="TOC1"/>
        <w:rPr>
          <w:rFonts w:asciiTheme="minorHAnsi" w:eastAsiaTheme="minorEastAsia" w:hAnsiTheme="minorHAnsi" w:cstheme="minorBidi"/>
          <w:b w:val="0"/>
          <w:caps w:val="0"/>
          <w:color w:val="auto"/>
          <w:szCs w:val="22"/>
        </w:rPr>
      </w:pPr>
      <w:r>
        <w:t>SECCIÓN 3: TÉRMINOS DEL PROGRAMA DE LICENCIAS POR VOLUMEN</w:t>
      </w:r>
      <w:r>
        <w:tab/>
      </w:r>
      <w:r>
        <w:fldChar w:fldCharType="begin"/>
      </w:r>
      <w:r>
        <w:instrText xml:space="preserve"> PAGEREF _Toc348104602 \h </w:instrText>
      </w:r>
      <w:r>
        <w:fldChar w:fldCharType="separate"/>
      </w:r>
      <w:r w:rsidR="00685CD8">
        <w:t>39</w:t>
      </w:r>
      <w:r>
        <w:fldChar w:fldCharType="end"/>
      </w:r>
    </w:p>
    <w:p w14:paraId="4A6546A8" w14:textId="77777777" w:rsidR="002332FE" w:rsidRDefault="002332FE">
      <w:pPr>
        <w:pStyle w:val="TOC3"/>
        <w:rPr>
          <w:rFonts w:asciiTheme="minorHAnsi" w:eastAsiaTheme="minorEastAsia" w:hAnsiTheme="minorHAnsi" w:cstheme="minorBidi"/>
          <w:bCs w:val="0"/>
          <w:color w:val="auto"/>
          <w:sz w:val="22"/>
          <w:szCs w:val="22"/>
        </w:rPr>
      </w:pPr>
      <w:r w:rsidRPr="009E2CD2">
        <w:t>Programas de Licencias por Volumen aplicable</w:t>
      </w:r>
      <w:r>
        <w:tab/>
      </w:r>
      <w:r>
        <w:fldChar w:fldCharType="begin"/>
      </w:r>
      <w:r>
        <w:instrText xml:space="preserve"> PAGEREF _Toc348104603 \h </w:instrText>
      </w:r>
      <w:r>
        <w:fldChar w:fldCharType="separate"/>
      </w:r>
      <w:r w:rsidR="00685CD8">
        <w:t>39</w:t>
      </w:r>
      <w:r>
        <w:fldChar w:fldCharType="end"/>
      </w:r>
    </w:p>
    <w:p w14:paraId="4A6546A9" w14:textId="77777777" w:rsidR="002332FE" w:rsidRDefault="002332FE">
      <w:pPr>
        <w:pStyle w:val="TOC3"/>
        <w:rPr>
          <w:rFonts w:asciiTheme="minorHAnsi" w:eastAsiaTheme="minorEastAsia" w:hAnsiTheme="minorHAnsi" w:cstheme="minorBidi"/>
          <w:bCs w:val="0"/>
          <w:color w:val="auto"/>
          <w:sz w:val="22"/>
          <w:szCs w:val="22"/>
        </w:rPr>
      </w:pPr>
      <w:r w:rsidRPr="009E2CD2">
        <w:t>Puntos y pedidos mínimos</w:t>
      </w:r>
      <w:r>
        <w:tab/>
      </w:r>
      <w:r>
        <w:fldChar w:fldCharType="begin"/>
      </w:r>
      <w:r>
        <w:instrText xml:space="preserve"> PAGEREF _Toc348104604 \h </w:instrText>
      </w:r>
      <w:r>
        <w:fldChar w:fldCharType="separate"/>
      </w:r>
      <w:r w:rsidR="00685CD8">
        <w:t>39</w:t>
      </w:r>
      <w:r>
        <w:fldChar w:fldCharType="end"/>
      </w:r>
    </w:p>
    <w:p w14:paraId="4A6546AA" w14:textId="77777777" w:rsidR="002332FE" w:rsidRDefault="002332FE">
      <w:pPr>
        <w:pStyle w:val="TOC2"/>
        <w:rPr>
          <w:rFonts w:asciiTheme="minorHAnsi" w:eastAsiaTheme="minorEastAsia" w:hAnsiTheme="minorHAnsi" w:cstheme="minorBidi"/>
          <w:sz w:val="22"/>
          <w:szCs w:val="22"/>
        </w:rPr>
      </w:pPr>
      <w:r w:rsidRPr="009E2CD2">
        <w:rPr>
          <w:rFonts w:cs="Tahoma"/>
        </w:rPr>
        <w:t>Requisitos mínimos para pedidos</w:t>
      </w:r>
      <w:r>
        <w:tab/>
      </w:r>
      <w:r>
        <w:fldChar w:fldCharType="begin"/>
      </w:r>
      <w:r>
        <w:instrText xml:space="preserve"> PAGEREF _Toc348104605 \h </w:instrText>
      </w:r>
      <w:r>
        <w:fldChar w:fldCharType="separate"/>
      </w:r>
      <w:r w:rsidR="00685CD8">
        <w:t>39</w:t>
      </w:r>
      <w:r>
        <w:fldChar w:fldCharType="end"/>
      </w:r>
    </w:p>
    <w:p w14:paraId="4A6546AB" w14:textId="77777777" w:rsidR="002332FE" w:rsidRDefault="002332FE">
      <w:pPr>
        <w:pStyle w:val="TOC3"/>
        <w:rPr>
          <w:rFonts w:asciiTheme="minorHAnsi" w:eastAsiaTheme="minorEastAsia" w:hAnsiTheme="minorHAnsi" w:cstheme="minorBidi"/>
          <w:bCs w:val="0"/>
          <w:color w:val="auto"/>
          <w:sz w:val="22"/>
          <w:szCs w:val="22"/>
        </w:rPr>
      </w:pPr>
      <w:r w:rsidRPr="009E2CD2">
        <w:t>Plataformas</w:t>
      </w:r>
      <w:r>
        <w:tab/>
      </w:r>
      <w:r>
        <w:fldChar w:fldCharType="begin"/>
      </w:r>
      <w:r>
        <w:instrText xml:space="preserve"> PAGEREF _Toc348104606 \h </w:instrText>
      </w:r>
      <w:r>
        <w:fldChar w:fldCharType="separate"/>
      </w:r>
      <w:r w:rsidR="00685CD8">
        <w:t>42</w:t>
      </w:r>
      <w:r>
        <w:fldChar w:fldCharType="end"/>
      </w:r>
    </w:p>
    <w:p w14:paraId="4A6546AC" w14:textId="77777777" w:rsidR="002332FE" w:rsidRDefault="002332FE">
      <w:pPr>
        <w:pStyle w:val="TOC3"/>
        <w:rPr>
          <w:rFonts w:asciiTheme="minorHAnsi" w:eastAsiaTheme="minorEastAsia" w:hAnsiTheme="minorHAnsi" w:cstheme="minorBidi"/>
          <w:bCs w:val="0"/>
          <w:color w:val="auto"/>
          <w:sz w:val="22"/>
          <w:szCs w:val="22"/>
        </w:rPr>
      </w:pPr>
      <w:r w:rsidRPr="009E2CD2">
        <w:t>Definición de Administración para Dispositivos Cualificados</w:t>
      </w:r>
      <w:r>
        <w:tab/>
      </w:r>
      <w:r>
        <w:fldChar w:fldCharType="begin"/>
      </w:r>
      <w:r>
        <w:instrText xml:space="preserve"> PAGEREF _Toc348104607 \h </w:instrText>
      </w:r>
      <w:r>
        <w:fldChar w:fldCharType="separate"/>
      </w:r>
      <w:r w:rsidR="00685CD8">
        <w:t>43</w:t>
      </w:r>
      <w:r>
        <w:fldChar w:fldCharType="end"/>
      </w:r>
    </w:p>
    <w:p w14:paraId="4A6546AD" w14:textId="77777777" w:rsidR="002332FE" w:rsidRDefault="002332FE">
      <w:pPr>
        <w:pStyle w:val="TOC3"/>
        <w:rPr>
          <w:rFonts w:asciiTheme="minorHAnsi" w:eastAsiaTheme="minorEastAsia" w:hAnsiTheme="minorHAnsi" w:cstheme="minorBidi"/>
          <w:bCs w:val="0"/>
          <w:color w:val="auto"/>
          <w:sz w:val="22"/>
          <w:szCs w:val="22"/>
        </w:rPr>
      </w:pPr>
      <w:r w:rsidRPr="009E2CD2">
        <w:t>Productos cualificados para descuento de actualización (UTD)</w:t>
      </w:r>
      <w:r>
        <w:tab/>
      </w:r>
      <w:r>
        <w:fldChar w:fldCharType="begin"/>
      </w:r>
      <w:r>
        <w:instrText xml:space="preserve"> PAGEREF _Toc348104608 \h </w:instrText>
      </w:r>
      <w:r>
        <w:fldChar w:fldCharType="separate"/>
      </w:r>
      <w:r w:rsidR="00685CD8">
        <w:t>44</w:t>
      </w:r>
      <w:r>
        <w:fldChar w:fldCharType="end"/>
      </w:r>
    </w:p>
    <w:p w14:paraId="4A6546AE" w14:textId="77777777" w:rsidR="002332FE" w:rsidRDefault="002332FE">
      <w:pPr>
        <w:pStyle w:val="TOC2"/>
        <w:rPr>
          <w:rFonts w:asciiTheme="minorHAnsi" w:eastAsiaTheme="minorEastAsia" w:hAnsiTheme="minorHAnsi" w:cstheme="minorBidi"/>
          <w:sz w:val="22"/>
          <w:szCs w:val="22"/>
        </w:rPr>
      </w:pPr>
      <w:r w:rsidRPr="009E2CD2">
        <w:rPr>
          <w:rFonts w:cs="Tahoma"/>
        </w:rPr>
        <w:t>Términos Actualizados del Programa Contrato Enterprise y Contrato Enterprise Subscription</w:t>
      </w:r>
      <w:r>
        <w:tab/>
      </w:r>
      <w:r>
        <w:fldChar w:fldCharType="begin"/>
      </w:r>
      <w:r>
        <w:instrText xml:space="preserve"> PAGEREF _Toc348104609 \h </w:instrText>
      </w:r>
      <w:r>
        <w:fldChar w:fldCharType="separate"/>
      </w:r>
      <w:r w:rsidR="00685CD8">
        <w:t>45</w:t>
      </w:r>
      <w:r>
        <w:fldChar w:fldCharType="end"/>
      </w:r>
    </w:p>
    <w:p w14:paraId="4A6546AF" w14:textId="77777777" w:rsidR="002332FE" w:rsidRDefault="002332FE">
      <w:pPr>
        <w:pStyle w:val="TOC2"/>
        <w:rPr>
          <w:rFonts w:asciiTheme="minorHAnsi" w:eastAsiaTheme="minorEastAsia" w:hAnsiTheme="minorHAnsi" w:cstheme="minorBidi"/>
          <w:sz w:val="22"/>
          <w:szCs w:val="22"/>
        </w:rPr>
      </w:pPr>
      <w:r w:rsidRPr="009E2CD2">
        <w:rPr>
          <w:rFonts w:cs="Tahoma"/>
        </w:rPr>
        <w:t>Continuidad del Servicio mediante un Periodo Prorrogado</w:t>
      </w:r>
      <w:r>
        <w:tab/>
      </w:r>
      <w:r>
        <w:fldChar w:fldCharType="begin"/>
      </w:r>
      <w:r>
        <w:instrText xml:space="preserve"> PAGEREF _Toc348104610 \h </w:instrText>
      </w:r>
      <w:r>
        <w:fldChar w:fldCharType="separate"/>
      </w:r>
      <w:r w:rsidR="00685CD8">
        <w:t>48</w:t>
      </w:r>
      <w:r>
        <w:fldChar w:fldCharType="end"/>
      </w:r>
    </w:p>
    <w:p w14:paraId="4A6546B0" w14:textId="77777777" w:rsidR="002332FE" w:rsidRDefault="002332FE">
      <w:pPr>
        <w:pStyle w:val="TOC1"/>
        <w:rPr>
          <w:rFonts w:asciiTheme="minorHAnsi" w:eastAsiaTheme="minorEastAsia" w:hAnsiTheme="minorHAnsi" w:cstheme="minorBidi"/>
          <w:b w:val="0"/>
          <w:caps w:val="0"/>
          <w:color w:val="auto"/>
          <w:szCs w:val="22"/>
        </w:rPr>
      </w:pPr>
      <w:r>
        <w:t>sección 4: TIPOS DE LICENCIAS Y precios</w:t>
      </w:r>
      <w:r>
        <w:tab/>
      </w:r>
      <w:r>
        <w:fldChar w:fldCharType="begin"/>
      </w:r>
      <w:r>
        <w:instrText xml:space="preserve"> PAGEREF _Toc348104611 \h </w:instrText>
      </w:r>
      <w:r>
        <w:fldChar w:fldCharType="separate"/>
      </w:r>
      <w:r w:rsidR="00685CD8">
        <w:t>49</w:t>
      </w:r>
      <w:r>
        <w:fldChar w:fldCharType="end"/>
      </w:r>
    </w:p>
    <w:p w14:paraId="4A6546B1" w14:textId="77777777" w:rsidR="002332FE" w:rsidRDefault="002332FE">
      <w:pPr>
        <w:pStyle w:val="TOC2"/>
        <w:rPr>
          <w:rFonts w:asciiTheme="minorHAnsi" w:eastAsiaTheme="minorEastAsia" w:hAnsiTheme="minorHAnsi" w:cstheme="minorBidi"/>
          <w:sz w:val="22"/>
          <w:szCs w:val="22"/>
        </w:rPr>
      </w:pPr>
      <w:r w:rsidRPr="009E2CD2">
        <w:rPr>
          <w:rFonts w:cs="Tahoma"/>
        </w:rPr>
        <w:t>Precios</w:t>
      </w:r>
      <w:r>
        <w:tab/>
      </w:r>
      <w:r>
        <w:fldChar w:fldCharType="begin"/>
      </w:r>
      <w:r>
        <w:instrText xml:space="preserve"> PAGEREF _Toc348104612 \h </w:instrText>
      </w:r>
      <w:r>
        <w:fldChar w:fldCharType="separate"/>
      </w:r>
      <w:r w:rsidR="00685CD8">
        <w:t>49</w:t>
      </w:r>
      <w:r>
        <w:fldChar w:fldCharType="end"/>
      </w:r>
    </w:p>
    <w:p w14:paraId="4A6546B2" w14:textId="77777777" w:rsidR="002332FE" w:rsidRDefault="002332FE">
      <w:pPr>
        <w:pStyle w:val="TOC2"/>
        <w:rPr>
          <w:rFonts w:asciiTheme="minorHAnsi" w:eastAsiaTheme="minorEastAsia" w:hAnsiTheme="minorHAnsi" w:cstheme="minorBidi"/>
          <w:sz w:val="22"/>
          <w:szCs w:val="22"/>
        </w:rPr>
      </w:pPr>
      <w:r w:rsidRPr="009E2CD2">
        <w:rPr>
          <w:rFonts w:cs="Tahoma"/>
        </w:rPr>
        <w:t>Licencia</w:t>
      </w:r>
      <w:r>
        <w:tab/>
      </w:r>
      <w:r>
        <w:fldChar w:fldCharType="begin"/>
      </w:r>
      <w:r>
        <w:instrText xml:space="preserve"> PAGEREF _Toc348104613 \h </w:instrText>
      </w:r>
      <w:r>
        <w:fldChar w:fldCharType="separate"/>
      </w:r>
      <w:r w:rsidR="00685CD8">
        <w:t>49</w:t>
      </w:r>
      <w:r>
        <w:fldChar w:fldCharType="end"/>
      </w:r>
    </w:p>
    <w:p w14:paraId="4A6546B3" w14:textId="77777777" w:rsidR="002332FE" w:rsidRDefault="002332FE">
      <w:pPr>
        <w:pStyle w:val="TOC2"/>
        <w:rPr>
          <w:rFonts w:asciiTheme="minorHAnsi" w:eastAsiaTheme="minorEastAsia" w:hAnsiTheme="minorHAnsi" w:cstheme="minorBidi"/>
          <w:sz w:val="22"/>
          <w:szCs w:val="22"/>
        </w:rPr>
      </w:pPr>
      <w:r w:rsidRPr="009E2CD2">
        <w:rPr>
          <w:rFonts w:cs="Tahoma"/>
        </w:rPr>
        <w:t>Licencia y Software Assurance</w:t>
      </w:r>
      <w:r>
        <w:tab/>
      </w:r>
      <w:r>
        <w:fldChar w:fldCharType="begin"/>
      </w:r>
      <w:r>
        <w:instrText xml:space="preserve"> PAGEREF _Toc348104614 \h </w:instrText>
      </w:r>
      <w:r>
        <w:fldChar w:fldCharType="separate"/>
      </w:r>
      <w:r w:rsidR="00685CD8">
        <w:t>49</w:t>
      </w:r>
      <w:r>
        <w:fldChar w:fldCharType="end"/>
      </w:r>
    </w:p>
    <w:p w14:paraId="4A6546B4" w14:textId="77777777" w:rsidR="002332FE" w:rsidRDefault="002332FE">
      <w:pPr>
        <w:pStyle w:val="TOC2"/>
        <w:rPr>
          <w:rFonts w:asciiTheme="minorHAnsi" w:eastAsiaTheme="minorEastAsia" w:hAnsiTheme="minorHAnsi" w:cstheme="minorBidi"/>
          <w:sz w:val="22"/>
          <w:szCs w:val="22"/>
        </w:rPr>
      </w:pPr>
      <w:r w:rsidRPr="009E2CD2">
        <w:rPr>
          <w:rFonts w:cs="Tahoma"/>
        </w:rPr>
        <w:t>Software Assurance</w:t>
      </w:r>
      <w:r>
        <w:tab/>
      </w:r>
      <w:r>
        <w:fldChar w:fldCharType="begin"/>
      </w:r>
      <w:r>
        <w:instrText xml:space="preserve"> PAGEREF _Toc348104615 \h </w:instrText>
      </w:r>
      <w:r>
        <w:fldChar w:fldCharType="separate"/>
      </w:r>
      <w:r w:rsidR="00685CD8">
        <w:t>50</w:t>
      </w:r>
      <w:r>
        <w:fldChar w:fldCharType="end"/>
      </w:r>
    </w:p>
    <w:p w14:paraId="4A6546B5" w14:textId="77777777" w:rsidR="002332FE" w:rsidRDefault="002332FE">
      <w:pPr>
        <w:pStyle w:val="TOC2"/>
        <w:rPr>
          <w:rFonts w:asciiTheme="minorHAnsi" w:eastAsiaTheme="minorEastAsia" w:hAnsiTheme="minorHAnsi" w:cstheme="minorBidi"/>
          <w:sz w:val="22"/>
          <w:szCs w:val="22"/>
        </w:rPr>
      </w:pPr>
      <w:r w:rsidRPr="009E2CD2">
        <w:rPr>
          <w:rFonts w:cs="Tahoma"/>
        </w:rPr>
        <w:t>Licencias de Migración a Edición Superior</w:t>
      </w:r>
      <w:r>
        <w:tab/>
      </w:r>
      <w:r>
        <w:fldChar w:fldCharType="begin"/>
      </w:r>
      <w:r>
        <w:instrText xml:space="preserve"> PAGEREF _Toc348104616 \h </w:instrText>
      </w:r>
      <w:r>
        <w:fldChar w:fldCharType="separate"/>
      </w:r>
      <w:r w:rsidR="00685CD8">
        <w:t>51</w:t>
      </w:r>
      <w:r>
        <w:fldChar w:fldCharType="end"/>
      </w:r>
    </w:p>
    <w:p w14:paraId="4A6546B6" w14:textId="77777777" w:rsidR="002332FE" w:rsidRDefault="002332FE">
      <w:pPr>
        <w:pStyle w:val="TOC2"/>
        <w:rPr>
          <w:rFonts w:asciiTheme="minorHAnsi" w:eastAsiaTheme="minorEastAsia" w:hAnsiTheme="minorHAnsi" w:cstheme="minorBidi"/>
          <w:sz w:val="22"/>
          <w:szCs w:val="22"/>
        </w:rPr>
      </w:pPr>
      <w:r w:rsidRPr="009E2CD2">
        <w:rPr>
          <w:rFonts w:cs="Tahoma"/>
        </w:rPr>
        <w:t>Licencias de Suscripción</w:t>
      </w:r>
      <w:r>
        <w:tab/>
      </w:r>
      <w:r>
        <w:fldChar w:fldCharType="begin"/>
      </w:r>
      <w:r>
        <w:instrText xml:space="preserve"> PAGEREF _Toc348104617 \h </w:instrText>
      </w:r>
      <w:r>
        <w:fldChar w:fldCharType="separate"/>
      </w:r>
      <w:r w:rsidR="00685CD8">
        <w:t>51</w:t>
      </w:r>
      <w:r>
        <w:fldChar w:fldCharType="end"/>
      </w:r>
    </w:p>
    <w:p w14:paraId="4A6546B7" w14:textId="77777777" w:rsidR="002332FE" w:rsidRDefault="002332FE">
      <w:pPr>
        <w:pStyle w:val="TOC2"/>
        <w:rPr>
          <w:rFonts w:cs="Tahoma"/>
        </w:rPr>
      </w:pPr>
    </w:p>
    <w:p w14:paraId="4A6546B8" w14:textId="77777777" w:rsidR="002332FE" w:rsidRDefault="002332FE">
      <w:pPr>
        <w:pStyle w:val="TOC2"/>
        <w:rPr>
          <w:rFonts w:cs="Tahoma"/>
        </w:rPr>
      </w:pPr>
    </w:p>
    <w:p w14:paraId="4A6546B9" w14:textId="77777777" w:rsidR="002332FE" w:rsidRDefault="002332FE">
      <w:pPr>
        <w:pStyle w:val="TOC2"/>
        <w:rPr>
          <w:rFonts w:asciiTheme="minorHAnsi" w:eastAsiaTheme="minorEastAsia" w:hAnsiTheme="minorHAnsi" w:cstheme="minorBidi"/>
          <w:sz w:val="22"/>
          <w:szCs w:val="22"/>
        </w:rPr>
      </w:pPr>
      <w:r w:rsidRPr="009E2CD2">
        <w:rPr>
          <w:rFonts w:cs="Tahoma"/>
        </w:rPr>
        <w:t>Actualización</w:t>
      </w:r>
      <w:r>
        <w:tab/>
      </w:r>
      <w:r>
        <w:fldChar w:fldCharType="begin"/>
      </w:r>
      <w:r>
        <w:instrText xml:space="preserve"> PAGEREF _Toc348104618 \h </w:instrText>
      </w:r>
      <w:r>
        <w:fldChar w:fldCharType="separate"/>
      </w:r>
      <w:r w:rsidR="00685CD8">
        <w:t>51</w:t>
      </w:r>
      <w:r>
        <w:fldChar w:fldCharType="end"/>
      </w:r>
    </w:p>
    <w:p w14:paraId="4A6546BA" w14:textId="77777777" w:rsidR="002332FE" w:rsidRDefault="002332FE">
      <w:pPr>
        <w:pStyle w:val="TOC2"/>
        <w:rPr>
          <w:rFonts w:asciiTheme="minorHAnsi" w:eastAsiaTheme="minorEastAsia" w:hAnsiTheme="minorHAnsi" w:cstheme="minorBidi"/>
          <w:sz w:val="22"/>
          <w:szCs w:val="22"/>
        </w:rPr>
      </w:pPr>
      <w:r w:rsidRPr="009E2CD2">
        <w:rPr>
          <w:rFonts w:cs="Tahoma"/>
        </w:rPr>
        <w:t>Actualización y Software Assurance</w:t>
      </w:r>
      <w:r>
        <w:tab/>
      </w:r>
      <w:r>
        <w:fldChar w:fldCharType="begin"/>
      </w:r>
      <w:r>
        <w:instrText xml:space="preserve"> PAGEREF _Toc348104619 \h </w:instrText>
      </w:r>
      <w:r>
        <w:fldChar w:fldCharType="separate"/>
      </w:r>
      <w:r w:rsidR="00685CD8">
        <w:t>52</w:t>
      </w:r>
      <w:r>
        <w:fldChar w:fldCharType="end"/>
      </w:r>
    </w:p>
    <w:p w14:paraId="4A6546BB" w14:textId="77777777" w:rsidR="002332FE" w:rsidRDefault="002332FE">
      <w:pPr>
        <w:pStyle w:val="TOC2"/>
        <w:rPr>
          <w:rFonts w:asciiTheme="minorHAnsi" w:eastAsiaTheme="minorEastAsia" w:hAnsiTheme="minorHAnsi" w:cstheme="minorBidi"/>
          <w:sz w:val="22"/>
          <w:szCs w:val="22"/>
        </w:rPr>
      </w:pPr>
      <w:r w:rsidRPr="009E2CD2">
        <w:rPr>
          <w:rFonts w:cs="Tahoma"/>
        </w:rPr>
        <w:t>Licencias de Teletrabajo</w:t>
      </w:r>
      <w:r>
        <w:tab/>
      </w:r>
      <w:r>
        <w:fldChar w:fldCharType="begin"/>
      </w:r>
      <w:r>
        <w:instrText xml:space="preserve"> PAGEREF _Toc348104620 \h </w:instrText>
      </w:r>
      <w:r>
        <w:fldChar w:fldCharType="separate"/>
      </w:r>
      <w:r w:rsidR="00685CD8">
        <w:t>52</w:t>
      </w:r>
      <w:r>
        <w:fldChar w:fldCharType="end"/>
      </w:r>
    </w:p>
    <w:p w14:paraId="4A6546BC" w14:textId="77777777" w:rsidR="002332FE" w:rsidRDefault="002332FE">
      <w:pPr>
        <w:pStyle w:val="TOC1"/>
        <w:rPr>
          <w:rFonts w:asciiTheme="minorHAnsi" w:eastAsiaTheme="minorEastAsia" w:hAnsiTheme="minorHAnsi" w:cstheme="minorBidi"/>
          <w:b w:val="0"/>
          <w:caps w:val="0"/>
          <w:color w:val="auto"/>
          <w:szCs w:val="22"/>
        </w:rPr>
      </w:pPr>
      <w:r w:rsidRPr="009E2CD2">
        <w:rPr>
          <w:lang w:val="x-none" w:eastAsia="x-none"/>
        </w:rPr>
        <w:t>Sección 5: PRECIOS DE SERVICIOS ONLINE Y CONDICIONES DE PAGO</w:t>
      </w:r>
      <w:r>
        <w:tab/>
      </w:r>
      <w:r>
        <w:fldChar w:fldCharType="begin"/>
      </w:r>
      <w:r>
        <w:instrText xml:space="preserve"> PAGEREF _Toc348104621 \h </w:instrText>
      </w:r>
      <w:r>
        <w:fldChar w:fldCharType="separate"/>
      </w:r>
      <w:r w:rsidR="00685CD8">
        <w:t>53</w:t>
      </w:r>
      <w:r>
        <w:fldChar w:fldCharType="end"/>
      </w:r>
    </w:p>
    <w:p w14:paraId="4A6546BD" w14:textId="77777777" w:rsidR="002332FE" w:rsidRDefault="002332FE">
      <w:pPr>
        <w:pStyle w:val="TOC2"/>
        <w:rPr>
          <w:rFonts w:asciiTheme="minorHAnsi" w:eastAsiaTheme="minorEastAsia" w:hAnsiTheme="minorHAnsi" w:cstheme="minorBidi"/>
          <w:sz w:val="22"/>
          <w:szCs w:val="22"/>
        </w:rPr>
      </w:pPr>
      <w:r w:rsidRPr="009E2CD2">
        <w:rPr>
          <w:rFonts w:cs="Tahoma"/>
        </w:rPr>
        <w:t>Periodo de vigencia de suscripción a Servicios Online</w:t>
      </w:r>
      <w:r>
        <w:tab/>
      </w:r>
      <w:r>
        <w:fldChar w:fldCharType="begin"/>
      </w:r>
      <w:r>
        <w:instrText xml:space="preserve"> PAGEREF _Toc348104622 \h </w:instrText>
      </w:r>
      <w:r>
        <w:fldChar w:fldCharType="separate"/>
      </w:r>
      <w:r w:rsidR="00685CD8">
        <w:t>53</w:t>
      </w:r>
      <w:r>
        <w:fldChar w:fldCharType="end"/>
      </w:r>
    </w:p>
    <w:p w14:paraId="4A6546BE" w14:textId="77777777" w:rsidR="002332FE" w:rsidRDefault="002332FE">
      <w:pPr>
        <w:pStyle w:val="TOC2"/>
        <w:rPr>
          <w:rFonts w:asciiTheme="minorHAnsi" w:eastAsiaTheme="minorEastAsia" w:hAnsiTheme="minorHAnsi" w:cstheme="minorBidi"/>
          <w:sz w:val="22"/>
          <w:szCs w:val="22"/>
        </w:rPr>
      </w:pPr>
      <w:r w:rsidRPr="009E2CD2">
        <w:rPr>
          <w:rFonts w:cs="Tahoma"/>
        </w:rPr>
        <w:t>Adquisiciones y Renovación Automática de Servicios Online</w:t>
      </w:r>
      <w:r>
        <w:tab/>
      </w:r>
      <w:r>
        <w:fldChar w:fldCharType="begin"/>
      </w:r>
      <w:r>
        <w:instrText xml:space="preserve"> PAGEREF _Toc348104623 \h </w:instrText>
      </w:r>
      <w:r>
        <w:fldChar w:fldCharType="separate"/>
      </w:r>
      <w:r w:rsidR="00685CD8">
        <w:t>54</w:t>
      </w:r>
      <w:r>
        <w:fldChar w:fldCharType="end"/>
      </w:r>
    </w:p>
    <w:p w14:paraId="4A6546BF" w14:textId="77777777" w:rsidR="002332FE" w:rsidRDefault="002332FE">
      <w:pPr>
        <w:pStyle w:val="TOC2"/>
        <w:rPr>
          <w:rFonts w:asciiTheme="minorHAnsi" w:eastAsiaTheme="minorEastAsia" w:hAnsiTheme="minorHAnsi" w:cstheme="minorBidi"/>
          <w:sz w:val="22"/>
          <w:szCs w:val="22"/>
        </w:rPr>
      </w:pPr>
      <w:r w:rsidRPr="009E2CD2">
        <w:rPr>
          <w:rFonts w:cs="Tahoma"/>
        </w:rPr>
        <w:t>Administración de estado de renovación y de renovación automática</w:t>
      </w:r>
      <w:r>
        <w:tab/>
      </w:r>
      <w:r>
        <w:fldChar w:fldCharType="begin"/>
      </w:r>
      <w:r>
        <w:instrText xml:space="preserve"> PAGEREF _Toc348104624 \h </w:instrText>
      </w:r>
      <w:r>
        <w:fldChar w:fldCharType="separate"/>
      </w:r>
      <w:r w:rsidR="00685CD8">
        <w:t>55</w:t>
      </w:r>
      <w:r>
        <w:fldChar w:fldCharType="end"/>
      </w:r>
    </w:p>
    <w:p w14:paraId="4A6546C0" w14:textId="77777777" w:rsidR="002332FE" w:rsidRDefault="002332FE">
      <w:pPr>
        <w:pStyle w:val="TOC2"/>
        <w:rPr>
          <w:rFonts w:asciiTheme="minorHAnsi" w:eastAsiaTheme="minorEastAsia" w:hAnsiTheme="minorHAnsi" w:cstheme="minorBidi"/>
          <w:sz w:val="22"/>
          <w:szCs w:val="22"/>
        </w:rPr>
      </w:pPr>
      <w:r w:rsidRPr="009E2CD2">
        <w:rPr>
          <w:rFonts w:cs="Tahoma"/>
        </w:rPr>
        <w:t>Cancelación de los Servicios Online</w:t>
      </w:r>
      <w:r>
        <w:tab/>
      </w:r>
      <w:r>
        <w:fldChar w:fldCharType="begin"/>
      </w:r>
      <w:r>
        <w:instrText xml:space="preserve"> PAGEREF _Toc348104625 \h </w:instrText>
      </w:r>
      <w:r>
        <w:fldChar w:fldCharType="separate"/>
      </w:r>
      <w:r w:rsidR="00685CD8">
        <w:t>55</w:t>
      </w:r>
      <w:r>
        <w:fldChar w:fldCharType="end"/>
      </w:r>
    </w:p>
    <w:p w14:paraId="4A6546C1" w14:textId="77777777" w:rsidR="002332FE" w:rsidRDefault="002332FE">
      <w:pPr>
        <w:pStyle w:val="TOC2"/>
        <w:rPr>
          <w:rFonts w:asciiTheme="minorHAnsi" w:eastAsiaTheme="minorEastAsia" w:hAnsiTheme="minorHAnsi" w:cstheme="minorBidi"/>
          <w:sz w:val="22"/>
          <w:szCs w:val="22"/>
        </w:rPr>
      </w:pPr>
      <w:r w:rsidRPr="009E2CD2">
        <w:rPr>
          <w:rFonts w:cs="Tahoma"/>
        </w:rPr>
        <w:t>Opciones de condiciones de pago de los Servicios Online</w:t>
      </w:r>
      <w:r>
        <w:tab/>
      </w:r>
      <w:r>
        <w:fldChar w:fldCharType="begin"/>
      </w:r>
      <w:r>
        <w:instrText xml:space="preserve"> PAGEREF _Toc348104626 \h </w:instrText>
      </w:r>
      <w:r>
        <w:fldChar w:fldCharType="separate"/>
      </w:r>
      <w:r w:rsidR="00685CD8">
        <w:t>55</w:t>
      </w:r>
      <w:r>
        <w:fldChar w:fldCharType="end"/>
      </w:r>
    </w:p>
    <w:p w14:paraId="4A6546C2" w14:textId="77777777" w:rsidR="002332FE" w:rsidRDefault="002332FE">
      <w:pPr>
        <w:pStyle w:val="TOC2"/>
        <w:rPr>
          <w:rFonts w:asciiTheme="minorHAnsi" w:eastAsiaTheme="minorEastAsia" w:hAnsiTheme="minorHAnsi" w:cstheme="minorBidi"/>
          <w:sz w:val="22"/>
          <w:szCs w:val="22"/>
        </w:rPr>
      </w:pPr>
      <w:r w:rsidRPr="009E2CD2">
        <w:rPr>
          <w:rFonts w:cs="Tahoma"/>
        </w:rPr>
        <w:t>Requisitos mínimos de adquisición para Servicios Online en Licencias por Volumen</w:t>
      </w:r>
      <w:r>
        <w:tab/>
      </w:r>
      <w:r>
        <w:fldChar w:fldCharType="begin"/>
      </w:r>
      <w:r>
        <w:instrText xml:space="preserve"> PAGEREF _Toc348104627 \h </w:instrText>
      </w:r>
      <w:r>
        <w:fldChar w:fldCharType="separate"/>
      </w:r>
      <w:r w:rsidR="00685CD8">
        <w:t>56</w:t>
      </w:r>
      <w:r>
        <w:fldChar w:fldCharType="end"/>
      </w:r>
    </w:p>
    <w:p w14:paraId="4A6546C3" w14:textId="77777777" w:rsidR="002332FE" w:rsidRDefault="002332FE">
      <w:pPr>
        <w:pStyle w:val="TOC3"/>
        <w:rPr>
          <w:rFonts w:asciiTheme="minorHAnsi" w:eastAsiaTheme="minorEastAsia" w:hAnsiTheme="minorHAnsi" w:cstheme="minorBidi"/>
          <w:bCs w:val="0"/>
          <w:color w:val="auto"/>
          <w:sz w:val="22"/>
          <w:szCs w:val="22"/>
        </w:rPr>
      </w:pPr>
      <w:r w:rsidRPr="009E2CD2">
        <w:t>Servicios de Windows Azure</w:t>
      </w:r>
      <w:r>
        <w:tab/>
      </w:r>
      <w:r>
        <w:fldChar w:fldCharType="begin"/>
      </w:r>
      <w:r>
        <w:instrText xml:space="preserve"> PAGEREF _Toc348104628 \h </w:instrText>
      </w:r>
      <w:r>
        <w:fldChar w:fldCharType="separate"/>
      </w:r>
      <w:r w:rsidR="00685CD8">
        <w:t>56</w:t>
      </w:r>
      <w:r>
        <w:fldChar w:fldCharType="end"/>
      </w:r>
    </w:p>
    <w:p w14:paraId="4A6546C4" w14:textId="77777777" w:rsidR="002332FE" w:rsidRDefault="002332FE">
      <w:pPr>
        <w:pStyle w:val="TOC2"/>
        <w:rPr>
          <w:rFonts w:asciiTheme="minorHAnsi" w:eastAsiaTheme="minorEastAsia" w:hAnsiTheme="minorHAnsi" w:cstheme="minorBidi"/>
          <w:sz w:val="22"/>
          <w:szCs w:val="22"/>
        </w:rPr>
      </w:pPr>
      <w:r w:rsidRPr="009E2CD2">
        <w:rPr>
          <w:rFonts w:cs="Tahoma"/>
        </w:rPr>
        <w:t>Disponibilidad Regional de Servicios Online</w:t>
      </w:r>
      <w:r>
        <w:tab/>
      </w:r>
      <w:r>
        <w:fldChar w:fldCharType="begin"/>
      </w:r>
      <w:r>
        <w:instrText xml:space="preserve"> PAGEREF _Toc348104629 \h </w:instrText>
      </w:r>
      <w:r>
        <w:fldChar w:fldCharType="separate"/>
      </w:r>
      <w:r w:rsidR="00685CD8">
        <w:t>58</w:t>
      </w:r>
      <w:r>
        <w:fldChar w:fldCharType="end"/>
      </w:r>
    </w:p>
    <w:p w14:paraId="4A6546C5" w14:textId="77777777" w:rsidR="002332FE" w:rsidRDefault="002332FE">
      <w:pPr>
        <w:pStyle w:val="TOC2"/>
        <w:rPr>
          <w:rFonts w:asciiTheme="minorHAnsi" w:eastAsiaTheme="minorEastAsia" w:hAnsiTheme="minorHAnsi" w:cstheme="minorBidi"/>
          <w:sz w:val="22"/>
          <w:szCs w:val="22"/>
        </w:rPr>
      </w:pPr>
      <w:r w:rsidRPr="009E2CD2">
        <w:rPr>
          <w:rFonts w:cs="Tahoma"/>
        </w:rPr>
        <w:t>Términos de Servicios Online adicionales</w:t>
      </w:r>
      <w:r>
        <w:tab/>
      </w:r>
      <w:r>
        <w:fldChar w:fldCharType="begin"/>
      </w:r>
      <w:r>
        <w:instrText xml:space="preserve"> PAGEREF _Toc348104630 \h </w:instrText>
      </w:r>
      <w:r>
        <w:fldChar w:fldCharType="separate"/>
      </w:r>
      <w:r w:rsidR="00685CD8">
        <w:t>58</w:t>
      </w:r>
      <w:r>
        <w:fldChar w:fldCharType="end"/>
      </w:r>
    </w:p>
    <w:p w14:paraId="4A6546C6" w14:textId="77777777" w:rsidR="002332FE" w:rsidRDefault="002332FE">
      <w:pPr>
        <w:pStyle w:val="TOC1"/>
        <w:rPr>
          <w:rFonts w:asciiTheme="minorHAnsi" w:eastAsiaTheme="minorEastAsia" w:hAnsiTheme="minorHAnsi" w:cstheme="minorBidi"/>
          <w:b w:val="0"/>
          <w:caps w:val="0"/>
          <w:color w:val="auto"/>
          <w:szCs w:val="22"/>
        </w:rPr>
      </w:pPr>
      <w:r>
        <w:t>SECCIÓN 6: REGLAS DE RENOVACIÓN DE SOFTWARE ASSURANCE</w:t>
      </w:r>
      <w:r>
        <w:tab/>
      </w:r>
      <w:r>
        <w:fldChar w:fldCharType="begin"/>
      </w:r>
      <w:r>
        <w:instrText xml:space="preserve"> PAGEREF _Toc348104631 \h </w:instrText>
      </w:r>
      <w:r>
        <w:fldChar w:fldCharType="separate"/>
      </w:r>
      <w:r w:rsidR="00685CD8">
        <w:t>59</w:t>
      </w:r>
      <w:r>
        <w:fldChar w:fldCharType="end"/>
      </w:r>
    </w:p>
    <w:p w14:paraId="4A6546C7"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Licencia Open</w:t>
      </w:r>
      <w:r>
        <w:rPr>
          <w:noProof/>
        </w:rPr>
        <w:tab/>
      </w:r>
      <w:r>
        <w:rPr>
          <w:noProof/>
        </w:rPr>
        <w:fldChar w:fldCharType="begin"/>
      </w:r>
      <w:r>
        <w:rPr>
          <w:noProof/>
        </w:rPr>
        <w:instrText xml:space="preserve"> PAGEREF _Toc348104632 \h </w:instrText>
      </w:r>
      <w:r>
        <w:rPr>
          <w:noProof/>
        </w:rPr>
      </w:r>
      <w:r>
        <w:rPr>
          <w:noProof/>
        </w:rPr>
        <w:fldChar w:fldCharType="separate"/>
      </w:r>
      <w:r w:rsidR="00685CD8">
        <w:rPr>
          <w:noProof/>
        </w:rPr>
        <w:t>59</w:t>
      </w:r>
      <w:r>
        <w:rPr>
          <w:noProof/>
        </w:rPr>
        <w:fldChar w:fldCharType="end"/>
      </w:r>
    </w:p>
    <w:p w14:paraId="4A6546C8"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Open Value 20xx</w:t>
      </w:r>
      <w:r>
        <w:rPr>
          <w:noProof/>
        </w:rPr>
        <w:tab/>
      </w:r>
      <w:r>
        <w:rPr>
          <w:noProof/>
        </w:rPr>
        <w:fldChar w:fldCharType="begin"/>
      </w:r>
      <w:r>
        <w:rPr>
          <w:noProof/>
        </w:rPr>
        <w:instrText xml:space="preserve"> PAGEREF _Toc348104633 \h </w:instrText>
      </w:r>
      <w:r>
        <w:rPr>
          <w:noProof/>
        </w:rPr>
      </w:r>
      <w:r>
        <w:rPr>
          <w:noProof/>
        </w:rPr>
        <w:fldChar w:fldCharType="separate"/>
      </w:r>
      <w:r w:rsidR="00685CD8">
        <w:rPr>
          <w:noProof/>
        </w:rPr>
        <w:t>59</w:t>
      </w:r>
      <w:r>
        <w:rPr>
          <w:noProof/>
        </w:rPr>
        <w:fldChar w:fldCharType="end"/>
      </w:r>
    </w:p>
    <w:p w14:paraId="4A6546C9"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Select 20xx</w:t>
      </w:r>
      <w:r>
        <w:rPr>
          <w:noProof/>
        </w:rPr>
        <w:tab/>
      </w:r>
      <w:r>
        <w:rPr>
          <w:noProof/>
        </w:rPr>
        <w:fldChar w:fldCharType="begin"/>
      </w:r>
      <w:r>
        <w:rPr>
          <w:noProof/>
        </w:rPr>
        <w:instrText xml:space="preserve"> PAGEREF _Toc348104634 \h </w:instrText>
      </w:r>
      <w:r>
        <w:rPr>
          <w:noProof/>
        </w:rPr>
      </w:r>
      <w:r>
        <w:rPr>
          <w:noProof/>
        </w:rPr>
        <w:fldChar w:fldCharType="separate"/>
      </w:r>
      <w:r w:rsidR="00685CD8">
        <w:rPr>
          <w:noProof/>
        </w:rPr>
        <w:t>59</w:t>
      </w:r>
      <w:r>
        <w:rPr>
          <w:noProof/>
        </w:rPr>
        <w:fldChar w:fldCharType="end"/>
      </w:r>
    </w:p>
    <w:p w14:paraId="4A6546CA"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Renovación de cobertura en virtud del Mismo Contrato</w:t>
      </w:r>
      <w:r>
        <w:rPr>
          <w:noProof/>
        </w:rPr>
        <w:tab/>
      </w:r>
      <w:r>
        <w:rPr>
          <w:noProof/>
        </w:rPr>
        <w:fldChar w:fldCharType="begin"/>
      </w:r>
      <w:r>
        <w:rPr>
          <w:noProof/>
        </w:rPr>
        <w:instrText xml:space="preserve"> PAGEREF _Toc348104635 \h </w:instrText>
      </w:r>
      <w:r>
        <w:rPr>
          <w:noProof/>
        </w:rPr>
      </w:r>
      <w:r>
        <w:rPr>
          <w:noProof/>
        </w:rPr>
        <w:fldChar w:fldCharType="separate"/>
      </w:r>
      <w:r w:rsidR="00685CD8">
        <w:rPr>
          <w:noProof/>
        </w:rPr>
        <w:t>59</w:t>
      </w:r>
      <w:r>
        <w:rPr>
          <w:noProof/>
        </w:rPr>
        <w:fldChar w:fldCharType="end"/>
      </w:r>
    </w:p>
    <w:p w14:paraId="4A6546CB"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Renovación de cobertura desde un contrato separado</w:t>
      </w:r>
      <w:r>
        <w:rPr>
          <w:noProof/>
        </w:rPr>
        <w:tab/>
      </w:r>
      <w:r>
        <w:rPr>
          <w:noProof/>
        </w:rPr>
        <w:fldChar w:fldCharType="begin"/>
      </w:r>
      <w:r>
        <w:rPr>
          <w:noProof/>
        </w:rPr>
        <w:instrText xml:space="preserve"> PAGEREF _Toc348104636 \h </w:instrText>
      </w:r>
      <w:r>
        <w:rPr>
          <w:noProof/>
        </w:rPr>
      </w:r>
      <w:r>
        <w:rPr>
          <w:noProof/>
        </w:rPr>
        <w:fldChar w:fldCharType="separate"/>
      </w:r>
      <w:r w:rsidR="00685CD8">
        <w:rPr>
          <w:noProof/>
        </w:rPr>
        <w:t>60</w:t>
      </w:r>
      <w:r>
        <w:rPr>
          <w:noProof/>
        </w:rPr>
        <w:fldChar w:fldCharType="end"/>
      </w:r>
    </w:p>
    <w:p w14:paraId="4A6546CC"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Select Plus 20xx</w:t>
      </w:r>
      <w:r>
        <w:rPr>
          <w:noProof/>
        </w:rPr>
        <w:tab/>
      </w:r>
      <w:r>
        <w:rPr>
          <w:noProof/>
        </w:rPr>
        <w:fldChar w:fldCharType="begin"/>
      </w:r>
      <w:r>
        <w:rPr>
          <w:noProof/>
        </w:rPr>
        <w:instrText xml:space="preserve"> PAGEREF _Toc348104637 \h </w:instrText>
      </w:r>
      <w:r>
        <w:rPr>
          <w:noProof/>
        </w:rPr>
      </w:r>
      <w:r>
        <w:rPr>
          <w:noProof/>
        </w:rPr>
        <w:fldChar w:fldCharType="separate"/>
      </w:r>
      <w:r w:rsidR="00685CD8">
        <w:rPr>
          <w:noProof/>
        </w:rPr>
        <w:t>60</w:t>
      </w:r>
      <w:r>
        <w:rPr>
          <w:noProof/>
        </w:rPr>
        <w:fldChar w:fldCharType="end"/>
      </w:r>
    </w:p>
    <w:p w14:paraId="4A6546CD"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Contrato Enterprise 2011 y versiones posteriores</w:t>
      </w:r>
      <w:r>
        <w:rPr>
          <w:noProof/>
        </w:rPr>
        <w:tab/>
      </w:r>
      <w:r>
        <w:rPr>
          <w:noProof/>
        </w:rPr>
        <w:fldChar w:fldCharType="begin"/>
      </w:r>
      <w:r>
        <w:rPr>
          <w:noProof/>
        </w:rPr>
        <w:instrText xml:space="preserve"> PAGEREF _Toc348104638 \h </w:instrText>
      </w:r>
      <w:r>
        <w:rPr>
          <w:noProof/>
        </w:rPr>
      </w:r>
      <w:r>
        <w:rPr>
          <w:noProof/>
        </w:rPr>
        <w:fldChar w:fldCharType="separate"/>
      </w:r>
      <w:r w:rsidR="00685CD8">
        <w:rPr>
          <w:noProof/>
        </w:rPr>
        <w:t>60</w:t>
      </w:r>
      <w:r>
        <w:rPr>
          <w:noProof/>
        </w:rPr>
        <w:fldChar w:fldCharType="end"/>
      </w:r>
    </w:p>
    <w:p w14:paraId="4A6546CE"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Contrato Enterprise Pre-2011</w:t>
      </w:r>
      <w:r>
        <w:rPr>
          <w:noProof/>
        </w:rPr>
        <w:tab/>
      </w:r>
      <w:r>
        <w:rPr>
          <w:noProof/>
        </w:rPr>
        <w:fldChar w:fldCharType="begin"/>
      </w:r>
      <w:r>
        <w:rPr>
          <w:noProof/>
        </w:rPr>
        <w:instrText xml:space="preserve"> PAGEREF _Toc348104639 \h </w:instrText>
      </w:r>
      <w:r>
        <w:rPr>
          <w:noProof/>
        </w:rPr>
      </w:r>
      <w:r>
        <w:rPr>
          <w:noProof/>
        </w:rPr>
        <w:fldChar w:fldCharType="separate"/>
      </w:r>
      <w:r w:rsidR="00685CD8">
        <w:rPr>
          <w:noProof/>
        </w:rPr>
        <w:t>61</w:t>
      </w:r>
      <w:r>
        <w:rPr>
          <w:noProof/>
        </w:rPr>
        <w:fldChar w:fldCharType="end"/>
      </w:r>
    </w:p>
    <w:p w14:paraId="4A6546CF" w14:textId="77777777" w:rsidR="002332FE" w:rsidRDefault="002332FE">
      <w:pPr>
        <w:pStyle w:val="TOC4"/>
        <w:rPr>
          <w:rFonts w:asciiTheme="minorHAnsi" w:eastAsiaTheme="minorEastAsia" w:hAnsiTheme="minorHAnsi" w:cstheme="minorBidi"/>
          <w:noProof/>
          <w:sz w:val="22"/>
          <w:szCs w:val="22"/>
        </w:rPr>
      </w:pPr>
      <w:r w:rsidRPr="009E2CD2">
        <w:rPr>
          <w:rFonts w:cs="Tahoma"/>
          <w:noProof/>
        </w:rPr>
        <w:t>Renovación de programas cruzados</w:t>
      </w:r>
      <w:r>
        <w:rPr>
          <w:noProof/>
        </w:rPr>
        <w:tab/>
      </w:r>
      <w:r>
        <w:rPr>
          <w:noProof/>
        </w:rPr>
        <w:fldChar w:fldCharType="begin"/>
      </w:r>
      <w:r>
        <w:rPr>
          <w:noProof/>
        </w:rPr>
        <w:instrText xml:space="preserve"> PAGEREF _Toc348104640 \h </w:instrText>
      </w:r>
      <w:r>
        <w:rPr>
          <w:noProof/>
        </w:rPr>
      </w:r>
      <w:r>
        <w:rPr>
          <w:noProof/>
        </w:rPr>
        <w:fldChar w:fldCharType="separate"/>
      </w:r>
      <w:r w:rsidR="00685CD8">
        <w:rPr>
          <w:noProof/>
        </w:rPr>
        <w:t>61</w:t>
      </w:r>
      <w:r>
        <w:rPr>
          <w:noProof/>
        </w:rPr>
        <w:fldChar w:fldCharType="end"/>
      </w:r>
    </w:p>
    <w:p w14:paraId="4A6546D0" w14:textId="77777777" w:rsidR="002332FE" w:rsidRDefault="002332FE">
      <w:pPr>
        <w:pStyle w:val="TOC1"/>
        <w:rPr>
          <w:rFonts w:asciiTheme="minorHAnsi" w:eastAsiaTheme="minorEastAsia" w:hAnsiTheme="minorHAnsi" w:cstheme="minorBidi"/>
          <w:b w:val="0"/>
          <w:caps w:val="0"/>
          <w:color w:val="auto"/>
          <w:szCs w:val="22"/>
        </w:rPr>
      </w:pPr>
      <w:r>
        <w:t>SECCIÓN 7: Beneficios de Software Assurance (SA) y Beneficios de Servicios Online (OLS)</w:t>
      </w:r>
      <w:r>
        <w:tab/>
      </w:r>
      <w:r>
        <w:fldChar w:fldCharType="begin"/>
      </w:r>
      <w:r>
        <w:instrText xml:space="preserve"> PAGEREF _Toc348104641 \h </w:instrText>
      </w:r>
      <w:r>
        <w:fldChar w:fldCharType="separate"/>
      </w:r>
      <w:r w:rsidR="00685CD8">
        <w:t>62</w:t>
      </w:r>
      <w:r>
        <w:fldChar w:fldCharType="end"/>
      </w:r>
    </w:p>
    <w:p w14:paraId="4A6546D1" w14:textId="77777777" w:rsidR="002332FE" w:rsidRDefault="002332FE">
      <w:pPr>
        <w:pStyle w:val="TOC2"/>
        <w:rPr>
          <w:rFonts w:asciiTheme="minorHAnsi" w:eastAsiaTheme="minorEastAsia" w:hAnsiTheme="minorHAnsi" w:cstheme="minorBidi"/>
          <w:sz w:val="22"/>
          <w:szCs w:val="22"/>
        </w:rPr>
      </w:pPr>
      <w:r w:rsidRPr="009E2CD2">
        <w:rPr>
          <w:rFonts w:cs="Tahoma"/>
        </w:rPr>
        <w:t>Derechos a Nuevas Versiones</w:t>
      </w:r>
      <w:r>
        <w:tab/>
      </w:r>
      <w:r>
        <w:fldChar w:fldCharType="begin"/>
      </w:r>
      <w:r>
        <w:instrText xml:space="preserve"> PAGEREF _Toc348104642 \h </w:instrText>
      </w:r>
      <w:r>
        <w:fldChar w:fldCharType="separate"/>
      </w:r>
      <w:r w:rsidR="00685CD8">
        <w:t>64</w:t>
      </w:r>
      <w:r>
        <w:fldChar w:fldCharType="end"/>
      </w:r>
    </w:p>
    <w:p w14:paraId="4A6546D2" w14:textId="77777777" w:rsidR="002332FE" w:rsidRDefault="002332FE">
      <w:pPr>
        <w:pStyle w:val="TOC2"/>
        <w:rPr>
          <w:rFonts w:asciiTheme="minorHAnsi" w:eastAsiaTheme="minorEastAsia" w:hAnsiTheme="minorHAnsi" w:cstheme="minorBidi"/>
          <w:sz w:val="22"/>
          <w:szCs w:val="22"/>
        </w:rPr>
      </w:pPr>
      <w:r w:rsidRPr="009E2CD2">
        <w:rPr>
          <w:rFonts w:cs="Tahoma"/>
        </w:rPr>
        <w:t>Office Multi Language Pack</w:t>
      </w:r>
      <w:r>
        <w:tab/>
      </w:r>
      <w:r>
        <w:fldChar w:fldCharType="begin"/>
      </w:r>
      <w:r>
        <w:instrText xml:space="preserve"> PAGEREF _Toc348104643 \h </w:instrText>
      </w:r>
      <w:r>
        <w:fldChar w:fldCharType="separate"/>
      </w:r>
      <w:r w:rsidR="00685CD8">
        <w:t>64</w:t>
      </w:r>
      <w:r>
        <w:fldChar w:fldCharType="end"/>
      </w:r>
    </w:p>
    <w:p w14:paraId="4A6546D3" w14:textId="77777777" w:rsidR="002332FE" w:rsidRDefault="002332FE">
      <w:pPr>
        <w:pStyle w:val="TOC3"/>
        <w:rPr>
          <w:rFonts w:asciiTheme="minorHAnsi" w:eastAsiaTheme="minorEastAsia" w:hAnsiTheme="minorHAnsi" w:cstheme="minorBidi"/>
          <w:bCs w:val="0"/>
          <w:color w:val="auto"/>
          <w:sz w:val="22"/>
          <w:szCs w:val="22"/>
        </w:rPr>
      </w:pPr>
      <w:r w:rsidRPr="009E2CD2">
        <w:t>Windows 8 Enterprise</w:t>
      </w:r>
      <w:r>
        <w:tab/>
      </w:r>
      <w:r>
        <w:fldChar w:fldCharType="begin"/>
      </w:r>
      <w:r>
        <w:instrText xml:space="preserve"> PAGEREF _Toc348104644 \h </w:instrText>
      </w:r>
      <w:r>
        <w:fldChar w:fldCharType="separate"/>
      </w:r>
      <w:r w:rsidR="00685CD8">
        <w:t>69</w:t>
      </w:r>
      <w:r>
        <w:fldChar w:fldCharType="end"/>
      </w:r>
    </w:p>
    <w:p w14:paraId="4A6546D4" w14:textId="77777777" w:rsidR="002332FE" w:rsidRDefault="002332FE">
      <w:pPr>
        <w:pStyle w:val="TOC3"/>
        <w:rPr>
          <w:rFonts w:asciiTheme="minorHAnsi" w:eastAsiaTheme="minorEastAsia" w:hAnsiTheme="minorHAnsi" w:cstheme="minorBidi"/>
          <w:bCs w:val="0"/>
          <w:color w:val="auto"/>
          <w:sz w:val="22"/>
          <w:szCs w:val="22"/>
        </w:rPr>
      </w:pPr>
      <w:r w:rsidRPr="009E2CD2">
        <w:t>Instalación de Prueba de Windows 8 Enterprise</w:t>
      </w:r>
      <w:r>
        <w:tab/>
      </w:r>
      <w:r>
        <w:fldChar w:fldCharType="begin"/>
      </w:r>
      <w:r>
        <w:instrText xml:space="preserve"> PAGEREF _Toc348104645 \h </w:instrText>
      </w:r>
      <w:r>
        <w:fldChar w:fldCharType="separate"/>
      </w:r>
      <w:r w:rsidR="00685CD8">
        <w:t>69</w:t>
      </w:r>
      <w:r>
        <w:fldChar w:fldCharType="end"/>
      </w:r>
    </w:p>
    <w:p w14:paraId="4A6546D5" w14:textId="77777777" w:rsidR="002332FE" w:rsidRDefault="002332FE">
      <w:pPr>
        <w:pStyle w:val="TOC3"/>
        <w:rPr>
          <w:rFonts w:asciiTheme="minorHAnsi" w:eastAsiaTheme="minorEastAsia" w:hAnsiTheme="minorHAnsi" w:cstheme="minorBidi"/>
          <w:bCs w:val="0"/>
          <w:color w:val="auto"/>
          <w:sz w:val="22"/>
          <w:szCs w:val="22"/>
        </w:rPr>
      </w:pPr>
      <w:r w:rsidRPr="009E2CD2">
        <w:t>Licencia de Suscripción a Windows Companion</w:t>
      </w:r>
      <w:r>
        <w:tab/>
      </w:r>
      <w:r>
        <w:fldChar w:fldCharType="begin"/>
      </w:r>
      <w:r>
        <w:instrText xml:space="preserve"> PAGEREF _Toc348104646 \h </w:instrText>
      </w:r>
      <w:r>
        <w:fldChar w:fldCharType="separate"/>
      </w:r>
      <w:r w:rsidR="00685CD8">
        <w:t>69</w:t>
      </w:r>
      <w:r>
        <w:fldChar w:fldCharType="end"/>
      </w:r>
    </w:p>
    <w:p w14:paraId="4A6546D6" w14:textId="77777777" w:rsidR="002332FE" w:rsidRDefault="002332FE">
      <w:pPr>
        <w:pStyle w:val="TOC3"/>
        <w:rPr>
          <w:rFonts w:asciiTheme="minorHAnsi" w:eastAsiaTheme="minorEastAsia" w:hAnsiTheme="minorHAnsi" w:cstheme="minorBidi"/>
          <w:bCs w:val="0"/>
          <w:color w:val="auto"/>
          <w:sz w:val="22"/>
          <w:szCs w:val="22"/>
        </w:rPr>
      </w:pPr>
      <w:r w:rsidRPr="009E2CD2">
        <w:t>Cupones de Formación</w:t>
      </w:r>
      <w:r>
        <w:tab/>
      </w:r>
      <w:r>
        <w:fldChar w:fldCharType="begin"/>
      </w:r>
      <w:r>
        <w:instrText xml:space="preserve"> PAGEREF _Toc348104647 \h </w:instrText>
      </w:r>
      <w:r>
        <w:fldChar w:fldCharType="separate"/>
      </w:r>
      <w:r w:rsidR="00685CD8">
        <w:t>70</w:t>
      </w:r>
      <w:r>
        <w:fldChar w:fldCharType="end"/>
      </w:r>
    </w:p>
    <w:p w14:paraId="4A6546D7" w14:textId="77777777" w:rsidR="002332FE" w:rsidRDefault="002332FE">
      <w:pPr>
        <w:pStyle w:val="TOC3"/>
        <w:rPr>
          <w:rFonts w:asciiTheme="minorHAnsi" w:eastAsiaTheme="minorEastAsia" w:hAnsiTheme="minorHAnsi" w:cstheme="minorBidi"/>
          <w:bCs w:val="0"/>
          <w:color w:val="auto"/>
          <w:sz w:val="22"/>
          <w:szCs w:val="22"/>
        </w:rPr>
      </w:pPr>
      <w:r w:rsidRPr="009E2CD2">
        <w:t>E-Learning</w:t>
      </w:r>
      <w:r>
        <w:tab/>
      </w:r>
      <w:r>
        <w:fldChar w:fldCharType="begin"/>
      </w:r>
      <w:r>
        <w:instrText xml:space="preserve"> PAGEREF _Toc348104648 \h </w:instrText>
      </w:r>
      <w:r>
        <w:fldChar w:fldCharType="separate"/>
      </w:r>
      <w:r w:rsidR="00685CD8">
        <w:t>72</w:t>
      </w:r>
      <w:r>
        <w:fldChar w:fldCharType="end"/>
      </w:r>
    </w:p>
    <w:p w14:paraId="4A6546D8" w14:textId="77777777" w:rsidR="002332FE" w:rsidRDefault="002332FE">
      <w:pPr>
        <w:pStyle w:val="TOC3"/>
        <w:rPr>
          <w:rFonts w:asciiTheme="minorHAnsi" w:eastAsiaTheme="minorEastAsia" w:hAnsiTheme="minorHAnsi" w:cstheme="minorBidi"/>
          <w:bCs w:val="0"/>
          <w:color w:val="auto"/>
          <w:sz w:val="22"/>
          <w:szCs w:val="22"/>
        </w:rPr>
      </w:pPr>
      <w:r w:rsidRPr="009E2CD2">
        <w:t>Programa de Teletrabajo</w:t>
      </w:r>
      <w:r>
        <w:tab/>
      </w:r>
      <w:r>
        <w:fldChar w:fldCharType="begin"/>
      </w:r>
      <w:r>
        <w:instrText xml:space="preserve"> PAGEREF _Toc348104649 \h </w:instrText>
      </w:r>
      <w:r>
        <w:fldChar w:fldCharType="separate"/>
      </w:r>
      <w:r w:rsidR="00685CD8">
        <w:t>73</w:t>
      </w:r>
      <w:r>
        <w:fldChar w:fldCharType="end"/>
      </w:r>
    </w:p>
    <w:p w14:paraId="4A6546D9" w14:textId="77777777" w:rsidR="002332FE" w:rsidRDefault="002332FE">
      <w:pPr>
        <w:pStyle w:val="TOC3"/>
        <w:rPr>
          <w:rFonts w:asciiTheme="minorHAnsi" w:eastAsiaTheme="minorEastAsia" w:hAnsiTheme="minorHAnsi" w:cstheme="minorBidi"/>
          <w:bCs w:val="0"/>
          <w:color w:val="auto"/>
          <w:sz w:val="22"/>
          <w:szCs w:val="22"/>
        </w:rPr>
      </w:pPr>
      <w:r w:rsidRPr="009E2CD2">
        <w:t>Soporte Técnico para la Resolución de Problemas 24x7</w:t>
      </w:r>
      <w:r>
        <w:tab/>
      </w:r>
      <w:r>
        <w:fldChar w:fldCharType="begin"/>
      </w:r>
      <w:r>
        <w:instrText xml:space="preserve"> PAGEREF _Toc348104650 \h </w:instrText>
      </w:r>
      <w:r>
        <w:fldChar w:fldCharType="separate"/>
      </w:r>
      <w:r w:rsidR="00685CD8">
        <w:t>75</w:t>
      </w:r>
      <w:r>
        <w:fldChar w:fldCharType="end"/>
      </w:r>
    </w:p>
    <w:p w14:paraId="4A6546DA" w14:textId="77777777" w:rsidR="002332FE" w:rsidRDefault="002332FE">
      <w:pPr>
        <w:pStyle w:val="TOC3"/>
        <w:rPr>
          <w:rFonts w:asciiTheme="minorHAnsi" w:eastAsiaTheme="minorEastAsia" w:hAnsiTheme="minorHAnsi" w:cstheme="minorBidi"/>
          <w:bCs w:val="0"/>
          <w:color w:val="auto"/>
          <w:sz w:val="22"/>
          <w:szCs w:val="22"/>
        </w:rPr>
      </w:pPr>
      <w:r w:rsidRPr="009E2CD2">
        <w:t>Soporte Técnico para la Resolución de Problemas 24x7 Ilimitado</w:t>
      </w:r>
      <w:r>
        <w:tab/>
      </w:r>
      <w:r>
        <w:fldChar w:fldCharType="begin"/>
      </w:r>
      <w:r>
        <w:instrText xml:space="preserve"> PAGEREF _Toc348104651 \h </w:instrText>
      </w:r>
      <w:r>
        <w:fldChar w:fldCharType="separate"/>
      </w:r>
      <w:r w:rsidR="00685CD8">
        <w:t>80</w:t>
      </w:r>
      <w:r>
        <w:fldChar w:fldCharType="end"/>
      </w:r>
    </w:p>
    <w:p w14:paraId="4A6546DB" w14:textId="77777777" w:rsidR="002332FE" w:rsidRDefault="002332FE">
      <w:pPr>
        <w:pStyle w:val="TOC3"/>
        <w:rPr>
          <w:rFonts w:asciiTheme="minorHAnsi" w:eastAsiaTheme="minorEastAsia" w:hAnsiTheme="minorHAnsi" w:cstheme="minorBidi"/>
          <w:bCs w:val="0"/>
          <w:color w:val="auto"/>
          <w:sz w:val="22"/>
          <w:szCs w:val="22"/>
        </w:rPr>
      </w:pPr>
      <w:r w:rsidRPr="009E2CD2">
        <w:t>System Center Advisor</w:t>
      </w:r>
      <w:r>
        <w:tab/>
      </w:r>
      <w:r>
        <w:fldChar w:fldCharType="begin"/>
      </w:r>
      <w:r>
        <w:instrText xml:space="preserve"> PAGEREF _Toc348104652 \h </w:instrText>
      </w:r>
      <w:r>
        <w:fldChar w:fldCharType="separate"/>
      </w:r>
      <w:r w:rsidR="00685CD8">
        <w:t>82</w:t>
      </w:r>
      <w:r>
        <w:fldChar w:fldCharType="end"/>
      </w:r>
    </w:p>
    <w:p w14:paraId="4A6546DC" w14:textId="77777777" w:rsidR="002332FE" w:rsidRDefault="002332FE">
      <w:pPr>
        <w:pStyle w:val="TOC3"/>
        <w:rPr>
          <w:rFonts w:asciiTheme="minorHAnsi" w:eastAsiaTheme="minorEastAsia" w:hAnsiTheme="minorHAnsi" w:cstheme="minorBidi"/>
          <w:bCs w:val="0"/>
          <w:color w:val="auto"/>
          <w:sz w:val="22"/>
          <w:szCs w:val="22"/>
        </w:rPr>
      </w:pPr>
      <w:r w:rsidRPr="009E2CD2">
        <w:t xml:space="preserve">Copias de Seguridad para Recuperación ante Desastres </w:t>
      </w:r>
      <w:r>
        <w:t>“</w:t>
      </w:r>
      <w:r w:rsidRPr="009E2CD2">
        <w:t>en Frío”</w:t>
      </w:r>
      <w:r>
        <w:tab/>
      </w:r>
      <w:r>
        <w:fldChar w:fldCharType="begin"/>
      </w:r>
      <w:r>
        <w:instrText xml:space="preserve"> PAGEREF _Toc348104653 \h </w:instrText>
      </w:r>
      <w:r>
        <w:fldChar w:fldCharType="separate"/>
      </w:r>
      <w:r w:rsidR="00685CD8">
        <w:t>83</w:t>
      </w:r>
      <w:r>
        <w:fldChar w:fldCharType="end"/>
      </w:r>
    </w:p>
    <w:p w14:paraId="4A6546DD" w14:textId="77777777" w:rsidR="002332FE" w:rsidRDefault="002332FE">
      <w:pPr>
        <w:pStyle w:val="TOC3"/>
        <w:rPr>
          <w:rFonts w:asciiTheme="minorHAnsi" w:eastAsiaTheme="minorEastAsia" w:hAnsiTheme="minorHAnsi" w:cstheme="minorBidi"/>
          <w:bCs w:val="0"/>
          <w:color w:val="auto"/>
          <w:sz w:val="22"/>
          <w:szCs w:val="22"/>
        </w:rPr>
      </w:pPr>
      <w:r w:rsidRPr="009E2CD2">
        <w:t>Servicios de Suscripción a TechNet SA</w:t>
      </w:r>
      <w:r>
        <w:tab/>
      </w:r>
      <w:r>
        <w:fldChar w:fldCharType="begin"/>
      </w:r>
      <w:r>
        <w:instrText xml:space="preserve"> PAGEREF _Toc348104654 \h </w:instrText>
      </w:r>
      <w:r>
        <w:fldChar w:fldCharType="separate"/>
      </w:r>
      <w:r w:rsidR="00685CD8">
        <w:t>84</w:t>
      </w:r>
      <w:r>
        <w:fldChar w:fldCharType="end"/>
      </w:r>
    </w:p>
    <w:p w14:paraId="4A6546DE" w14:textId="77777777" w:rsidR="002332FE" w:rsidRDefault="002332FE">
      <w:pPr>
        <w:pStyle w:val="TOC3"/>
        <w:rPr>
          <w:rFonts w:asciiTheme="minorHAnsi" w:eastAsiaTheme="minorEastAsia" w:hAnsiTheme="minorHAnsi" w:cstheme="minorBidi"/>
          <w:bCs w:val="0"/>
          <w:color w:val="auto"/>
          <w:sz w:val="22"/>
          <w:szCs w:val="22"/>
        </w:rPr>
      </w:pPr>
      <w:r w:rsidRPr="009E2CD2">
        <w:t>TechNet Plus Direct</w:t>
      </w:r>
      <w:r>
        <w:tab/>
      </w:r>
      <w:r>
        <w:fldChar w:fldCharType="begin"/>
      </w:r>
      <w:r>
        <w:instrText xml:space="preserve"> PAGEREF _Toc348104655 \h </w:instrText>
      </w:r>
      <w:r>
        <w:fldChar w:fldCharType="separate"/>
      </w:r>
      <w:r w:rsidR="00685CD8">
        <w:t>85</w:t>
      </w:r>
      <w:r>
        <w:fldChar w:fldCharType="end"/>
      </w:r>
    </w:p>
    <w:p w14:paraId="4A6546DF" w14:textId="77777777" w:rsidR="002332FE" w:rsidRDefault="002332FE">
      <w:pPr>
        <w:pStyle w:val="TOC3"/>
        <w:rPr>
          <w:rFonts w:asciiTheme="minorHAnsi" w:eastAsiaTheme="minorEastAsia" w:hAnsiTheme="minorHAnsi" w:cstheme="minorBidi"/>
          <w:bCs w:val="0"/>
          <w:color w:val="auto"/>
          <w:sz w:val="22"/>
          <w:szCs w:val="22"/>
        </w:rPr>
      </w:pPr>
      <w:r w:rsidRPr="009E2CD2">
        <w:t>Movilidad de Licencias a través de Software Assurance</w:t>
      </w:r>
      <w:r>
        <w:tab/>
      </w:r>
      <w:r>
        <w:fldChar w:fldCharType="begin"/>
      </w:r>
      <w:r>
        <w:instrText xml:space="preserve"> PAGEREF _Toc348104656 \h </w:instrText>
      </w:r>
      <w:r>
        <w:fldChar w:fldCharType="separate"/>
      </w:r>
      <w:r w:rsidR="00685CD8">
        <w:t>85</w:t>
      </w:r>
      <w:r>
        <w:fldChar w:fldCharType="end"/>
      </w:r>
    </w:p>
    <w:p w14:paraId="4A6546E0" w14:textId="77777777" w:rsidR="002332FE" w:rsidRDefault="002332FE">
      <w:pPr>
        <w:pStyle w:val="TOC3"/>
        <w:rPr>
          <w:rFonts w:asciiTheme="minorHAnsi" w:eastAsiaTheme="minorEastAsia" w:hAnsiTheme="minorHAnsi" w:cstheme="minorBidi"/>
          <w:bCs w:val="0"/>
          <w:color w:val="auto"/>
          <w:sz w:val="22"/>
          <w:szCs w:val="22"/>
        </w:rPr>
      </w:pPr>
      <w:r w:rsidRPr="009E2CD2">
        <w:t>Windows Thin PC</w:t>
      </w:r>
      <w:r>
        <w:tab/>
      </w:r>
      <w:r>
        <w:fldChar w:fldCharType="begin"/>
      </w:r>
      <w:r>
        <w:instrText xml:space="preserve"> PAGEREF _Toc348104657 \h </w:instrText>
      </w:r>
      <w:r>
        <w:fldChar w:fldCharType="separate"/>
      </w:r>
      <w:r w:rsidR="00685CD8">
        <w:t>86</w:t>
      </w:r>
      <w:r>
        <w:fldChar w:fldCharType="end"/>
      </w:r>
    </w:p>
    <w:p w14:paraId="4A6546E1" w14:textId="77777777" w:rsidR="002332FE" w:rsidRDefault="002332FE">
      <w:pPr>
        <w:pStyle w:val="TOC3"/>
        <w:rPr>
          <w:rFonts w:asciiTheme="minorHAnsi" w:eastAsiaTheme="minorEastAsia" w:hAnsiTheme="minorHAnsi" w:cstheme="minorBidi"/>
          <w:bCs w:val="0"/>
          <w:color w:val="auto"/>
          <w:sz w:val="22"/>
          <w:szCs w:val="22"/>
        </w:rPr>
      </w:pPr>
      <w:r w:rsidRPr="009E2CD2">
        <w:t>Microsoft Desktop Optimization Pack para Software Assurance</w:t>
      </w:r>
      <w:r>
        <w:tab/>
      </w:r>
      <w:r>
        <w:fldChar w:fldCharType="begin"/>
      </w:r>
      <w:r>
        <w:instrText xml:space="preserve"> PAGEREF _Toc348104658 \h </w:instrText>
      </w:r>
      <w:r>
        <w:fldChar w:fldCharType="separate"/>
      </w:r>
      <w:r w:rsidR="00685CD8">
        <w:t>87</w:t>
      </w:r>
      <w:r>
        <w:fldChar w:fldCharType="end"/>
      </w:r>
    </w:p>
    <w:p w14:paraId="4A6546E2" w14:textId="77777777" w:rsidR="002332FE" w:rsidRDefault="002332FE">
      <w:pPr>
        <w:pStyle w:val="TOC3"/>
        <w:rPr>
          <w:rFonts w:asciiTheme="minorHAnsi" w:eastAsiaTheme="minorEastAsia" w:hAnsiTheme="minorHAnsi" w:cstheme="minorBidi"/>
          <w:bCs w:val="0"/>
          <w:color w:val="auto"/>
          <w:sz w:val="22"/>
          <w:szCs w:val="22"/>
        </w:rPr>
      </w:pPr>
      <w:r w:rsidRPr="009E2CD2">
        <w:t>Derechos de Windows Virtual Desktop Access (VDA)</w:t>
      </w:r>
      <w:r>
        <w:tab/>
      </w:r>
      <w:r>
        <w:fldChar w:fldCharType="begin"/>
      </w:r>
      <w:r>
        <w:instrText xml:space="preserve"> PAGEREF _Toc348104659 \h </w:instrText>
      </w:r>
      <w:r>
        <w:fldChar w:fldCharType="separate"/>
      </w:r>
      <w:r w:rsidR="00685CD8">
        <w:t>87</w:t>
      </w:r>
      <w:r>
        <w:fldChar w:fldCharType="end"/>
      </w:r>
    </w:p>
    <w:p w14:paraId="4A6546E3" w14:textId="77777777" w:rsidR="002332FE" w:rsidRDefault="002332FE">
      <w:pPr>
        <w:pStyle w:val="TOC3"/>
        <w:rPr>
          <w:rFonts w:asciiTheme="minorHAnsi" w:eastAsiaTheme="minorEastAsia" w:hAnsiTheme="minorHAnsi" w:cstheme="minorBidi"/>
          <w:bCs w:val="0"/>
          <w:color w:val="auto"/>
          <w:sz w:val="22"/>
          <w:szCs w:val="22"/>
        </w:rPr>
      </w:pPr>
      <w:r w:rsidRPr="009E2CD2">
        <w:t>Disponibilidad de Licencia de Migración a Edición Superior</w:t>
      </w:r>
      <w:r>
        <w:tab/>
      </w:r>
      <w:r>
        <w:fldChar w:fldCharType="begin"/>
      </w:r>
      <w:r>
        <w:instrText xml:space="preserve"> PAGEREF _Toc348104660 \h </w:instrText>
      </w:r>
      <w:r>
        <w:fldChar w:fldCharType="separate"/>
      </w:r>
      <w:r w:rsidR="00685CD8">
        <w:t>88</w:t>
      </w:r>
      <w:r>
        <w:fldChar w:fldCharType="end"/>
      </w:r>
    </w:p>
    <w:p w14:paraId="4A6546E4" w14:textId="77777777" w:rsidR="002332FE" w:rsidRDefault="002332FE">
      <w:pPr>
        <w:pStyle w:val="TOC1"/>
        <w:rPr>
          <w:rFonts w:asciiTheme="minorHAnsi" w:eastAsiaTheme="minorEastAsia" w:hAnsiTheme="minorHAnsi" w:cstheme="minorBidi"/>
          <w:b w:val="0"/>
          <w:caps w:val="0"/>
          <w:color w:val="auto"/>
          <w:szCs w:val="22"/>
        </w:rPr>
      </w:pPr>
      <w:r>
        <w:t>sección 8: SERVICIOS</w:t>
      </w:r>
      <w:r>
        <w:tab/>
      </w:r>
      <w:r>
        <w:fldChar w:fldCharType="begin"/>
      </w:r>
      <w:r>
        <w:instrText xml:space="preserve"> PAGEREF _Toc348104661 \h </w:instrText>
      </w:r>
      <w:r>
        <w:fldChar w:fldCharType="separate"/>
      </w:r>
      <w:r w:rsidR="00685CD8">
        <w:t>89</w:t>
      </w:r>
      <w:r>
        <w:fldChar w:fldCharType="end"/>
      </w:r>
    </w:p>
    <w:p w14:paraId="4A6546E5" w14:textId="77777777" w:rsidR="002332FE" w:rsidRDefault="002332FE">
      <w:pPr>
        <w:pStyle w:val="TOC2"/>
        <w:rPr>
          <w:rFonts w:asciiTheme="minorHAnsi" w:eastAsiaTheme="minorEastAsia" w:hAnsiTheme="minorHAnsi" w:cstheme="minorBidi"/>
          <w:sz w:val="22"/>
          <w:szCs w:val="22"/>
        </w:rPr>
      </w:pPr>
      <w:r w:rsidRPr="009E2CD2">
        <w:rPr>
          <w:rFonts w:cs="Tahoma"/>
        </w:rPr>
        <w:t>Derechos de uso, titularidad y licencia</w:t>
      </w:r>
      <w:r>
        <w:tab/>
      </w:r>
      <w:r>
        <w:fldChar w:fldCharType="begin"/>
      </w:r>
      <w:r>
        <w:instrText xml:space="preserve"> PAGEREF _Toc348104662 \h </w:instrText>
      </w:r>
      <w:r>
        <w:fldChar w:fldCharType="separate"/>
      </w:r>
      <w:r w:rsidR="00685CD8">
        <w:t>97</w:t>
      </w:r>
      <w:r>
        <w:fldChar w:fldCharType="end"/>
      </w:r>
    </w:p>
    <w:p w14:paraId="4A6546E6" w14:textId="77777777" w:rsidR="002332FE" w:rsidRDefault="002332FE">
      <w:pPr>
        <w:pStyle w:val="TOC1"/>
        <w:rPr>
          <w:rFonts w:asciiTheme="minorHAnsi" w:eastAsiaTheme="minorEastAsia" w:hAnsiTheme="minorHAnsi" w:cstheme="minorBidi"/>
          <w:b w:val="0"/>
          <w:caps w:val="0"/>
          <w:color w:val="auto"/>
          <w:szCs w:val="22"/>
        </w:rPr>
      </w:pPr>
      <w:r>
        <w:t>SECción 9: TÉRMINOS ADICIONALES</w:t>
      </w:r>
      <w:r>
        <w:tab/>
      </w:r>
      <w:r>
        <w:fldChar w:fldCharType="begin"/>
      </w:r>
      <w:r>
        <w:instrText xml:space="preserve"> PAGEREF _Toc348104663 \h </w:instrText>
      </w:r>
      <w:r>
        <w:fldChar w:fldCharType="separate"/>
      </w:r>
      <w:r w:rsidR="00685CD8">
        <w:t>99</w:t>
      </w:r>
      <w:r>
        <w:fldChar w:fldCharType="end"/>
      </w:r>
    </w:p>
    <w:p w14:paraId="4A6546E7" w14:textId="77777777" w:rsidR="002332FE" w:rsidRDefault="002332FE">
      <w:pPr>
        <w:pStyle w:val="TOC3"/>
        <w:rPr>
          <w:rFonts w:asciiTheme="minorHAnsi" w:eastAsiaTheme="minorEastAsia" w:hAnsiTheme="minorHAnsi" w:cstheme="minorBidi"/>
          <w:bCs w:val="0"/>
          <w:color w:val="auto"/>
          <w:sz w:val="22"/>
          <w:szCs w:val="22"/>
        </w:rPr>
      </w:pPr>
      <w:r w:rsidRPr="009E2CD2">
        <w:rPr>
          <w:rFonts w:eastAsia="Times New Roman"/>
        </w:rPr>
        <w:t>Licencias de Acceso de Cliente (CAL) y Licencias de Administración de Cliente (ML)</w:t>
      </w:r>
      <w:r>
        <w:tab/>
      </w:r>
      <w:r>
        <w:fldChar w:fldCharType="begin"/>
      </w:r>
      <w:r>
        <w:instrText xml:space="preserve"> PAGEREF _Toc348104664 \h </w:instrText>
      </w:r>
      <w:r>
        <w:fldChar w:fldCharType="separate"/>
      </w:r>
      <w:r w:rsidR="00685CD8">
        <w:t>99</w:t>
      </w:r>
      <w:r>
        <w:fldChar w:fldCharType="end"/>
      </w:r>
    </w:p>
    <w:p w14:paraId="4A6546E8" w14:textId="77777777" w:rsidR="002332FE" w:rsidRDefault="002332FE">
      <w:pPr>
        <w:pStyle w:val="TOC3"/>
        <w:rPr>
          <w:rFonts w:asciiTheme="minorHAnsi" w:eastAsiaTheme="minorEastAsia" w:hAnsiTheme="minorHAnsi" w:cstheme="minorBidi"/>
          <w:bCs w:val="0"/>
          <w:color w:val="auto"/>
          <w:sz w:val="22"/>
          <w:szCs w:val="22"/>
        </w:rPr>
      </w:pPr>
      <w:r w:rsidRPr="009E2CD2">
        <w:t>Restricciones de Controles EI</w:t>
      </w:r>
      <w:r>
        <w:tab/>
      </w:r>
      <w:r>
        <w:fldChar w:fldCharType="begin"/>
      </w:r>
      <w:r>
        <w:instrText xml:space="preserve"> PAGEREF _Toc348104665 \h </w:instrText>
      </w:r>
      <w:r>
        <w:fldChar w:fldCharType="separate"/>
      </w:r>
      <w:r w:rsidR="00685CD8">
        <w:t>99</w:t>
      </w:r>
      <w:r>
        <w:fldChar w:fldCharType="end"/>
      </w:r>
    </w:p>
    <w:p w14:paraId="4A6546E9" w14:textId="77777777" w:rsidR="002332FE" w:rsidRDefault="002332FE">
      <w:pPr>
        <w:pStyle w:val="TOC3"/>
        <w:rPr>
          <w:rFonts w:asciiTheme="minorHAnsi" w:eastAsiaTheme="minorEastAsia" w:hAnsiTheme="minorHAnsi" w:cstheme="minorBidi"/>
          <w:bCs w:val="0"/>
          <w:color w:val="auto"/>
          <w:sz w:val="22"/>
          <w:szCs w:val="22"/>
        </w:rPr>
      </w:pPr>
      <w:r w:rsidRPr="009E2CD2">
        <w:t xml:space="preserve">Paquetes Multilingüe (MLP), Funcionalidad de Interfaz de Usuario Multilingüe (MUI) </w:t>
      </w:r>
      <w:r>
        <w:br/>
      </w:r>
      <w:r w:rsidRPr="009E2CD2">
        <w:t>y Derechos de Nuevas Versiones de Idiomas</w:t>
      </w:r>
      <w:r>
        <w:tab/>
      </w:r>
      <w:r>
        <w:fldChar w:fldCharType="begin"/>
      </w:r>
      <w:r>
        <w:instrText xml:space="preserve"> PAGEREF _Toc348104666 \h </w:instrText>
      </w:r>
      <w:r>
        <w:fldChar w:fldCharType="separate"/>
      </w:r>
      <w:r w:rsidR="00685CD8">
        <w:t>100</w:t>
      </w:r>
      <w:r>
        <w:fldChar w:fldCharType="end"/>
      </w:r>
    </w:p>
    <w:p w14:paraId="4A6546EA" w14:textId="77777777" w:rsidR="002332FE" w:rsidRDefault="002332FE">
      <w:pPr>
        <w:pStyle w:val="TOC2"/>
        <w:rPr>
          <w:rFonts w:asciiTheme="minorHAnsi" w:eastAsiaTheme="minorEastAsia" w:hAnsiTheme="minorHAnsi" w:cstheme="minorBidi"/>
          <w:sz w:val="22"/>
          <w:szCs w:val="22"/>
        </w:rPr>
      </w:pPr>
      <w:r w:rsidRPr="009E2CD2">
        <w:rPr>
          <w:rFonts w:cs="Tahoma"/>
        </w:rPr>
        <w:t>Licencias de Plataforma Independiente</w:t>
      </w:r>
      <w:r>
        <w:tab/>
      </w:r>
      <w:r>
        <w:fldChar w:fldCharType="begin"/>
      </w:r>
      <w:r>
        <w:instrText xml:space="preserve"> PAGEREF _Toc348104667 \h </w:instrText>
      </w:r>
      <w:r>
        <w:fldChar w:fldCharType="separate"/>
      </w:r>
      <w:r w:rsidR="00685CD8">
        <w:t>100</w:t>
      </w:r>
      <w:r>
        <w:fldChar w:fldCharType="end"/>
      </w:r>
    </w:p>
    <w:p w14:paraId="4A6546EB" w14:textId="77777777" w:rsidR="002332FE" w:rsidRDefault="002332FE">
      <w:pPr>
        <w:pStyle w:val="TOC2"/>
        <w:rPr>
          <w:rFonts w:asciiTheme="minorHAnsi" w:eastAsiaTheme="minorEastAsia" w:hAnsiTheme="minorHAnsi" w:cstheme="minorBidi"/>
          <w:sz w:val="22"/>
          <w:szCs w:val="22"/>
        </w:rPr>
      </w:pPr>
      <w:r w:rsidRPr="009E2CD2">
        <w:rPr>
          <w:rFonts w:cs="Tahoma"/>
        </w:rPr>
        <w:t>Claves de Producto para Licencias por Volumen</w:t>
      </w:r>
      <w:r>
        <w:tab/>
      </w:r>
      <w:r>
        <w:fldChar w:fldCharType="begin"/>
      </w:r>
      <w:r>
        <w:instrText xml:space="preserve"> PAGEREF _Toc348104668 \h </w:instrText>
      </w:r>
      <w:r>
        <w:fldChar w:fldCharType="separate"/>
      </w:r>
      <w:r w:rsidR="00685CD8">
        <w:t>101</w:t>
      </w:r>
      <w:r>
        <w:fldChar w:fldCharType="end"/>
      </w:r>
    </w:p>
    <w:p w14:paraId="4A6546EC" w14:textId="77777777" w:rsidR="002332FE" w:rsidRDefault="002332FE">
      <w:pPr>
        <w:pStyle w:val="TOC1"/>
      </w:pPr>
    </w:p>
    <w:p w14:paraId="4A6546ED" w14:textId="77777777" w:rsidR="002332FE" w:rsidRDefault="002332FE">
      <w:pPr>
        <w:pStyle w:val="TOC1"/>
        <w:rPr>
          <w:rFonts w:asciiTheme="minorHAnsi" w:eastAsiaTheme="minorEastAsia" w:hAnsiTheme="minorHAnsi" w:cstheme="minorBidi"/>
          <w:b w:val="0"/>
          <w:caps w:val="0"/>
          <w:color w:val="auto"/>
          <w:szCs w:val="22"/>
        </w:rPr>
      </w:pPr>
      <w:r>
        <w:t>NOtas sobre productos</w:t>
      </w:r>
      <w:r>
        <w:tab/>
      </w:r>
      <w:r>
        <w:fldChar w:fldCharType="begin"/>
      </w:r>
      <w:r>
        <w:instrText xml:space="preserve"> PAGEREF _Toc348104669 \h </w:instrText>
      </w:r>
      <w:r>
        <w:fldChar w:fldCharType="separate"/>
      </w:r>
      <w:r w:rsidR="00685CD8">
        <w:t>102</w:t>
      </w:r>
      <w:r>
        <w:fldChar w:fldCharType="end"/>
      </w:r>
    </w:p>
    <w:p w14:paraId="4A6546EE" w14:textId="77777777" w:rsidR="002332FE" w:rsidRDefault="002332FE">
      <w:pPr>
        <w:pStyle w:val="TOC2"/>
        <w:rPr>
          <w:rFonts w:asciiTheme="minorHAnsi" w:eastAsiaTheme="minorEastAsia" w:hAnsiTheme="minorHAnsi" w:cstheme="minorBidi"/>
          <w:sz w:val="22"/>
          <w:szCs w:val="22"/>
        </w:rPr>
      </w:pPr>
      <w:r w:rsidRPr="009E2CD2">
        <w:rPr>
          <w:rFonts w:cs="Tahoma"/>
        </w:rPr>
        <w:t>Grupo de aplicaciones</w:t>
      </w:r>
      <w:r>
        <w:tab/>
      </w:r>
      <w:r>
        <w:fldChar w:fldCharType="begin"/>
      </w:r>
      <w:r>
        <w:instrText xml:space="preserve"> PAGEREF _Toc348104670 \h </w:instrText>
      </w:r>
      <w:r>
        <w:fldChar w:fldCharType="separate"/>
      </w:r>
      <w:r w:rsidR="00685CD8">
        <w:t>102</w:t>
      </w:r>
      <w:r>
        <w:fldChar w:fldCharType="end"/>
      </w:r>
    </w:p>
    <w:p w14:paraId="4A6546EF"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w:t>
      </w:r>
      <w:r w:rsidRPr="002332FE">
        <w:rPr>
          <w:color w:val="auto"/>
        </w:rPr>
        <w:t xml:space="preserve"> Bing Maps Desktop con Enhanced Content Pack</w:t>
      </w:r>
      <w:r w:rsidRPr="002332FE">
        <w:rPr>
          <w:color w:val="auto"/>
        </w:rPr>
        <w:tab/>
      </w:r>
      <w:r w:rsidRPr="002332FE">
        <w:rPr>
          <w:color w:val="auto"/>
        </w:rPr>
        <w:fldChar w:fldCharType="begin"/>
      </w:r>
      <w:r w:rsidRPr="002332FE">
        <w:rPr>
          <w:color w:val="auto"/>
        </w:rPr>
        <w:instrText xml:space="preserve"> PAGEREF _Toc348104671 \h </w:instrText>
      </w:r>
      <w:r w:rsidRPr="002332FE">
        <w:rPr>
          <w:color w:val="auto"/>
        </w:rPr>
      </w:r>
      <w:r w:rsidRPr="002332FE">
        <w:rPr>
          <w:color w:val="auto"/>
        </w:rPr>
        <w:fldChar w:fldCharType="separate"/>
      </w:r>
      <w:r w:rsidR="00685CD8">
        <w:rPr>
          <w:color w:val="auto"/>
        </w:rPr>
        <w:t>102</w:t>
      </w:r>
      <w:r w:rsidRPr="002332FE">
        <w:rPr>
          <w:color w:val="auto"/>
        </w:rPr>
        <w:fldChar w:fldCharType="end"/>
      </w:r>
    </w:p>
    <w:p w14:paraId="4A6546F0"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w:t>
      </w:r>
      <w:r w:rsidRPr="002332FE">
        <w:rPr>
          <w:color w:val="auto"/>
        </w:rPr>
        <w:t xml:space="preserve"> Expression Encoder Pro 4</w:t>
      </w:r>
      <w:r w:rsidRPr="002332FE">
        <w:rPr>
          <w:color w:val="auto"/>
        </w:rPr>
        <w:tab/>
      </w:r>
      <w:r w:rsidRPr="002332FE">
        <w:rPr>
          <w:color w:val="auto"/>
        </w:rPr>
        <w:fldChar w:fldCharType="begin"/>
      </w:r>
      <w:r w:rsidRPr="002332FE">
        <w:rPr>
          <w:color w:val="auto"/>
        </w:rPr>
        <w:instrText xml:space="preserve"> PAGEREF _Toc348104672 \h </w:instrText>
      </w:r>
      <w:r w:rsidRPr="002332FE">
        <w:rPr>
          <w:color w:val="auto"/>
        </w:rPr>
      </w:r>
      <w:r w:rsidRPr="002332FE">
        <w:rPr>
          <w:color w:val="auto"/>
        </w:rPr>
        <w:fldChar w:fldCharType="separate"/>
      </w:r>
      <w:r w:rsidR="00685CD8">
        <w:rPr>
          <w:color w:val="auto"/>
        </w:rPr>
        <w:t>102</w:t>
      </w:r>
      <w:r w:rsidRPr="002332FE">
        <w:rPr>
          <w:color w:val="auto"/>
        </w:rPr>
        <w:fldChar w:fldCharType="end"/>
      </w:r>
    </w:p>
    <w:p w14:paraId="4A6546F1"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w:t>
      </w:r>
      <w:r w:rsidRPr="002332FE">
        <w:rPr>
          <w:color w:val="auto"/>
        </w:rPr>
        <w:t xml:space="preserve"> Lync para Mac 2011</w:t>
      </w:r>
      <w:r w:rsidRPr="002332FE">
        <w:rPr>
          <w:color w:val="auto"/>
        </w:rPr>
        <w:tab/>
      </w:r>
      <w:r w:rsidRPr="002332FE">
        <w:rPr>
          <w:color w:val="auto"/>
        </w:rPr>
        <w:fldChar w:fldCharType="begin"/>
      </w:r>
      <w:r w:rsidRPr="002332FE">
        <w:rPr>
          <w:color w:val="auto"/>
        </w:rPr>
        <w:instrText xml:space="preserve"> PAGEREF _Toc348104673 \h </w:instrText>
      </w:r>
      <w:r w:rsidRPr="002332FE">
        <w:rPr>
          <w:color w:val="auto"/>
        </w:rPr>
      </w:r>
      <w:r w:rsidRPr="002332FE">
        <w:rPr>
          <w:color w:val="auto"/>
        </w:rPr>
        <w:fldChar w:fldCharType="separate"/>
      </w:r>
      <w:r w:rsidR="00685CD8">
        <w:rPr>
          <w:color w:val="auto"/>
        </w:rPr>
        <w:t>102</w:t>
      </w:r>
      <w:r w:rsidRPr="002332FE">
        <w:rPr>
          <w:color w:val="auto"/>
        </w:rPr>
        <w:fldChar w:fldCharType="end"/>
      </w:r>
    </w:p>
    <w:p w14:paraId="4A6546F2"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4</w:t>
      </w:r>
      <w:r w:rsidRPr="002332FE">
        <w:rPr>
          <w:color w:val="auto"/>
        </w:rPr>
        <w:t xml:space="preserve"> Sistemas Operativos MSDN</w:t>
      </w:r>
      <w:r w:rsidRPr="002332FE">
        <w:rPr>
          <w:color w:val="auto"/>
        </w:rPr>
        <w:tab/>
      </w:r>
      <w:r w:rsidRPr="002332FE">
        <w:rPr>
          <w:color w:val="auto"/>
        </w:rPr>
        <w:fldChar w:fldCharType="begin"/>
      </w:r>
      <w:r w:rsidRPr="002332FE">
        <w:rPr>
          <w:color w:val="auto"/>
        </w:rPr>
        <w:instrText xml:space="preserve"> PAGEREF _Toc348104674 \h </w:instrText>
      </w:r>
      <w:r w:rsidRPr="002332FE">
        <w:rPr>
          <w:color w:val="auto"/>
        </w:rPr>
      </w:r>
      <w:r w:rsidRPr="002332FE">
        <w:rPr>
          <w:color w:val="auto"/>
        </w:rPr>
        <w:fldChar w:fldCharType="separate"/>
      </w:r>
      <w:r w:rsidR="00685CD8">
        <w:rPr>
          <w:color w:val="auto"/>
        </w:rPr>
        <w:t>102</w:t>
      </w:r>
      <w:r w:rsidRPr="002332FE">
        <w:rPr>
          <w:color w:val="auto"/>
        </w:rPr>
        <w:fldChar w:fldCharType="end"/>
      </w:r>
    </w:p>
    <w:p w14:paraId="4A6546F3"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5</w:t>
      </w:r>
      <w:r w:rsidRPr="002332FE">
        <w:rPr>
          <w:rFonts w:cs="Tahoma"/>
        </w:rPr>
        <w:t xml:space="preserve"> Office 365 Plan A2-A4 (SL de Usuario)</w:t>
      </w:r>
      <w:r w:rsidRPr="002332FE">
        <w:tab/>
      </w:r>
      <w:r w:rsidRPr="002332FE">
        <w:fldChar w:fldCharType="begin"/>
      </w:r>
      <w:r w:rsidRPr="002332FE">
        <w:instrText xml:space="preserve"> PAGEREF _Toc348104675 \h </w:instrText>
      </w:r>
      <w:r w:rsidRPr="002332FE">
        <w:fldChar w:fldCharType="separate"/>
      </w:r>
      <w:r w:rsidR="00685CD8">
        <w:t>103</w:t>
      </w:r>
      <w:r w:rsidRPr="002332FE">
        <w:fldChar w:fldCharType="end"/>
      </w:r>
    </w:p>
    <w:p w14:paraId="4A6546F4"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6</w:t>
      </w:r>
      <w:r w:rsidRPr="002332FE">
        <w:rPr>
          <w:rFonts w:cs="Tahoma"/>
        </w:rPr>
        <w:t xml:space="preserve"> Office 365 Plan E2-E4</w:t>
      </w:r>
      <w:r w:rsidRPr="002332FE">
        <w:tab/>
      </w:r>
      <w:r w:rsidRPr="002332FE">
        <w:fldChar w:fldCharType="begin"/>
      </w:r>
      <w:r w:rsidRPr="002332FE">
        <w:instrText xml:space="preserve"> PAGEREF _Toc348104676 \h </w:instrText>
      </w:r>
      <w:r w:rsidRPr="002332FE">
        <w:fldChar w:fldCharType="separate"/>
      </w:r>
      <w:r w:rsidR="00685CD8">
        <w:t>104</w:t>
      </w:r>
      <w:r w:rsidRPr="002332FE">
        <w:fldChar w:fldCharType="end"/>
      </w:r>
    </w:p>
    <w:p w14:paraId="4A6546F5"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7 </w:t>
      </w:r>
      <w:r w:rsidRPr="002332FE">
        <w:rPr>
          <w:color w:val="auto"/>
        </w:rPr>
        <w:t>Office para Mac Standard 2011</w:t>
      </w:r>
      <w:r w:rsidRPr="002332FE">
        <w:rPr>
          <w:color w:val="auto"/>
        </w:rPr>
        <w:tab/>
      </w:r>
      <w:r w:rsidRPr="002332FE">
        <w:rPr>
          <w:color w:val="auto"/>
        </w:rPr>
        <w:fldChar w:fldCharType="begin"/>
      </w:r>
      <w:r w:rsidRPr="002332FE">
        <w:rPr>
          <w:color w:val="auto"/>
        </w:rPr>
        <w:instrText xml:space="preserve"> PAGEREF _Toc348104677 \h </w:instrText>
      </w:r>
      <w:r w:rsidRPr="002332FE">
        <w:rPr>
          <w:color w:val="auto"/>
        </w:rPr>
      </w:r>
      <w:r w:rsidRPr="002332FE">
        <w:rPr>
          <w:color w:val="auto"/>
        </w:rPr>
        <w:fldChar w:fldCharType="separate"/>
      </w:r>
      <w:r w:rsidR="00685CD8">
        <w:rPr>
          <w:color w:val="auto"/>
        </w:rPr>
        <w:t>104</w:t>
      </w:r>
      <w:r w:rsidRPr="002332FE">
        <w:rPr>
          <w:color w:val="auto"/>
        </w:rPr>
        <w:fldChar w:fldCharType="end"/>
      </w:r>
    </w:p>
    <w:p w14:paraId="4A6546F6"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8</w:t>
      </w:r>
      <w:r w:rsidRPr="002332FE">
        <w:rPr>
          <w:color w:val="auto"/>
        </w:rPr>
        <w:t xml:space="preserve"> Office Multi-Language Pack 2013</w:t>
      </w:r>
      <w:r w:rsidRPr="002332FE">
        <w:rPr>
          <w:color w:val="auto"/>
        </w:rPr>
        <w:tab/>
      </w:r>
      <w:r w:rsidRPr="002332FE">
        <w:rPr>
          <w:color w:val="auto"/>
        </w:rPr>
        <w:fldChar w:fldCharType="begin"/>
      </w:r>
      <w:r w:rsidRPr="002332FE">
        <w:rPr>
          <w:color w:val="auto"/>
        </w:rPr>
        <w:instrText xml:space="preserve"> PAGEREF _Toc348104678 \h </w:instrText>
      </w:r>
      <w:r w:rsidRPr="002332FE">
        <w:rPr>
          <w:color w:val="auto"/>
        </w:rPr>
      </w:r>
      <w:r w:rsidRPr="002332FE">
        <w:rPr>
          <w:color w:val="auto"/>
        </w:rPr>
        <w:fldChar w:fldCharType="separate"/>
      </w:r>
      <w:r w:rsidR="00685CD8">
        <w:rPr>
          <w:color w:val="auto"/>
        </w:rPr>
        <w:t>105</w:t>
      </w:r>
      <w:r w:rsidRPr="002332FE">
        <w:rPr>
          <w:color w:val="auto"/>
        </w:rPr>
        <w:fldChar w:fldCharType="end"/>
      </w:r>
    </w:p>
    <w:p w14:paraId="4A6546F7"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9</w:t>
      </w:r>
      <w:r w:rsidRPr="002332FE">
        <w:rPr>
          <w:color w:val="auto"/>
        </w:rPr>
        <w:t xml:space="preserve"> Office Professional Plus 2013</w:t>
      </w:r>
      <w:r w:rsidRPr="002332FE">
        <w:rPr>
          <w:color w:val="auto"/>
        </w:rPr>
        <w:tab/>
      </w:r>
      <w:r w:rsidRPr="002332FE">
        <w:rPr>
          <w:color w:val="auto"/>
        </w:rPr>
        <w:fldChar w:fldCharType="begin"/>
      </w:r>
      <w:r w:rsidRPr="002332FE">
        <w:rPr>
          <w:color w:val="auto"/>
        </w:rPr>
        <w:instrText xml:space="preserve"> PAGEREF _Toc348104679 \h </w:instrText>
      </w:r>
      <w:r w:rsidRPr="002332FE">
        <w:rPr>
          <w:color w:val="auto"/>
        </w:rPr>
      </w:r>
      <w:r w:rsidRPr="002332FE">
        <w:rPr>
          <w:color w:val="auto"/>
        </w:rPr>
        <w:fldChar w:fldCharType="separate"/>
      </w:r>
      <w:r w:rsidR="00685CD8">
        <w:rPr>
          <w:color w:val="auto"/>
        </w:rPr>
        <w:t>105</w:t>
      </w:r>
      <w:r w:rsidRPr="002332FE">
        <w:rPr>
          <w:color w:val="auto"/>
        </w:rPr>
        <w:fldChar w:fldCharType="end"/>
      </w:r>
    </w:p>
    <w:p w14:paraId="4A6546F8"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10</w:t>
      </w:r>
      <w:r w:rsidRPr="002332FE">
        <w:rPr>
          <w:color w:val="auto"/>
        </w:rPr>
        <w:t xml:space="preserve"> Office Standard 2013</w:t>
      </w:r>
      <w:r w:rsidRPr="002332FE">
        <w:rPr>
          <w:color w:val="auto"/>
        </w:rPr>
        <w:tab/>
      </w:r>
      <w:r w:rsidRPr="002332FE">
        <w:rPr>
          <w:color w:val="auto"/>
        </w:rPr>
        <w:fldChar w:fldCharType="begin"/>
      </w:r>
      <w:r w:rsidRPr="002332FE">
        <w:rPr>
          <w:color w:val="auto"/>
        </w:rPr>
        <w:instrText xml:space="preserve"> PAGEREF _Toc348104680 \h </w:instrText>
      </w:r>
      <w:r w:rsidRPr="002332FE">
        <w:rPr>
          <w:color w:val="auto"/>
        </w:rPr>
      </w:r>
      <w:r w:rsidRPr="002332FE">
        <w:rPr>
          <w:color w:val="auto"/>
        </w:rPr>
        <w:fldChar w:fldCharType="separate"/>
      </w:r>
      <w:r w:rsidR="00685CD8">
        <w:rPr>
          <w:color w:val="auto"/>
        </w:rPr>
        <w:t>105</w:t>
      </w:r>
      <w:r w:rsidRPr="002332FE">
        <w:rPr>
          <w:color w:val="auto"/>
        </w:rPr>
        <w:fldChar w:fldCharType="end"/>
      </w:r>
    </w:p>
    <w:p w14:paraId="4A6546F9"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11</w:t>
      </w:r>
      <w:r w:rsidRPr="002332FE">
        <w:rPr>
          <w:color w:val="auto"/>
        </w:rPr>
        <w:t xml:space="preserve"> Office 365 ProPlus (SL de usuario)</w:t>
      </w:r>
      <w:r w:rsidRPr="002332FE">
        <w:rPr>
          <w:color w:val="auto"/>
        </w:rPr>
        <w:tab/>
      </w:r>
      <w:r w:rsidRPr="002332FE">
        <w:rPr>
          <w:color w:val="auto"/>
        </w:rPr>
        <w:fldChar w:fldCharType="begin"/>
      </w:r>
      <w:r w:rsidRPr="002332FE">
        <w:rPr>
          <w:color w:val="auto"/>
        </w:rPr>
        <w:instrText xml:space="preserve"> PAGEREF _Toc348104681 \h </w:instrText>
      </w:r>
      <w:r w:rsidRPr="002332FE">
        <w:rPr>
          <w:color w:val="auto"/>
        </w:rPr>
      </w:r>
      <w:r w:rsidRPr="002332FE">
        <w:rPr>
          <w:color w:val="auto"/>
        </w:rPr>
        <w:fldChar w:fldCharType="separate"/>
      </w:r>
      <w:r w:rsidR="00685CD8">
        <w:rPr>
          <w:color w:val="auto"/>
        </w:rPr>
        <w:t>106</w:t>
      </w:r>
      <w:r w:rsidRPr="002332FE">
        <w:rPr>
          <w:color w:val="auto"/>
        </w:rPr>
        <w:fldChar w:fldCharType="end"/>
      </w:r>
    </w:p>
    <w:p w14:paraId="4A6546FA"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12</w:t>
      </w:r>
      <w:r w:rsidRPr="002332FE">
        <w:rPr>
          <w:color w:val="auto"/>
        </w:rPr>
        <w:t xml:space="preserve"> Outlook para Mac 2011</w:t>
      </w:r>
      <w:r w:rsidRPr="002332FE">
        <w:rPr>
          <w:color w:val="auto"/>
        </w:rPr>
        <w:tab/>
      </w:r>
      <w:r w:rsidRPr="002332FE">
        <w:rPr>
          <w:color w:val="auto"/>
        </w:rPr>
        <w:fldChar w:fldCharType="begin"/>
      </w:r>
      <w:r w:rsidRPr="002332FE">
        <w:rPr>
          <w:color w:val="auto"/>
        </w:rPr>
        <w:instrText xml:space="preserve"> PAGEREF _Toc348104682 \h </w:instrText>
      </w:r>
      <w:r w:rsidRPr="002332FE">
        <w:rPr>
          <w:color w:val="auto"/>
        </w:rPr>
      </w:r>
      <w:r w:rsidRPr="002332FE">
        <w:rPr>
          <w:color w:val="auto"/>
        </w:rPr>
        <w:fldChar w:fldCharType="separate"/>
      </w:r>
      <w:r w:rsidR="00685CD8">
        <w:rPr>
          <w:color w:val="auto"/>
        </w:rPr>
        <w:t>106</w:t>
      </w:r>
      <w:r w:rsidRPr="002332FE">
        <w:rPr>
          <w:color w:val="auto"/>
        </w:rPr>
        <w:fldChar w:fldCharType="end"/>
      </w:r>
    </w:p>
    <w:p w14:paraId="4A6546FB"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13</w:t>
      </w:r>
      <w:r w:rsidRPr="002332FE">
        <w:rPr>
          <w:color w:val="auto"/>
        </w:rPr>
        <w:t xml:space="preserve"> Project 2013 Professional</w:t>
      </w:r>
      <w:r w:rsidRPr="002332FE">
        <w:rPr>
          <w:color w:val="auto"/>
        </w:rPr>
        <w:tab/>
      </w:r>
      <w:r w:rsidRPr="002332FE">
        <w:rPr>
          <w:color w:val="auto"/>
        </w:rPr>
        <w:fldChar w:fldCharType="begin"/>
      </w:r>
      <w:r w:rsidRPr="002332FE">
        <w:rPr>
          <w:color w:val="auto"/>
        </w:rPr>
        <w:instrText xml:space="preserve"> PAGEREF _Toc348104683 \h </w:instrText>
      </w:r>
      <w:r w:rsidRPr="002332FE">
        <w:rPr>
          <w:color w:val="auto"/>
        </w:rPr>
      </w:r>
      <w:r w:rsidRPr="002332FE">
        <w:rPr>
          <w:color w:val="auto"/>
        </w:rPr>
        <w:fldChar w:fldCharType="separate"/>
      </w:r>
      <w:r w:rsidR="00685CD8">
        <w:rPr>
          <w:color w:val="auto"/>
        </w:rPr>
        <w:t>106</w:t>
      </w:r>
      <w:r w:rsidRPr="002332FE">
        <w:rPr>
          <w:color w:val="auto"/>
        </w:rPr>
        <w:fldChar w:fldCharType="end"/>
      </w:r>
    </w:p>
    <w:p w14:paraId="4A6546FC"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14 </w:t>
      </w:r>
      <w:r w:rsidRPr="002332FE">
        <w:rPr>
          <w:color w:val="auto"/>
        </w:rPr>
        <w:t>Project Pro para Office 365</w:t>
      </w:r>
      <w:r w:rsidRPr="002332FE">
        <w:rPr>
          <w:color w:val="auto"/>
        </w:rPr>
        <w:tab/>
      </w:r>
      <w:r w:rsidRPr="002332FE">
        <w:rPr>
          <w:color w:val="auto"/>
        </w:rPr>
        <w:fldChar w:fldCharType="begin"/>
      </w:r>
      <w:r w:rsidRPr="002332FE">
        <w:rPr>
          <w:color w:val="auto"/>
        </w:rPr>
        <w:instrText xml:space="preserve"> PAGEREF _Toc348104684 \h </w:instrText>
      </w:r>
      <w:r w:rsidRPr="002332FE">
        <w:rPr>
          <w:color w:val="auto"/>
        </w:rPr>
      </w:r>
      <w:r w:rsidRPr="002332FE">
        <w:rPr>
          <w:color w:val="auto"/>
        </w:rPr>
        <w:fldChar w:fldCharType="separate"/>
      </w:r>
      <w:r w:rsidR="00685CD8">
        <w:rPr>
          <w:color w:val="auto"/>
        </w:rPr>
        <w:t>107</w:t>
      </w:r>
      <w:r w:rsidRPr="002332FE">
        <w:rPr>
          <w:color w:val="auto"/>
        </w:rPr>
        <w:fldChar w:fldCharType="end"/>
      </w:r>
    </w:p>
    <w:p w14:paraId="4A6546FD"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15</w:t>
      </w:r>
      <w:r w:rsidRPr="002332FE">
        <w:rPr>
          <w:color w:val="auto"/>
        </w:rPr>
        <w:t xml:space="preserve"> Derechos de Alquiler para Office</w:t>
      </w:r>
      <w:r w:rsidRPr="002332FE">
        <w:rPr>
          <w:color w:val="auto"/>
        </w:rPr>
        <w:tab/>
      </w:r>
      <w:r w:rsidRPr="002332FE">
        <w:rPr>
          <w:color w:val="auto"/>
        </w:rPr>
        <w:fldChar w:fldCharType="begin"/>
      </w:r>
      <w:r w:rsidRPr="002332FE">
        <w:rPr>
          <w:color w:val="auto"/>
        </w:rPr>
        <w:instrText xml:space="preserve"> PAGEREF _Toc348104685 \h </w:instrText>
      </w:r>
      <w:r w:rsidRPr="002332FE">
        <w:rPr>
          <w:color w:val="auto"/>
        </w:rPr>
      </w:r>
      <w:r w:rsidRPr="002332FE">
        <w:rPr>
          <w:color w:val="auto"/>
        </w:rPr>
        <w:fldChar w:fldCharType="separate"/>
      </w:r>
      <w:r w:rsidR="00685CD8">
        <w:rPr>
          <w:color w:val="auto"/>
        </w:rPr>
        <w:t>107</w:t>
      </w:r>
      <w:r w:rsidRPr="002332FE">
        <w:rPr>
          <w:color w:val="auto"/>
        </w:rPr>
        <w:fldChar w:fldCharType="end"/>
      </w:r>
    </w:p>
    <w:p w14:paraId="4A6546FE"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16</w:t>
      </w:r>
      <w:r w:rsidRPr="002332FE">
        <w:rPr>
          <w:color w:val="auto"/>
        </w:rPr>
        <w:t xml:space="preserve"> Visio Professional 2013</w:t>
      </w:r>
      <w:r w:rsidRPr="002332FE">
        <w:rPr>
          <w:color w:val="auto"/>
        </w:rPr>
        <w:tab/>
      </w:r>
      <w:r w:rsidRPr="002332FE">
        <w:rPr>
          <w:color w:val="auto"/>
        </w:rPr>
        <w:fldChar w:fldCharType="begin"/>
      </w:r>
      <w:r w:rsidRPr="002332FE">
        <w:rPr>
          <w:color w:val="auto"/>
        </w:rPr>
        <w:instrText xml:space="preserve"> PAGEREF _Toc348104686 \h </w:instrText>
      </w:r>
      <w:r w:rsidRPr="002332FE">
        <w:rPr>
          <w:color w:val="auto"/>
        </w:rPr>
      </w:r>
      <w:r w:rsidRPr="002332FE">
        <w:rPr>
          <w:color w:val="auto"/>
        </w:rPr>
        <w:fldChar w:fldCharType="separate"/>
      </w:r>
      <w:r w:rsidR="00685CD8">
        <w:rPr>
          <w:color w:val="auto"/>
        </w:rPr>
        <w:t>108</w:t>
      </w:r>
      <w:r w:rsidRPr="002332FE">
        <w:rPr>
          <w:color w:val="auto"/>
        </w:rPr>
        <w:fldChar w:fldCharType="end"/>
      </w:r>
    </w:p>
    <w:p w14:paraId="4A6546FF"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17</w:t>
      </w:r>
      <w:r w:rsidRPr="002332FE">
        <w:rPr>
          <w:color w:val="auto"/>
        </w:rPr>
        <w:t xml:space="preserve"> Visio Pro para Office 365</w:t>
      </w:r>
      <w:r w:rsidRPr="002332FE">
        <w:rPr>
          <w:color w:val="auto"/>
        </w:rPr>
        <w:tab/>
      </w:r>
      <w:r w:rsidRPr="002332FE">
        <w:rPr>
          <w:color w:val="auto"/>
        </w:rPr>
        <w:fldChar w:fldCharType="begin"/>
      </w:r>
      <w:r w:rsidRPr="002332FE">
        <w:rPr>
          <w:color w:val="auto"/>
        </w:rPr>
        <w:instrText xml:space="preserve"> PAGEREF _Toc348104687 \h </w:instrText>
      </w:r>
      <w:r w:rsidRPr="002332FE">
        <w:rPr>
          <w:color w:val="auto"/>
        </w:rPr>
      </w:r>
      <w:r w:rsidRPr="002332FE">
        <w:rPr>
          <w:color w:val="auto"/>
        </w:rPr>
        <w:fldChar w:fldCharType="separate"/>
      </w:r>
      <w:r w:rsidR="00685CD8">
        <w:rPr>
          <w:color w:val="auto"/>
        </w:rPr>
        <w:t>108</w:t>
      </w:r>
      <w:r w:rsidRPr="002332FE">
        <w:rPr>
          <w:color w:val="auto"/>
        </w:rPr>
        <w:fldChar w:fldCharType="end"/>
      </w:r>
    </w:p>
    <w:p w14:paraId="4A654700"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18</w:t>
      </w:r>
      <w:r w:rsidRPr="002332FE">
        <w:rPr>
          <w:color w:val="auto"/>
        </w:rPr>
        <w:t xml:space="preserve"> Visual Studio Professional 2012</w:t>
      </w:r>
      <w:r w:rsidRPr="002332FE">
        <w:rPr>
          <w:color w:val="auto"/>
        </w:rPr>
        <w:tab/>
      </w:r>
      <w:r w:rsidRPr="002332FE">
        <w:rPr>
          <w:color w:val="auto"/>
        </w:rPr>
        <w:fldChar w:fldCharType="begin"/>
      </w:r>
      <w:r w:rsidRPr="002332FE">
        <w:rPr>
          <w:color w:val="auto"/>
        </w:rPr>
        <w:instrText xml:space="preserve"> PAGEREF _Toc348104688 \h </w:instrText>
      </w:r>
      <w:r w:rsidRPr="002332FE">
        <w:rPr>
          <w:color w:val="auto"/>
        </w:rPr>
      </w:r>
      <w:r w:rsidRPr="002332FE">
        <w:rPr>
          <w:color w:val="auto"/>
        </w:rPr>
        <w:fldChar w:fldCharType="separate"/>
      </w:r>
      <w:r w:rsidR="00685CD8">
        <w:rPr>
          <w:color w:val="auto"/>
        </w:rPr>
        <w:t>109</w:t>
      </w:r>
      <w:r w:rsidRPr="002332FE">
        <w:rPr>
          <w:color w:val="auto"/>
        </w:rPr>
        <w:fldChar w:fldCharType="end"/>
      </w:r>
    </w:p>
    <w:p w14:paraId="4A654701"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19</w:t>
      </w:r>
      <w:r w:rsidRPr="002332FE">
        <w:rPr>
          <w:color w:val="auto"/>
        </w:rPr>
        <w:t xml:space="preserve"> Visual Studio Professional 2012 con MSDN</w:t>
      </w:r>
      <w:r w:rsidRPr="002332FE">
        <w:rPr>
          <w:color w:val="auto"/>
        </w:rPr>
        <w:tab/>
      </w:r>
      <w:r w:rsidRPr="002332FE">
        <w:rPr>
          <w:color w:val="auto"/>
        </w:rPr>
        <w:fldChar w:fldCharType="begin"/>
      </w:r>
      <w:r w:rsidRPr="002332FE">
        <w:rPr>
          <w:color w:val="auto"/>
        </w:rPr>
        <w:instrText xml:space="preserve"> PAGEREF _Toc348104689 \h </w:instrText>
      </w:r>
      <w:r w:rsidRPr="002332FE">
        <w:rPr>
          <w:color w:val="auto"/>
        </w:rPr>
      </w:r>
      <w:r w:rsidRPr="002332FE">
        <w:rPr>
          <w:color w:val="auto"/>
        </w:rPr>
        <w:fldChar w:fldCharType="separate"/>
      </w:r>
      <w:r w:rsidR="00685CD8">
        <w:rPr>
          <w:color w:val="auto"/>
        </w:rPr>
        <w:t>109</w:t>
      </w:r>
      <w:r w:rsidRPr="002332FE">
        <w:rPr>
          <w:color w:val="auto"/>
        </w:rPr>
        <w:fldChar w:fldCharType="end"/>
      </w:r>
    </w:p>
    <w:p w14:paraId="4A654702"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20</w:t>
      </w:r>
      <w:r w:rsidRPr="002332FE">
        <w:rPr>
          <w:color w:val="auto"/>
        </w:rPr>
        <w:t xml:space="preserve"> Visual Studio Premium 2012 con MSDN</w:t>
      </w:r>
      <w:r w:rsidRPr="002332FE">
        <w:rPr>
          <w:color w:val="auto"/>
        </w:rPr>
        <w:tab/>
      </w:r>
      <w:r w:rsidRPr="002332FE">
        <w:rPr>
          <w:color w:val="auto"/>
        </w:rPr>
        <w:fldChar w:fldCharType="begin"/>
      </w:r>
      <w:r w:rsidRPr="002332FE">
        <w:rPr>
          <w:color w:val="auto"/>
        </w:rPr>
        <w:instrText xml:space="preserve"> PAGEREF _Toc348104690 \h </w:instrText>
      </w:r>
      <w:r w:rsidRPr="002332FE">
        <w:rPr>
          <w:color w:val="auto"/>
        </w:rPr>
      </w:r>
      <w:r w:rsidRPr="002332FE">
        <w:rPr>
          <w:color w:val="auto"/>
        </w:rPr>
        <w:fldChar w:fldCharType="separate"/>
      </w:r>
      <w:r w:rsidR="00685CD8">
        <w:rPr>
          <w:color w:val="auto"/>
        </w:rPr>
        <w:t>110</w:t>
      </w:r>
      <w:r w:rsidRPr="002332FE">
        <w:rPr>
          <w:color w:val="auto"/>
        </w:rPr>
        <w:fldChar w:fldCharType="end"/>
      </w:r>
    </w:p>
    <w:p w14:paraId="4A654703"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21</w:t>
      </w:r>
      <w:r w:rsidRPr="002332FE">
        <w:rPr>
          <w:color w:val="auto"/>
        </w:rPr>
        <w:t xml:space="preserve"> Visual Studio Ultimate 2012 con MSDN</w:t>
      </w:r>
      <w:r w:rsidRPr="002332FE">
        <w:rPr>
          <w:color w:val="auto"/>
        </w:rPr>
        <w:tab/>
      </w:r>
      <w:r w:rsidRPr="002332FE">
        <w:rPr>
          <w:color w:val="auto"/>
        </w:rPr>
        <w:fldChar w:fldCharType="begin"/>
      </w:r>
      <w:r w:rsidRPr="002332FE">
        <w:rPr>
          <w:color w:val="auto"/>
        </w:rPr>
        <w:instrText xml:space="preserve"> PAGEREF _Toc348104691 \h </w:instrText>
      </w:r>
      <w:r w:rsidRPr="002332FE">
        <w:rPr>
          <w:color w:val="auto"/>
        </w:rPr>
      </w:r>
      <w:r w:rsidRPr="002332FE">
        <w:rPr>
          <w:color w:val="auto"/>
        </w:rPr>
        <w:fldChar w:fldCharType="separate"/>
      </w:r>
      <w:r w:rsidR="00685CD8">
        <w:rPr>
          <w:color w:val="auto"/>
        </w:rPr>
        <w:t>111</w:t>
      </w:r>
      <w:r w:rsidRPr="002332FE">
        <w:rPr>
          <w:color w:val="auto"/>
        </w:rPr>
        <w:fldChar w:fldCharType="end"/>
      </w:r>
    </w:p>
    <w:p w14:paraId="4A654704"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22</w:t>
      </w:r>
      <w:r w:rsidRPr="002332FE">
        <w:rPr>
          <w:color w:val="auto"/>
        </w:rPr>
        <w:t xml:space="preserve"> Visual Studio Test Professional 2012 con MSDN</w:t>
      </w:r>
      <w:r w:rsidRPr="002332FE">
        <w:rPr>
          <w:color w:val="auto"/>
        </w:rPr>
        <w:tab/>
      </w:r>
      <w:r w:rsidRPr="002332FE">
        <w:rPr>
          <w:color w:val="auto"/>
        </w:rPr>
        <w:fldChar w:fldCharType="begin"/>
      </w:r>
      <w:r w:rsidRPr="002332FE">
        <w:rPr>
          <w:color w:val="auto"/>
        </w:rPr>
        <w:instrText xml:space="preserve"> PAGEREF _Toc348104692 \h </w:instrText>
      </w:r>
      <w:r w:rsidRPr="002332FE">
        <w:rPr>
          <w:color w:val="auto"/>
        </w:rPr>
      </w:r>
      <w:r w:rsidRPr="002332FE">
        <w:rPr>
          <w:color w:val="auto"/>
        </w:rPr>
        <w:fldChar w:fldCharType="separate"/>
      </w:r>
      <w:r w:rsidR="00685CD8">
        <w:rPr>
          <w:color w:val="auto"/>
        </w:rPr>
        <w:t>112</w:t>
      </w:r>
      <w:r w:rsidRPr="002332FE">
        <w:rPr>
          <w:color w:val="auto"/>
        </w:rPr>
        <w:fldChar w:fldCharType="end"/>
      </w:r>
    </w:p>
    <w:p w14:paraId="4A654705" w14:textId="77777777" w:rsidR="002332FE" w:rsidRDefault="002332FE">
      <w:pPr>
        <w:pStyle w:val="TOC2"/>
        <w:rPr>
          <w:rFonts w:asciiTheme="minorHAnsi" w:eastAsiaTheme="minorEastAsia" w:hAnsiTheme="minorHAnsi" w:cstheme="minorBidi"/>
          <w:sz w:val="22"/>
          <w:szCs w:val="22"/>
        </w:rPr>
      </w:pPr>
      <w:r w:rsidRPr="009E2CD2">
        <w:rPr>
          <w:rFonts w:cs="Tahoma"/>
        </w:rPr>
        <w:t>Grupo de Sistemas</w:t>
      </w:r>
      <w:r>
        <w:tab/>
      </w:r>
      <w:r>
        <w:fldChar w:fldCharType="begin"/>
      </w:r>
      <w:r>
        <w:instrText xml:space="preserve"> PAGEREF _Toc348104693 \h </w:instrText>
      </w:r>
      <w:r>
        <w:fldChar w:fldCharType="separate"/>
      </w:r>
      <w:r w:rsidR="00685CD8">
        <w:t>113</w:t>
      </w:r>
      <w:r>
        <w:fldChar w:fldCharType="end"/>
      </w:r>
    </w:p>
    <w:p w14:paraId="4A654706"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23 </w:t>
      </w:r>
      <w:r w:rsidRPr="002332FE">
        <w:rPr>
          <w:color w:val="auto"/>
        </w:rPr>
        <w:t>Licencias de suscripción a Windows</w:t>
      </w:r>
      <w:r w:rsidRPr="002332FE">
        <w:rPr>
          <w:color w:val="auto"/>
          <w:vertAlign w:val="superscript"/>
        </w:rPr>
        <w:t>®</w:t>
      </w:r>
      <w:r w:rsidRPr="002332FE">
        <w:rPr>
          <w:color w:val="auto"/>
        </w:rPr>
        <w:t xml:space="preserve"> Companion</w:t>
      </w:r>
      <w:r w:rsidRPr="002332FE">
        <w:rPr>
          <w:color w:val="auto"/>
        </w:rPr>
        <w:tab/>
      </w:r>
      <w:r w:rsidRPr="002332FE">
        <w:rPr>
          <w:color w:val="auto"/>
        </w:rPr>
        <w:fldChar w:fldCharType="begin"/>
      </w:r>
      <w:r w:rsidRPr="002332FE">
        <w:rPr>
          <w:color w:val="auto"/>
        </w:rPr>
        <w:instrText xml:space="preserve"> PAGEREF _Toc348104694 \h </w:instrText>
      </w:r>
      <w:r w:rsidRPr="002332FE">
        <w:rPr>
          <w:color w:val="auto"/>
        </w:rPr>
      </w:r>
      <w:r w:rsidRPr="002332FE">
        <w:rPr>
          <w:color w:val="auto"/>
        </w:rPr>
        <w:fldChar w:fldCharType="separate"/>
      </w:r>
      <w:r w:rsidR="00685CD8">
        <w:rPr>
          <w:color w:val="auto"/>
        </w:rPr>
        <w:t>113</w:t>
      </w:r>
      <w:r w:rsidRPr="002332FE">
        <w:rPr>
          <w:color w:val="auto"/>
        </w:rPr>
        <w:fldChar w:fldCharType="end"/>
      </w:r>
    </w:p>
    <w:p w14:paraId="4A654707"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24</w:t>
      </w:r>
      <w:r w:rsidRPr="002332FE">
        <w:rPr>
          <w:rFonts w:eastAsia="Times New Roman"/>
          <w:color w:val="auto"/>
        </w:rPr>
        <w:t xml:space="preserve"> Windows Vista DVD Playback Pack</w:t>
      </w:r>
      <w:r w:rsidRPr="002332FE">
        <w:rPr>
          <w:color w:val="auto"/>
        </w:rPr>
        <w:tab/>
      </w:r>
      <w:r w:rsidRPr="002332FE">
        <w:rPr>
          <w:color w:val="auto"/>
        </w:rPr>
        <w:fldChar w:fldCharType="begin"/>
      </w:r>
      <w:r w:rsidRPr="002332FE">
        <w:rPr>
          <w:color w:val="auto"/>
        </w:rPr>
        <w:instrText xml:space="preserve"> PAGEREF _Toc348104695 \h </w:instrText>
      </w:r>
      <w:r w:rsidRPr="002332FE">
        <w:rPr>
          <w:color w:val="auto"/>
        </w:rPr>
      </w:r>
      <w:r w:rsidRPr="002332FE">
        <w:rPr>
          <w:color w:val="auto"/>
        </w:rPr>
        <w:fldChar w:fldCharType="separate"/>
      </w:r>
      <w:r w:rsidR="00685CD8">
        <w:rPr>
          <w:color w:val="auto"/>
        </w:rPr>
        <w:t>113</w:t>
      </w:r>
      <w:r w:rsidRPr="002332FE">
        <w:rPr>
          <w:color w:val="auto"/>
        </w:rPr>
        <w:fldChar w:fldCharType="end"/>
      </w:r>
    </w:p>
    <w:p w14:paraId="4A654708"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25</w:t>
      </w:r>
      <w:r w:rsidRPr="002332FE">
        <w:rPr>
          <w:color w:val="auto"/>
        </w:rPr>
        <w:t xml:space="preserve"> Microsoft Desktop Optimization Pack para Software Assurance</w:t>
      </w:r>
      <w:r w:rsidRPr="002332FE">
        <w:rPr>
          <w:color w:val="auto"/>
        </w:rPr>
        <w:tab/>
      </w:r>
      <w:r w:rsidRPr="002332FE">
        <w:rPr>
          <w:color w:val="auto"/>
        </w:rPr>
        <w:fldChar w:fldCharType="begin"/>
      </w:r>
      <w:r w:rsidRPr="002332FE">
        <w:rPr>
          <w:color w:val="auto"/>
        </w:rPr>
        <w:instrText xml:space="preserve"> PAGEREF _Toc348104696 \h </w:instrText>
      </w:r>
      <w:r w:rsidRPr="002332FE">
        <w:rPr>
          <w:color w:val="auto"/>
        </w:rPr>
      </w:r>
      <w:r w:rsidRPr="002332FE">
        <w:rPr>
          <w:color w:val="auto"/>
        </w:rPr>
        <w:fldChar w:fldCharType="separate"/>
      </w:r>
      <w:r w:rsidR="00685CD8">
        <w:rPr>
          <w:color w:val="auto"/>
        </w:rPr>
        <w:t>113</w:t>
      </w:r>
      <w:r w:rsidRPr="002332FE">
        <w:rPr>
          <w:color w:val="auto"/>
        </w:rPr>
        <w:fldChar w:fldCharType="end"/>
      </w:r>
    </w:p>
    <w:p w14:paraId="4A654709"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26</w:t>
      </w:r>
      <w:r w:rsidRPr="002332FE">
        <w:rPr>
          <w:color w:val="auto"/>
        </w:rPr>
        <w:t xml:space="preserve"> Instalación de Prueba de Windows</w:t>
      </w:r>
      <w:r w:rsidRPr="002332FE">
        <w:rPr>
          <w:color w:val="auto"/>
          <w:vertAlign w:val="superscript"/>
        </w:rPr>
        <w:t>®</w:t>
      </w:r>
      <w:r w:rsidRPr="002332FE">
        <w:rPr>
          <w:color w:val="auto"/>
        </w:rPr>
        <w:t xml:space="preserve"> 8 Enterprise Sideloading</w:t>
      </w:r>
      <w:r w:rsidRPr="002332FE">
        <w:rPr>
          <w:color w:val="auto"/>
        </w:rPr>
        <w:tab/>
      </w:r>
      <w:r w:rsidRPr="002332FE">
        <w:rPr>
          <w:color w:val="auto"/>
        </w:rPr>
        <w:fldChar w:fldCharType="begin"/>
      </w:r>
      <w:r w:rsidRPr="002332FE">
        <w:rPr>
          <w:color w:val="auto"/>
        </w:rPr>
        <w:instrText xml:space="preserve"> PAGEREF _Toc348104697 \h </w:instrText>
      </w:r>
      <w:r w:rsidRPr="002332FE">
        <w:rPr>
          <w:color w:val="auto"/>
        </w:rPr>
      </w:r>
      <w:r w:rsidRPr="002332FE">
        <w:rPr>
          <w:color w:val="auto"/>
        </w:rPr>
        <w:fldChar w:fldCharType="separate"/>
      </w:r>
      <w:r w:rsidR="00685CD8">
        <w:rPr>
          <w:color w:val="auto"/>
        </w:rPr>
        <w:t>114</w:t>
      </w:r>
      <w:r w:rsidRPr="002332FE">
        <w:rPr>
          <w:color w:val="auto"/>
        </w:rPr>
        <w:fldChar w:fldCharType="end"/>
      </w:r>
    </w:p>
    <w:p w14:paraId="4A65470A"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27</w:t>
      </w:r>
      <w:r w:rsidRPr="002332FE">
        <w:rPr>
          <w:color w:val="auto"/>
        </w:rPr>
        <w:t xml:space="preserve"> Windows</w:t>
      </w:r>
      <w:r w:rsidRPr="002332FE">
        <w:rPr>
          <w:color w:val="auto"/>
          <w:vertAlign w:val="superscript"/>
        </w:rPr>
        <w:t>®</w:t>
      </w:r>
      <w:r w:rsidRPr="002332FE">
        <w:rPr>
          <w:color w:val="auto"/>
        </w:rPr>
        <w:t xml:space="preserve"> 7 Partners in Learning</w:t>
      </w:r>
      <w:r w:rsidRPr="002332FE">
        <w:rPr>
          <w:color w:val="auto"/>
        </w:rPr>
        <w:tab/>
      </w:r>
      <w:r w:rsidRPr="002332FE">
        <w:rPr>
          <w:color w:val="auto"/>
        </w:rPr>
        <w:fldChar w:fldCharType="begin"/>
      </w:r>
      <w:r w:rsidRPr="002332FE">
        <w:rPr>
          <w:color w:val="auto"/>
        </w:rPr>
        <w:instrText xml:space="preserve"> PAGEREF _Toc348104698 \h </w:instrText>
      </w:r>
      <w:r w:rsidRPr="002332FE">
        <w:rPr>
          <w:color w:val="auto"/>
        </w:rPr>
      </w:r>
      <w:r w:rsidRPr="002332FE">
        <w:rPr>
          <w:color w:val="auto"/>
        </w:rPr>
        <w:fldChar w:fldCharType="separate"/>
      </w:r>
      <w:r w:rsidR="00685CD8">
        <w:rPr>
          <w:color w:val="auto"/>
        </w:rPr>
        <w:t>115</w:t>
      </w:r>
      <w:r w:rsidRPr="002332FE">
        <w:rPr>
          <w:color w:val="auto"/>
        </w:rPr>
        <w:fldChar w:fldCharType="end"/>
      </w:r>
    </w:p>
    <w:p w14:paraId="4A65470B"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28</w:t>
      </w:r>
      <w:r w:rsidRPr="002332FE">
        <w:rPr>
          <w:color w:val="auto"/>
        </w:rPr>
        <w:t xml:space="preserve"> Actualización de Windows</w:t>
      </w:r>
      <w:r w:rsidRPr="002332FE">
        <w:rPr>
          <w:color w:val="auto"/>
          <w:vertAlign w:val="superscript"/>
        </w:rPr>
        <w:t>®</w:t>
      </w:r>
      <w:r w:rsidRPr="002332FE">
        <w:rPr>
          <w:color w:val="auto"/>
        </w:rPr>
        <w:t xml:space="preserve"> 8 Pro y Windows Intune (Por dispositivo)</w:t>
      </w:r>
      <w:r w:rsidRPr="002332FE">
        <w:rPr>
          <w:color w:val="auto"/>
        </w:rPr>
        <w:tab/>
      </w:r>
      <w:r w:rsidRPr="002332FE">
        <w:rPr>
          <w:color w:val="auto"/>
        </w:rPr>
        <w:fldChar w:fldCharType="begin"/>
      </w:r>
      <w:r w:rsidRPr="002332FE">
        <w:rPr>
          <w:color w:val="auto"/>
        </w:rPr>
        <w:instrText xml:space="preserve"> PAGEREF _Toc348104699 \h </w:instrText>
      </w:r>
      <w:r w:rsidRPr="002332FE">
        <w:rPr>
          <w:color w:val="auto"/>
        </w:rPr>
      </w:r>
      <w:r w:rsidRPr="002332FE">
        <w:rPr>
          <w:color w:val="auto"/>
        </w:rPr>
        <w:fldChar w:fldCharType="separate"/>
      </w:r>
      <w:r w:rsidR="00685CD8">
        <w:rPr>
          <w:color w:val="auto"/>
        </w:rPr>
        <w:t>115</w:t>
      </w:r>
      <w:r w:rsidRPr="002332FE">
        <w:rPr>
          <w:color w:val="auto"/>
        </w:rPr>
        <w:fldChar w:fldCharType="end"/>
      </w:r>
    </w:p>
    <w:p w14:paraId="4A65470C"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29 </w:t>
      </w:r>
      <w:r w:rsidRPr="002332FE">
        <w:rPr>
          <w:rFonts w:cs="Tahoma"/>
        </w:rPr>
        <w:t>Complemento de Windows Intune (Por dispositivo)</w:t>
      </w:r>
      <w:r w:rsidRPr="002332FE">
        <w:tab/>
      </w:r>
      <w:r w:rsidRPr="002332FE">
        <w:fldChar w:fldCharType="begin"/>
      </w:r>
      <w:r w:rsidRPr="002332FE">
        <w:instrText xml:space="preserve"> PAGEREF _Toc348104700 \h </w:instrText>
      </w:r>
      <w:r w:rsidRPr="002332FE">
        <w:fldChar w:fldCharType="separate"/>
      </w:r>
      <w:r w:rsidR="00685CD8">
        <w:t>123</w:t>
      </w:r>
      <w:r w:rsidRPr="002332FE">
        <w:fldChar w:fldCharType="end"/>
      </w:r>
    </w:p>
    <w:p w14:paraId="4A65470D" w14:textId="77777777" w:rsidR="002332FE" w:rsidRDefault="002332FE">
      <w:pPr>
        <w:pStyle w:val="TOC2"/>
        <w:rPr>
          <w:rFonts w:asciiTheme="minorHAnsi" w:eastAsiaTheme="minorEastAsia" w:hAnsiTheme="minorHAnsi" w:cstheme="minorBidi"/>
          <w:sz w:val="22"/>
          <w:szCs w:val="22"/>
        </w:rPr>
      </w:pPr>
      <w:r w:rsidRPr="009E2CD2">
        <w:rPr>
          <w:rFonts w:cs="Tahoma"/>
        </w:rPr>
        <w:t>Grupo de servidores</w:t>
      </w:r>
      <w:r>
        <w:tab/>
      </w:r>
      <w:r>
        <w:fldChar w:fldCharType="begin"/>
      </w:r>
      <w:r>
        <w:instrText xml:space="preserve"> PAGEREF _Toc348104701 \h </w:instrText>
      </w:r>
      <w:r>
        <w:fldChar w:fldCharType="separate"/>
      </w:r>
      <w:r w:rsidR="00685CD8">
        <w:t>124</w:t>
      </w:r>
      <w:r>
        <w:fldChar w:fldCharType="end"/>
      </w:r>
    </w:p>
    <w:p w14:paraId="4A65470E"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30</w:t>
      </w:r>
      <w:r w:rsidRPr="002332FE">
        <w:rPr>
          <w:color w:val="auto"/>
        </w:rPr>
        <w:t xml:space="preserve"> Bing Maps Server y Bing Maps Server con Enhanced Content Pack</w:t>
      </w:r>
      <w:r w:rsidRPr="002332FE">
        <w:rPr>
          <w:color w:val="auto"/>
        </w:rPr>
        <w:tab/>
      </w:r>
      <w:r w:rsidRPr="002332FE">
        <w:rPr>
          <w:color w:val="auto"/>
        </w:rPr>
        <w:fldChar w:fldCharType="begin"/>
      </w:r>
      <w:r w:rsidRPr="002332FE">
        <w:rPr>
          <w:color w:val="auto"/>
        </w:rPr>
        <w:instrText xml:space="preserve"> PAGEREF _Toc348104702 \h </w:instrText>
      </w:r>
      <w:r w:rsidRPr="002332FE">
        <w:rPr>
          <w:color w:val="auto"/>
        </w:rPr>
      </w:r>
      <w:r w:rsidRPr="002332FE">
        <w:rPr>
          <w:color w:val="auto"/>
        </w:rPr>
        <w:fldChar w:fldCharType="separate"/>
      </w:r>
      <w:r w:rsidR="00685CD8">
        <w:rPr>
          <w:color w:val="auto"/>
        </w:rPr>
        <w:t>124</w:t>
      </w:r>
      <w:r w:rsidRPr="002332FE">
        <w:rPr>
          <w:color w:val="auto"/>
        </w:rPr>
        <w:fldChar w:fldCharType="end"/>
      </w:r>
    </w:p>
    <w:p w14:paraId="4A65470F"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31</w:t>
      </w:r>
      <w:r w:rsidRPr="002332FE">
        <w:rPr>
          <w:color w:val="auto"/>
        </w:rPr>
        <w:t xml:space="preserve"> Complemento de Bing Maps 25KTrx, 250KTrx y Unlimited (SL de Complemento)</w:t>
      </w:r>
      <w:r w:rsidRPr="002332FE">
        <w:rPr>
          <w:color w:val="auto"/>
        </w:rPr>
        <w:tab/>
      </w:r>
      <w:r w:rsidRPr="002332FE">
        <w:rPr>
          <w:color w:val="auto"/>
        </w:rPr>
        <w:fldChar w:fldCharType="begin"/>
      </w:r>
      <w:r w:rsidRPr="002332FE">
        <w:rPr>
          <w:color w:val="auto"/>
        </w:rPr>
        <w:instrText xml:space="preserve"> PAGEREF _Toc348104703 \h </w:instrText>
      </w:r>
      <w:r w:rsidRPr="002332FE">
        <w:rPr>
          <w:color w:val="auto"/>
        </w:rPr>
      </w:r>
      <w:r w:rsidRPr="002332FE">
        <w:rPr>
          <w:color w:val="auto"/>
        </w:rPr>
        <w:fldChar w:fldCharType="separate"/>
      </w:r>
      <w:r w:rsidR="00685CD8">
        <w:rPr>
          <w:color w:val="auto"/>
        </w:rPr>
        <w:t>124</w:t>
      </w:r>
      <w:r w:rsidRPr="002332FE">
        <w:rPr>
          <w:color w:val="auto"/>
        </w:rPr>
        <w:fldChar w:fldCharType="end"/>
      </w:r>
    </w:p>
    <w:p w14:paraId="4A654710"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32</w:t>
      </w:r>
      <w:r w:rsidRPr="002332FE">
        <w:rPr>
          <w:color w:val="auto"/>
        </w:rPr>
        <w:t xml:space="preserve"> BizTalk</w:t>
      </w:r>
      <w:r w:rsidRPr="002332FE">
        <w:rPr>
          <w:color w:val="auto"/>
          <w:vertAlign w:val="superscript"/>
        </w:rPr>
        <w:t>®</w:t>
      </w:r>
      <w:r w:rsidRPr="002332FE">
        <w:rPr>
          <w:color w:val="auto"/>
        </w:rPr>
        <w:t xml:space="preserve"> Server 2010 Branch Edition</w:t>
      </w:r>
      <w:r w:rsidRPr="002332FE">
        <w:rPr>
          <w:color w:val="auto"/>
        </w:rPr>
        <w:tab/>
      </w:r>
      <w:r w:rsidRPr="002332FE">
        <w:rPr>
          <w:color w:val="auto"/>
        </w:rPr>
        <w:fldChar w:fldCharType="begin"/>
      </w:r>
      <w:r w:rsidRPr="002332FE">
        <w:rPr>
          <w:color w:val="auto"/>
        </w:rPr>
        <w:instrText xml:space="preserve"> PAGEREF _Toc348104704 \h </w:instrText>
      </w:r>
      <w:r w:rsidRPr="002332FE">
        <w:rPr>
          <w:color w:val="auto"/>
        </w:rPr>
      </w:r>
      <w:r w:rsidRPr="002332FE">
        <w:rPr>
          <w:color w:val="auto"/>
        </w:rPr>
        <w:fldChar w:fldCharType="separate"/>
      </w:r>
      <w:r w:rsidR="00685CD8">
        <w:rPr>
          <w:color w:val="auto"/>
        </w:rPr>
        <w:t>124</w:t>
      </w:r>
      <w:r w:rsidRPr="002332FE">
        <w:rPr>
          <w:color w:val="auto"/>
        </w:rPr>
        <w:fldChar w:fldCharType="end"/>
      </w:r>
    </w:p>
    <w:p w14:paraId="4A654711"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33</w:t>
      </w:r>
      <w:r w:rsidRPr="002332FE">
        <w:rPr>
          <w:color w:val="auto"/>
        </w:rPr>
        <w:t xml:space="preserve"> BizTalk</w:t>
      </w:r>
      <w:r w:rsidRPr="002332FE">
        <w:rPr>
          <w:color w:val="auto"/>
          <w:vertAlign w:val="superscript"/>
        </w:rPr>
        <w:t>®</w:t>
      </w:r>
      <w:r w:rsidRPr="002332FE">
        <w:rPr>
          <w:color w:val="auto"/>
        </w:rPr>
        <w:t xml:space="preserve"> Server 2010 Enterprise Edition</w:t>
      </w:r>
      <w:r w:rsidRPr="002332FE">
        <w:rPr>
          <w:color w:val="auto"/>
        </w:rPr>
        <w:tab/>
      </w:r>
      <w:r w:rsidRPr="002332FE">
        <w:rPr>
          <w:color w:val="auto"/>
        </w:rPr>
        <w:fldChar w:fldCharType="begin"/>
      </w:r>
      <w:r w:rsidRPr="002332FE">
        <w:rPr>
          <w:color w:val="auto"/>
        </w:rPr>
        <w:instrText xml:space="preserve"> PAGEREF _Toc348104705 \h </w:instrText>
      </w:r>
      <w:r w:rsidRPr="002332FE">
        <w:rPr>
          <w:color w:val="auto"/>
        </w:rPr>
      </w:r>
      <w:r w:rsidRPr="002332FE">
        <w:rPr>
          <w:color w:val="auto"/>
        </w:rPr>
        <w:fldChar w:fldCharType="separate"/>
      </w:r>
      <w:r w:rsidR="00685CD8">
        <w:rPr>
          <w:color w:val="auto"/>
        </w:rPr>
        <w:t>125</w:t>
      </w:r>
      <w:r w:rsidRPr="002332FE">
        <w:rPr>
          <w:color w:val="auto"/>
        </w:rPr>
        <w:fldChar w:fldCharType="end"/>
      </w:r>
    </w:p>
    <w:p w14:paraId="4A654712"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34 </w:t>
      </w:r>
      <w:r w:rsidRPr="002332FE">
        <w:rPr>
          <w:color w:val="auto"/>
        </w:rPr>
        <w:t>BizTalk</w:t>
      </w:r>
      <w:r w:rsidRPr="002332FE">
        <w:rPr>
          <w:color w:val="auto"/>
          <w:vertAlign w:val="superscript"/>
        </w:rPr>
        <w:t>®</w:t>
      </w:r>
      <w:r w:rsidRPr="002332FE">
        <w:rPr>
          <w:color w:val="auto"/>
        </w:rPr>
        <w:t xml:space="preserve"> Server 2010 Standard Edition</w:t>
      </w:r>
      <w:r w:rsidRPr="002332FE">
        <w:rPr>
          <w:color w:val="auto"/>
        </w:rPr>
        <w:tab/>
      </w:r>
      <w:r w:rsidRPr="002332FE">
        <w:rPr>
          <w:color w:val="auto"/>
        </w:rPr>
        <w:fldChar w:fldCharType="begin"/>
      </w:r>
      <w:r w:rsidRPr="002332FE">
        <w:rPr>
          <w:color w:val="auto"/>
        </w:rPr>
        <w:instrText xml:space="preserve"> PAGEREF _Toc348104706 \h </w:instrText>
      </w:r>
      <w:r w:rsidRPr="002332FE">
        <w:rPr>
          <w:color w:val="auto"/>
        </w:rPr>
      </w:r>
      <w:r w:rsidRPr="002332FE">
        <w:rPr>
          <w:color w:val="auto"/>
        </w:rPr>
        <w:fldChar w:fldCharType="separate"/>
      </w:r>
      <w:r w:rsidR="00685CD8">
        <w:rPr>
          <w:color w:val="auto"/>
        </w:rPr>
        <w:t>126</w:t>
      </w:r>
      <w:r w:rsidRPr="002332FE">
        <w:rPr>
          <w:color w:val="auto"/>
        </w:rPr>
        <w:fldChar w:fldCharType="end"/>
      </w:r>
    </w:p>
    <w:p w14:paraId="4A654713"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35 </w:t>
      </w:r>
      <w:r w:rsidRPr="002332FE">
        <w:rPr>
          <w:color w:val="auto"/>
        </w:rPr>
        <w:t>Business Intelligence Appliance 2012</w:t>
      </w:r>
      <w:r w:rsidRPr="002332FE">
        <w:rPr>
          <w:color w:val="auto"/>
        </w:rPr>
        <w:tab/>
      </w:r>
      <w:r w:rsidRPr="002332FE">
        <w:rPr>
          <w:color w:val="auto"/>
        </w:rPr>
        <w:fldChar w:fldCharType="begin"/>
      </w:r>
      <w:r w:rsidRPr="002332FE">
        <w:rPr>
          <w:color w:val="auto"/>
        </w:rPr>
        <w:instrText xml:space="preserve"> PAGEREF _Toc348104707 \h </w:instrText>
      </w:r>
      <w:r w:rsidRPr="002332FE">
        <w:rPr>
          <w:color w:val="auto"/>
        </w:rPr>
      </w:r>
      <w:r w:rsidRPr="002332FE">
        <w:rPr>
          <w:color w:val="auto"/>
        </w:rPr>
        <w:fldChar w:fldCharType="separate"/>
      </w:r>
      <w:r w:rsidR="00685CD8">
        <w:rPr>
          <w:color w:val="auto"/>
        </w:rPr>
        <w:t>126</w:t>
      </w:r>
      <w:r w:rsidRPr="002332FE">
        <w:rPr>
          <w:color w:val="auto"/>
        </w:rPr>
        <w:fldChar w:fldCharType="end"/>
      </w:r>
    </w:p>
    <w:p w14:paraId="4A654714" w14:textId="77777777" w:rsidR="002332FE" w:rsidRPr="002332FE" w:rsidRDefault="002332FE" w:rsidP="002332FE">
      <w:pPr>
        <w:pStyle w:val="TOC3"/>
        <w:ind w:left="202" w:hanging="202"/>
        <w:rPr>
          <w:rFonts w:asciiTheme="minorHAnsi" w:eastAsiaTheme="minorEastAsia" w:hAnsiTheme="minorHAnsi" w:cstheme="minorBidi"/>
          <w:bCs w:val="0"/>
          <w:color w:val="auto"/>
          <w:sz w:val="22"/>
          <w:szCs w:val="22"/>
        </w:rPr>
      </w:pPr>
      <w:r w:rsidRPr="002332FE">
        <w:rPr>
          <w:caps/>
          <w:color w:val="auto"/>
          <w:vertAlign w:val="superscript"/>
        </w:rPr>
        <w:t>36</w:t>
      </w:r>
      <w:r w:rsidRPr="002332FE">
        <w:rPr>
          <w:color w:val="auto"/>
        </w:rPr>
        <w:t xml:space="preserve"> Core CAL Suite Bridge para Office 365, Core CAL Suite Bridge para Office 365 y Windows Intune, </w:t>
      </w:r>
      <w:r>
        <w:rPr>
          <w:color w:val="auto"/>
        </w:rPr>
        <w:br/>
      </w:r>
      <w:r w:rsidRPr="002332FE">
        <w:rPr>
          <w:color w:val="auto"/>
        </w:rPr>
        <w:t>y Core CAL Suite Bridge para Windows Intune</w:t>
      </w:r>
      <w:r w:rsidRPr="002332FE">
        <w:rPr>
          <w:color w:val="auto"/>
        </w:rPr>
        <w:tab/>
      </w:r>
      <w:r w:rsidRPr="002332FE">
        <w:rPr>
          <w:color w:val="auto"/>
        </w:rPr>
        <w:fldChar w:fldCharType="begin"/>
      </w:r>
      <w:r w:rsidRPr="002332FE">
        <w:rPr>
          <w:color w:val="auto"/>
        </w:rPr>
        <w:instrText xml:space="preserve"> PAGEREF _Toc348104708 \h </w:instrText>
      </w:r>
      <w:r w:rsidRPr="002332FE">
        <w:rPr>
          <w:color w:val="auto"/>
        </w:rPr>
      </w:r>
      <w:r w:rsidRPr="002332FE">
        <w:rPr>
          <w:color w:val="auto"/>
        </w:rPr>
        <w:fldChar w:fldCharType="separate"/>
      </w:r>
      <w:r w:rsidR="00685CD8">
        <w:rPr>
          <w:color w:val="auto"/>
        </w:rPr>
        <w:t>126</w:t>
      </w:r>
      <w:r w:rsidRPr="002332FE">
        <w:rPr>
          <w:color w:val="auto"/>
        </w:rPr>
        <w:fldChar w:fldCharType="end"/>
      </w:r>
    </w:p>
    <w:p w14:paraId="4A654715"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37</w:t>
      </w:r>
      <w:r w:rsidRPr="002332FE">
        <w:rPr>
          <w:color w:val="auto"/>
        </w:rPr>
        <w:t xml:space="preserve"> Core CAL Suite</w:t>
      </w:r>
      <w:r w:rsidRPr="002332FE">
        <w:rPr>
          <w:color w:val="auto"/>
        </w:rPr>
        <w:tab/>
      </w:r>
      <w:r w:rsidRPr="002332FE">
        <w:rPr>
          <w:color w:val="auto"/>
        </w:rPr>
        <w:fldChar w:fldCharType="begin"/>
      </w:r>
      <w:r w:rsidRPr="002332FE">
        <w:rPr>
          <w:color w:val="auto"/>
        </w:rPr>
        <w:instrText xml:space="preserve"> PAGEREF _Toc348104709 \h </w:instrText>
      </w:r>
      <w:r w:rsidRPr="002332FE">
        <w:rPr>
          <w:color w:val="auto"/>
        </w:rPr>
      </w:r>
      <w:r w:rsidRPr="002332FE">
        <w:rPr>
          <w:color w:val="auto"/>
        </w:rPr>
        <w:fldChar w:fldCharType="separate"/>
      </w:r>
      <w:r w:rsidR="00685CD8">
        <w:rPr>
          <w:color w:val="auto"/>
        </w:rPr>
        <w:t>128</w:t>
      </w:r>
      <w:r w:rsidRPr="002332FE">
        <w:rPr>
          <w:color w:val="auto"/>
        </w:rPr>
        <w:fldChar w:fldCharType="end"/>
      </w:r>
    </w:p>
    <w:p w14:paraId="4A654716"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38</w:t>
      </w:r>
      <w:r w:rsidRPr="002332FE">
        <w:rPr>
          <w:color w:val="auto"/>
        </w:rPr>
        <w:t xml:space="preserve"> Core Infrastructure Server Suite Standard</w:t>
      </w:r>
      <w:r w:rsidRPr="002332FE">
        <w:rPr>
          <w:color w:val="auto"/>
        </w:rPr>
        <w:tab/>
      </w:r>
      <w:r w:rsidRPr="002332FE">
        <w:rPr>
          <w:color w:val="auto"/>
        </w:rPr>
        <w:fldChar w:fldCharType="begin"/>
      </w:r>
      <w:r w:rsidRPr="002332FE">
        <w:rPr>
          <w:color w:val="auto"/>
        </w:rPr>
        <w:instrText xml:space="preserve"> PAGEREF _Toc348104710 \h </w:instrText>
      </w:r>
      <w:r w:rsidRPr="002332FE">
        <w:rPr>
          <w:color w:val="auto"/>
        </w:rPr>
      </w:r>
      <w:r w:rsidRPr="002332FE">
        <w:rPr>
          <w:color w:val="auto"/>
        </w:rPr>
        <w:fldChar w:fldCharType="separate"/>
      </w:r>
      <w:r w:rsidR="00685CD8">
        <w:rPr>
          <w:color w:val="auto"/>
        </w:rPr>
        <w:t>128</w:t>
      </w:r>
      <w:r w:rsidRPr="002332FE">
        <w:rPr>
          <w:color w:val="auto"/>
        </w:rPr>
        <w:fldChar w:fldCharType="end"/>
      </w:r>
    </w:p>
    <w:p w14:paraId="4A654717"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39</w:t>
      </w:r>
      <w:r w:rsidRPr="002332FE">
        <w:rPr>
          <w:color w:val="auto"/>
        </w:rPr>
        <w:t xml:space="preserve"> Core Infrastructure Server Suite Enterprise</w:t>
      </w:r>
      <w:r w:rsidRPr="002332FE">
        <w:rPr>
          <w:color w:val="auto"/>
        </w:rPr>
        <w:tab/>
      </w:r>
      <w:r w:rsidRPr="002332FE">
        <w:rPr>
          <w:color w:val="auto"/>
        </w:rPr>
        <w:fldChar w:fldCharType="begin"/>
      </w:r>
      <w:r w:rsidRPr="002332FE">
        <w:rPr>
          <w:color w:val="auto"/>
        </w:rPr>
        <w:instrText xml:space="preserve"> PAGEREF _Toc348104711 \h </w:instrText>
      </w:r>
      <w:r w:rsidRPr="002332FE">
        <w:rPr>
          <w:color w:val="auto"/>
        </w:rPr>
      </w:r>
      <w:r w:rsidRPr="002332FE">
        <w:rPr>
          <w:color w:val="auto"/>
        </w:rPr>
        <w:fldChar w:fldCharType="separate"/>
      </w:r>
      <w:r w:rsidR="00685CD8">
        <w:rPr>
          <w:color w:val="auto"/>
        </w:rPr>
        <w:t>130</w:t>
      </w:r>
      <w:r w:rsidRPr="002332FE">
        <w:rPr>
          <w:color w:val="auto"/>
        </w:rPr>
        <w:fldChar w:fldCharType="end"/>
      </w:r>
    </w:p>
    <w:p w14:paraId="4A654718"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40</w:t>
      </w:r>
      <w:r w:rsidRPr="002332FE">
        <w:rPr>
          <w:color w:val="auto"/>
        </w:rPr>
        <w:t xml:space="preserve"> Core Infrastructure Server Suite Datacenter</w:t>
      </w:r>
      <w:r w:rsidRPr="002332FE">
        <w:rPr>
          <w:color w:val="auto"/>
        </w:rPr>
        <w:tab/>
      </w:r>
      <w:r w:rsidRPr="002332FE">
        <w:rPr>
          <w:color w:val="auto"/>
        </w:rPr>
        <w:fldChar w:fldCharType="begin"/>
      </w:r>
      <w:r w:rsidRPr="002332FE">
        <w:rPr>
          <w:color w:val="auto"/>
        </w:rPr>
        <w:instrText xml:space="preserve"> PAGEREF _Toc348104712 \h </w:instrText>
      </w:r>
      <w:r w:rsidRPr="002332FE">
        <w:rPr>
          <w:color w:val="auto"/>
        </w:rPr>
      </w:r>
      <w:r w:rsidRPr="002332FE">
        <w:rPr>
          <w:color w:val="auto"/>
        </w:rPr>
        <w:fldChar w:fldCharType="separate"/>
      </w:r>
      <w:r w:rsidR="00685CD8">
        <w:rPr>
          <w:color w:val="auto"/>
        </w:rPr>
        <w:t>130</w:t>
      </w:r>
      <w:r w:rsidRPr="002332FE">
        <w:rPr>
          <w:color w:val="auto"/>
        </w:rPr>
        <w:fldChar w:fldCharType="end"/>
      </w:r>
    </w:p>
    <w:p w14:paraId="4A654719"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41</w:t>
      </w:r>
      <w:r w:rsidRPr="002332FE">
        <w:rPr>
          <w:color w:val="auto"/>
        </w:rPr>
        <w:t xml:space="preserve"> Data Warehouse Appliance 2012</w:t>
      </w:r>
      <w:r w:rsidRPr="002332FE">
        <w:rPr>
          <w:color w:val="auto"/>
        </w:rPr>
        <w:tab/>
      </w:r>
      <w:r w:rsidRPr="002332FE">
        <w:rPr>
          <w:color w:val="auto"/>
        </w:rPr>
        <w:fldChar w:fldCharType="begin"/>
      </w:r>
      <w:r w:rsidRPr="002332FE">
        <w:rPr>
          <w:color w:val="auto"/>
        </w:rPr>
        <w:instrText xml:space="preserve"> PAGEREF _Toc348104713 \h </w:instrText>
      </w:r>
      <w:r w:rsidRPr="002332FE">
        <w:rPr>
          <w:color w:val="auto"/>
        </w:rPr>
      </w:r>
      <w:r w:rsidRPr="002332FE">
        <w:rPr>
          <w:color w:val="auto"/>
        </w:rPr>
        <w:fldChar w:fldCharType="separate"/>
      </w:r>
      <w:r w:rsidR="00685CD8">
        <w:rPr>
          <w:color w:val="auto"/>
        </w:rPr>
        <w:t>131</w:t>
      </w:r>
      <w:r w:rsidRPr="002332FE">
        <w:rPr>
          <w:color w:val="auto"/>
        </w:rPr>
        <w:fldChar w:fldCharType="end"/>
      </w:r>
    </w:p>
    <w:p w14:paraId="4A65471A"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42</w:t>
      </w:r>
      <w:r w:rsidRPr="002332FE">
        <w:rPr>
          <w:color w:val="auto"/>
        </w:rPr>
        <w:t xml:space="preserve"> Dynamics CRM Online</w:t>
      </w:r>
      <w:r w:rsidRPr="002332FE">
        <w:rPr>
          <w:color w:val="auto"/>
        </w:rPr>
        <w:tab/>
      </w:r>
      <w:r w:rsidRPr="002332FE">
        <w:rPr>
          <w:color w:val="auto"/>
        </w:rPr>
        <w:fldChar w:fldCharType="begin"/>
      </w:r>
      <w:r w:rsidRPr="002332FE">
        <w:rPr>
          <w:color w:val="auto"/>
        </w:rPr>
        <w:instrText xml:space="preserve"> PAGEREF _Toc348104714 \h </w:instrText>
      </w:r>
      <w:r w:rsidRPr="002332FE">
        <w:rPr>
          <w:color w:val="auto"/>
        </w:rPr>
      </w:r>
      <w:r w:rsidRPr="002332FE">
        <w:rPr>
          <w:color w:val="auto"/>
        </w:rPr>
        <w:fldChar w:fldCharType="separate"/>
      </w:r>
      <w:r w:rsidR="00685CD8">
        <w:rPr>
          <w:color w:val="auto"/>
        </w:rPr>
        <w:t>131</w:t>
      </w:r>
      <w:r w:rsidRPr="002332FE">
        <w:rPr>
          <w:color w:val="auto"/>
        </w:rPr>
        <w:fldChar w:fldCharType="end"/>
      </w:r>
    </w:p>
    <w:p w14:paraId="4A65471B" w14:textId="77777777" w:rsidR="002332FE" w:rsidRPr="002332FE" w:rsidRDefault="002332FE" w:rsidP="002332FE">
      <w:pPr>
        <w:pStyle w:val="TOC3"/>
        <w:ind w:left="187" w:hanging="187"/>
        <w:rPr>
          <w:rFonts w:asciiTheme="minorHAnsi" w:eastAsiaTheme="minorEastAsia" w:hAnsiTheme="minorHAnsi" w:cstheme="minorBidi"/>
          <w:bCs w:val="0"/>
          <w:color w:val="auto"/>
          <w:sz w:val="22"/>
          <w:szCs w:val="22"/>
        </w:rPr>
      </w:pPr>
      <w:r w:rsidRPr="002332FE">
        <w:rPr>
          <w:caps/>
          <w:color w:val="auto"/>
          <w:vertAlign w:val="superscript"/>
        </w:rPr>
        <w:t xml:space="preserve">43 </w:t>
      </w:r>
      <w:r w:rsidRPr="002332FE">
        <w:rPr>
          <w:color w:val="auto"/>
        </w:rPr>
        <w:t>Enterprise CAL Suite Bridge para Office 365, Enterprise CAL Suite Bridge para Office 365 y Windows Intune, y</w:t>
      </w:r>
      <w:r>
        <w:rPr>
          <w:color w:val="auto"/>
        </w:rPr>
        <w:t> </w:t>
      </w:r>
      <w:r w:rsidRPr="002332FE">
        <w:rPr>
          <w:color w:val="auto"/>
        </w:rPr>
        <w:t>Enterprise CAL Suite Bridge para Windows Intune</w:t>
      </w:r>
      <w:r w:rsidRPr="002332FE">
        <w:rPr>
          <w:color w:val="auto"/>
        </w:rPr>
        <w:tab/>
      </w:r>
      <w:r w:rsidRPr="002332FE">
        <w:rPr>
          <w:color w:val="auto"/>
        </w:rPr>
        <w:fldChar w:fldCharType="begin"/>
      </w:r>
      <w:r w:rsidRPr="002332FE">
        <w:rPr>
          <w:color w:val="auto"/>
        </w:rPr>
        <w:instrText xml:space="preserve"> PAGEREF _Toc348104715 \h </w:instrText>
      </w:r>
      <w:r w:rsidRPr="002332FE">
        <w:rPr>
          <w:color w:val="auto"/>
        </w:rPr>
      </w:r>
      <w:r w:rsidRPr="002332FE">
        <w:rPr>
          <w:color w:val="auto"/>
        </w:rPr>
        <w:fldChar w:fldCharType="separate"/>
      </w:r>
      <w:r w:rsidR="00685CD8">
        <w:rPr>
          <w:color w:val="auto"/>
        </w:rPr>
        <w:t>132</w:t>
      </w:r>
      <w:r w:rsidRPr="002332FE">
        <w:rPr>
          <w:color w:val="auto"/>
        </w:rPr>
        <w:fldChar w:fldCharType="end"/>
      </w:r>
    </w:p>
    <w:p w14:paraId="4A65471C"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44</w:t>
      </w:r>
      <w:r w:rsidRPr="002332FE">
        <w:rPr>
          <w:color w:val="auto"/>
        </w:rPr>
        <w:t xml:space="preserve"> Enterprise CAL Suite</w:t>
      </w:r>
      <w:r w:rsidRPr="002332FE">
        <w:rPr>
          <w:color w:val="auto"/>
        </w:rPr>
        <w:tab/>
      </w:r>
      <w:r w:rsidRPr="002332FE">
        <w:rPr>
          <w:color w:val="auto"/>
        </w:rPr>
        <w:fldChar w:fldCharType="begin"/>
      </w:r>
      <w:r w:rsidRPr="002332FE">
        <w:rPr>
          <w:color w:val="auto"/>
        </w:rPr>
        <w:instrText xml:space="preserve"> PAGEREF _Toc348104716 \h </w:instrText>
      </w:r>
      <w:r w:rsidRPr="002332FE">
        <w:rPr>
          <w:color w:val="auto"/>
        </w:rPr>
      </w:r>
      <w:r w:rsidRPr="002332FE">
        <w:rPr>
          <w:color w:val="auto"/>
        </w:rPr>
        <w:fldChar w:fldCharType="separate"/>
      </w:r>
      <w:r w:rsidR="00685CD8">
        <w:rPr>
          <w:color w:val="auto"/>
        </w:rPr>
        <w:t>133</w:t>
      </w:r>
      <w:r w:rsidRPr="002332FE">
        <w:rPr>
          <w:color w:val="auto"/>
        </w:rPr>
        <w:fldChar w:fldCharType="end"/>
      </w:r>
    </w:p>
    <w:p w14:paraId="4A65471D" w14:textId="77777777" w:rsidR="002332FE" w:rsidRPr="002332FE" w:rsidRDefault="002332FE">
      <w:pPr>
        <w:pStyle w:val="TOC2"/>
        <w:rPr>
          <w:rFonts w:asciiTheme="minorHAnsi" w:eastAsiaTheme="minorEastAsia" w:hAnsiTheme="minorHAnsi" w:cstheme="minorBidi"/>
          <w:sz w:val="22"/>
          <w:szCs w:val="22"/>
        </w:rPr>
      </w:pPr>
      <w:r w:rsidRPr="002332FE">
        <w:rPr>
          <w:rFonts w:cs="Tahoma"/>
          <w:vertAlign w:val="superscript"/>
        </w:rPr>
        <w:t>45</w:t>
      </w:r>
      <w:r w:rsidRPr="002332FE">
        <w:rPr>
          <w:rFonts w:cs="Tahoma"/>
        </w:rPr>
        <w:t xml:space="preserve"> Archivado de Exchange Online (SL de usuario)</w:t>
      </w:r>
      <w:r w:rsidRPr="002332FE">
        <w:tab/>
      </w:r>
      <w:r w:rsidRPr="002332FE">
        <w:fldChar w:fldCharType="begin"/>
      </w:r>
      <w:r w:rsidRPr="002332FE">
        <w:instrText xml:space="preserve"> PAGEREF _Toc348104717 \h </w:instrText>
      </w:r>
      <w:r w:rsidRPr="002332FE">
        <w:fldChar w:fldCharType="separate"/>
      </w:r>
      <w:r w:rsidR="00685CD8">
        <w:t>134</w:t>
      </w:r>
      <w:r w:rsidRPr="002332FE">
        <w:fldChar w:fldCharType="end"/>
      </w:r>
    </w:p>
    <w:p w14:paraId="4A65471E" w14:textId="77777777" w:rsidR="002332FE" w:rsidRPr="002332FE" w:rsidRDefault="002332FE">
      <w:pPr>
        <w:pStyle w:val="TOC2"/>
        <w:rPr>
          <w:rFonts w:asciiTheme="minorHAnsi" w:eastAsiaTheme="minorEastAsia" w:hAnsiTheme="minorHAnsi" w:cstheme="minorBidi"/>
          <w:sz w:val="22"/>
          <w:szCs w:val="22"/>
        </w:rPr>
      </w:pPr>
      <w:r w:rsidRPr="002332FE">
        <w:rPr>
          <w:rFonts w:cs="Tahoma"/>
          <w:vertAlign w:val="superscript"/>
        </w:rPr>
        <w:t>46</w:t>
      </w:r>
      <w:r w:rsidRPr="002332FE">
        <w:rPr>
          <w:rFonts w:cs="Tahoma"/>
        </w:rPr>
        <w:t xml:space="preserve"> Exchange Hosted Archive (SL de Usuario), Exchange Hosted Archive Extra Storage (SL de Complemento)</w:t>
      </w:r>
      <w:r w:rsidRPr="002332FE">
        <w:tab/>
      </w:r>
      <w:r w:rsidRPr="002332FE">
        <w:fldChar w:fldCharType="begin"/>
      </w:r>
      <w:r w:rsidRPr="002332FE">
        <w:instrText xml:space="preserve"> PAGEREF _Toc348104718 \h </w:instrText>
      </w:r>
      <w:r w:rsidRPr="002332FE">
        <w:fldChar w:fldCharType="separate"/>
      </w:r>
      <w:r w:rsidR="00685CD8">
        <w:t>134</w:t>
      </w:r>
      <w:r w:rsidRPr="002332FE">
        <w:fldChar w:fldCharType="end"/>
      </w:r>
    </w:p>
    <w:p w14:paraId="4A65471F" w14:textId="77777777" w:rsidR="002332FE" w:rsidRPr="002332FE" w:rsidRDefault="002332FE">
      <w:pPr>
        <w:pStyle w:val="TOC2"/>
        <w:rPr>
          <w:rFonts w:asciiTheme="minorHAnsi" w:eastAsiaTheme="minorEastAsia" w:hAnsiTheme="minorHAnsi" w:cstheme="minorBidi"/>
          <w:sz w:val="22"/>
          <w:szCs w:val="22"/>
        </w:rPr>
      </w:pPr>
      <w:r w:rsidRPr="002332FE">
        <w:rPr>
          <w:rFonts w:cs="Tahoma"/>
          <w:vertAlign w:val="superscript"/>
        </w:rPr>
        <w:t>47</w:t>
      </w:r>
      <w:r w:rsidRPr="002332FE">
        <w:rPr>
          <w:rFonts w:cs="Tahoma"/>
        </w:rPr>
        <w:t xml:space="preserve"> Exchange Hosted Encryption (SL de Usuario)</w:t>
      </w:r>
      <w:r w:rsidRPr="002332FE">
        <w:tab/>
      </w:r>
      <w:r w:rsidRPr="002332FE">
        <w:fldChar w:fldCharType="begin"/>
      </w:r>
      <w:r w:rsidRPr="002332FE">
        <w:instrText xml:space="preserve"> PAGEREF _Toc348104719 \h </w:instrText>
      </w:r>
      <w:r w:rsidRPr="002332FE">
        <w:fldChar w:fldCharType="separate"/>
      </w:r>
      <w:r w:rsidR="00685CD8">
        <w:t>135</w:t>
      </w:r>
      <w:r w:rsidRPr="002332FE">
        <w:fldChar w:fldCharType="end"/>
      </w:r>
    </w:p>
    <w:p w14:paraId="4A654720"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48</w:t>
      </w:r>
      <w:r w:rsidRPr="002332FE">
        <w:rPr>
          <w:color w:val="auto"/>
        </w:rPr>
        <w:t xml:space="preserve"> Exchange Online Kiosk (SL de Usuario)</w:t>
      </w:r>
      <w:r w:rsidRPr="002332FE">
        <w:rPr>
          <w:color w:val="auto"/>
        </w:rPr>
        <w:tab/>
      </w:r>
      <w:r w:rsidRPr="002332FE">
        <w:rPr>
          <w:color w:val="auto"/>
        </w:rPr>
        <w:fldChar w:fldCharType="begin"/>
      </w:r>
      <w:r w:rsidRPr="002332FE">
        <w:rPr>
          <w:color w:val="auto"/>
        </w:rPr>
        <w:instrText xml:space="preserve"> PAGEREF _Toc348104720 \h </w:instrText>
      </w:r>
      <w:r w:rsidRPr="002332FE">
        <w:rPr>
          <w:color w:val="auto"/>
        </w:rPr>
      </w:r>
      <w:r w:rsidRPr="002332FE">
        <w:rPr>
          <w:color w:val="auto"/>
        </w:rPr>
        <w:fldChar w:fldCharType="separate"/>
      </w:r>
      <w:r w:rsidR="00685CD8">
        <w:rPr>
          <w:color w:val="auto"/>
        </w:rPr>
        <w:t>135</w:t>
      </w:r>
      <w:r w:rsidRPr="002332FE">
        <w:rPr>
          <w:color w:val="auto"/>
        </w:rPr>
        <w:fldChar w:fldCharType="end"/>
      </w:r>
    </w:p>
    <w:p w14:paraId="4A654721"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olor w:val="auto"/>
          <w:vertAlign w:val="superscript"/>
        </w:rPr>
        <w:t>49</w:t>
      </w:r>
      <w:r w:rsidRPr="002332FE">
        <w:rPr>
          <w:color w:val="auto"/>
        </w:rPr>
        <w:t xml:space="preserve"> Exchange Online Plan 1</w:t>
      </w:r>
      <w:r w:rsidRPr="002332FE">
        <w:rPr>
          <w:color w:val="auto"/>
        </w:rPr>
        <w:tab/>
      </w:r>
      <w:r w:rsidRPr="002332FE">
        <w:rPr>
          <w:color w:val="auto"/>
        </w:rPr>
        <w:fldChar w:fldCharType="begin"/>
      </w:r>
      <w:r w:rsidRPr="002332FE">
        <w:rPr>
          <w:color w:val="auto"/>
        </w:rPr>
        <w:instrText xml:space="preserve"> PAGEREF _Toc348104721 \h </w:instrText>
      </w:r>
      <w:r w:rsidRPr="002332FE">
        <w:rPr>
          <w:color w:val="auto"/>
        </w:rPr>
      </w:r>
      <w:r w:rsidRPr="002332FE">
        <w:rPr>
          <w:color w:val="auto"/>
        </w:rPr>
        <w:fldChar w:fldCharType="separate"/>
      </w:r>
      <w:r w:rsidR="00685CD8">
        <w:rPr>
          <w:color w:val="auto"/>
        </w:rPr>
        <w:t>136</w:t>
      </w:r>
      <w:r w:rsidRPr="002332FE">
        <w:rPr>
          <w:color w:val="auto"/>
        </w:rPr>
        <w:fldChar w:fldCharType="end"/>
      </w:r>
    </w:p>
    <w:p w14:paraId="4A654722"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50</w:t>
      </w:r>
      <w:r w:rsidRPr="002332FE">
        <w:rPr>
          <w:rFonts w:cs="Tahoma"/>
        </w:rPr>
        <w:t xml:space="preserve"> Exchange Online Plan 2</w:t>
      </w:r>
      <w:r w:rsidRPr="002332FE">
        <w:tab/>
      </w:r>
      <w:r w:rsidRPr="002332FE">
        <w:fldChar w:fldCharType="begin"/>
      </w:r>
      <w:r w:rsidRPr="002332FE">
        <w:instrText xml:space="preserve"> PAGEREF _Toc348104722 \h </w:instrText>
      </w:r>
      <w:r w:rsidRPr="002332FE">
        <w:fldChar w:fldCharType="separate"/>
      </w:r>
      <w:r w:rsidR="00685CD8">
        <w:t>136</w:t>
      </w:r>
      <w:r w:rsidRPr="002332FE">
        <w:fldChar w:fldCharType="end"/>
      </w:r>
    </w:p>
    <w:p w14:paraId="4A654723"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51 </w:t>
      </w:r>
      <w:r w:rsidRPr="002332FE">
        <w:rPr>
          <w:rFonts w:cs="Tahoma"/>
        </w:rPr>
        <w:t>Protección en línea de Exchange (SL de usuario)</w:t>
      </w:r>
      <w:r w:rsidRPr="002332FE">
        <w:tab/>
      </w:r>
      <w:r w:rsidRPr="002332FE">
        <w:fldChar w:fldCharType="begin"/>
      </w:r>
      <w:r w:rsidRPr="002332FE">
        <w:instrText xml:space="preserve"> PAGEREF _Toc348104723 \h </w:instrText>
      </w:r>
      <w:r w:rsidRPr="002332FE">
        <w:fldChar w:fldCharType="separate"/>
      </w:r>
      <w:r w:rsidR="00685CD8">
        <w:t>137</w:t>
      </w:r>
      <w:r w:rsidRPr="002332FE">
        <w:fldChar w:fldCharType="end"/>
      </w:r>
    </w:p>
    <w:p w14:paraId="4A654724"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52 </w:t>
      </w:r>
      <w:r w:rsidRPr="002332FE">
        <w:rPr>
          <w:rFonts w:cs="Tahoma"/>
        </w:rPr>
        <w:t>Exchange Server 2013 Ediciones Enterprise y Standard</w:t>
      </w:r>
      <w:r w:rsidRPr="002332FE">
        <w:tab/>
      </w:r>
      <w:r w:rsidRPr="002332FE">
        <w:fldChar w:fldCharType="begin"/>
      </w:r>
      <w:r w:rsidRPr="002332FE">
        <w:instrText xml:space="preserve"> PAGEREF _Toc348104724 \h </w:instrText>
      </w:r>
      <w:r w:rsidRPr="002332FE">
        <w:fldChar w:fldCharType="separate"/>
      </w:r>
      <w:r w:rsidR="00685CD8">
        <w:t>137</w:t>
      </w:r>
      <w:r w:rsidRPr="002332FE">
        <w:fldChar w:fldCharType="end"/>
      </w:r>
    </w:p>
    <w:p w14:paraId="4A654725"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53</w:t>
      </w:r>
      <w:r w:rsidRPr="002332FE">
        <w:rPr>
          <w:color w:val="auto"/>
        </w:rPr>
        <w:t xml:space="preserve"> Licencia CAL de Exchange Server 2010 Standard</w:t>
      </w:r>
      <w:r w:rsidRPr="002332FE">
        <w:rPr>
          <w:color w:val="auto"/>
        </w:rPr>
        <w:tab/>
      </w:r>
      <w:r w:rsidRPr="002332FE">
        <w:rPr>
          <w:color w:val="auto"/>
        </w:rPr>
        <w:fldChar w:fldCharType="begin"/>
      </w:r>
      <w:r w:rsidRPr="002332FE">
        <w:rPr>
          <w:color w:val="auto"/>
        </w:rPr>
        <w:instrText xml:space="preserve"> PAGEREF _Toc348104725 \h </w:instrText>
      </w:r>
      <w:r w:rsidRPr="002332FE">
        <w:rPr>
          <w:color w:val="auto"/>
        </w:rPr>
      </w:r>
      <w:r w:rsidRPr="002332FE">
        <w:rPr>
          <w:color w:val="auto"/>
        </w:rPr>
        <w:fldChar w:fldCharType="separate"/>
      </w:r>
      <w:r w:rsidR="00685CD8">
        <w:rPr>
          <w:color w:val="auto"/>
        </w:rPr>
        <w:t>138</w:t>
      </w:r>
      <w:r w:rsidRPr="002332FE">
        <w:rPr>
          <w:color w:val="auto"/>
        </w:rPr>
        <w:fldChar w:fldCharType="end"/>
      </w:r>
    </w:p>
    <w:p w14:paraId="4A654726"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54</w:t>
      </w:r>
      <w:r w:rsidRPr="002332FE">
        <w:rPr>
          <w:color w:val="auto"/>
        </w:rPr>
        <w:t xml:space="preserve"> Forefront Endpoint Protection</w:t>
      </w:r>
      <w:r w:rsidRPr="002332FE">
        <w:rPr>
          <w:color w:val="auto"/>
        </w:rPr>
        <w:tab/>
      </w:r>
      <w:r w:rsidRPr="002332FE">
        <w:rPr>
          <w:color w:val="auto"/>
        </w:rPr>
        <w:fldChar w:fldCharType="begin"/>
      </w:r>
      <w:r w:rsidRPr="002332FE">
        <w:rPr>
          <w:color w:val="auto"/>
        </w:rPr>
        <w:instrText xml:space="preserve"> PAGEREF _Toc348104726 \h </w:instrText>
      </w:r>
      <w:r w:rsidRPr="002332FE">
        <w:rPr>
          <w:color w:val="auto"/>
        </w:rPr>
      </w:r>
      <w:r w:rsidRPr="002332FE">
        <w:rPr>
          <w:color w:val="auto"/>
        </w:rPr>
        <w:fldChar w:fldCharType="separate"/>
      </w:r>
      <w:r w:rsidR="00685CD8">
        <w:rPr>
          <w:color w:val="auto"/>
        </w:rPr>
        <w:t>138</w:t>
      </w:r>
      <w:r w:rsidRPr="002332FE">
        <w:rPr>
          <w:color w:val="auto"/>
        </w:rPr>
        <w:fldChar w:fldCharType="end"/>
      </w:r>
    </w:p>
    <w:p w14:paraId="4A654727"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55 </w:t>
      </w:r>
      <w:r w:rsidRPr="002332FE">
        <w:rPr>
          <w:color w:val="auto"/>
        </w:rPr>
        <w:t>Forefront Identity Manager 2010 R2</w:t>
      </w:r>
      <w:r w:rsidRPr="002332FE">
        <w:rPr>
          <w:color w:val="auto"/>
        </w:rPr>
        <w:tab/>
      </w:r>
      <w:r w:rsidRPr="002332FE">
        <w:rPr>
          <w:color w:val="auto"/>
        </w:rPr>
        <w:fldChar w:fldCharType="begin"/>
      </w:r>
      <w:r w:rsidRPr="002332FE">
        <w:rPr>
          <w:color w:val="auto"/>
        </w:rPr>
        <w:instrText xml:space="preserve"> PAGEREF _Toc348104727 \h </w:instrText>
      </w:r>
      <w:r w:rsidRPr="002332FE">
        <w:rPr>
          <w:color w:val="auto"/>
        </w:rPr>
      </w:r>
      <w:r w:rsidRPr="002332FE">
        <w:rPr>
          <w:color w:val="auto"/>
        </w:rPr>
        <w:fldChar w:fldCharType="separate"/>
      </w:r>
      <w:r w:rsidR="00685CD8">
        <w:rPr>
          <w:color w:val="auto"/>
        </w:rPr>
        <w:t>139</w:t>
      </w:r>
      <w:r w:rsidRPr="002332FE">
        <w:rPr>
          <w:color w:val="auto"/>
        </w:rPr>
        <w:fldChar w:fldCharType="end"/>
      </w:r>
    </w:p>
    <w:p w14:paraId="4A654728"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56</w:t>
      </w:r>
      <w:r w:rsidRPr="002332FE">
        <w:rPr>
          <w:rFonts w:cs="Tahoma"/>
        </w:rPr>
        <w:t xml:space="preserve"> Forefront Identity Manager 2010 – Windows Live Edition</w:t>
      </w:r>
      <w:r w:rsidRPr="002332FE">
        <w:tab/>
      </w:r>
      <w:r w:rsidRPr="002332FE">
        <w:fldChar w:fldCharType="begin"/>
      </w:r>
      <w:r w:rsidRPr="002332FE">
        <w:instrText xml:space="preserve"> PAGEREF _Toc348104728 \h </w:instrText>
      </w:r>
      <w:r w:rsidRPr="002332FE">
        <w:fldChar w:fldCharType="separate"/>
      </w:r>
      <w:r w:rsidR="00685CD8">
        <w:t>139</w:t>
      </w:r>
      <w:r w:rsidRPr="002332FE">
        <w:fldChar w:fldCharType="end"/>
      </w:r>
    </w:p>
    <w:p w14:paraId="4A654729"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57</w:t>
      </w:r>
      <w:r w:rsidRPr="002332FE">
        <w:rPr>
          <w:color w:val="auto"/>
        </w:rPr>
        <w:t xml:space="preserve"> Forefront Online Protection for Exchange (SL de Dispositivo y de Usuario)</w:t>
      </w:r>
      <w:r w:rsidRPr="002332FE">
        <w:rPr>
          <w:color w:val="auto"/>
        </w:rPr>
        <w:tab/>
      </w:r>
      <w:r w:rsidRPr="002332FE">
        <w:rPr>
          <w:color w:val="auto"/>
        </w:rPr>
        <w:fldChar w:fldCharType="begin"/>
      </w:r>
      <w:r w:rsidRPr="002332FE">
        <w:rPr>
          <w:color w:val="auto"/>
        </w:rPr>
        <w:instrText xml:space="preserve"> PAGEREF _Toc348104729 \h </w:instrText>
      </w:r>
      <w:r w:rsidRPr="002332FE">
        <w:rPr>
          <w:color w:val="auto"/>
        </w:rPr>
      </w:r>
      <w:r w:rsidRPr="002332FE">
        <w:rPr>
          <w:color w:val="auto"/>
        </w:rPr>
        <w:fldChar w:fldCharType="separate"/>
      </w:r>
      <w:r w:rsidR="00685CD8">
        <w:rPr>
          <w:color w:val="auto"/>
        </w:rPr>
        <w:t>139</w:t>
      </w:r>
      <w:r w:rsidRPr="002332FE">
        <w:rPr>
          <w:color w:val="auto"/>
        </w:rPr>
        <w:fldChar w:fldCharType="end"/>
      </w:r>
    </w:p>
    <w:p w14:paraId="4A65472A" w14:textId="77777777" w:rsidR="002332FE" w:rsidRPr="002332FE" w:rsidRDefault="002332FE" w:rsidP="002332FE">
      <w:pPr>
        <w:pStyle w:val="TOC3"/>
        <w:ind w:left="187" w:hanging="187"/>
        <w:rPr>
          <w:rFonts w:asciiTheme="minorHAnsi" w:eastAsiaTheme="minorEastAsia" w:hAnsiTheme="minorHAnsi" w:cstheme="minorBidi"/>
          <w:bCs w:val="0"/>
          <w:color w:val="auto"/>
          <w:sz w:val="22"/>
          <w:szCs w:val="22"/>
        </w:rPr>
      </w:pPr>
      <w:r w:rsidRPr="002332FE">
        <w:rPr>
          <w:caps/>
          <w:color w:val="auto"/>
          <w:vertAlign w:val="superscript"/>
        </w:rPr>
        <w:t>58</w:t>
      </w:r>
      <w:r w:rsidRPr="002332FE">
        <w:rPr>
          <w:color w:val="auto"/>
        </w:rPr>
        <w:t xml:space="preserve"> Forefront Protection 2010 para Exchange Server (SL de Usuario y de Dispositivo) y Forefront </w:t>
      </w:r>
      <w:r>
        <w:rPr>
          <w:color w:val="auto"/>
        </w:rPr>
        <w:br/>
      </w:r>
      <w:r w:rsidRPr="002332FE">
        <w:rPr>
          <w:color w:val="auto"/>
        </w:rPr>
        <w:t xml:space="preserve">Protection 2010 para SharePoint (SL de Usuario y de Dispositivo) y Forefront Protection 2010 para </w:t>
      </w:r>
      <w:r>
        <w:rPr>
          <w:color w:val="auto"/>
        </w:rPr>
        <w:br/>
      </w:r>
      <w:r w:rsidRPr="002332FE">
        <w:rPr>
          <w:color w:val="auto"/>
        </w:rPr>
        <w:t>Sitios de Internet (SL de complemento)</w:t>
      </w:r>
      <w:r w:rsidRPr="002332FE">
        <w:rPr>
          <w:color w:val="auto"/>
        </w:rPr>
        <w:tab/>
      </w:r>
      <w:r w:rsidRPr="002332FE">
        <w:rPr>
          <w:color w:val="auto"/>
        </w:rPr>
        <w:fldChar w:fldCharType="begin"/>
      </w:r>
      <w:r w:rsidRPr="002332FE">
        <w:rPr>
          <w:color w:val="auto"/>
        </w:rPr>
        <w:instrText xml:space="preserve"> PAGEREF _Toc348104730 \h </w:instrText>
      </w:r>
      <w:r w:rsidRPr="002332FE">
        <w:rPr>
          <w:color w:val="auto"/>
        </w:rPr>
      </w:r>
      <w:r w:rsidRPr="002332FE">
        <w:rPr>
          <w:color w:val="auto"/>
        </w:rPr>
        <w:fldChar w:fldCharType="separate"/>
      </w:r>
      <w:r w:rsidR="00685CD8">
        <w:rPr>
          <w:color w:val="auto"/>
        </w:rPr>
        <w:t>139</w:t>
      </w:r>
      <w:r w:rsidRPr="002332FE">
        <w:rPr>
          <w:color w:val="auto"/>
        </w:rPr>
        <w:fldChar w:fldCharType="end"/>
      </w:r>
    </w:p>
    <w:p w14:paraId="4A65472B"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59</w:t>
      </w:r>
      <w:r w:rsidRPr="002332FE">
        <w:rPr>
          <w:color w:val="auto"/>
        </w:rPr>
        <w:t xml:space="preserve"> Forefront Protection Suite (Dispositivo y Usuario)</w:t>
      </w:r>
      <w:r w:rsidRPr="002332FE">
        <w:rPr>
          <w:color w:val="auto"/>
        </w:rPr>
        <w:tab/>
      </w:r>
      <w:r w:rsidRPr="002332FE">
        <w:rPr>
          <w:color w:val="auto"/>
        </w:rPr>
        <w:fldChar w:fldCharType="begin"/>
      </w:r>
      <w:r w:rsidRPr="002332FE">
        <w:rPr>
          <w:color w:val="auto"/>
        </w:rPr>
        <w:instrText xml:space="preserve"> PAGEREF _Toc348104731 \h </w:instrText>
      </w:r>
      <w:r w:rsidRPr="002332FE">
        <w:rPr>
          <w:color w:val="auto"/>
        </w:rPr>
      </w:r>
      <w:r w:rsidRPr="002332FE">
        <w:rPr>
          <w:color w:val="auto"/>
        </w:rPr>
        <w:fldChar w:fldCharType="separate"/>
      </w:r>
      <w:r w:rsidR="00685CD8">
        <w:rPr>
          <w:color w:val="auto"/>
        </w:rPr>
        <w:t>140</w:t>
      </w:r>
      <w:r w:rsidRPr="002332FE">
        <w:rPr>
          <w:color w:val="auto"/>
        </w:rPr>
        <w:fldChar w:fldCharType="end"/>
      </w:r>
    </w:p>
    <w:p w14:paraId="4A65472C"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60 </w:t>
      </w:r>
      <w:r w:rsidRPr="002332FE">
        <w:rPr>
          <w:color w:val="auto"/>
        </w:rPr>
        <w:t>Forefront Security para Office Communications Server (SL de Usuario y de Dispositivo)</w:t>
      </w:r>
      <w:r w:rsidRPr="002332FE">
        <w:rPr>
          <w:color w:val="auto"/>
        </w:rPr>
        <w:tab/>
      </w:r>
      <w:r w:rsidRPr="002332FE">
        <w:rPr>
          <w:color w:val="auto"/>
        </w:rPr>
        <w:fldChar w:fldCharType="begin"/>
      </w:r>
      <w:r w:rsidRPr="002332FE">
        <w:rPr>
          <w:color w:val="auto"/>
        </w:rPr>
        <w:instrText xml:space="preserve"> PAGEREF _Toc348104732 \h </w:instrText>
      </w:r>
      <w:r w:rsidRPr="002332FE">
        <w:rPr>
          <w:color w:val="auto"/>
        </w:rPr>
      </w:r>
      <w:r w:rsidRPr="002332FE">
        <w:rPr>
          <w:color w:val="auto"/>
        </w:rPr>
        <w:fldChar w:fldCharType="separate"/>
      </w:r>
      <w:r w:rsidR="00685CD8">
        <w:rPr>
          <w:color w:val="auto"/>
        </w:rPr>
        <w:t>140</w:t>
      </w:r>
      <w:r w:rsidRPr="002332FE">
        <w:rPr>
          <w:color w:val="auto"/>
        </w:rPr>
        <w:fldChar w:fldCharType="end"/>
      </w:r>
    </w:p>
    <w:p w14:paraId="4A65472D"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61 </w:t>
      </w:r>
      <w:r w:rsidRPr="002332FE">
        <w:rPr>
          <w:color w:val="auto"/>
        </w:rPr>
        <w:t>Servicios de protección de Forefront Threat Management Gateway, edición Web</w:t>
      </w:r>
      <w:r w:rsidRPr="002332FE">
        <w:rPr>
          <w:color w:val="auto"/>
        </w:rPr>
        <w:tab/>
      </w:r>
      <w:r w:rsidRPr="002332FE">
        <w:rPr>
          <w:color w:val="auto"/>
        </w:rPr>
        <w:fldChar w:fldCharType="begin"/>
      </w:r>
      <w:r w:rsidRPr="002332FE">
        <w:rPr>
          <w:color w:val="auto"/>
        </w:rPr>
        <w:instrText xml:space="preserve"> PAGEREF _Toc348104733 \h </w:instrText>
      </w:r>
      <w:r w:rsidRPr="002332FE">
        <w:rPr>
          <w:color w:val="auto"/>
        </w:rPr>
      </w:r>
      <w:r w:rsidRPr="002332FE">
        <w:rPr>
          <w:color w:val="auto"/>
        </w:rPr>
        <w:fldChar w:fldCharType="separate"/>
      </w:r>
      <w:r w:rsidR="00685CD8">
        <w:rPr>
          <w:color w:val="auto"/>
        </w:rPr>
        <w:t>141</w:t>
      </w:r>
      <w:r w:rsidRPr="002332FE">
        <w:rPr>
          <w:color w:val="auto"/>
        </w:rPr>
        <w:fldChar w:fldCharType="end"/>
      </w:r>
    </w:p>
    <w:p w14:paraId="4A65472E"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62 </w:t>
      </w:r>
      <w:r w:rsidRPr="002332FE">
        <w:rPr>
          <w:color w:val="auto"/>
        </w:rPr>
        <w:t>Forefront Unified Access Gateway 2010</w:t>
      </w:r>
      <w:r w:rsidRPr="002332FE">
        <w:rPr>
          <w:color w:val="auto"/>
        </w:rPr>
        <w:tab/>
      </w:r>
      <w:r w:rsidRPr="002332FE">
        <w:rPr>
          <w:color w:val="auto"/>
        </w:rPr>
        <w:fldChar w:fldCharType="begin"/>
      </w:r>
      <w:r w:rsidRPr="002332FE">
        <w:rPr>
          <w:color w:val="auto"/>
        </w:rPr>
        <w:instrText xml:space="preserve"> PAGEREF _Toc348104734 \h </w:instrText>
      </w:r>
      <w:r w:rsidRPr="002332FE">
        <w:rPr>
          <w:color w:val="auto"/>
        </w:rPr>
      </w:r>
      <w:r w:rsidRPr="002332FE">
        <w:rPr>
          <w:color w:val="auto"/>
        </w:rPr>
        <w:fldChar w:fldCharType="separate"/>
      </w:r>
      <w:r w:rsidR="00685CD8">
        <w:rPr>
          <w:color w:val="auto"/>
        </w:rPr>
        <w:t>141</w:t>
      </w:r>
      <w:r w:rsidRPr="002332FE">
        <w:rPr>
          <w:color w:val="auto"/>
        </w:rPr>
        <w:fldChar w:fldCharType="end"/>
      </w:r>
    </w:p>
    <w:p w14:paraId="4A65472F"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63 </w:t>
      </w:r>
      <w:r w:rsidRPr="002332FE">
        <w:rPr>
          <w:color w:val="auto"/>
        </w:rPr>
        <w:t>HPC Pack 2008 R2 Enterprise</w:t>
      </w:r>
      <w:r w:rsidRPr="002332FE">
        <w:rPr>
          <w:color w:val="auto"/>
        </w:rPr>
        <w:tab/>
      </w:r>
      <w:r w:rsidRPr="002332FE">
        <w:rPr>
          <w:color w:val="auto"/>
        </w:rPr>
        <w:fldChar w:fldCharType="begin"/>
      </w:r>
      <w:r w:rsidRPr="002332FE">
        <w:rPr>
          <w:color w:val="auto"/>
        </w:rPr>
        <w:instrText xml:space="preserve"> PAGEREF _Toc348104735 \h </w:instrText>
      </w:r>
      <w:r w:rsidRPr="002332FE">
        <w:rPr>
          <w:color w:val="auto"/>
        </w:rPr>
      </w:r>
      <w:r w:rsidRPr="002332FE">
        <w:rPr>
          <w:color w:val="auto"/>
        </w:rPr>
        <w:fldChar w:fldCharType="separate"/>
      </w:r>
      <w:r w:rsidR="00685CD8">
        <w:rPr>
          <w:color w:val="auto"/>
        </w:rPr>
        <w:t>141</w:t>
      </w:r>
      <w:r w:rsidRPr="002332FE">
        <w:rPr>
          <w:color w:val="auto"/>
        </w:rPr>
        <w:fldChar w:fldCharType="end"/>
      </w:r>
    </w:p>
    <w:p w14:paraId="4A654730"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64</w:t>
      </w:r>
      <w:r w:rsidRPr="002332FE">
        <w:rPr>
          <w:color w:val="auto"/>
        </w:rPr>
        <w:t xml:space="preserve"> Cupones de examen de Learning Solutions MCP</w:t>
      </w:r>
      <w:r w:rsidRPr="002332FE">
        <w:rPr>
          <w:color w:val="auto"/>
        </w:rPr>
        <w:tab/>
      </w:r>
      <w:r w:rsidRPr="002332FE">
        <w:rPr>
          <w:color w:val="auto"/>
        </w:rPr>
        <w:fldChar w:fldCharType="begin"/>
      </w:r>
      <w:r w:rsidRPr="002332FE">
        <w:rPr>
          <w:color w:val="auto"/>
        </w:rPr>
        <w:instrText xml:space="preserve"> PAGEREF _Toc348104736 \h </w:instrText>
      </w:r>
      <w:r w:rsidRPr="002332FE">
        <w:rPr>
          <w:color w:val="auto"/>
        </w:rPr>
      </w:r>
      <w:r w:rsidRPr="002332FE">
        <w:rPr>
          <w:color w:val="auto"/>
        </w:rPr>
        <w:fldChar w:fldCharType="separate"/>
      </w:r>
      <w:r w:rsidR="00685CD8">
        <w:rPr>
          <w:color w:val="auto"/>
        </w:rPr>
        <w:t>142</w:t>
      </w:r>
      <w:r w:rsidRPr="002332FE">
        <w:rPr>
          <w:color w:val="auto"/>
        </w:rPr>
        <w:fldChar w:fldCharType="end"/>
      </w:r>
    </w:p>
    <w:p w14:paraId="4A654731"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65</w:t>
      </w:r>
      <w:r w:rsidRPr="002332FE">
        <w:rPr>
          <w:rFonts w:cs="Tahoma"/>
        </w:rPr>
        <w:t xml:space="preserve"> Lync Online Plan 1, 2 y 3</w:t>
      </w:r>
      <w:r w:rsidRPr="002332FE">
        <w:tab/>
      </w:r>
      <w:r w:rsidRPr="002332FE">
        <w:fldChar w:fldCharType="begin"/>
      </w:r>
      <w:r w:rsidRPr="002332FE">
        <w:instrText xml:space="preserve"> PAGEREF _Toc348104737 \h </w:instrText>
      </w:r>
      <w:r w:rsidRPr="002332FE">
        <w:fldChar w:fldCharType="separate"/>
      </w:r>
      <w:r w:rsidR="00685CD8">
        <w:t>142</w:t>
      </w:r>
      <w:r w:rsidRPr="002332FE">
        <w:fldChar w:fldCharType="end"/>
      </w:r>
    </w:p>
    <w:p w14:paraId="4A654732"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66 </w:t>
      </w:r>
      <w:r w:rsidRPr="002332FE">
        <w:rPr>
          <w:rFonts w:cs="Tahoma"/>
        </w:rPr>
        <w:t>Lync Server 2013</w:t>
      </w:r>
      <w:r w:rsidRPr="002332FE">
        <w:tab/>
      </w:r>
      <w:r w:rsidRPr="002332FE">
        <w:fldChar w:fldCharType="begin"/>
      </w:r>
      <w:r w:rsidRPr="002332FE">
        <w:instrText xml:space="preserve"> PAGEREF _Toc348104738 \h </w:instrText>
      </w:r>
      <w:r w:rsidRPr="002332FE">
        <w:fldChar w:fldCharType="separate"/>
      </w:r>
      <w:r w:rsidR="00685CD8">
        <w:t>143</w:t>
      </w:r>
      <w:r w:rsidRPr="002332FE">
        <w:fldChar w:fldCharType="end"/>
      </w:r>
    </w:p>
    <w:p w14:paraId="4A654733"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olor w:val="auto"/>
          <w:vertAlign w:val="superscript"/>
        </w:rPr>
        <w:t>67</w:t>
      </w:r>
      <w:r w:rsidRPr="002332FE">
        <w:rPr>
          <w:color w:val="auto"/>
        </w:rPr>
        <w:t xml:space="preserve"> Microsoft Dynamics AX 2012 R2</w:t>
      </w:r>
      <w:r w:rsidRPr="002332FE">
        <w:rPr>
          <w:color w:val="auto"/>
        </w:rPr>
        <w:tab/>
      </w:r>
      <w:r w:rsidRPr="002332FE">
        <w:rPr>
          <w:color w:val="auto"/>
        </w:rPr>
        <w:fldChar w:fldCharType="begin"/>
      </w:r>
      <w:r w:rsidRPr="002332FE">
        <w:rPr>
          <w:color w:val="auto"/>
        </w:rPr>
        <w:instrText xml:space="preserve"> PAGEREF _Toc348104739 \h </w:instrText>
      </w:r>
      <w:r w:rsidRPr="002332FE">
        <w:rPr>
          <w:color w:val="auto"/>
        </w:rPr>
      </w:r>
      <w:r w:rsidRPr="002332FE">
        <w:rPr>
          <w:color w:val="auto"/>
        </w:rPr>
        <w:fldChar w:fldCharType="separate"/>
      </w:r>
      <w:r w:rsidR="00685CD8">
        <w:rPr>
          <w:color w:val="auto"/>
        </w:rPr>
        <w:t>144</w:t>
      </w:r>
      <w:r w:rsidRPr="002332FE">
        <w:rPr>
          <w:color w:val="auto"/>
        </w:rPr>
        <w:fldChar w:fldCharType="end"/>
      </w:r>
    </w:p>
    <w:p w14:paraId="4A654734"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olor w:val="auto"/>
          <w:vertAlign w:val="superscript"/>
        </w:rPr>
        <w:t>68</w:t>
      </w:r>
      <w:r w:rsidRPr="002332FE">
        <w:rPr>
          <w:color w:val="auto"/>
        </w:rPr>
        <w:t xml:space="preserve"> Microsoft Dynamics CRM 2011</w:t>
      </w:r>
      <w:r w:rsidRPr="002332FE">
        <w:rPr>
          <w:color w:val="auto"/>
        </w:rPr>
        <w:tab/>
      </w:r>
      <w:r w:rsidRPr="002332FE">
        <w:rPr>
          <w:color w:val="auto"/>
        </w:rPr>
        <w:fldChar w:fldCharType="begin"/>
      </w:r>
      <w:r w:rsidRPr="002332FE">
        <w:rPr>
          <w:color w:val="auto"/>
        </w:rPr>
        <w:instrText xml:space="preserve"> PAGEREF _Toc348104740 \h </w:instrText>
      </w:r>
      <w:r w:rsidRPr="002332FE">
        <w:rPr>
          <w:color w:val="auto"/>
        </w:rPr>
      </w:r>
      <w:r w:rsidRPr="002332FE">
        <w:rPr>
          <w:color w:val="auto"/>
        </w:rPr>
        <w:fldChar w:fldCharType="separate"/>
      </w:r>
      <w:r w:rsidR="00685CD8">
        <w:rPr>
          <w:color w:val="auto"/>
        </w:rPr>
        <w:t>145</w:t>
      </w:r>
      <w:r w:rsidRPr="002332FE">
        <w:rPr>
          <w:color w:val="auto"/>
        </w:rPr>
        <w:fldChar w:fldCharType="end"/>
      </w:r>
    </w:p>
    <w:p w14:paraId="4A654735"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69 </w:t>
      </w:r>
      <w:r w:rsidRPr="002332FE">
        <w:rPr>
          <w:rFonts w:cs="Tahoma"/>
        </w:rPr>
        <w:t>Microsoft Dynamics CRM 2011 Server</w:t>
      </w:r>
      <w:r w:rsidRPr="002332FE">
        <w:tab/>
      </w:r>
      <w:r w:rsidRPr="002332FE">
        <w:fldChar w:fldCharType="begin"/>
      </w:r>
      <w:r w:rsidRPr="002332FE">
        <w:instrText xml:space="preserve"> PAGEREF _Toc348104741 \h </w:instrText>
      </w:r>
      <w:r w:rsidRPr="002332FE">
        <w:fldChar w:fldCharType="separate"/>
      </w:r>
      <w:r w:rsidR="00685CD8">
        <w:t>156</w:t>
      </w:r>
      <w:r w:rsidRPr="002332FE">
        <w:fldChar w:fldCharType="end"/>
      </w:r>
    </w:p>
    <w:p w14:paraId="4A654736"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70</w:t>
      </w:r>
      <w:r w:rsidRPr="002332FE">
        <w:rPr>
          <w:rFonts w:cs="Tahoma"/>
        </w:rPr>
        <w:t xml:space="preserve"> Office 365 Plan E1</w:t>
      </w:r>
      <w:r w:rsidRPr="002332FE">
        <w:tab/>
      </w:r>
      <w:r w:rsidRPr="002332FE">
        <w:fldChar w:fldCharType="begin"/>
      </w:r>
      <w:r w:rsidRPr="002332FE">
        <w:instrText xml:space="preserve"> PAGEREF _Toc348104742 \h </w:instrText>
      </w:r>
      <w:r w:rsidRPr="002332FE">
        <w:fldChar w:fldCharType="separate"/>
      </w:r>
      <w:r w:rsidR="00685CD8">
        <w:t>156</w:t>
      </w:r>
      <w:r w:rsidRPr="002332FE">
        <w:fldChar w:fldCharType="end"/>
      </w:r>
    </w:p>
    <w:p w14:paraId="4A654737" w14:textId="77777777" w:rsidR="002332FE" w:rsidRDefault="002332FE">
      <w:pPr>
        <w:pStyle w:val="TOC2"/>
        <w:rPr>
          <w:rFonts w:asciiTheme="minorHAnsi" w:eastAsiaTheme="minorEastAsia" w:hAnsiTheme="minorHAnsi" w:cstheme="minorBidi"/>
          <w:sz w:val="22"/>
          <w:szCs w:val="22"/>
        </w:rPr>
      </w:pPr>
      <w:r w:rsidRPr="002332FE">
        <w:rPr>
          <w:rFonts w:cs="Tahoma"/>
          <w:caps/>
          <w:vertAlign w:val="superscript"/>
        </w:rPr>
        <w:t>71</w:t>
      </w:r>
      <w:r w:rsidRPr="002332FE">
        <w:rPr>
          <w:rFonts w:cs="Tahoma"/>
        </w:rPr>
        <w:t xml:space="preserve"> Office 365 Plan G1-G4</w:t>
      </w:r>
      <w:r>
        <w:tab/>
      </w:r>
      <w:r>
        <w:fldChar w:fldCharType="begin"/>
      </w:r>
      <w:r>
        <w:instrText xml:space="preserve"> PAGEREF _Toc348104743 \h </w:instrText>
      </w:r>
      <w:r>
        <w:fldChar w:fldCharType="separate"/>
      </w:r>
      <w:r w:rsidR="00685CD8">
        <w:t>156</w:t>
      </w:r>
      <w:r>
        <w:fldChar w:fldCharType="end"/>
      </w:r>
    </w:p>
    <w:p w14:paraId="4A654738"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72 </w:t>
      </w:r>
      <w:r w:rsidRPr="002332FE">
        <w:rPr>
          <w:rFonts w:cs="Tahoma"/>
        </w:rPr>
        <w:t>Office 365 Plan K1 y K2 (SL de usuario)</w:t>
      </w:r>
      <w:r w:rsidRPr="002332FE">
        <w:tab/>
      </w:r>
      <w:r w:rsidRPr="002332FE">
        <w:fldChar w:fldCharType="begin"/>
      </w:r>
      <w:r w:rsidRPr="002332FE">
        <w:instrText xml:space="preserve"> PAGEREF _Toc348104744 \h </w:instrText>
      </w:r>
      <w:r w:rsidRPr="002332FE">
        <w:fldChar w:fldCharType="separate"/>
      </w:r>
      <w:r w:rsidR="00685CD8">
        <w:t>157</w:t>
      </w:r>
      <w:r w:rsidRPr="002332FE">
        <w:fldChar w:fldCharType="end"/>
      </w:r>
    </w:p>
    <w:p w14:paraId="4A654739"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73</w:t>
      </w:r>
      <w:r w:rsidRPr="002332FE">
        <w:rPr>
          <w:rFonts w:cs="Tahoma"/>
        </w:rPr>
        <w:t xml:space="preserve"> SharePoint Online Plan 1 y 2</w:t>
      </w:r>
      <w:r w:rsidRPr="002332FE">
        <w:tab/>
      </w:r>
      <w:r w:rsidRPr="002332FE">
        <w:fldChar w:fldCharType="begin"/>
      </w:r>
      <w:r w:rsidRPr="002332FE">
        <w:instrText xml:space="preserve"> PAGEREF _Toc348104745 \h </w:instrText>
      </w:r>
      <w:r w:rsidRPr="002332FE">
        <w:fldChar w:fldCharType="separate"/>
      </w:r>
      <w:r w:rsidR="00685CD8">
        <w:t>158</w:t>
      </w:r>
      <w:r w:rsidRPr="002332FE">
        <w:fldChar w:fldCharType="end"/>
      </w:r>
    </w:p>
    <w:p w14:paraId="4A65473A"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74 </w:t>
      </w:r>
      <w:r w:rsidRPr="002332FE">
        <w:rPr>
          <w:rFonts w:cs="Tahoma"/>
        </w:rPr>
        <w:t>SharePoint Server 2013</w:t>
      </w:r>
      <w:r w:rsidRPr="002332FE">
        <w:tab/>
      </w:r>
      <w:r w:rsidRPr="002332FE">
        <w:fldChar w:fldCharType="begin"/>
      </w:r>
      <w:r w:rsidRPr="002332FE">
        <w:instrText xml:space="preserve"> PAGEREF _Toc348104746 \h </w:instrText>
      </w:r>
      <w:r w:rsidRPr="002332FE">
        <w:fldChar w:fldCharType="separate"/>
      </w:r>
      <w:r w:rsidR="00685CD8">
        <w:t>158</w:t>
      </w:r>
      <w:r w:rsidRPr="002332FE">
        <w:fldChar w:fldCharType="end"/>
      </w:r>
    </w:p>
    <w:p w14:paraId="4A65473B"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75</w:t>
      </w:r>
      <w:r w:rsidRPr="002332FE">
        <w:rPr>
          <w:color w:val="auto"/>
        </w:rPr>
        <w:t xml:space="preserve"> SQL Server</w:t>
      </w:r>
      <w:r w:rsidRPr="002332FE">
        <w:rPr>
          <w:color w:val="auto"/>
          <w:vertAlign w:val="superscript"/>
        </w:rPr>
        <w:t>®</w:t>
      </w:r>
      <w:r w:rsidRPr="002332FE">
        <w:rPr>
          <w:color w:val="auto"/>
        </w:rPr>
        <w:t xml:space="preserve"> 2008 R2 Datacenter</w:t>
      </w:r>
      <w:r w:rsidRPr="002332FE">
        <w:rPr>
          <w:color w:val="auto"/>
        </w:rPr>
        <w:tab/>
      </w:r>
      <w:r w:rsidRPr="002332FE">
        <w:rPr>
          <w:color w:val="auto"/>
        </w:rPr>
        <w:fldChar w:fldCharType="begin"/>
      </w:r>
      <w:r w:rsidRPr="002332FE">
        <w:rPr>
          <w:color w:val="auto"/>
        </w:rPr>
        <w:instrText xml:space="preserve"> PAGEREF _Toc348104747 \h </w:instrText>
      </w:r>
      <w:r w:rsidRPr="002332FE">
        <w:rPr>
          <w:color w:val="auto"/>
        </w:rPr>
      </w:r>
      <w:r w:rsidRPr="002332FE">
        <w:rPr>
          <w:color w:val="auto"/>
        </w:rPr>
        <w:fldChar w:fldCharType="separate"/>
      </w:r>
      <w:r w:rsidR="00685CD8">
        <w:rPr>
          <w:color w:val="auto"/>
        </w:rPr>
        <w:t>160</w:t>
      </w:r>
      <w:r w:rsidRPr="002332FE">
        <w:rPr>
          <w:color w:val="auto"/>
        </w:rPr>
        <w:fldChar w:fldCharType="end"/>
      </w:r>
    </w:p>
    <w:p w14:paraId="4A65473C"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76 </w:t>
      </w:r>
      <w:r w:rsidRPr="002332FE">
        <w:rPr>
          <w:color w:val="auto"/>
        </w:rPr>
        <w:t>SQL Server</w:t>
      </w:r>
      <w:r w:rsidRPr="002332FE">
        <w:rPr>
          <w:color w:val="auto"/>
          <w:vertAlign w:val="superscript"/>
        </w:rPr>
        <w:t>®</w:t>
      </w:r>
      <w:r w:rsidRPr="002332FE">
        <w:rPr>
          <w:color w:val="auto"/>
        </w:rPr>
        <w:t xml:space="preserve"> 2008 R2 Small Business</w:t>
      </w:r>
      <w:r w:rsidRPr="002332FE">
        <w:rPr>
          <w:color w:val="auto"/>
        </w:rPr>
        <w:tab/>
      </w:r>
      <w:r w:rsidRPr="002332FE">
        <w:rPr>
          <w:color w:val="auto"/>
        </w:rPr>
        <w:fldChar w:fldCharType="begin"/>
      </w:r>
      <w:r w:rsidRPr="002332FE">
        <w:rPr>
          <w:color w:val="auto"/>
        </w:rPr>
        <w:instrText xml:space="preserve"> PAGEREF _Toc348104748 \h </w:instrText>
      </w:r>
      <w:r w:rsidRPr="002332FE">
        <w:rPr>
          <w:color w:val="auto"/>
        </w:rPr>
      </w:r>
      <w:r w:rsidRPr="002332FE">
        <w:rPr>
          <w:color w:val="auto"/>
        </w:rPr>
        <w:fldChar w:fldCharType="separate"/>
      </w:r>
      <w:r w:rsidR="00685CD8">
        <w:rPr>
          <w:color w:val="auto"/>
        </w:rPr>
        <w:t>163</w:t>
      </w:r>
      <w:r w:rsidRPr="002332FE">
        <w:rPr>
          <w:color w:val="auto"/>
        </w:rPr>
        <w:fldChar w:fldCharType="end"/>
      </w:r>
    </w:p>
    <w:p w14:paraId="4A65473D"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77</w:t>
      </w:r>
      <w:r w:rsidRPr="002332FE">
        <w:rPr>
          <w:color w:val="auto"/>
        </w:rPr>
        <w:t xml:space="preserve"> SQL Server</w:t>
      </w:r>
      <w:r w:rsidRPr="002332FE">
        <w:rPr>
          <w:color w:val="auto"/>
          <w:vertAlign w:val="superscript"/>
        </w:rPr>
        <w:t>®</w:t>
      </w:r>
      <w:r w:rsidRPr="002332FE">
        <w:rPr>
          <w:color w:val="auto"/>
        </w:rPr>
        <w:t xml:space="preserve"> 2008 R2 Web Processor</w:t>
      </w:r>
      <w:r w:rsidRPr="002332FE">
        <w:rPr>
          <w:color w:val="auto"/>
        </w:rPr>
        <w:tab/>
      </w:r>
      <w:r w:rsidRPr="002332FE">
        <w:rPr>
          <w:color w:val="auto"/>
        </w:rPr>
        <w:fldChar w:fldCharType="begin"/>
      </w:r>
      <w:r w:rsidRPr="002332FE">
        <w:rPr>
          <w:color w:val="auto"/>
        </w:rPr>
        <w:instrText xml:space="preserve"> PAGEREF _Toc348104749 \h </w:instrText>
      </w:r>
      <w:r w:rsidRPr="002332FE">
        <w:rPr>
          <w:color w:val="auto"/>
        </w:rPr>
      </w:r>
      <w:r w:rsidRPr="002332FE">
        <w:rPr>
          <w:color w:val="auto"/>
        </w:rPr>
        <w:fldChar w:fldCharType="separate"/>
      </w:r>
      <w:r w:rsidR="00685CD8">
        <w:rPr>
          <w:color w:val="auto"/>
        </w:rPr>
        <w:t>163</w:t>
      </w:r>
      <w:r w:rsidRPr="002332FE">
        <w:rPr>
          <w:color w:val="auto"/>
        </w:rPr>
        <w:fldChar w:fldCharType="end"/>
      </w:r>
    </w:p>
    <w:p w14:paraId="4A65473E"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olor w:val="auto"/>
          <w:vertAlign w:val="superscript"/>
        </w:rPr>
        <w:t>78</w:t>
      </w:r>
      <w:r w:rsidRPr="002332FE">
        <w:rPr>
          <w:color w:val="auto"/>
        </w:rPr>
        <w:t xml:space="preserve"> SQL Server</w:t>
      </w:r>
      <w:r w:rsidRPr="002332FE">
        <w:rPr>
          <w:color w:val="auto"/>
          <w:vertAlign w:val="superscript"/>
        </w:rPr>
        <w:t>®</w:t>
      </w:r>
      <w:r w:rsidRPr="002332FE">
        <w:rPr>
          <w:color w:val="auto"/>
        </w:rPr>
        <w:t xml:space="preserve"> 2008 R2 Workgroup (Complemento de 5 Clientes)</w:t>
      </w:r>
      <w:r w:rsidRPr="002332FE">
        <w:rPr>
          <w:color w:val="auto"/>
        </w:rPr>
        <w:tab/>
      </w:r>
      <w:r w:rsidRPr="002332FE">
        <w:rPr>
          <w:color w:val="auto"/>
        </w:rPr>
        <w:fldChar w:fldCharType="begin"/>
      </w:r>
      <w:r w:rsidRPr="002332FE">
        <w:rPr>
          <w:color w:val="auto"/>
        </w:rPr>
        <w:instrText xml:space="preserve"> PAGEREF _Toc348104750 \h </w:instrText>
      </w:r>
      <w:r w:rsidRPr="002332FE">
        <w:rPr>
          <w:color w:val="auto"/>
        </w:rPr>
      </w:r>
      <w:r w:rsidRPr="002332FE">
        <w:rPr>
          <w:color w:val="auto"/>
        </w:rPr>
        <w:fldChar w:fldCharType="separate"/>
      </w:r>
      <w:r w:rsidR="00685CD8">
        <w:rPr>
          <w:color w:val="auto"/>
        </w:rPr>
        <w:t>166</w:t>
      </w:r>
      <w:r w:rsidRPr="002332FE">
        <w:rPr>
          <w:color w:val="auto"/>
        </w:rPr>
        <w:fldChar w:fldCharType="end"/>
      </w:r>
    </w:p>
    <w:p w14:paraId="4A65473F"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olor w:val="auto"/>
          <w:vertAlign w:val="superscript"/>
        </w:rPr>
        <w:t>79</w:t>
      </w:r>
      <w:r w:rsidRPr="002332FE">
        <w:rPr>
          <w:color w:val="auto"/>
        </w:rPr>
        <w:t xml:space="preserve"> SQL Server</w:t>
      </w:r>
      <w:r w:rsidRPr="002332FE">
        <w:rPr>
          <w:color w:val="auto"/>
          <w:vertAlign w:val="superscript"/>
        </w:rPr>
        <w:t>®</w:t>
      </w:r>
      <w:r w:rsidRPr="002332FE">
        <w:rPr>
          <w:color w:val="auto"/>
        </w:rPr>
        <w:t xml:space="preserve"> 2008 R2 Workgroup por Procesador</w:t>
      </w:r>
      <w:r w:rsidRPr="002332FE">
        <w:rPr>
          <w:color w:val="auto"/>
        </w:rPr>
        <w:tab/>
      </w:r>
      <w:r w:rsidRPr="002332FE">
        <w:rPr>
          <w:color w:val="auto"/>
        </w:rPr>
        <w:fldChar w:fldCharType="begin"/>
      </w:r>
      <w:r w:rsidRPr="002332FE">
        <w:rPr>
          <w:color w:val="auto"/>
        </w:rPr>
        <w:instrText xml:space="preserve"> PAGEREF _Toc348104751 \h </w:instrText>
      </w:r>
      <w:r w:rsidRPr="002332FE">
        <w:rPr>
          <w:color w:val="auto"/>
        </w:rPr>
      </w:r>
      <w:r w:rsidRPr="002332FE">
        <w:rPr>
          <w:color w:val="auto"/>
        </w:rPr>
        <w:fldChar w:fldCharType="separate"/>
      </w:r>
      <w:r w:rsidR="00685CD8">
        <w:rPr>
          <w:color w:val="auto"/>
        </w:rPr>
        <w:t>166</w:t>
      </w:r>
      <w:r w:rsidRPr="002332FE">
        <w:rPr>
          <w:color w:val="auto"/>
        </w:rPr>
        <w:fldChar w:fldCharType="end"/>
      </w:r>
    </w:p>
    <w:p w14:paraId="4A654740"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olor w:val="auto"/>
          <w:vertAlign w:val="superscript"/>
        </w:rPr>
        <w:t>80</w:t>
      </w:r>
      <w:r w:rsidRPr="002332FE">
        <w:rPr>
          <w:color w:val="auto"/>
        </w:rPr>
        <w:t xml:space="preserve"> SQL Server</w:t>
      </w:r>
      <w:r w:rsidRPr="002332FE">
        <w:rPr>
          <w:color w:val="auto"/>
          <w:vertAlign w:val="superscript"/>
        </w:rPr>
        <w:t>®</w:t>
      </w:r>
      <w:r w:rsidRPr="002332FE">
        <w:rPr>
          <w:color w:val="auto"/>
        </w:rPr>
        <w:t xml:space="preserve"> 2012 Developer</w:t>
      </w:r>
      <w:r w:rsidRPr="002332FE">
        <w:rPr>
          <w:color w:val="auto"/>
        </w:rPr>
        <w:tab/>
      </w:r>
      <w:r w:rsidRPr="002332FE">
        <w:rPr>
          <w:color w:val="auto"/>
        </w:rPr>
        <w:fldChar w:fldCharType="begin"/>
      </w:r>
      <w:r w:rsidRPr="002332FE">
        <w:rPr>
          <w:color w:val="auto"/>
        </w:rPr>
        <w:instrText xml:space="preserve"> PAGEREF _Toc348104752 \h </w:instrText>
      </w:r>
      <w:r w:rsidRPr="002332FE">
        <w:rPr>
          <w:color w:val="auto"/>
        </w:rPr>
      </w:r>
      <w:r w:rsidRPr="002332FE">
        <w:rPr>
          <w:color w:val="auto"/>
        </w:rPr>
        <w:fldChar w:fldCharType="separate"/>
      </w:r>
      <w:r w:rsidR="00685CD8">
        <w:rPr>
          <w:color w:val="auto"/>
        </w:rPr>
        <w:t>169</w:t>
      </w:r>
      <w:r w:rsidRPr="002332FE">
        <w:rPr>
          <w:color w:val="auto"/>
        </w:rPr>
        <w:fldChar w:fldCharType="end"/>
      </w:r>
    </w:p>
    <w:p w14:paraId="4A654741"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olor w:val="auto"/>
          <w:vertAlign w:val="superscript"/>
        </w:rPr>
        <w:t>81</w:t>
      </w:r>
      <w:r w:rsidRPr="002332FE">
        <w:rPr>
          <w:color w:val="auto"/>
        </w:rPr>
        <w:t xml:space="preserve"> SQL Server</w:t>
      </w:r>
      <w:r w:rsidRPr="002332FE">
        <w:rPr>
          <w:color w:val="auto"/>
          <w:vertAlign w:val="superscript"/>
        </w:rPr>
        <w:t>®</w:t>
      </w:r>
      <w:r w:rsidRPr="002332FE">
        <w:rPr>
          <w:color w:val="auto"/>
        </w:rPr>
        <w:t xml:space="preserve"> 2012 Enterprise</w:t>
      </w:r>
      <w:r w:rsidRPr="002332FE">
        <w:rPr>
          <w:color w:val="auto"/>
        </w:rPr>
        <w:tab/>
      </w:r>
      <w:r w:rsidRPr="002332FE">
        <w:rPr>
          <w:color w:val="auto"/>
        </w:rPr>
        <w:fldChar w:fldCharType="begin"/>
      </w:r>
      <w:r w:rsidRPr="002332FE">
        <w:rPr>
          <w:color w:val="auto"/>
        </w:rPr>
        <w:instrText xml:space="preserve"> PAGEREF _Toc348104753 \h </w:instrText>
      </w:r>
      <w:r w:rsidRPr="002332FE">
        <w:rPr>
          <w:color w:val="auto"/>
        </w:rPr>
      </w:r>
      <w:r w:rsidRPr="002332FE">
        <w:rPr>
          <w:color w:val="auto"/>
        </w:rPr>
        <w:fldChar w:fldCharType="separate"/>
      </w:r>
      <w:r w:rsidR="00685CD8">
        <w:rPr>
          <w:color w:val="auto"/>
        </w:rPr>
        <w:t>169</w:t>
      </w:r>
      <w:r w:rsidRPr="002332FE">
        <w:rPr>
          <w:color w:val="auto"/>
        </w:rPr>
        <w:fldChar w:fldCharType="end"/>
      </w:r>
    </w:p>
    <w:p w14:paraId="4A654742"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82 </w:t>
      </w:r>
      <w:r w:rsidRPr="002332FE">
        <w:rPr>
          <w:color w:val="auto"/>
        </w:rPr>
        <w:t>SQL Server</w:t>
      </w:r>
      <w:r w:rsidRPr="002332FE">
        <w:rPr>
          <w:color w:val="auto"/>
          <w:vertAlign w:val="superscript"/>
        </w:rPr>
        <w:t>®</w:t>
      </w:r>
      <w:r w:rsidRPr="002332FE">
        <w:rPr>
          <w:color w:val="auto"/>
        </w:rPr>
        <w:t xml:space="preserve"> 2012 Enterprise Core</w:t>
      </w:r>
      <w:r w:rsidRPr="002332FE">
        <w:rPr>
          <w:color w:val="auto"/>
        </w:rPr>
        <w:tab/>
      </w:r>
      <w:r w:rsidRPr="002332FE">
        <w:rPr>
          <w:color w:val="auto"/>
        </w:rPr>
        <w:fldChar w:fldCharType="begin"/>
      </w:r>
      <w:r w:rsidRPr="002332FE">
        <w:rPr>
          <w:color w:val="auto"/>
        </w:rPr>
        <w:instrText xml:space="preserve"> PAGEREF _Toc348104754 \h </w:instrText>
      </w:r>
      <w:r w:rsidRPr="002332FE">
        <w:rPr>
          <w:color w:val="auto"/>
        </w:rPr>
      </w:r>
      <w:r w:rsidRPr="002332FE">
        <w:rPr>
          <w:color w:val="auto"/>
        </w:rPr>
        <w:fldChar w:fldCharType="separate"/>
      </w:r>
      <w:r w:rsidR="00685CD8">
        <w:rPr>
          <w:color w:val="auto"/>
        </w:rPr>
        <w:t>170</w:t>
      </w:r>
      <w:r w:rsidRPr="002332FE">
        <w:rPr>
          <w:color w:val="auto"/>
        </w:rPr>
        <w:fldChar w:fldCharType="end"/>
      </w:r>
    </w:p>
    <w:p w14:paraId="4A654743"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83</w:t>
      </w:r>
      <w:r w:rsidRPr="002332FE">
        <w:rPr>
          <w:color w:val="auto"/>
        </w:rPr>
        <w:t xml:space="preserve"> Almacenamiento de datos paralelos de SQL Server </w:t>
      </w:r>
      <w:r w:rsidRPr="002332FE">
        <w:rPr>
          <w:color w:val="auto"/>
          <w:vertAlign w:val="superscript"/>
        </w:rPr>
        <w:t>®</w:t>
      </w:r>
      <w:r w:rsidRPr="002332FE">
        <w:rPr>
          <w:color w:val="auto"/>
        </w:rPr>
        <w:t xml:space="preserve"> 2012</w:t>
      </w:r>
      <w:r w:rsidRPr="002332FE">
        <w:rPr>
          <w:color w:val="auto"/>
        </w:rPr>
        <w:tab/>
      </w:r>
      <w:r w:rsidRPr="002332FE">
        <w:rPr>
          <w:color w:val="auto"/>
        </w:rPr>
        <w:fldChar w:fldCharType="begin"/>
      </w:r>
      <w:r w:rsidRPr="002332FE">
        <w:rPr>
          <w:color w:val="auto"/>
        </w:rPr>
        <w:instrText xml:space="preserve"> PAGEREF _Toc348104755 \h </w:instrText>
      </w:r>
      <w:r w:rsidRPr="002332FE">
        <w:rPr>
          <w:color w:val="auto"/>
        </w:rPr>
      </w:r>
      <w:r w:rsidRPr="002332FE">
        <w:rPr>
          <w:color w:val="auto"/>
        </w:rPr>
        <w:fldChar w:fldCharType="separate"/>
      </w:r>
      <w:r w:rsidR="00685CD8">
        <w:rPr>
          <w:color w:val="auto"/>
        </w:rPr>
        <w:t>172</w:t>
      </w:r>
      <w:r w:rsidRPr="002332FE">
        <w:rPr>
          <w:color w:val="auto"/>
        </w:rPr>
        <w:fldChar w:fldCharType="end"/>
      </w:r>
    </w:p>
    <w:p w14:paraId="4A654744"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84</w:t>
      </w:r>
      <w:r w:rsidRPr="002332FE">
        <w:rPr>
          <w:color w:val="auto"/>
        </w:rPr>
        <w:t xml:space="preserve"> SQL Server</w:t>
      </w:r>
      <w:r w:rsidRPr="002332FE">
        <w:rPr>
          <w:color w:val="auto"/>
          <w:vertAlign w:val="superscript"/>
        </w:rPr>
        <w:t>®</w:t>
      </w:r>
      <w:r w:rsidRPr="002332FE">
        <w:rPr>
          <w:color w:val="auto"/>
        </w:rPr>
        <w:t xml:space="preserve"> 2012 Standard</w:t>
      </w:r>
      <w:r w:rsidRPr="002332FE">
        <w:rPr>
          <w:color w:val="auto"/>
        </w:rPr>
        <w:tab/>
      </w:r>
      <w:r w:rsidRPr="002332FE">
        <w:rPr>
          <w:color w:val="auto"/>
        </w:rPr>
        <w:fldChar w:fldCharType="begin"/>
      </w:r>
      <w:r w:rsidRPr="002332FE">
        <w:rPr>
          <w:color w:val="auto"/>
        </w:rPr>
        <w:instrText xml:space="preserve"> PAGEREF _Toc348104756 \h </w:instrText>
      </w:r>
      <w:r w:rsidRPr="002332FE">
        <w:rPr>
          <w:color w:val="auto"/>
        </w:rPr>
      </w:r>
      <w:r w:rsidRPr="002332FE">
        <w:rPr>
          <w:color w:val="auto"/>
        </w:rPr>
        <w:fldChar w:fldCharType="separate"/>
      </w:r>
      <w:r w:rsidR="00685CD8">
        <w:rPr>
          <w:color w:val="auto"/>
        </w:rPr>
        <w:t>173</w:t>
      </w:r>
      <w:r w:rsidRPr="002332FE">
        <w:rPr>
          <w:color w:val="auto"/>
        </w:rPr>
        <w:fldChar w:fldCharType="end"/>
      </w:r>
    </w:p>
    <w:p w14:paraId="4A654745"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85</w:t>
      </w:r>
      <w:r w:rsidRPr="002332FE">
        <w:rPr>
          <w:color w:val="auto"/>
        </w:rPr>
        <w:t xml:space="preserve"> SQL Server</w:t>
      </w:r>
      <w:r w:rsidRPr="002332FE">
        <w:rPr>
          <w:color w:val="auto"/>
          <w:vertAlign w:val="superscript"/>
        </w:rPr>
        <w:t>®</w:t>
      </w:r>
      <w:r w:rsidRPr="002332FE">
        <w:rPr>
          <w:color w:val="auto"/>
        </w:rPr>
        <w:t xml:space="preserve"> 2012 Standard</w:t>
      </w:r>
      <w:r w:rsidRPr="002332FE">
        <w:rPr>
          <w:rFonts w:eastAsia="Calibri"/>
          <w:color w:val="auto"/>
        </w:rPr>
        <w:t xml:space="preserve"> Core</w:t>
      </w:r>
      <w:r w:rsidRPr="002332FE">
        <w:rPr>
          <w:color w:val="auto"/>
        </w:rPr>
        <w:tab/>
      </w:r>
      <w:r w:rsidRPr="002332FE">
        <w:rPr>
          <w:color w:val="auto"/>
        </w:rPr>
        <w:fldChar w:fldCharType="begin"/>
      </w:r>
      <w:r w:rsidRPr="002332FE">
        <w:rPr>
          <w:color w:val="auto"/>
        </w:rPr>
        <w:instrText xml:space="preserve"> PAGEREF _Toc348104757 \h </w:instrText>
      </w:r>
      <w:r w:rsidRPr="002332FE">
        <w:rPr>
          <w:color w:val="auto"/>
        </w:rPr>
      </w:r>
      <w:r w:rsidRPr="002332FE">
        <w:rPr>
          <w:color w:val="auto"/>
        </w:rPr>
        <w:fldChar w:fldCharType="separate"/>
      </w:r>
      <w:r w:rsidR="00685CD8">
        <w:rPr>
          <w:color w:val="auto"/>
        </w:rPr>
        <w:t>173</w:t>
      </w:r>
      <w:r w:rsidRPr="002332FE">
        <w:rPr>
          <w:color w:val="auto"/>
        </w:rPr>
        <w:fldChar w:fldCharType="end"/>
      </w:r>
    </w:p>
    <w:p w14:paraId="4A654746"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86</w:t>
      </w:r>
      <w:r w:rsidRPr="002332FE">
        <w:rPr>
          <w:color w:val="auto"/>
        </w:rPr>
        <w:t xml:space="preserve"> System Center Essentials 2010</w:t>
      </w:r>
      <w:r w:rsidRPr="002332FE">
        <w:rPr>
          <w:color w:val="auto"/>
        </w:rPr>
        <w:tab/>
      </w:r>
      <w:r w:rsidRPr="002332FE">
        <w:rPr>
          <w:color w:val="auto"/>
        </w:rPr>
        <w:fldChar w:fldCharType="begin"/>
      </w:r>
      <w:r w:rsidRPr="002332FE">
        <w:rPr>
          <w:color w:val="auto"/>
        </w:rPr>
        <w:instrText xml:space="preserve"> PAGEREF _Toc348104758 \h </w:instrText>
      </w:r>
      <w:r w:rsidRPr="002332FE">
        <w:rPr>
          <w:color w:val="auto"/>
        </w:rPr>
      </w:r>
      <w:r w:rsidRPr="002332FE">
        <w:rPr>
          <w:color w:val="auto"/>
        </w:rPr>
        <w:fldChar w:fldCharType="separate"/>
      </w:r>
      <w:r w:rsidR="00685CD8">
        <w:rPr>
          <w:color w:val="auto"/>
        </w:rPr>
        <w:t>176</w:t>
      </w:r>
      <w:r w:rsidRPr="002332FE">
        <w:rPr>
          <w:color w:val="auto"/>
        </w:rPr>
        <w:fldChar w:fldCharType="end"/>
      </w:r>
    </w:p>
    <w:p w14:paraId="4A654747"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87</w:t>
      </w:r>
      <w:r w:rsidRPr="002332FE">
        <w:rPr>
          <w:color w:val="auto"/>
        </w:rPr>
        <w:t xml:space="preserve"> System Center Reporting Manager 2006</w:t>
      </w:r>
      <w:r w:rsidRPr="002332FE">
        <w:rPr>
          <w:color w:val="auto"/>
        </w:rPr>
        <w:tab/>
      </w:r>
      <w:r w:rsidRPr="002332FE">
        <w:rPr>
          <w:color w:val="auto"/>
        </w:rPr>
        <w:fldChar w:fldCharType="begin"/>
      </w:r>
      <w:r w:rsidRPr="002332FE">
        <w:rPr>
          <w:color w:val="auto"/>
        </w:rPr>
        <w:instrText xml:space="preserve"> PAGEREF _Toc348104759 \h </w:instrText>
      </w:r>
      <w:r w:rsidRPr="002332FE">
        <w:rPr>
          <w:color w:val="auto"/>
        </w:rPr>
      </w:r>
      <w:r w:rsidRPr="002332FE">
        <w:rPr>
          <w:color w:val="auto"/>
        </w:rPr>
        <w:fldChar w:fldCharType="separate"/>
      </w:r>
      <w:r w:rsidR="00685CD8">
        <w:rPr>
          <w:color w:val="auto"/>
        </w:rPr>
        <w:t>177</w:t>
      </w:r>
      <w:r w:rsidRPr="002332FE">
        <w:rPr>
          <w:color w:val="auto"/>
        </w:rPr>
        <w:fldChar w:fldCharType="end"/>
      </w:r>
    </w:p>
    <w:p w14:paraId="4A654748"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88 </w:t>
      </w:r>
      <w:r w:rsidRPr="002332FE">
        <w:rPr>
          <w:color w:val="auto"/>
        </w:rPr>
        <w:t>System Center Server Management Suite Enterprise</w:t>
      </w:r>
      <w:r w:rsidRPr="002332FE">
        <w:rPr>
          <w:color w:val="auto"/>
        </w:rPr>
        <w:tab/>
      </w:r>
      <w:r w:rsidRPr="002332FE">
        <w:rPr>
          <w:color w:val="auto"/>
        </w:rPr>
        <w:fldChar w:fldCharType="begin"/>
      </w:r>
      <w:r w:rsidRPr="002332FE">
        <w:rPr>
          <w:color w:val="auto"/>
        </w:rPr>
        <w:instrText xml:space="preserve"> PAGEREF _Toc348104760 \h </w:instrText>
      </w:r>
      <w:r w:rsidRPr="002332FE">
        <w:rPr>
          <w:color w:val="auto"/>
        </w:rPr>
      </w:r>
      <w:r w:rsidRPr="002332FE">
        <w:rPr>
          <w:color w:val="auto"/>
        </w:rPr>
        <w:fldChar w:fldCharType="separate"/>
      </w:r>
      <w:r w:rsidR="00685CD8">
        <w:rPr>
          <w:color w:val="auto"/>
        </w:rPr>
        <w:t>178</w:t>
      </w:r>
      <w:r w:rsidRPr="002332FE">
        <w:rPr>
          <w:color w:val="auto"/>
        </w:rPr>
        <w:fldChar w:fldCharType="end"/>
      </w:r>
    </w:p>
    <w:p w14:paraId="4A654749"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89 </w:t>
      </w:r>
      <w:r w:rsidRPr="002332FE">
        <w:rPr>
          <w:color w:val="auto"/>
        </w:rPr>
        <w:t>System Center Server Management Suite Datacenter</w:t>
      </w:r>
      <w:r w:rsidRPr="002332FE">
        <w:rPr>
          <w:color w:val="auto"/>
        </w:rPr>
        <w:tab/>
      </w:r>
      <w:r w:rsidRPr="002332FE">
        <w:rPr>
          <w:color w:val="auto"/>
        </w:rPr>
        <w:fldChar w:fldCharType="begin"/>
      </w:r>
      <w:r w:rsidRPr="002332FE">
        <w:rPr>
          <w:color w:val="auto"/>
        </w:rPr>
        <w:instrText xml:space="preserve"> PAGEREF _Toc348104761 \h </w:instrText>
      </w:r>
      <w:r w:rsidRPr="002332FE">
        <w:rPr>
          <w:color w:val="auto"/>
        </w:rPr>
      </w:r>
      <w:r w:rsidRPr="002332FE">
        <w:rPr>
          <w:color w:val="auto"/>
        </w:rPr>
        <w:fldChar w:fldCharType="separate"/>
      </w:r>
      <w:r w:rsidR="00685CD8">
        <w:rPr>
          <w:color w:val="auto"/>
        </w:rPr>
        <w:t>180</w:t>
      </w:r>
      <w:r w:rsidRPr="002332FE">
        <w:rPr>
          <w:color w:val="auto"/>
        </w:rPr>
        <w:fldChar w:fldCharType="end"/>
      </w:r>
    </w:p>
    <w:p w14:paraId="4A65474A"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90</w:t>
      </w:r>
      <w:r w:rsidRPr="002332FE">
        <w:rPr>
          <w:color w:val="auto"/>
        </w:rPr>
        <w:t xml:space="preserve"> System Center Virtual Machine Manager 2008 R2: Licencias de Administración de Cliente y Servidor</w:t>
      </w:r>
      <w:r w:rsidRPr="002332FE">
        <w:rPr>
          <w:color w:val="auto"/>
        </w:rPr>
        <w:tab/>
      </w:r>
      <w:r w:rsidRPr="002332FE">
        <w:rPr>
          <w:color w:val="auto"/>
        </w:rPr>
        <w:fldChar w:fldCharType="begin"/>
      </w:r>
      <w:r w:rsidRPr="002332FE">
        <w:rPr>
          <w:color w:val="auto"/>
        </w:rPr>
        <w:instrText xml:space="preserve"> PAGEREF _Toc348104762 \h </w:instrText>
      </w:r>
      <w:r w:rsidRPr="002332FE">
        <w:rPr>
          <w:color w:val="auto"/>
        </w:rPr>
      </w:r>
      <w:r w:rsidRPr="002332FE">
        <w:rPr>
          <w:color w:val="auto"/>
        </w:rPr>
        <w:fldChar w:fldCharType="separate"/>
      </w:r>
      <w:r w:rsidR="00685CD8">
        <w:rPr>
          <w:color w:val="auto"/>
        </w:rPr>
        <w:t>180</w:t>
      </w:r>
      <w:r w:rsidRPr="002332FE">
        <w:rPr>
          <w:color w:val="auto"/>
        </w:rPr>
        <w:fldChar w:fldCharType="end"/>
      </w:r>
    </w:p>
    <w:p w14:paraId="4A65474B"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91</w:t>
      </w:r>
      <w:r w:rsidRPr="002332FE">
        <w:rPr>
          <w:color w:val="auto"/>
        </w:rPr>
        <w:t xml:space="preserve"> System Center 2012</w:t>
      </w:r>
      <w:r w:rsidRPr="002332FE">
        <w:rPr>
          <w:color w:val="auto"/>
        </w:rPr>
        <w:tab/>
      </w:r>
      <w:r w:rsidRPr="002332FE">
        <w:rPr>
          <w:color w:val="auto"/>
        </w:rPr>
        <w:fldChar w:fldCharType="begin"/>
      </w:r>
      <w:r w:rsidRPr="002332FE">
        <w:rPr>
          <w:color w:val="auto"/>
        </w:rPr>
        <w:instrText xml:space="preserve"> PAGEREF _Toc348104763 \h </w:instrText>
      </w:r>
      <w:r w:rsidRPr="002332FE">
        <w:rPr>
          <w:color w:val="auto"/>
        </w:rPr>
      </w:r>
      <w:r w:rsidRPr="002332FE">
        <w:rPr>
          <w:color w:val="auto"/>
        </w:rPr>
        <w:fldChar w:fldCharType="separate"/>
      </w:r>
      <w:r w:rsidR="00685CD8">
        <w:rPr>
          <w:color w:val="auto"/>
        </w:rPr>
        <w:t>180</w:t>
      </w:r>
      <w:r w:rsidRPr="002332FE">
        <w:rPr>
          <w:color w:val="auto"/>
        </w:rPr>
        <w:fldChar w:fldCharType="end"/>
      </w:r>
    </w:p>
    <w:p w14:paraId="4A65474C"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92</w:t>
      </w:r>
      <w:r w:rsidRPr="002332FE">
        <w:rPr>
          <w:color w:val="auto"/>
        </w:rPr>
        <w:t xml:space="preserve"> System Center 2012 Endpoint Protection</w:t>
      </w:r>
      <w:r w:rsidRPr="002332FE">
        <w:rPr>
          <w:color w:val="auto"/>
        </w:rPr>
        <w:tab/>
      </w:r>
      <w:r w:rsidRPr="002332FE">
        <w:rPr>
          <w:color w:val="auto"/>
        </w:rPr>
        <w:fldChar w:fldCharType="begin"/>
      </w:r>
      <w:r w:rsidRPr="002332FE">
        <w:rPr>
          <w:color w:val="auto"/>
        </w:rPr>
        <w:instrText xml:space="preserve"> PAGEREF _Toc348104764 \h </w:instrText>
      </w:r>
      <w:r w:rsidRPr="002332FE">
        <w:rPr>
          <w:color w:val="auto"/>
        </w:rPr>
      </w:r>
      <w:r w:rsidRPr="002332FE">
        <w:rPr>
          <w:color w:val="auto"/>
        </w:rPr>
        <w:fldChar w:fldCharType="separate"/>
      </w:r>
      <w:r w:rsidR="00685CD8">
        <w:rPr>
          <w:color w:val="auto"/>
        </w:rPr>
        <w:t>184</w:t>
      </w:r>
      <w:r w:rsidRPr="002332FE">
        <w:rPr>
          <w:color w:val="auto"/>
        </w:rPr>
        <w:fldChar w:fldCharType="end"/>
      </w:r>
    </w:p>
    <w:p w14:paraId="4A65474D"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93</w:t>
      </w:r>
      <w:r w:rsidRPr="002332FE">
        <w:rPr>
          <w:color w:val="auto"/>
        </w:rPr>
        <w:t xml:space="preserve"> TechNet Plus Single User</w:t>
      </w:r>
      <w:r w:rsidRPr="002332FE">
        <w:rPr>
          <w:color w:val="auto"/>
        </w:rPr>
        <w:tab/>
      </w:r>
      <w:r w:rsidRPr="002332FE">
        <w:rPr>
          <w:color w:val="auto"/>
        </w:rPr>
        <w:fldChar w:fldCharType="begin"/>
      </w:r>
      <w:r w:rsidRPr="002332FE">
        <w:rPr>
          <w:color w:val="auto"/>
        </w:rPr>
        <w:instrText xml:space="preserve"> PAGEREF _Toc348104765 \h </w:instrText>
      </w:r>
      <w:r w:rsidRPr="002332FE">
        <w:rPr>
          <w:color w:val="auto"/>
        </w:rPr>
      </w:r>
      <w:r w:rsidRPr="002332FE">
        <w:rPr>
          <w:color w:val="auto"/>
        </w:rPr>
        <w:fldChar w:fldCharType="separate"/>
      </w:r>
      <w:r w:rsidR="00685CD8">
        <w:rPr>
          <w:color w:val="auto"/>
        </w:rPr>
        <w:t>184</w:t>
      </w:r>
      <w:r w:rsidRPr="002332FE">
        <w:rPr>
          <w:color w:val="auto"/>
        </w:rPr>
        <w:fldChar w:fldCharType="end"/>
      </w:r>
    </w:p>
    <w:p w14:paraId="4A65474E"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94 </w:t>
      </w:r>
      <w:r w:rsidRPr="002332FE">
        <w:rPr>
          <w:color w:val="auto"/>
        </w:rPr>
        <w:t>VDI Standard y Premium Suites</w:t>
      </w:r>
      <w:r w:rsidRPr="002332FE">
        <w:rPr>
          <w:color w:val="auto"/>
        </w:rPr>
        <w:tab/>
      </w:r>
      <w:r w:rsidRPr="002332FE">
        <w:rPr>
          <w:color w:val="auto"/>
        </w:rPr>
        <w:fldChar w:fldCharType="begin"/>
      </w:r>
      <w:r w:rsidRPr="002332FE">
        <w:rPr>
          <w:color w:val="auto"/>
        </w:rPr>
        <w:instrText xml:space="preserve"> PAGEREF _Toc348104766 \h </w:instrText>
      </w:r>
      <w:r w:rsidRPr="002332FE">
        <w:rPr>
          <w:color w:val="auto"/>
        </w:rPr>
      </w:r>
      <w:r w:rsidRPr="002332FE">
        <w:rPr>
          <w:color w:val="auto"/>
        </w:rPr>
        <w:fldChar w:fldCharType="separate"/>
      </w:r>
      <w:r w:rsidR="00685CD8">
        <w:rPr>
          <w:color w:val="auto"/>
        </w:rPr>
        <w:t>185</w:t>
      </w:r>
      <w:r w:rsidRPr="002332FE">
        <w:rPr>
          <w:color w:val="auto"/>
        </w:rPr>
        <w:fldChar w:fldCharType="end"/>
      </w:r>
    </w:p>
    <w:p w14:paraId="4A65474F"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95 </w:t>
      </w:r>
      <w:r w:rsidRPr="002332FE">
        <w:rPr>
          <w:rFonts w:cs="Tahoma"/>
        </w:rPr>
        <w:t>Servicios de Windows Azure</w:t>
      </w:r>
      <w:r w:rsidRPr="002332FE">
        <w:tab/>
      </w:r>
      <w:r w:rsidRPr="002332FE">
        <w:fldChar w:fldCharType="begin"/>
      </w:r>
      <w:r w:rsidRPr="002332FE">
        <w:instrText xml:space="preserve"> PAGEREF _Toc348104767 \h </w:instrText>
      </w:r>
      <w:r w:rsidRPr="002332FE">
        <w:fldChar w:fldCharType="separate"/>
      </w:r>
      <w:r w:rsidR="00685CD8">
        <w:t>185</w:t>
      </w:r>
      <w:r w:rsidRPr="002332FE">
        <w:fldChar w:fldCharType="end"/>
      </w:r>
    </w:p>
    <w:p w14:paraId="4A654750"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96</w:t>
      </w:r>
      <w:r w:rsidRPr="002332FE">
        <w:rPr>
          <w:rFonts w:cs="Tahoma"/>
        </w:rPr>
        <w:t xml:space="preserve"> Windows Embedded Device Manager 2011: Licencias de Servidor de Administración</w:t>
      </w:r>
      <w:r w:rsidRPr="002332FE">
        <w:tab/>
      </w:r>
      <w:r w:rsidRPr="002332FE">
        <w:fldChar w:fldCharType="begin"/>
      </w:r>
      <w:r w:rsidRPr="002332FE">
        <w:instrText xml:space="preserve"> PAGEREF _Toc348104768 \h </w:instrText>
      </w:r>
      <w:r w:rsidRPr="002332FE">
        <w:fldChar w:fldCharType="separate"/>
      </w:r>
      <w:r w:rsidR="00685CD8">
        <w:t>185</w:t>
      </w:r>
      <w:r w:rsidRPr="002332FE">
        <w:fldChar w:fldCharType="end"/>
      </w:r>
    </w:p>
    <w:p w14:paraId="4A654751"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97</w:t>
      </w:r>
      <w:r w:rsidRPr="002332FE">
        <w:rPr>
          <w:rFonts w:cs="Tahoma"/>
        </w:rPr>
        <w:t xml:space="preserve"> Licencias de Administración de Cliente de Windows Embedded Device Manager 2011</w:t>
      </w:r>
      <w:r w:rsidRPr="002332FE">
        <w:tab/>
      </w:r>
      <w:r w:rsidRPr="002332FE">
        <w:fldChar w:fldCharType="begin"/>
      </w:r>
      <w:r w:rsidRPr="002332FE">
        <w:instrText xml:space="preserve"> PAGEREF _Toc348104769 \h </w:instrText>
      </w:r>
      <w:r w:rsidRPr="002332FE">
        <w:fldChar w:fldCharType="separate"/>
      </w:r>
      <w:r w:rsidR="00685CD8">
        <w:t>186</w:t>
      </w:r>
      <w:r w:rsidRPr="002332FE">
        <w:fldChar w:fldCharType="end"/>
      </w:r>
    </w:p>
    <w:p w14:paraId="4A654752"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98 </w:t>
      </w:r>
      <w:r w:rsidRPr="002332FE">
        <w:rPr>
          <w:color w:val="auto"/>
        </w:rPr>
        <w:t>EBS 2008 Standard y EBS 2008 Premium</w:t>
      </w:r>
      <w:r w:rsidRPr="002332FE">
        <w:rPr>
          <w:color w:val="auto"/>
        </w:rPr>
        <w:tab/>
      </w:r>
      <w:r w:rsidRPr="002332FE">
        <w:rPr>
          <w:color w:val="auto"/>
        </w:rPr>
        <w:fldChar w:fldCharType="begin"/>
      </w:r>
      <w:r w:rsidRPr="002332FE">
        <w:rPr>
          <w:color w:val="auto"/>
        </w:rPr>
        <w:instrText xml:space="preserve"> PAGEREF _Toc348104770 \h </w:instrText>
      </w:r>
      <w:r w:rsidRPr="002332FE">
        <w:rPr>
          <w:color w:val="auto"/>
        </w:rPr>
      </w:r>
      <w:r w:rsidRPr="002332FE">
        <w:rPr>
          <w:color w:val="auto"/>
        </w:rPr>
        <w:fldChar w:fldCharType="separate"/>
      </w:r>
      <w:r w:rsidR="00685CD8">
        <w:rPr>
          <w:color w:val="auto"/>
        </w:rPr>
        <w:t>187</w:t>
      </w:r>
      <w:r w:rsidRPr="002332FE">
        <w:rPr>
          <w:color w:val="auto"/>
        </w:rPr>
        <w:fldChar w:fldCharType="end"/>
      </w:r>
    </w:p>
    <w:p w14:paraId="4A654753"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99 </w:t>
      </w:r>
      <w:r w:rsidRPr="002332FE">
        <w:rPr>
          <w:color w:val="auto"/>
        </w:rPr>
        <w:t>Windows HPC Server 2008 R2 Suite</w:t>
      </w:r>
      <w:r w:rsidRPr="002332FE">
        <w:rPr>
          <w:color w:val="auto"/>
        </w:rPr>
        <w:tab/>
      </w:r>
      <w:r w:rsidRPr="002332FE">
        <w:rPr>
          <w:color w:val="auto"/>
        </w:rPr>
        <w:fldChar w:fldCharType="begin"/>
      </w:r>
      <w:r w:rsidRPr="002332FE">
        <w:rPr>
          <w:color w:val="auto"/>
        </w:rPr>
        <w:instrText xml:space="preserve"> PAGEREF _Toc348104771 \h </w:instrText>
      </w:r>
      <w:r w:rsidRPr="002332FE">
        <w:rPr>
          <w:color w:val="auto"/>
        </w:rPr>
      </w:r>
      <w:r w:rsidRPr="002332FE">
        <w:rPr>
          <w:color w:val="auto"/>
        </w:rPr>
        <w:fldChar w:fldCharType="separate"/>
      </w:r>
      <w:r w:rsidR="00685CD8">
        <w:rPr>
          <w:color w:val="auto"/>
        </w:rPr>
        <w:t>189</w:t>
      </w:r>
      <w:r w:rsidRPr="002332FE">
        <w:rPr>
          <w:color w:val="auto"/>
        </w:rPr>
        <w:fldChar w:fldCharType="end"/>
      </w:r>
    </w:p>
    <w:p w14:paraId="4A654754"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100 </w:t>
      </w:r>
      <w:r w:rsidRPr="002332FE">
        <w:rPr>
          <w:rFonts w:cs="Tahoma"/>
        </w:rPr>
        <w:t>Windows Multipoint Server 2012 Standard</w:t>
      </w:r>
      <w:r w:rsidRPr="002332FE">
        <w:tab/>
      </w:r>
      <w:r w:rsidRPr="002332FE">
        <w:fldChar w:fldCharType="begin"/>
      </w:r>
      <w:r w:rsidRPr="002332FE">
        <w:instrText xml:space="preserve"> PAGEREF _Toc348104772 \h </w:instrText>
      </w:r>
      <w:r w:rsidRPr="002332FE">
        <w:fldChar w:fldCharType="separate"/>
      </w:r>
      <w:r w:rsidR="00685CD8">
        <w:t>189</w:t>
      </w:r>
      <w:r w:rsidRPr="002332FE">
        <w:fldChar w:fldCharType="end"/>
      </w:r>
    </w:p>
    <w:p w14:paraId="4A654755"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 xml:space="preserve">101 </w:t>
      </w:r>
      <w:r w:rsidRPr="002332FE">
        <w:rPr>
          <w:rFonts w:cs="Tahoma"/>
        </w:rPr>
        <w:t>Windows Multipoint Server 2012 Premium</w:t>
      </w:r>
      <w:r w:rsidRPr="002332FE">
        <w:tab/>
      </w:r>
      <w:r w:rsidRPr="002332FE">
        <w:fldChar w:fldCharType="begin"/>
      </w:r>
      <w:r w:rsidRPr="002332FE">
        <w:instrText xml:space="preserve"> PAGEREF _Toc348104773 \h </w:instrText>
      </w:r>
      <w:r w:rsidRPr="002332FE">
        <w:fldChar w:fldCharType="separate"/>
      </w:r>
      <w:r w:rsidR="00685CD8">
        <w:t>190</w:t>
      </w:r>
      <w:r w:rsidRPr="002332FE">
        <w:fldChar w:fldCharType="end"/>
      </w:r>
    </w:p>
    <w:p w14:paraId="4A654756"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102</w:t>
      </w:r>
      <w:r w:rsidRPr="002332FE">
        <w:rPr>
          <w:rFonts w:cs="Tahoma"/>
        </w:rPr>
        <w:t xml:space="preserve"> CAL de Windows Multipoint Server 2012</w:t>
      </w:r>
      <w:r w:rsidRPr="002332FE">
        <w:tab/>
      </w:r>
      <w:r w:rsidRPr="002332FE">
        <w:fldChar w:fldCharType="begin"/>
      </w:r>
      <w:r w:rsidRPr="002332FE">
        <w:instrText xml:space="preserve"> PAGEREF _Toc348104774 \h </w:instrText>
      </w:r>
      <w:r w:rsidRPr="002332FE">
        <w:fldChar w:fldCharType="separate"/>
      </w:r>
      <w:r w:rsidR="00685CD8">
        <w:t>190</w:t>
      </w:r>
      <w:r w:rsidRPr="002332FE">
        <w:fldChar w:fldCharType="end"/>
      </w:r>
    </w:p>
    <w:p w14:paraId="4A654757"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103</w:t>
      </w:r>
      <w:r w:rsidRPr="002332FE">
        <w:rPr>
          <w:color w:val="auto"/>
        </w:rPr>
        <w:t xml:space="preserve"> Windows Server 2008 R2 HPC Edition</w:t>
      </w:r>
      <w:r w:rsidRPr="002332FE">
        <w:rPr>
          <w:color w:val="auto"/>
        </w:rPr>
        <w:tab/>
      </w:r>
      <w:r w:rsidRPr="002332FE">
        <w:rPr>
          <w:color w:val="auto"/>
        </w:rPr>
        <w:fldChar w:fldCharType="begin"/>
      </w:r>
      <w:r w:rsidRPr="002332FE">
        <w:rPr>
          <w:color w:val="auto"/>
        </w:rPr>
        <w:instrText xml:space="preserve"> PAGEREF _Toc348104775 \h </w:instrText>
      </w:r>
      <w:r w:rsidRPr="002332FE">
        <w:rPr>
          <w:color w:val="auto"/>
        </w:rPr>
      </w:r>
      <w:r w:rsidRPr="002332FE">
        <w:rPr>
          <w:color w:val="auto"/>
        </w:rPr>
        <w:fldChar w:fldCharType="separate"/>
      </w:r>
      <w:r w:rsidR="00685CD8">
        <w:rPr>
          <w:color w:val="auto"/>
        </w:rPr>
        <w:t>190</w:t>
      </w:r>
      <w:r w:rsidRPr="002332FE">
        <w:rPr>
          <w:color w:val="auto"/>
        </w:rPr>
        <w:fldChar w:fldCharType="end"/>
      </w:r>
    </w:p>
    <w:p w14:paraId="4A654758"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104</w:t>
      </w:r>
      <w:r w:rsidRPr="002332FE">
        <w:rPr>
          <w:color w:val="auto"/>
        </w:rPr>
        <w:t xml:space="preserve"> Windows Server 2008 R2 Enterprise</w:t>
      </w:r>
      <w:r w:rsidRPr="002332FE">
        <w:rPr>
          <w:color w:val="auto"/>
        </w:rPr>
        <w:tab/>
      </w:r>
      <w:r w:rsidRPr="002332FE">
        <w:rPr>
          <w:color w:val="auto"/>
        </w:rPr>
        <w:fldChar w:fldCharType="begin"/>
      </w:r>
      <w:r w:rsidRPr="002332FE">
        <w:rPr>
          <w:color w:val="auto"/>
        </w:rPr>
        <w:instrText xml:space="preserve"> PAGEREF _Toc348104776 \h </w:instrText>
      </w:r>
      <w:r w:rsidRPr="002332FE">
        <w:rPr>
          <w:color w:val="auto"/>
        </w:rPr>
      </w:r>
      <w:r w:rsidRPr="002332FE">
        <w:rPr>
          <w:color w:val="auto"/>
        </w:rPr>
        <w:fldChar w:fldCharType="separate"/>
      </w:r>
      <w:r w:rsidR="00685CD8">
        <w:rPr>
          <w:color w:val="auto"/>
        </w:rPr>
        <w:t>191</w:t>
      </w:r>
      <w:r w:rsidRPr="002332FE">
        <w:rPr>
          <w:color w:val="auto"/>
        </w:rPr>
        <w:fldChar w:fldCharType="end"/>
      </w:r>
    </w:p>
    <w:p w14:paraId="4A654759"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105</w:t>
      </w:r>
      <w:r w:rsidRPr="002332FE">
        <w:rPr>
          <w:color w:val="auto"/>
        </w:rPr>
        <w:t xml:space="preserve"> Windows Server 2008 R2 for Itanium Based Systems</w:t>
      </w:r>
      <w:r w:rsidRPr="002332FE">
        <w:rPr>
          <w:color w:val="auto"/>
        </w:rPr>
        <w:tab/>
      </w:r>
      <w:r w:rsidRPr="002332FE">
        <w:rPr>
          <w:color w:val="auto"/>
        </w:rPr>
        <w:fldChar w:fldCharType="begin"/>
      </w:r>
      <w:r w:rsidRPr="002332FE">
        <w:rPr>
          <w:color w:val="auto"/>
        </w:rPr>
        <w:instrText xml:space="preserve"> PAGEREF _Toc348104777 \h </w:instrText>
      </w:r>
      <w:r w:rsidRPr="002332FE">
        <w:rPr>
          <w:color w:val="auto"/>
        </w:rPr>
      </w:r>
      <w:r w:rsidRPr="002332FE">
        <w:rPr>
          <w:color w:val="auto"/>
        </w:rPr>
        <w:fldChar w:fldCharType="separate"/>
      </w:r>
      <w:r w:rsidR="00685CD8">
        <w:rPr>
          <w:color w:val="auto"/>
        </w:rPr>
        <w:t>191</w:t>
      </w:r>
      <w:r w:rsidRPr="002332FE">
        <w:rPr>
          <w:color w:val="auto"/>
        </w:rPr>
        <w:fldChar w:fldCharType="end"/>
      </w:r>
    </w:p>
    <w:p w14:paraId="4A65475A"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106 </w:t>
      </w:r>
      <w:r w:rsidRPr="002332FE">
        <w:rPr>
          <w:color w:val="auto"/>
        </w:rPr>
        <w:t>Licencia CAL de Windows Server 2012</w:t>
      </w:r>
      <w:r w:rsidRPr="002332FE">
        <w:rPr>
          <w:color w:val="auto"/>
        </w:rPr>
        <w:tab/>
      </w:r>
      <w:r w:rsidRPr="002332FE">
        <w:rPr>
          <w:color w:val="auto"/>
        </w:rPr>
        <w:fldChar w:fldCharType="begin"/>
      </w:r>
      <w:r w:rsidRPr="002332FE">
        <w:rPr>
          <w:color w:val="auto"/>
        </w:rPr>
        <w:instrText xml:space="preserve"> PAGEREF _Toc348104778 \h </w:instrText>
      </w:r>
      <w:r w:rsidRPr="002332FE">
        <w:rPr>
          <w:color w:val="auto"/>
        </w:rPr>
      </w:r>
      <w:r w:rsidRPr="002332FE">
        <w:rPr>
          <w:color w:val="auto"/>
        </w:rPr>
        <w:fldChar w:fldCharType="separate"/>
      </w:r>
      <w:r w:rsidR="00685CD8">
        <w:rPr>
          <w:color w:val="auto"/>
        </w:rPr>
        <w:t>192</w:t>
      </w:r>
      <w:r w:rsidRPr="002332FE">
        <w:rPr>
          <w:color w:val="auto"/>
        </w:rPr>
        <w:fldChar w:fldCharType="end"/>
      </w:r>
    </w:p>
    <w:p w14:paraId="4A65475B"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107 </w:t>
      </w:r>
      <w:r w:rsidRPr="002332FE">
        <w:rPr>
          <w:color w:val="auto"/>
        </w:rPr>
        <w:t>Windows Server 2008 R2 Datacenter</w:t>
      </w:r>
      <w:r w:rsidRPr="002332FE">
        <w:rPr>
          <w:color w:val="auto"/>
        </w:rPr>
        <w:tab/>
      </w:r>
      <w:r w:rsidRPr="002332FE">
        <w:rPr>
          <w:color w:val="auto"/>
        </w:rPr>
        <w:fldChar w:fldCharType="begin"/>
      </w:r>
      <w:r w:rsidRPr="002332FE">
        <w:rPr>
          <w:color w:val="auto"/>
        </w:rPr>
        <w:instrText xml:space="preserve"> PAGEREF _Toc348104779 \h </w:instrText>
      </w:r>
      <w:r w:rsidRPr="002332FE">
        <w:rPr>
          <w:color w:val="auto"/>
        </w:rPr>
      </w:r>
      <w:r w:rsidRPr="002332FE">
        <w:rPr>
          <w:color w:val="auto"/>
        </w:rPr>
        <w:fldChar w:fldCharType="separate"/>
      </w:r>
      <w:r w:rsidR="00685CD8">
        <w:rPr>
          <w:color w:val="auto"/>
        </w:rPr>
        <w:t>193</w:t>
      </w:r>
      <w:r w:rsidRPr="002332FE">
        <w:rPr>
          <w:color w:val="auto"/>
        </w:rPr>
        <w:fldChar w:fldCharType="end"/>
      </w:r>
    </w:p>
    <w:p w14:paraId="4A65475C"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 xml:space="preserve">108 </w:t>
      </w:r>
      <w:r w:rsidRPr="002332FE">
        <w:rPr>
          <w:color w:val="auto"/>
        </w:rPr>
        <w:t>Windows Server 2008 R2 Standard</w:t>
      </w:r>
      <w:r w:rsidRPr="002332FE">
        <w:rPr>
          <w:color w:val="auto"/>
        </w:rPr>
        <w:tab/>
      </w:r>
      <w:r w:rsidRPr="002332FE">
        <w:rPr>
          <w:color w:val="auto"/>
        </w:rPr>
        <w:fldChar w:fldCharType="begin"/>
      </w:r>
      <w:r w:rsidRPr="002332FE">
        <w:rPr>
          <w:color w:val="auto"/>
        </w:rPr>
        <w:instrText xml:space="preserve"> PAGEREF _Toc348104780 \h </w:instrText>
      </w:r>
      <w:r w:rsidRPr="002332FE">
        <w:rPr>
          <w:color w:val="auto"/>
        </w:rPr>
      </w:r>
      <w:r w:rsidRPr="002332FE">
        <w:rPr>
          <w:color w:val="auto"/>
        </w:rPr>
        <w:fldChar w:fldCharType="separate"/>
      </w:r>
      <w:r w:rsidR="00685CD8">
        <w:rPr>
          <w:color w:val="auto"/>
        </w:rPr>
        <w:t>194</w:t>
      </w:r>
      <w:r w:rsidRPr="002332FE">
        <w:rPr>
          <w:color w:val="auto"/>
        </w:rPr>
        <w:fldChar w:fldCharType="end"/>
      </w:r>
    </w:p>
    <w:p w14:paraId="4A65475D"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109</w:t>
      </w:r>
      <w:r w:rsidRPr="002332FE">
        <w:rPr>
          <w:color w:val="auto"/>
        </w:rPr>
        <w:t xml:space="preserve"> Windows Web Server</w:t>
      </w:r>
      <w:r w:rsidRPr="002332FE">
        <w:rPr>
          <w:color w:val="auto"/>
          <w:vertAlign w:val="superscript"/>
        </w:rPr>
        <w:t>®</w:t>
      </w:r>
      <w:r w:rsidRPr="002332FE">
        <w:rPr>
          <w:color w:val="auto"/>
        </w:rPr>
        <w:t xml:space="preserve"> 2008 R2</w:t>
      </w:r>
      <w:r w:rsidRPr="002332FE">
        <w:rPr>
          <w:color w:val="auto"/>
        </w:rPr>
        <w:tab/>
      </w:r>
      <w:r w:rsidRPr="002332FE">
        <w:rPr>
          <w:color w:val="auto"/>
        </w:rPr>
        <w:fldChar w:fldCharType="begin"/>
      </w:r>
      <w:r w:rsidRPr="002332FE">
        <w:rPr>
          <w:color w:val="auto"/>
        </w:rPr>
        <w:instrText xml:space="preserve"> PAGEREF _Toc348104781 \h </w:instrText>
      </w:r>
      <w:r w:rsidRPr="002332FE">
        <w:rPr>
          <w:color w:val="auto"/>
        </w:rPr>
      </w:r>
      <w:r w:rsidRPr="002332FE">
        <w:rPr>
          <w:color w:val="auto"/>
        </w:rPr>
        <w:fldChar w:fldCharType="separate"/>
      </w:r>
      <w:r w:rsidR="00685CD8">
        <w:rPr>
          <w:color w:val="auto"/>
        </w:rPr>
        <w:t>194</w:t>
      </w:r>
      <w:r w:rsidRPr="002332FE">
        <w:rPr>
          <w:color w:val="auto"/>
        </w:rPr>
        <w:fldChar w:fldCharType="end"/>
      </w:r>
    </w:p>
    <w:p w14:paraId="4A65475E"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110</w:t>
      </w:r>
      <w:r w:rsidRPr="002332FE">
        <w:rPr>
          <w:rFonts w:cs="Tahoma"/>
        </w:rPr>
        <w:t xml:space="preserve"> Windows Small Business Server (SBS) 2008 Premium</w:t>
      </w:r>
      <w:r w:rsidRPr="002332FE">
        <w:tab/>
      </w:r>
      <w:r w:rsidRPr="002332FE">
        <w:fldChar w:fldCharType="begin"/>
      </w:r>
      <w:r w:rsidRPr="002332FE">
        <w:instrText xml:space="preserve"> PAGEREF _Toc348104782 \h </w:instrText>
      </w:r>
      <w:r w:rsidRPr="002332FE">
        <w:fldChar w:fldCharType="separate"/>
      </w:r>
      <w:r w:rsidR="00685CD8">
        <w:t>195</w:t>
      </w:r>
      <w:r w:rsidRPr="002332FE">
        <w:fldChar w:fldCharType="end"/>
      </w:r>
    </w:p>
    <w:p w14:paraId="4A65475F" w14:textId="77777777" w:rsidR="002332FE" w:rsidRPr="002332FE" w:rsidRDefault="002332FE">
      <w:pPr>
        <w:pStyle w:val="TOC3"/>
        <w:rPr>
          <w:rFonts w:asciiTheme="minorHAnsi" w:eastAsiaTheme="minorEastAsia" w:hAnsiTheme="minorHAnsi" w:cstheme="minorBidi"/>
          <w:bCs w:val="0"/>
          <w:color w:val="auto"/>
          <w:sz w:val="22"/>
          <w:szCs w:val="22"/>
        </w:rPr>
      </w:pPr>
      <w:r w:rsidRPr="002332FE">
        <w:rPr>
          <w:caps/>
          <w:color w:val="auto"/>
          <w:vertAlign w:val="superscript"/>
        </w:rPr>
        <w:t>111</w:t>
      </w:r>
      <w:r w:rsidRPr="002332FE">
        <w:rPr>
          <w:color w:val="auto"/>
        </w:rPr>
        <w:t xml:space="preserve"> Windows Small Business Server (SBS) 2011 Standard</w:t>
      </w:r>
      <w:r w:rsidRPr="002332FE">
        <w:rPr>
          <w:color w:val="auto"/>
        </w:rPr>
        <w:tab/>
      </w:r>
      <w:r w:rsidRPr="002332FE">
        <w:rPr>
          <w:color w:val="auto"/>
        </w:rPr>
        <w:fldChar w:fldCharType="begin"/>
      </w:r>
      <w:r w:rsidRPr="002332FE">
        <w:rPr>
          <w:color w:val="auto"/>
        </w:rPr>
        <w:instrText xml:space="preserve"> PAGEREF _Toc348104783 \h </w:instrText>
      </w:r>
      <w:r w:rsidRPr="002332FE">
        <w:rPr>
          <w:color w:val="auto"/>
        </w:rPr>
      </w:r>
      <w:r w:rsidRPr="002332FE">
        <w:rPr>
          <w:color w:val="auto"/>
        </w:rPr>
        <w:fldChar w:fldCharType="separate"/>
      </w:r>
      <w:r w:rsidR="00685CD8">
        <w:rPr>
          <w:color w:val="auto"/>
        </w:rPr>
        <w:t>196</w:t>
      </w:r>
      <w:r w:rsidRPr="002332FE">
        <w:rPr>
          <w:color w:val="auto"/>
        </w:rPr>
        <w:fldChar w:fldCharType="end"/>
      </w:r>
    </w:p>
    <w:p w14:paraId="4A654760"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112</w:t>
      </w:r>
      <w:r w:rsidRPr="002332FE">
        <w:rPr>
          <w:rFonts w:cs="Tahoma"/>
        </w:rPr>
        <w:t xml:space="preserve"> CAL Suite de Windows Small Business Server (SBS) 2011</w:t>
      </w:r>
      <w:r w:rsidRPr="002332FE">
        <w:tab/>
      </w:r>
      <w:r w:rsidRPr="002332FE">
        <w:fldChar w:fldCharType="begin"/>
      </w:r>
      <w:r w:rsidRPr="002332FE">
        <w:instrText xml:space="preserve"> PAGEREF _Toc348104784 \h </w:instrText>
      </w:r>
      <w:r w:rsidRPr="002332FE">
        <w:fldChar w:fldCharType="separate"/>
      </w:r>
      <w:r w:rsidR="00685CD8">
        <w:t>196</w:t>
      </w:r>
      <w:r w:rsidRPr="002332FE">
        <w:fldChar w:fldCharType="end"/>
      </w:r>
    </w:p>
    <w:p w14:paraId="4A654761"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113</w:t>
      </w:r>
      <w:r w:rsidRPr="002332FE">
        <w:rPr>
          <w:rFonts w:cs="Tahoma"/>
        </w:rPr>
        <w:t xml:space="preserve"> Complemento de Windows Small Business Server (SBS) 2011 Premium</w:t>
      </w:r>
      <w:r w:rsidRPr="002332FE">
        <w:tab/>
      </w:r>
      <w:r w:rsidRPr="002332FE">
        <w:fldChar w:fldCharType="begin"/>
      </w:r>
      <w:r w:rsidRPr="002332FE">
        <w:instrText xml:space="preserve"> PAGEREF _Toc348104785 \h </w:instrText>
      </w:r>
      <w:r w:rsidRPr="002332FE">
        <w:fldChar w:fldCharType="separate"/>
      </w:r>
      <w:r w:rsidR="00685CD8">
        <w:t>197</w:t>
      </w:r>
      <w:r w:rsidRPr="002332FE">
        <w:fldChar w:fldCharType="end"/>
      </w:r>
    </w:p>
    <w:p w14:paraId="4A654762" w14:textId="77777777" w:rsidR="002332FE" w:rsidRPr="002332FE" w:rsidRDefault="002332FE">
      <w:pPr>
        <w:pStyle w:val="TOC2"/>
        <w:rPr>
          <w:rFonts w:asciiTheme="minorHAnsi" w:eastAsiaTheme="minorEastAsia" w:hAnsiTheme="minorHAnsi" w:cstheme="minorBidi"/>
          <w:sz w:val="22"/>
          <w:szCs w:val="22"/>
        </w:rPr>
      </w:pPr>
      <w:r w:rsidRPr="002332FE">
        <w:rPr>
          <w:rFonts w:cs="Tahoma"/>
          <w:caps/>
          <w:vertAlign w:val="superscript"/>
        </w:rPr>
        <w:t>114</w:t>
      </w:r>
      <w:r w:rsidRPr="002332FE">
        <w:rPr>
          <w:rFonts w:cs="Tahoma"/>
        </w:rPr>
        <w:t xml:space="preserve"> CAL Suite del Complemento de Windows Small Business Server (SBS) 2011</w:t>
      </w:r>
      <w:r w:rsidRPr="002332FE">
        <w:tab/>
      </w:r>
      <w:r w:rsidRPr="002332FE">
        <w:fldChar w:fldCharType="begin"/>
      </w:r>
      <w:r w:rsidRPr="002332FE">
        <w:instrText xml:space="preserve"> PAGEREF _Toc348104786 \h </w:instrText>
      </w:r>
      <w:r w:rsidRPr="002332FE">
        <w:fldChar w:fldCharType="separate"/>
      </w:r>
      <w:r w:rsidR="00685CD8">
        <w:t>198</w:t>
      </w:r>
      <w:r w:rsidRPr="002332FE">
        <w:fldChar w:fldCharType="end"/>
      </w:r>
    </w:p>
    <w:p w14:paraId="4A654763" w14:textId="77777777" w:rsidR="002332FE" w:rsidRPr="002332FE" w:rsidRDefault="002332FE">
      <w:pPr>
        <w:pStyle w:val="TOC2"/>
        <w:rPr>
          <w:rFonts w:asciiTheme="minorHAnsi" w:eastAsiaTheme="minorEastAsia" w:hAnsiTheme="minorHAnsi" w:cstheme="minorBidi"/>
          <w:sz w:val="22"/>
          <w:szCs w:val="22"/>
        </w:rPr>
      </w:pPr>
      <w:r w:rsidRPr="002332FE">
        <w:rPr>
          <w:rFonts w:cs="Tahoma"/>
          <w:vertAlign w:val="superscript"/>
        </w:rPr>
        <w:t xml:space="preserve">115 </w:t>
      </w:r>
      <w:r w:rsidRPr="002332FE">
        <w:rPr>
          <w:rFonts w:cs="Tahoma"/>
        </w:rPr>
        <w:t>Windows Small Business Server 2011 Essentials</w:t>
      </w:r>
      <w:r w:rsidRPr="002332FE">
        <w:tab/>
      </w:r>
      <w:r w:rsidRPr="002332FE">
        <w:fldChar w:fldCharType="begin"/>
      </w:r>
      <w:r w:rsidRPr="002332FE">
        <w:instrText xml:space="preserve"> PAGEREF _Toc348104787 \h </w:instrText>
      </w:r>
      <w:r w:rsidRPr="002332FE">
        <w:fldChar w:fldCharType="separate"/>
      </w:r>
      <w:r w:rsidR="00685CD8">
        <w:t>199</w:t>
      </w:r>
      <w:r w:rsidRPr="002332FE">
        <w:fldChar w:fldCharType="end"/>
      </w:r>
    </w:p>
    <w:p w14:paraId="4A654764" w14:textId="77777777" w:rsidR="007E0CC6" w:rsidRPr="00E71297" w:rsidRDefault="00FA0E33" w:rsidP="00461CA9">
      <w:pPr>
        <w:pStyle w:val="TOC4"/>
        <w:tabs>
          <w:tab w:val="clear" w:pos="9360"/>
          <w:tab w:val="center" w:pos="4680"/>
        </w:tabs>
        <w:rPr>
          <w:rFonts w:cs="Tahoma"/>
        </w:rPr>
      </w:pPr>
      <w:r w:rsidRPr="00E71297">
        <w:rPr>
          <w:rFonts w:cs="Tahoma"/>
          <w:szCs w:val="18"/>
        </w:rPr>
        <w:fldChar w:fldCharType="end"/>
      </w:r>
    </w:p>
    <w:p w14:paraId="4A654765" w14:textId="77777777" w:rsidR="00023FE7" w:rsidRPr="00E71297" w:rsidRDefault="00ED3854" w:rsidP="007E0CC6">
      <w:pPr>
        <w:pStyle w:val="Heading2"/>
        <w:rPr>
          <w:rFonts w:ascii="Tahoma" w:hAnsi="Tahoma" w:cs="Tahoma"/>
        </w:rPr>
      </w:pPr>
      <w:bookmarkStart w:id="7" w:name="_Toc246850065"/>
      <w:r w:rsidRPr="00E71297">
        <w:rPr>
          <w:rFonts w:ascii="Tahoma" w:hAnsi="Tahoma" w:cs="Tahoma"/>
          <w:sz w:val="36"/>
        </w:rPr>
        <w:br w:type="page"/>
      </w:r>
      <w:bookmarkStart w:id="8" w:name="_Toc336337840"/>
      <w:bookmarkStart w:id="9" w:name="_Toc348104280"/>
      <w:r w:rsidRPr="00E71297">
        <w:rPr>
          <w:rFonts w:ascii="Tahoma" w:hAnsi="Tahoma" w:cs="Tahoma"/>
          <w:sz w:val="36"/>
        </w:rPr>
        <w:t>Clave de gráficos</w:t>
      </w:r>
      <w:bookmarkEnd w:id="7"/>
      <w:bookmarkEnd w:id="8"/>
      <w:bookmarkEnd w:id="9"/>
    </w:p>
    <w:p w14:paraId="4A654766" w14:textId="77777777" w:rsidR="00023FE7" w:rsidRPr="00E71297" w:rsidRDefault="00023FE7">
      <w:pPr>
        <w:pStyle w:val="ChartKeyHeadings"/>
        <w:ind w:right="-180"/>
        <w:rPr>
          <w:rFonts w:ascii="Tahoma" w:hAnsi="Tahoma" w:cs="Tahoma"/>
          <w:sz w:val="18"/>
          <w:szCs w:val="18"/>
        </w:rPr>
      </w:pPr>
    </w:p>
    <w:p w14:paraId="4A654767" w14:textId="77777777" w:rsidR="00023FE7" w:rsidRPr="00E71297" w:rsidRDefault="00023FE7">
      <w:pPr>
        <w:pStyle w:val="ChartKeyHeadings"/>
        <w:ind w:right="-180"/>
        <w:rPr>
          <w:rFonts w:ascii="Tahoma" w:hAnsi="Tahoma" w:cs="Tahoma"/>
        </w:rPr>
      </w:pPr>
      <w:r w:rsidRPr="00E71297">
        <w:rPr>
          <w:rFonts w:ascii="Tahoma" w:hAnsi="Tahoma" w:cs="Tahoma"/>
          <w:szCs w:val="24"/>
        </w:rPr>
        <w:t>Encabezados de columna</w:t>
      </w:r>
    </w:p>
    <w:p w14:paraId="4A654768" w14:textId="77777777" w:rsidR="00023FE7" w:rsidRPr="00E71297" w:rsidRDefault="00023FE7">
      <w:pPr>
        <w:pStyle w:val="ChartKeyHeadings"/>
        <w:ind w:right="-180"/>
        <w:rPr>
          <w:rFonts w:ascii="Tahoma" w:hAnsi="Tahoma" w:cs="Tahoma"/>
          <w:sz w:val="18"/>
          <w:szCs w:val="18"/>
        </w:rPr>
      </w:pPr>
    </w:p>
    <w:p w14:paraId="4A654769" w14:textId="77777777" w:rsidR="00664EE9" w:rsidRPr="00E71297" w:rsidRDefault="00664EE9" w:rsidP="0091236E">
      <w:pPr>
        <w:pStyle w:val="Bodywithspace"/>
        <w:spacing w:before="0" w:after="0" w:line="276" w:lineRule="auto"/>
        <w:ind w:right="-180"/>
        <w:rPr>
          <w:rFonts w:ascii="Tahoma" w:hAnsi="Tahoma" w:cs="Tahoma"/>
        </w:rPr>
      </w:pPr>
      <w:r w:rsidRPr="00E71297">
        <w:rPr>
          <w:rStyle w:val="BodyChar"/>
          <w:rFonts w:ascii="Tahoma" w:hAnsi="Tahoma" w:cs="Tahoma"/>
          <w:b/>
          <w:color w:val="000000"/>
          <w:sz w:val="18"/>
          <w:szCs w:val="18"/>
        </w:rPr>
        <w:t>Unidades de Campus y School =</w:t>
      </w:r>
      <w:r w:rsidRPr="00E71297">
        <w:rPr>
          <w:rFonts w:ascii="Tahoma" w:hAnsi="Tahoma" w:cs="Tahoma"/>
          <w:color w:val="000000"/>
          <w:sz w:val="18"/>
          <w:szCs w:val="18"/>
        </w:rPr>
        <w:t xml:space="preserve"> Los números que se incluyen en esta columna manifiestan unidades designadas cuando el software se ofrece a través de la Inscripción School en virtud del Contrato Campus y</w:t>
      </w:r>
      <w:r w:rsidR="0091236E" w:rsidRPr="00E71297">
        <w:rPr>
          <w:rFonts w:ascii="Tahoma" w:hAnsi="Tahoma" w:cs="Tahoma"/>
          <w:color w:val="000000"/>
          <w:sz w:val="18"/>
          <w:szCs w:val="18"/>
        </w:rPr>
        <w:t> </w:t>
      </w:r>
      <w:r w:rsidRPr="00E71297">
        <w:rPr>
          <w:rFonts w:ascii="Tahoma" w:hAnsi="Tahoma" w:cs="Tahoma"/>
          <w:color w:val="000000"/>
          <w:sz w:val="18"/>
          <w:szCs w:val="18"/>
        </w:rPr>
        <w:t>School. Los productos no se ofrecen en estos programas si la columna CA/SA está vacía.</w:t>
      </w:r>
    </w:p>
    <w:p w14:paraId="4A65476A" w14:textId="77777777" w:rsidR="00023FE7" w:rsidRPr="00E71297" w:rsidRDefault="00023FE7" w:rsidP="0091236E">
      <w:pPr>
        <w:pStyle w:val="Bodywithspace"/>
        <w:spacing w:before="0" w:after="0" w:line="276" w:lineRule="auto"/>
        <w:ind w:right="-180"/>
        <w:rPr>
          <w:rFonts w:ascii="Tahoma" w:hAnsi="Tahoma" w:cs="Tahoma"/>
        </w:rPr>
      </w:pPr>
      <w:r w:rsidRPr="00E71297">
        <w:rPr>
          <w:rStyle w:val="BodyChar"/>
          <w:rFonts w:ascii="Tahoma" w:hAnsi="Tahoma" w:cs="Tahoma"/>
          <w:b/>
          <w:sz w:val="18"/>
          <w:szCs w:val="18"/>
        </w:rPr>
        <w:t xml:space="preserve">Fecha de disponibilidad = </w:t>
      </w:r>
      <w:r w:rsidRPr="00E71297">
        <w:rPr>
          <w:rStyle w:val="BodyChar"/>
          <w:rFonts w:ascii="Tahoma" w:hAnsi="Tahoma" w:cs="Tahoma"/>
          <w:sz w:val="18"/>
          <w:szCs w:val="18"/>
        </w:rPr>
        <w:t>Esta es la fecha en que un producto estará disponible por primera vez,</w:t>
      </w:r>
      <w:r w:rsidRPr="00E71297">
        <w:rPr>
          <w:rStyle w:val="BodyChar"/>
          <w:rFonts w:ascii="Tahoma" w:hAnsi="Tahoma" w:cs="Tahoma"/>
          <w:color w:val="000000"/>
          <w:sz w:val="18"/>
          <w:szCs w:val="18"/>
        </w:rPr>
        <w:t xml:space="preserve"> la que</w:t>
      </w:r>
      <w:r w:rsidR="0091236E" w:rsidRPr="00E71297">
        <w:rPr>
          <w:rStyle w:val="BodyChar"/>
          <w:rFonts w:ascii="Tahoma" w:hAnsi="Tahoma" w:cs="Tahoma"/>
          <w:color w:val="000000"/>
          <w:sz w:val="18"/>
          <w:szCs w:val="18"/>
        </w:rPr>
        <w:t> </w:t>
      </w:r>
      <w:r w:rsidRPr="00E71297">
        <w:rPr>
          <w:rStyle w:val="BodyChar"/>
          <w:rFonts w:ascii="Tahoma" w:hAnsi="Tahoma" w:cs="Tahoma"/>
          <w:color w:val="000000"/>
          <w:sz w:val="18"/>
          <w:szCs w:val="18"/>
        </w:rPr>
        <w:t xml:space="preserve">designa como mes/año. </w:t>
      </w:r>
      <w:r w:rsidRPr="00E71297">
        <w:rPr>
          <w:rStyle w:val="BodyChar"/>
          <w:rFonts w:ascii="Tahoma" w:hAnsi="Tahoma" w:cs="Tahoma"/>
          <w:sz w:val="18"/>
          <w:szCs w:val="18"/>
        </w:rPr>
        <w:t>Es la primera fecha en que Microsoft pone a disposición licencias para dicho producto para pedido o pone a disposición software para dicho producto para descarga en el Centro de</w:t>
      </w:r>
      <w:r w:rsidR="0091236E" w:rsidRPr="00E71297">
        <w:rPr>
          <w:rStyle w:val="BodyChar"/>
          <w:rFonts w:ascii="Tahoma" w:hAnsi="Tahoma" w:cs="Tahoma"/>
          <w:sz w:val="18"/>
          <w:szCs w:val="18"/>
        </w:rPr>
        <w:t> </w:t>
      </w:r>
      <w:r w:rsidRPr="00E71297">
        <w:rPr>
          <w:rStyle w:val="BodyChar"/>
          <w:rFonts w:ascii="Tahoma" w:hAnsi="Tahoma" w:cs="Tahoma"/>
          <w:sz w:val="18"/>
          <w:szCs w:val="18"/>
        </w:rPr>
        <w:t>Servicios de Licencias por Volumen.</w:t>
      </w:r>
    </w:p>
    <w:p w14:paraId="4A65476B"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EA (Contrato Enterprise) =</w:t>
      </w:r>
      <w:r w:rsidRPr="00E71297">
        <w:rPr>
          <w:rFonts w:ascii="Tahoma" w:hAnsi="Tahoma" w:cs="Tahoma"/>
          <w:sz w:val="18"/>
          <w:szCs w:val="18"/>
        </w:rPr>
        <w:t xml:space="preserve"> Contrato Enterprise 20xx.</w:t>
      </w:r>
    </w:p>
    <w:p w14:paraId="4A65476C"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 xml:space="preserve">EA Sub (Contrato Enterprise Subscription) = </w:t>
      </w:r>
      <w:r w:rsidRPr="00E71297">
        <w:rPr>
          <w:rFonts w:ascii="Tahoma" w:hAnsi="Tahoma" w:cs="Tahoma"/>
          <w:sz w:val="18"/>
          <w:szCs w:val="18"/>
        </w:rPr>
        <w:t>Contrato de Enterprise Subscription 200x.</w:t>
      </w:r>
      <w:r w:rsidR="007C5ED9" w:rsidRPr="00E71297">
        <w:rPr>
          <w:rFonts w:ascii="Tahoma" w:hAnsi="Tahoma" w:cs="Tahoma"/>
          <w:sz w:val="18"/>
          <w:szCs w:val="18"/>
        </w:rPr>
        <w:t xml:space="preserve"> </w:t>
      </w:r>
    </w:p>
    <w:p w14:paraId="4A65476D" w14:textId="77777777" w:rsidR="00456002" w:rsidRPr="00E71297" w:rsidRDefault="00456002" w:rsidP="0091236E">
      <w:pPr>
        <w:pStyle w:val="Bodywithspace"/>
        <w:spacing w:before="0" w:after="0" w:line="276" w:lineRule="auto"/>
        <w:ind w:right="-180"/>
        <w:rPr>
          <w:rFonts w:ascii="Tahoma" w:hAnsi="Tahoma" w:cs="Tahoma"/>
        </w:rPr>
      </w:pPr>
      <w:r w:rsidRPr="00E71297">
        <w:rPr>
          <w:rStyle w:val="BodyChar"/>
          <w:rFonts w:ascii="Tahoma" w:hAnsi="Tahoma" w:cs="Tahoma"/>
          <w:b/>
          <w:sz w:val="18"/>
          <w:szCs w:val="18"/>
        </w:rPr>
        <w:t>Mínimo de programas Open =</w:t>
      </w:r>
      <w:r w:rsidRPr="00E71297">
        <w:rPr>
          <w:rFonts w:ascii="Tahoma" w:hAnsi="Tahoma" w:cs="Tahoma"/>
          <w:sz w:val="18"/>
          <w:szCs w:val="18"/>
        </w:rPr>
        <w:t xml:space="preserve"> Cada Licencia cuenta únicamente con 5 Licencias para el pedido inicial mínimo en los programas Licencia Open y/u Open Value. El valor indica para qué programa esto entra en</w:t>
      </w:r>
      <w:r w:rsidR="0091236E" w:rsidRPr="00E71297">
        <w:rPr>
          <w:rFonts w:ascii="Tahoma" w:hAnsi="Tahoma" w:cs="Tahoma"/>
          <w:sz w:val="18"/>
          <w:szCs w:val="18"/>
        </w:rPr>
        <w:t> </w:t>
      </w:r>
      <w:r w:rsidRPr="00E71297">
        <w:rPr>
          <w:rFonts w:ascii="Tahoma" w:hAnsi="Tahoma" w:cs="Tahoma"/>
          <w:sz w:val="18"/>
          <w:szCs w:val="18"/>
        </w:rPr>
        <w:t>vigor.</w:t>
      </w:r>
    </w:p>
    <w:p w14:paraId="4A65476E" w14:textId="77777777" w:rsidR="00456002" w:rsidRPr="00E71297" w:rsidRDefault="00456002" w:rsidP="0091236E">
      <w:pPr>
        <w:pStyle w:val="Bodywithspace"/>
        <w:spacing w:before="0" w:after="0" w:line="276" w:lineRule="auto"/>
        <w:ind w:right="-180"/>
        <w:rPr>
          <w:rFonts w:ascii="Tahoma" w:hAnsi="Tahoma" w:cs="Tahoma"/>
        </w:rPr>
      </w:pPr>
      <w:r w:rsidRPr="00E71297">
        <w:rPr>
          <w:rStyle w:val="BodyChar"/>
          <w:rFonts w:ascii="Tahoma" w:hAnsi="Tahoma" w:cs="Tahoma"/>
          <w:b/>
          <w:sz w:val="18"/>
          <w:szCs w:val="18"/>
        </w:rPr>
        <w:t>Licencia Open =</w:t>
      </w:r>
      <w:r w:rsidRPr="00E71297">
        <w:rPr>
          <w:rFonts w:ascii="Tahoma" w:hAnsi="Tahoma" w:cs="Tahoma"/>
          <w:sz w:val="18"/>
          <w:szCs w:val="18"/>
        </w:rPr>
        <w:t xml:space="preserve"> El único componente Licencia Open de los programas Open. Licencia Open incluye Licencia</w:t>
      </w:r>
      <w:r w:rsidR="0091236E" w:rsidRPr="00E71297">
        <w:rPr>
          <w:rFonts w:ascii="Tahoma" w:hAnsi="Tahoma" w:cs="Tahoma"/>
          <w:sz w:val="18"/>
          <w:szCs w:val="18"/>
        </w:rPr>
        <w:t> </w:t>
      </w:r>
      <w:r w:rsidRPr="00E71297">
        <w:rPr>
          <w:rFonts w:ascii="Tahoma" w:hAnsi="Tahoma" w:cs="Tahoma"/>
          <w:sz w:val="18"/>
          <w:szCs w:val="18"/>
        </w:rPr>
        <w:t>Open, Licencia Open for Academic, Licencia Open for Government y Licencia Open for Charity, si</w:t>
      </w:r>
      <w:r w:rsidR="0091236E" w:rsidRPr="00E71297">
        <w:rPr>
          <w:rFonts w:ascii="Tahoma" w:hAnsi="Tahoma" w:cs="Tahoma"/>
          <w:sz w:val="18"/>
          <w:szCs w:val="18"/>
        </w:rPr>
        <w:t> </w:t>
      </w:r>
      <w:r w:rsidRPr="00E71297">
        <w:rPr>
          <w:rFonts w:ascii="Tahoma" w:hAnsi="Tahoma" w:cs="Tahoma"/>
          <w:sz w:val="18"/>
          <w:szCs w:val="18"/>
        </w:rPr>
        <w:t>están disponibles.</w:t>
      </w:r>
    </w:p>
    <w:p w14:paraId="4A65476F" w14:textId="77777777" w:rsidR="00456002" w:rsidRPr="00E71297" w:rsidRDefault="00456002" w:rsidP="00456002">
      <w:pPr>
        <w:pStyle w:val="Bodywithspace"/>
        <w:spacing w:before="0" w:after="0" w:line="276" w:lineRule="auto"/>
        <w:ind w:right="-180"/>
        <w:rPr>
          <w:rFonts w:ascii="Tahoma" w:hAnsi="Tahoma" w:cs="Tahoma"/>
        </w:rPr>
      </w:pPr>
      <w:r w:rsidRPr="00E71297">
        <w:rPr>
          <w:rStyle w:val="BodyChar"/>
          <w:rFonts w:ascii="Tahoma" w:hAnsi="Tahoma" w:cs="Tahoma"/>
          <w:b/>
          <w:sz w:val="18"/>
          <w:szCs w:val="18"/>
        </w:rPr>
        <w:t>Open Value (OV) =</w:t>
      </w:r>
      <w:r w:rsidRPr="00E71297">
        <w:rPr>
          <w:rFonts w:ascii="Tahoma" w:hAnsi="Tahoma" w:cs="Tahoma"/>
          <w:sz w:val="18"/>
          <w:szCs w:val="18"/>
        </w:rPr>
        <w:t xml:space="preserve"> Open Value incluye Open Value y Open Value for Government.</w:t>
      </w:r>
    </w:p>
    <w:p w14:paraId="4A654770" w14:textId="77777777" w:rsidR="00456002" w:rsidRPr="00E71297" w:rsidRDefault="00456002" w:rsidP="0091236E">
      <w:pPr>
        <w:pStyle w:val="Bodywithspace"/>
        <w:spacing w:before="0" w:after="0" w:line="276" w:lineRule="auto"/>
        <w:ind w:right="-180"/>
        <w:rPr>
          <w:rFonts w:ascii="Tahoma" w:hAnsi="Tahoma" w:cs="Tahoma"/>
        </w:rPr>
      </w:pPr>
      <w:r w:rsidRPr="00E71297">
        <w:rPr>
          <w:rStyle w:val="BodyChar"/>
          <w:rFonts w:ascii="Tahoma" w:hAnsi="Tahoma" w:cs="Tahoma"/>
          <w:b/>
          <w:sz w:val="18"/>
          <w:szCs w:val="18"/>
        </w:rPr>
        <w:t>Open Value Subscription (OVS)=</w:t>
      </w:r>
      <w:r w:rsidRPr="00E71297">
        <w:rPr>
          <w:rFonts w:ascii="Tahoma" w:hAnsi="Tahoma" w:cs="Tahoma"/>
          <w:sz w:val="18"/>
          <w:szCs w:val="18"/>
        </w:rPr>
        <w:t xml:space="preserve"> Open Value Subscription incluye Open Value Subscription y Open Value</w:t>
      </w:r>
      <w:r w:rsidR="0091236E" w:rsidRPr="00E71297">
        <w:rPr>
          <w:rFonts w:ascii="Tahoma" w:hAnsi="Tahoma" w:cs="Tahoma"/>
          <w:sz w:val="18"/>
          <w:szCs w:val="18"/>
        </w:rPr>
        <w:t> </w:t>
      </w:r>
      <w:r w:rsidRPr="00E71297">
        <w:rPr>
          <w:rFonts w:ascii="Tahoma" w:hAnsi="Tahoma" w:cs="Tahoma"/>
          <w:sz w:val="18"/>
          <w:szCs w:val="18"/>
        </w:rPr>
        <w:t xml:space="preserve">Subscription for Government. </w:t>
      </w:r>
    </w:p>
    <w:p w14:paraId="4A654771" w14:textId="77777777" w:rsidR="00456002" w:rsidRPr="00E71297" w:rsidRDefault="00456002" w:rsidP="00456002">
      <w:pPr>
        <w:pStyle w:val="Bodywithspace"/>
        <w:spacing w:before="0" w:after="0" w:line="276" w:lineRule="auto"/>
        <w:ind w:right="-180"/>
        <w:rPr>
          <w:rFonts w:ascii="Tahoma" w:hAnsi="Tahoma" w:cs="Tahoma"/>
        </w:rPr>
      </w:pPr>
      <w:r w:rsidRPr="00E71297">
        <w:rPr>
          <w:rStyle w:val="BodyChar"/>
          <w:rFonts w:ascii="Tahoma" w:hAnsi="Tahoma" w:cs="Tahoma"/>
          <w:b/>
          <w:sz w:val="18"/>
          <w:szCs w:val="18"/>
        </w:rPr>
        <w:t xml:space="preserve">EES/OVS-ES = </w:t>
      </w:r>
      <w:r w:rsidRPr="00E71297">
        <w:rPr>
          <w:rStyle w:val="BodyChar"/>
          <w:rFonts w:ascii="Tahoma" w:hAnsi="Tahoma" w:cs="Tahoma"/>
          <w:sz w:val="18"/>
          <w:szCs w:val="18"/>
        </w:rPr>
        <w:t>Inscripción para Education Solutions/Open Value Subscription – Education Solutions</w:t>
      </w:r>
    </w:p>
    <w:p w14:paraId="4A654772" w14:textId="77777777" w:rsidR="00456002" w:rsidRPr="00E71297" w:rsidRDefault="00456002" w:rsidP="00456002">
      <w:pPr>
        <w:pStyle w:val="Bodywithspace"/>
        <w:spacing w:before="0" w:after="0" w:line="276" w:lineRule="auto"/>
        <w:ind w:right="-180"/>
        <w:rPr>
          <w:rFonts w:ascii="Tahoma" w:hAnsi="Tahoma" w:cs="Tahoma"/>
        </w:rPr>
      </w:pPr>
      <w:r w:rsidRPr="00E71297">
        <w:rPr>
          <w:rStyle w:val="BodyChar"/>
          <w:rFonts w:ascii="Tahoma" w:hAnsi="Tahoma" w:cs="Tahoma"/>
          <w:b/>
          <w:sz w:val="18"/>
          <w:szCs w:val="18"/>
        </w:rPr>
        <w:t>Promociones y migraciones =</w:t>
      </w:r>
      <w:r w:rsidRPr="00E71297">
        <w:rPr>
          <w:rFonts w:ascii="Tahoma" w:hAnsi="Tahoma" w:cs="Tahoma"/>
          <w:sz w:val="18"/>
          <w:szCs w:val="18"/>
        </w:rPr>
        <w:t xml:space="preserve"> Existe una promoción o migración de software disponible.</w:t>
      </w:r>
    </w:p>
    <w:p w14:paraId="4A654773" w14:textId="77777777" w:rsidR="00456002" w:rsidRPr="00E71297" w:rsidRDefault="00456002" w:rsidP="00456002">
      <w:pPr>
        <w:pStyle w:val="Bodywithspace"/>
        <w:spacing w:before="0" w:after="0" w:line="276" w:lineRule="auto"/>
        <w:ind w:right="-180"/>
        <w:rPr>
          <w:rFonts w:ascii="Tahoma" w:hAnsi="Tahoma" w:cs="Tahoma"/>
        </w:rPr>
      </w:pPr>
      <w:r w:rsidRPr="00E71297">
        <w:rPr>
          <w:rStyle w:val="BodyChar"/>
          <w:rFonts w:ascii="Tahoma" w:hAnsi="Tahoma" w:cs="Tahoma"/>
          <w:b/>
          <w:sz w:val="18"/>
          <w:szCs w:val="18"/>
        </w:rPr>
        <w:t>SAB =</w:t>
      </w:r>
      <w:r w:rsidRPr="00E71297">
        <w:rPr>
          <w:rFonts w:ascii="Tahoma" w:hAnsi="Tahoma" w:cs="Tahoma"/>
          <w:sz w:val="18"/>
          <w:szCs w:val="18"/>
        </w:rPr>
        <w:t xml:space="preserve"> Existen Beneficios de Software Assurance para Clientes elegibles para este software.</w:t>
      </w:r>
    </w:p>
    <w:p w14:paraId="4A654774" w14:textId="77777777" w:rsidR="00456002" w:rsidRPr="00E71297" w:rsidRDefault="00456002" w:rsidP="00456002">
      <w:pPr>
        <w:pStyle w:val="Bodywithspace"/>
        <w:spacing w:before="0" w:after="0" w:line="276" w:lineRule="auto"/>
        <w:ind w:right="-180"/>
        <w:rPr>
          <w:rFonts w:ascii="Tahoma" w:hAnsi="Tahoma" w:cs="Tahoma"/>
        </w:rPr>
      </w:pPr>
      <w:r w:rsidRPr="00E71297">
        <w:rPr>
          <w:rStyle w:val="BodyChar"/>
          <w:rFonts w:ascii="Tahoma" w:hAnsi="Tahoma" w:cs="Tahoma"/>
          <w:b/>
          <w:sz w:val="18"/>
          <w:szCs w:val="18"/>
        </w:rPr>
        <w:t>Select =</w:t>
      </w:r>
      <w:r w:rsidRPr="00E71297">
        <w:rPr>
          <w:rFonts w:ascii="Tahoma" w:hAnsi="Tahoma" w:cs="Tahoma"/>
          <w:sz w:val="18"/>
          <w:szCs w:val="18"/>
        </w:rPr>
        <w:t xml:space="preserve"> Select 20xx. Incluye también Select for Academic y Select for Government.</w:t>
      </w:r>
    </w:p>
    <w:p w14:paraId="4A654775" w14:textId="77777777" w:rsidR="00456002" w:rsidRPr="00E71297" w:rsidRDefault="00456002" w:rsidP="00456002">
      <w:pPr>
        <w:pStyle w:val="Bodywithspace"/>
        <w:spacing w:before="0" w:after="0" w:line="276" w:lineRule="auto"/>
        <w:ind w:right="-180"/>
        <w:rPr>
          <w:rFonts w:ascii="Tahoma" w:hAnsi="Tahoma" w:cs="Tahoma"/>
        </w:rPr>
      </w:pPr>
      <w:r w:rsidRPr="00E71297">
        <w:rPr>
          <w:rStyle w:val="BodyChar"/>
          <w:rFonts w:ascii="Tahoma" w:hAnsi="Tahoma" w:cs="Tahoma"/>
          <w:b/>
          <w:sz w:val="18"/>
          <w:szCs w:val="18"/>
        </w:rPr>
        <w:t>Select Plus</w:t>
      </w:r>
      <w:r w:rsidRPr="00E71297">
        <w:rPr>
          <w:rStyle w:val="BodyChar"/>
          <w:rFonts w:ascii="Tahoma" w:hAnsi="Tahoma" w:cs="Tahoma"/>
          <w:sz w:val="18"/>
          <w:szCs w:val="18"/>
        </w:rPr>
        <w:t xml:space="preserve"> = Select Plus 20xx.</w:t>
      </w:r>
      <w:r w:rsidR="007C5ED9" w:rsidRPr="00E71297">
        <w:rPr>
          <w:rStyle w:val="BodyChar"/>
          <w:rFonts w:ascii="Tahoma" w:hAnsi="Tahoma" w:cs="Tahoma"/>
          <w:sz w:val="18"/>
          <w:szCs w:val="18"/>
        </w:rPr>
        <w:t xml:space="preserve"> </w:t>
      </w:r>
      <w:r w:rsidRPr="00E71297">
        <w:rPr>
          <w:rStyle w:val="BodyChar"/>
          <w:rFonts w:ascii="Tahoma" w:hAnsi="Tahoma" w:cs="Tahoma"/>
          <w:sz w:val="18"/>
          <w:szCs w:val="18"/>
        </w:rPr>
        <w:t>Incluye también Select Plus for Academic y Select Plus for Government.</w:t>
      </w:r>
    </w:p>
    <w:p w14:paraId="4A654776" w14:textId="77777777" w:rsidR="00023FE7" w:rsidRPr="00E71297" w:rsidRDefault="00023FE7">
      <w:pPr>
        <w:pStyle w:val="Bodywithspace"/>
        <w:spacing w:before="0" w:after="0"/>
        <w:ind w:right="-180"/>
        <w:rPr>
          <w:rFonts w:ascii="Tahoma" w:hAnsi="Tahoma" w:cs="Tahoma"/>
        </w:rPr>
      </w:pPr>
    </w:p>
    <w:p w14:paraId="4A654777" w14:textId="77777777" w:rsidR="00023FE7" w:rsidRPr="00E71297" w:rsidRDefault="00023FE7">
      <w:pPr>
        <w:pStyle w:val="ChartKeyHeadings"/>
        <w:ind w:right="-180"/>
        <w:rPr>
          <w:rFonts w:ascii="Tahoma" w:hAnsi="Tahoma" w:cs="Tahoma"/>
        </w:rPr>
      </w:pPr>
      <w:r w:rsidRPr="00E71297">
        <w:rPr>
          <w:rFonts w:ascii="Tahoma" w:hAnsi="Tahoma" w:cs="Tahoma"/>
          <w:szCs w:val="28"/>
        </w:rPr>
        <w:t>Valores de columna</w:t>
      </w:r>
    </w:p>
    <w:p w14:paraId="4A654778" w14:textId="77777777" w:rsidR="00023FE7" w:rsidRPr="00E71297" w:rsidRDefault="00023FE7">
      <w:pPr>
        <w:pStyle w:val="ChartKeyHeadings"/>
        <w:ind w:right="-180"/>
        <w:rPr>
          <w:rFonts w:ascii="Tahoma" w:hAnsi="Tahoma" w:cs="Tahoma"/>
        </w:rPr>
      </w:pPr>
    </w:p>
    <w:p w14:paraId="4A654779"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 xml:space="preserve">1 año = </w:t>
      </w:r>
      <w:r w:rsidRPr="00E71297">
        <w:rPr>
          <w:rFonts w:ascii="Tahoma" w:hAnsi="Tahoma" w:cs="Tahoma"/>
          <w:sz w:val="18"/>
          <w:szCs w:val="18"/>
        </w:rPr>
        <w:t>(el contrato cuenta con (1) año de periodo de vigencia).</w:t>
      </w:r>
    </w:p>
    <w:p w14:paraId="4A65477A"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2 años =</w:t>
      </w:r>
      <w:r w:rsidRPr="00E71297">
        <w:rPr>
          <w:rFonts w:ascii="Tahoma" w:hAnsi="Tahoma" w:cs="Tahoma"/>
          <w:sz w:val="18"/>
          <w:szCs w:val="18"/>
        </w:rPr>
        <w:t xml:space="preserve"> (el contrato cuenta con (2) años de periodo de vigencia).</w:t>
      </w:r>
    </w:p>
    <w:p w14:paraId="4A65477B"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3 años =</w:t>
      </w:r>
      <w:r w:rsidRPr="00E71297">
        <w:rPr>
          <w:rFonts w:ascii="Tahoma" w:hAnsi="Tahoma" w:cs="Tahoma"/>
          <w:sz w:val="18"/>
          <w:szCs w:val="18"/>
        </w:rPr>
        <w:t xml:space="preserve"> (el contrato cuenta con (3) años de periodo de vigencia).</w:t>
      </w:r>
    </w:p>
    <w:p w14:paraId="4A65477C"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A =</w:t>
      </w:r>
      <w:r w:rsidRPr="00E71297">
        <w:rPr>
          <w:rFonts w:ascii="Tahoma" w:hAnsi="Tahoma" w:cs="Tahoma"/>
          <w:sz w:val="18"/>
          <w:szCs w:val="18"/>
        </w:rPr>
        <w:t xml:space="preserve"> Indica que el software se ofrece como un producto adicional.</w:t>
      </w:r>
    </w:p>
    <w:p w14:paraId="4A65477D" w14:textId="77777777" w:rsidR="009E22D0" w:rsidRPr="00E71297" w:rsidRDefault="009E22D0" w:rsidP="009E22D0">
      <w:pPr>
        <w:pStyle w:val="Bodywithspace"/>
        <w:spacing w:before="0" w:after="0" w:line="276" w:lineRule="auto"/>
        <w:ind w:right="-180"/>
        <w:rPr>
          <w:rFonts w:ascii="Tahoma" w:hAnsi="Tahoma" w:cs="Tahoma"/>
        </w:rPr>
      </w:pPr>
      <w:r w:rsidRPr="00E71297">
        <w:rPr>
          <w:rStyle w:val="BodyChar"/>
          <w:rFonts w:ascii="Tahoma" w:hAnsi="Tahoma" w:cs="Tahoma"/>
          <w:b/>
          <w:sz w:val="18"/>
          <w:szCs w:val="18"/>
        </w:rPr>
        <w:t>AO</w:t>
      </w:r>
      <w:r w:rsidRPr="00E71297">
        <w:rPr>
          <w:rStyle w:val="BodyChar"/>
          <w:rFonts w:ascii="Tahoma" w:hAnsi="Tahoma" w:cs="Tahoma"/>
          <w:sz w:val="18"/>
          <w:szCs w:val="18"/>
        </w:rPr>
        <w:t xml:space="preserve"> </w:t>
      </w:r>
      <w:r w:rsidRPr="00E71297">
        <w:rPr>
          <w:rStyle w:val="BodyChar"/>
          <w:rFonts w:ascii="Tahoma" w:hAnsi="Tahoma" w:cs="Tahoma"/>
          <w:b/>
          <w:sz w:val="18"/>
          <w:szCs w:val="18"/>
        </w:rPr>
        <w:t xml:space="preserve">= </w:t>
      </w:r>
      <w:r w:rsidRPr="00E71297">
        <w:rPr>
          <w:rFonts w:ascii="Tahoma" w:hAnsi="Tahoma" w:cs="Tahoma"/>
          <w:sz w:val="18"/>
          <w:szCs w:val="18"/>
        </w:rPr>
        <w:t>Indica que el software se ofrece como un producto adicional que puede solicitar toda la organización.</w:t>
      </w:r>
    </w:p>
    <w:p w14:paraId="4A65477E" w14:textId="77777777" w:rsidR="009F5F37" w:rsidRPr="00E71297" w:rsidRDefault="009F5F3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 xml:space="preserve">C = </w:t>
      </w:r>
      <w:r w:rsidRPr="00E71297">
        <w:rPr>
          <w:rFonts w:ascii="Tahoma" w:hAnsi="Tahoma" w:cs="Tahoma"/>
          <w:sz w:val="18"/>
          <w:szCs w:val="18"/>
        </w:rPr>
        <w:t>Indica que el software se ofrece como un producto Core Infrastructure.</w:t>
      </w:r>
    </w:p>
    <w:p w14:paraId="4A65477F" w14:textId="77777777" w:rsidR="009F5F37" w:rsidRPr="00E71297" w:rsidRDefault="009F5F37" w:rsidP="009F5F37">
      <w:pPr>
        <w:pStyle w:val="ListParagraph"/>
        <w:rPr>
          <w:rFonts w:ascii="Tahoma" w:hAnsi="Tahoma" w:cs="Tahoma"/>
        </w:rPr>
      </w:pPr>
      <w:r w:rsidRPr="00E71297">
        <w:rPr>
          <w:rStyle w:val="BodyChar"/>
          <w:rFonts w:ascii="Tahoma" w:hAnsi="Tahoma" w:cs="Tahoma"/>
          <w:b/>
          <w:sz w:val="18"/>
          <w:szCs w:val="18"/>
        </w:rPr>
        <w:t xml:space="preserve">D = </w:t>
      </w:r>
      <w:r w:rsidRPr="00E71297">
        <w:rPr>
          <w:rFonts w:ascii="Tahoma" w:hAnsi="Tahoma" w:cs="Tahoma"/>
          <w:sz w:val="18"/>
          <w:szCs w:val="18"/>
        </w:rPr>
        <w:t>Indica que el software se ofrece como producto del programa Industry Device.</w:t>
      </w:r>
    </w:p>
    <w:p w14:paraId="4A654780"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DT =</w:t>
      </w:r>
      <w:r w:rsidRPr="00E71297">
        <w:rPr>
          <w:rFonts w:ascii="Tahoma" w:hAnsi="Tahoma" w:cs="Tahoma"/>
          <w:sz w:val="18"/>
          <w:szCs w:val="18"/>
        </w:rPr>
        <w:t xml:space="preserve"> Beneficios de Software Assurance para Ofertas de Desktop. </w:t>
      </w:r>
    </w:p>
    <w:p w14:paraId="4A654781" w14:textId="77777777" w:rsidR="00F90F21" w:rsidRPr="00E71297" w:rsidRDefault="009055B7">
      <w:pPr>
        <w:pStyle w:val="Bodywithspace"/>
        <w:spacing w:before="0" w:after="0" w:line="276" w:lineRule="auto"/>
        <w:ind w:right="-180"/>
        <w:rPr>
          <w:rFonts w:ascii="Tahoma" w:hAnsi="Tahoma" w:cs="Tahoma"/>
        </w:rPr>
      </w:pPr>
      <w:r w:rsidRPr="00E71297">
        <w:rPr>
          <w:rFonts w:ascii="Tahoma" w:hAnsi="Tahoma" w:cs="Tahoma"/>
          <w:b/>
          <w:color w:val="000000"/>
          <w:sz w:val="18"/>
          <w:szCs w:val="22"/>
        </w:rPr>
        <w:t>E</w:t>
      </w:r>
      <w:r w:rsidRPr="00E71297">
        <w:rPr>
          <w:rFonts w:ascii="Tahoma" w:hAnsi="Tahoma" w:cs="Tahoma"/>
          <w:color w:val="000000"/>
          <w:sz w:val="18"/>
          <w:szCs w:val="22"/>
        </w:rPr>
        <w:t xml:space="preserve"> = Indica que el producto se ofrece como producto Enterprise o producto de plataforma desktop.</w:t>
      </w:r>
    </w:p>
    <w:p w14:paraId="4A654782" w14:textId="77777777" w:rsidR="00B23BE6" w:rsidRPr="00E71297" w:rsidRDefault="00B23BE6" w:rsidP="00B23BE6">
      <w:pPr>
        <w:spacing w:line="276" w:lineRule="auto"/>
        <w:ind w:left="720" w:right="-180"/>
        <w:rPr>
          <w:rFonts w:cs="Tahoma"/>
        </w:rPr>
      </w:pPr>
      <w:r w:rsidRPr="00E71297">
        <w:rPr>
          <w:rFonts w:cs="Tahoma"/>
          <w:b/>
          <w:color w:val="000000"/>
        </w:rPr>
        <w:t>EOLS =</w:t>
      </w:r>
      <w:r w:rsidRPr="00E71297">
        <w:rPr>
          <w:rFonts w:cs="Tahoma"/>
          <w:color w:val="000000"/>
        </w:rPr>
        <w:t xml:space="preserve"> Indica que el producto se ofrece como Servicio Online Enterprise o Servicio Online de Plataforma.</w:t>
      </w:r>
    </w:p>
    <w:p w14:paraId="4A654783" w14:textId="77777777" w:rsidR="00E97819" w:rsidRPr="00E71297" w:rsidRDefault="00E97819">
      <w:pPr>
        <w:pStyle w:val="Bodywithspace"/>
        <w:spacing w:before="0" w:after="0" w:line="276" w:lineRule="auto"/>
        <w:ind w:right="-180"/>
        <w:rPr>
          <w:rFonts w:ascii="Tahoma" w:hAnsi="Tahoma" w:cs="Tahoma"/>
        </w:rPr>
      </w:pPr>
      <w:r w:rsidRPr="00E71297">
        <w:rPr>
          <w:rFonts w:ascii="Tahoma" w:hAnsi="Tahoma" w:cs="Tahoma"/>
          <w:b/>
          <w:color w:val="000000"/>
          <w:sz w:val="18"/>
          <w:szCs w:val="22"/>
        </w:rPr>
        <w:t xml:space="preserve">ST = </w:t>
      </w:r>
      <w:r w:rsidRPr="00E71297">
        <w:rPr>
          <w:rFonts w:ascii="Tahoma" w:hAnsi="Tahoma" w:cs="Tahoma"/>
          <w:color w:val="000000"/>
          <w:sz w:val="18"/>
          <w:szCs w:val="22"/>
        </w:rPr>
        <w:t>Indica que el software se ofrece como una Oferta de Estudiantes y se debe solicitar para el Recuento de Estudiantes completo.</w:t>
      </w:r>
    </w:p>
    <w:p w14:paraId="4A654784"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L (Licencia) =</w:t>
      </w:r>
      <w:r w:rsidRPr="00E71297">
        <w:rPr>
          <w:rFonts w:ascii="Tahoma" w:hAnsi="Tahoma" w:cs="Tahoma"/>
          <w:sz w:val="18"/>
          <w:szCs w:val="18"/>
        </w:rPr>
        <w:t xml:space="preserve"> El valor en puntos designado cuando una Licencia Estándar se ofrece para el software indicado.</w:t>
      </w:r>
    </w:p>
    <w:p w14:paraId="4A654785"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L&amp;SA (Licencia y Software Assurance) =</w:t>
      </w:r>
      <w:r w:rsidRPr="00E71297">
        <w:rPr>
          <w:rFonts w:ascii="Tahoma" w:hAnsi="Tahoma" w:cs="Tahoma"/>
          <w:sz w:val="18"/>
          <w:szCs w:val="18"/>
        </w:rPr>
        <w:t xml:space="preserve"> El valor en puntos designado cuando Licencia y Software Assurance se ofrece para el software indicado.</w:t>
      </w:r>
    </w:p>
    <w:p w14:paraId="4A654786" w14:textId="77777777" w:rsidR="00023FE7" w:rsidRPr="00E71297" w:rsidRDefault="00023FE7">
      <w:pPr>
        <w:pStyle w:val="Bodywithspace"/>
        <w:spacing w:before="0" w:after="0" w:line="276" w:lineRule="auto"/>
        <w:rPr>
          <w:rFonts w:ascii="Tahoma" w:hAnsi="Tahoma" w:cs="Tahoma"/>
        </w:rPr>
      </w:pPr>
      <w:r w:rsidRPr="00E71297">
        <w:rPr>
          <w:rStyle w:val="BodyChar"/>
          <w:rFonts w:ascii="Tahoma" w:hAnsi="Tahoma" w:cs="Tahoma"/>
          <w:b/>
          <w:bCs/>
          <w:color w:val="000000"/>
          <w:sz w:val="18"/>
          <w:szCs w:val="18"/>
        </w:rPr>
        <w:t>OL</w:t>
      </w:r>
      <w:r w:rsidRPr="00E71297">
        <w:rPr>
          <w:rFonts w:ascii="Tahoma" w:hAnsi="Tahoma" w:cs="Tahoma"/>
          <w:color w:val="000000"/>
          <w:sz w:val="18"/>
          <w:szCs w:val="18"/>
        </w:rPr>
        <w:t xml:space="preserve"> = Disponible en Licencia Open.</w:t>
      </w:r>
    </w:p>
    <w:p w14:paraId="4A654787" w14:textId="77777777" w:rsidR="001D3F04" w:rsidRPr="00E71297" w:rsidRDefault="001D3F04" w:rsidP="001D3F04">
      <w:pPr>
        <w:pStyle w:val="Bodywithspace"/>
        <w:spacing w:before="0" w:after="0" w:line="276" w:lineRule="auto"/>
        <w:ind w:right="-180"/>
        <w:rPr>
          <w:rFonts w:ascii="Tahoma" w:hAnsi="Tahoma" w:cs="Tahoma"/>
        </w:rPr>
      </w:pPr>
      <w:r w:rsidRPr="00E71297">
        <w:rPr>
          <w:rStyle w:val="BodyChar"/>
          <w:rFonts w:ascii="Tahoma" w:hAnsi="Tahoma" w:cs="Tahoma"/>
          <w:b/>
          <w:sz w:val="18"/>
          <w:szCs w:val="18"/>
        </w:rPr>
        <w:t xml:space="preserve">OSB </w:t>
      </w:r>
      <w:r w:rsidRPr="00E71297">
        <w:rPr>
          <w:rStyle w:val="BodyChar"/>
          <w:rFonts w:ascii="Tahoma" w:hAnsi="Tahoma" w:cs="Tahoma"/>
          <w:sz w:val="18"/>
          <w:szCs w:val="18"/>
        </w:rPr>
        <w:t>= Beneficios por servicios online disponibles para clientes elegibles.</w:t>
      </w:r>
      <w:r w:rsidR="007C5ED9" w:rsidRPr="00E71297">
        <w:rPr>
          <w:rStyle w:val="BodyChar"/>
          <w:rFonts w:ascii="Tahoma" w:hAnsi="Tahoma" w:cs="Tahoma"/>
          <w:sz w:val="18"/>
          <w:szCs w:val="18"/>
        </w:rPr>
        <w:t xml:space="preserve"> </w:t>
      </w:r>
      <w:r w:rsidRPr="00E71297">
        <w:rPr>
          <w:rStyle w:val="BodyChar"/>
          <w:rFonts w:ascii="Tahoma" w:hAnsi="Tahoma" w:cs="Tahoma"/>
          <w:sz w:val="18"/>
          <w:szCs w:val="18"/>
        </w:rPr>
        <w:t>Tenga en cuenta que los p</w:t>
      </w:r>
      <w:r w:rsidRPr="00E71297">
        <w:rPr>
          <w:rFonts w:ascii="Tahoma" w:hAnsi="Tahoma" w:cs="Tahoma"/>
          <w:sz w:val="18"/>
          <w:szCs w:val="18"/>
        </w:rPr>
        <w:t>roductos que son aprobados para beneficios por Servicios Online pueden aparecer en más de una tabla de grupos de productos.</w:t>
      </w:r>
      <w:r w:rsidR="007C5ED9" w:rsidRPr="00E71297">
        <w:rPr>
          <w:rFonts w:ascii="Tahoma" w:hAnsi="Tahoma" w:cs="Tahoma"/>
          <w:sz w:val="18"/>
          <w:szCs w:val="18"/>
        </w:rPr>
        <w:t xml:space="preserve"> </w:t>
      </w:r>
      <w:r w:rsidRPr="00E71297">
        <w:rPr>
          <w:rFonts w:ascii="Tahoma" w:hAnsi="Tahoma" w:cs="Tahoma"/>
          <w:sz w:val="18"/>
          <w:szCs w:val="18"/>
        </w:rPr>
        <w:t>Esto simplemente refleja que estas ofertas pueden ser elegibles para beneficios de Software Assurance que se asocian con más de un grupo de productos y no requiere que usted elija entre los beneficios de un grupo u otro.</w:t>
      </w:r>
    </w:p>
    <w:p w14:paraId="4A654788" w14:textId="77777777" w:rsidR="00023FE7" w:rsidRPr="00E71297" w:rsidRDefault="00023FE7">
      <w:pPr>
        <w:pStyle w:val="Bodywithspace"/>
        <w:spacing w:before="0" w:after="0" w:line="276" w:lineRule="auto"/>
        <w:rPr>
          <w:rFonts w:ascii="Tahoma" w:hAnsi="Tahoma" w:cs="Tahoma"/>
        </w:rPr>
      </w:pPr>
      <w:r w:rsidRPr="00E71297">
        <w:rPr>
          <w:rStyle w:val="BodyChar"/>
          <w:rFonts w:ascii="Tahoma" w:hAnsi="Tahoma" w:cs="Tahoma"/>
          <w:b/>
          <w:bCs/>
          <w:color w:val="000000"/>
          <w:sz w:val="18"/>
          <w:szCs w:val="18"/>
        </w:rPr>
        <w:t xml:space="preserve">OL/SA = </w:t>
      </w:r>
      <w:r w:rsidRPr="00E71297">
        <w:rPr>
          <w:rStyle w:val="BodyChar"/>
          <w:rFonts w:ascii="Tahoma" w:hAnsi="Tahoma" w:cs="Tahoma"/>
          <w:color w:val="000000"/>
          <w:sz w:val="18"/>
          <w:szCs w:val="18"/>
        </w:rPr>
        <w:t>Disponible únicamente en Licencia Open para L&amp;SA y SA.</w:t>
      </w:r>
    </w:p>
    <w:p w14:paraId="4A654789" w14:textId="77777777" w:rsidR="00023FE7" w:rsidRPr="00E71297" w:rsidRDefault="00023FE7">
      <w:pPr>
        <w:pStyle w:val="Bodywithspace"/>
        <w:spacing w:before="0" w:after="0" w:line="276" w:lineRule="auto"/>
        <w:rPr>
          <w:rFonts w:ascii="Tahoma" w:hAnsi="Tahoma" w:cs="Tahoma"/>
        </w:rPr>
      </w:pPr>
      <w:r w:rsidRPr="00E71297">
        <w:rPr>
          <w:rStyle w:val="BodyChar"/>
          <w:rFonts w:ascii="Tahoma" w:hAnsi="Tahoma" w:cs="Tahoma"/>
          <w:b/>
          <w:bCs/>
          <w:color w:val="000000"/>
          <w:sz w:val="18"/>
          <w:szCs w:val="18"/>
        </w:rPr>
        <w:t xml:space="preserve">OSP = </w:t>
      </w:r>
      <w:r w:rsidRPr="00E71297">
        <w:rPr>
          <w:rStyle w:val="BodyChar"/>
          <w:rFonts w:ascii="Tahoma" w:hAnsi="Tahoma" w:cs="Tahoma"/>
          <w:bCs/>
          <w:color w:val="000000"/>
          <w:sz w:val="18"/>
          <w:szCs w:val="18"/>
        </w:rPr>
        <w:t>Disponible en el programa Online Subscription.</w:t>
      </w:r>
    </w:p>
    <w:p w14:paraId="4A65478A" w14:textId="77777777" w:rsidR="00023FE7" w:rsidRPr="00E71297" w:rsidRDefault="00023FE7">
      <w:pPr>
        <w:pStyle w:val="Bodywithspace"/>
        <w:spacing w:before="0" w:after="0" w:line="276" w:lineRule="auto"/>
        <w:rPr>
          <w:rFonts w:ascii="Tahoma" w:hAnsi="Tahoma" w:cs="Tahoma"/>
        </w:rPr>
      </w:pPr>
      <w:r w:rsidRPr="00E71297">
        <w:rPr>
          <w:rStyle w:val="BodyChar"/>
          <w:rFonts w:ascii="Tahoma" w:hAnsi="Tahoma" w:cs="Tahoma"/>
          <w:b/>
          <w:bCs/>
          <w:color w:val="000000"/>
          <w:sz w:val="18"/>
          <w:szCs w:val="18"/>
        </w:rPr>
        <w:t>OV/OVS =</w:t>
      </w:r>
      <w:r w:rsidRPr="00E71297">
        <w:rPr>
          <w:rFonts w:ascii="Tahoma" w:hAnsi="Tahoma" w:cs="Tahoma"/>
          <w:color w:val="000000"/>
          <w:sz w:val="18"/>
          <w:szCs w:val="18"/>
        </w:rPr>
        <w:t xml:space="preserve"> Disponible en el programa Open Value y Open Value Subscription.</w:t>
      </w:r>
    </w:p>
    <w:p w14:paraId="4A65478B"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P =</w:t>
      </w:r>
      <w:r w:rsidRPr="00E71297">
        <w:rPr>
          <w:rFonts w:ascii="Tahoma" w:hAnsi="Tahoma" w:cs="Tahoma"/>
          <w:sz w:val="18"/>
          <w:szCs w:val="18"/>
        </w:rPr>
        <w:t xml:space="preserve"> Indica el software que se ofrece con la opción selectiva en Open Value. </w:t>
      </w:r>
    </w:p>
    <w:p w14:paraId="4A65478C" w14:textId="77777777" w:rsidR="009F5F37" w:rsidRPr="00E71297" w:rsidRDefault="009F5F37">
      <w:pPr>
        <w:pStyle w:val="Bodywithspace"/>
        <w:spacing w:before="0" w:after="0" w:line="276" w:lineRule="auto"/>
        <w:rPr>
          <w:rFonts w:ascii="Tahoma" w:hAnsi="Tahoma" w:cs="Tahoma"/>
        </w:rPr>
      </w:pPr>
      <w:r w:rsidRPr="00E71297">
        <w:rPr>
          <w:rStyle w:val="BodyChar"/>
          <w:rFonts w:ascii="Tahoma" w:hAnsi="Tahoma" w:cs="Tahoma"/>
          <w:b/>
          <w:sz w:val="18"/>
          <w:szCs w:val="18"/>
        </w:rPr>
        <w:t xml:space="preserve">S = </w:t>
      </w:r>
      <w:r w:rsidRPr="00E71297">
        <w:rPr>
          <w:rFonts w:ascii="Tahoma" w:hAnsi="Tahoma" w:cs="Tahoma"/>
          <w:sz w:val="18"/>
          <w:szCs w:val="18"/>
        </w:rPr>
        <w:t>Indica que el software se ofrece como un producto de plataforma de aplicaciones.</w:t>
      </w:r>
    </w:p>
    <w:p w14:paraId="4A65478D" w14:textId="77777777" w:rsidR="00023FE7" w:rsidRPr="00E71297" w:rsidRDefault="00023FE7" w:rsidP="0091236E">
      <w:pPr>
        <w:pStyle w:val="Bodywithspace"/>
        <w:spacing w:before="0" w:after="0" w:line="276" w:lineRule="auto"/>
        <w:rPr>
          <w:rFonts w:ascii="Tahoma" w:hAnsi="Tahoma" w:cs="Tahoma"/>
        </w:rPr>
      </w:pPr>
      <w:r w:rsidRPr="00E71297">
        <w:rPr>
          <w:rStyle w:val="BodyChar"/>
          <w:rFonts w:ascii="Tahoma" w:hAnsi="Tahoma" w:cs="Tahoma"/>
          <w:b/>
          <w:sz w:val="18"/>
          <w:szCs w:val="18"/>
        </w:rPr>
        <w:t>SA (Software Assurance) =</w:t>
      </w:r>
      <w:r w:rsidRPr="00E71297">
        <w:rPr>
          <w:rFonts w:ascii="Tahoma" w:hAnsi="Tahoma" w:cs="Tahoma"/>
          <w:sz w:val="18"/>
          <w:szCs w:val="18"/>
        </w:rPr>
        <w:t xml:space="preserve"> El valor en puntos designado cuando Software Assurance se ofrece para el</w:t>
      </w:r>
      <w:r w:rsidR="0091236E" w:rsidRPr="00E71297">
        <w:rPr>
          <w:rFonts w:ascii="Tahoma" w:hAnsi="Tahoma" w:cs="Tahoma"/>
          <w:sz w:val="18"/>
          <w:szCs w:val="18"/>
        </w:rPr>
        <w:t> </w:t>
      </w:r>
      <w:r w:rsidRPr="00E71297">
        <w:rPr>
          <w:rFonts w:ascii="Tahoma" w:hAnsi="Tahoma" w:cs="Tahoma"/>
          <w:sz w:val="18"/>
          <w:szCs w:val="18"/>
        </w:rPr>
        <w:t xml:space="preserve">software indicado. </w:t>
      </w:r>
    </w:p>
    <w:p w14:paraId="4A65478E" w14:textId="77777777" w:rsidR="00023FE7" w:rsidRPr="00E71297" w:rsidRDefault="00023FE7">
      <w:pPr>
        <w:pStyle w:val="Bodywithspace"/>
        <w:spacing w:before="0" w:after="0" w:line="276" w:lineRule="auto"/>
        <w:ind w:right="-180"/>
        <w:rPr>
          <w:rFonts w:ascii="Tahoma" w:hAnsi="Tahoma" w:cs="Tahoma"/>
        </w:rPr>
      </w:pPr>
      <w:r w:rsidRPr="00E71297">
        <w:rPr>
          <w:rStyle w:val="BodyChar"/>
          <w:rFonts w:ascii="Tahoma" w:hAnsi="Tahoma" w:cs="Tahoma"/>
          <w:b/>
          <w:sz w:val="18"/>
          <w:szCs w:val="18"/>
        </w:rPr>
        <w:t>SRV =</w:t>
      </w:r>
      <w:r w:rsidRPr="00E71297">
        <w:rPr>
          <w:rFonts w:ascii="Tahoma" w:hAnsi="Tahoma" w:cs="Tahoma"/>
          <w:sz w:val="18"/>
          <w:szCs w:val="18"/>
        </w:rPr>
        <w:t xml:space="preserve"> Beneficios de Software Assurance para Ofertas de Grupos de Servidores. </w:t>
      </w:r>
    </w:p>
    <w:p w14:paraId="4A65478F" w14:textId="77777777" w:rsidR="00023FE7" w:rsidRPr="00E71297" w:rsidRDefault="00023FE7" w:rsidP="0091236E">
      <w:pPr>
        <w:pStyle w:val="Bodywithspace"/>
        <w:tabs>
          <w:tab w:val="left" w:pos="9360"/>
        </w:tabs>
        <w:spacing w:before="0" w:after="0" w:line="276" w:lineRule="auto"/>
        <w:ind w:right="-180"/>
        <w:rPr>
          <w:rFonts w:ascii="Tahoma" w:hAnsi="Tahoma" w:cs="Tahoma"/>
        </w:rPr>
      </w:pPr>
      <w:r w:rsidRPr="00E71297">
        <w:rPr>
          <w:rStyle w:val="BodyChar"/>
          <w:rFonts w:ascii="Tahoma" w:hAnsi="Tahoma" w:cs="Tahoma"/>
          <w:b/>
          <w:sz w:val="18"/>
          <w:szCs w:val="18"/>
        </w:rPr>
        <w:t>U (Licencia de Actualización) =</w:t>
      </w:r>
      <w:r w:rsidRPr="00E71297">
        <w:rPr>
          <w:rFonts w:ascii="Tahoma" w:hAnsi="Tahoma" w:cs="Tahoma"/>
          <w:sz w:val="18"/>
          <w:szCs w:val="18"/>
        </w:rPr>
        <w:t xml:space="preserve"> El valor en puntos designado cuando una actualización se ofrece para el</w:t>
      </w:r>
      <w:r w:rsidR="0091236E" w:rsidRPr="00E71297">
        <w:rPr>
          <w:rFonts w:ascii="Tahoma" w:hAnsi="Tahoma" w:cs="Tahoma"/>
          <w:sz w:val="18"/>
          <w:szCs w:val="18"/>
        </w:rPr>
        <w:t> </w:t>
      </w:r>
      <w:r w:rsidRPr="00E71297">
        <w:rPr>
          <w:rFonts w:ascii="Tahoma" w:hAnsi="Tahoma" w:cs="Tahoma"/>
          <w:sz w:val="18"/>
          <w:szCs w:val="18"/>
        </w:rPr>
        <w:t>software indicado.</w:t>
      </w:r>
    </w:p>
    <w:p w14:paraId="4A654790" w14:textId="77777777" w:rsidR="00023FE7" w:rsidRPr="00E71297" w:rsidRDefault="00023FE7" w:rsidP="0091236E">
      <w:pPr>
        <w:pStyle w:val="Bodywithspace"/>
        <w:spacing w:before="0" w:after="0" w:line="276" w:lineRule="auto"/>
        <w:ind w:right="-180"/>
        <w:rPr>
          <w:rFonts w:ascii="Tahoma" w:hAnsi="Tahoma" w:cs="Tahoma"/>
        </w:rPr>
      </w:pPr>
      <w:r w:rsidRPr="00E71297">
        <w:rPr>
          <w:rStyle w:val="BodyChar"/>
          <w:rFonts w:ascii="Tahoma" w:hAnsi="Tahoma" w:cs="Tahoma"/>
          <w:b/>
          <w:sz w:val="18"/>
          <w:szCs w:val="18"/>
        </w:rPr>
        <w:t>U &amp; SA (Actualización y Software Assurance)</w:t>
      </w:r>
      <w:r w:rsidRPr="00E71297">
        <w:rPr>
          <w:rFonts w:ascii="Tahoma" w:hAnsi="Tahoma" w:cs="Tahoma"/>
          <w:sz w:val="18"/>
          <w:szCs w:val="18"/>
        </w:rPr>
        <w:t xml:space="preserve"> = El valor en puntos designado cuando la opción de</w:t>
      </w:r>
      <w:r w:rsidR="0091236E" w:rsidRPr="00E71297">
        <w:rPr>
          <w:rFonts w:ascii="Tahoma" w:hAnsi="Tahoma" w:cs="Tahoma"/>
          <w:sz w:val="18"/>
          <w:szCs w:val="18"/>
        </w:rPr>
        <w:t> </w:t>
      </w:r>
      <w:r w:rsidRPr="00E71297">
        <w:rPr>
          <w:rFonts w:ascii="Tahoma" w:hAnsi="Tahoma" w:cs="Tahoma"/>
          <w:sz w:val="18"/>
          <w:szCs w:val="18"/>
        </w:rPr>
        <w:t>Actualización y Software Assurance se ofrece para el software indicado.</w:t>
      </w:r>
    </w:p>
    <w:p w14:paraId="4A654791" w14:textId="77777777" w:rsidR="00023FE7" w:rsidRPr="00E71297" w:rsidRDefault="00023FE7" w:rsidP="007E7C22">
      <w:pPr>
        <w:pStyle w:val="Heading1"/>
        <w:spacing w:before="0"/>
      </w:pPr>
      <w:r w:rsidRPr="00E71297">
        <w:br w:type="page"/>
      </w:r>
      <w:bookmarkStart w:id="10" w:name="_Toc336337841"/>
      <w:bookmarkStart w:id="11" w:name="_Toc348104281"/>
      <w:r w:rsidRPr="00E71297">
        <w:t>LISTA de productos</w:t>
      </w:r>
      <w:bookmarkEnd w:id="10"/>
      <w:bookmarkEnd w:id="11"/>
    </w:p>
    <w:p w14:paraId="4A654792" w14:textId="77777777" w:rsidR="000E5145" w:rsidRPr="00E71297" w:rsidRDefault="000E5145" w:rsidP="004E292A">
      <w:pPr>
        <w:pStyle w:val="Heading3"/>
        <w:rPr>
          <w:rFonts w:ascii="Tahoma" w:hAnsi="Tahoma" w:cs="Tahoma"/>
        </w:rPr>
      </w:pPr>
      <w:bookmarkStart w:id="12" w:name="_Toc300391149"/>
      <w:bookmarkStart w:id="13" w:name="_Toc312398873"/>
      <w:bookmarkStart w:id="14" w:name="_Toc336337842"/>
    </w:p>
    <w:p w14:paraId="4A654793" w14:textId="77777777" w:rsidR="00F70479" w:rsidRPr="00E71297" w:rsidRDefault="00F70479" w:rsidP="00F70479">
      <w:pPr>
        <w:rPr>
          <w:rFonts w:cs="Tahoma"/>
        </w:rPr>
      </w:pPr>
    </w:p>
    <w:p w14:paraId="4A654794" w14:textId="77777777" w:rsidR="00023FE7" w:rsidRPr="00E71297" w:rsidRDefault="00023FE7" w:rsidP="004E292A">
      <w:pPr>
        <w:pStyle w:val="Heading3"/>
        <w:rPr>
          <w:rFonts w:ascii="Tahoma" w:hAnsi="Tahoma" w:cs="Tahoma"/>
        </w:rPr>
      </w:pPr>
      <w:bookmarkStart w:id="15" w:name="_Toc348104282"/>
      <w:r w:rsidRPr="00E71297">
        <w:rPr>
          <w:rFonts w:ascii="Tahoma" w:hAnsi="Tahoma" w:cs="Tahoma"/>
          <w:sz w:val="22"/>
          <w:szCs w:val="22"/>
        </w:rPr>
        <w:t>GRUPO DE APLICACIONES</w:t>
      </w:r>
      <w:bookmarkEnd w:id="12"/>
      <w:bookmarkEnd w:id="13"/>
      <w:bookmarkEnd w:id="14"/>
      <w:bookmarkEnd w:id="15"/>
    </w:p>
    <w:p w14:paraId="4A654795" w14:textId="77777777" w:rsidR="006949F0" w:rsidRPr="00E71297"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E71297" w14:paraId="4A6547A1" w14:textId="77777777" w:rsidTr="00A56598">
        <w:trPr>
          <w:cantSplit/>
          <w:trHeight w:val="1007"/>
          <w:tblHeader/>
        </w:trPr>
        <w:tc>
          <w:tcPr>
            <w:tcW w:w="2638" w:type="dxa"/>
            <w:tcBorders>
              <w:top w:val="single" w:sz="4" w:space="0" w:color="FFFFFF"/>
              <w:left w:val="nil"/>
              <w:bottom w:val="nil"/>
            </w:tcBorders>
          </w:tcPr>
          <w:p w14:paraId="4A654796" w14:textId="77777777" w:rsidR="00B27742" w:rsidRPr="00E71297" w:rsidRDefault="00B27742">
            <w:pPr>
              <w:widowControl w:val="0"/>
              <w:ind w:left="-360"/>
              <w:rPr>
                <w:rFonts w:cs="Tahoma"/>
              </w:rPr>
            </w:pPr>
          </w:p>
        </w:tc>
        <w:tc>
          <w:tcPr>
            <w:tcW w:w="429" w:type="dxa"/>
            <w:textDirection w:val="btLr"/>
            <w:vAlign w:val="center"/>
          </w:tcPr>
          <w:p w14:paraId="4A654797" w14:textId="77777777" w:rsidR="00B27742" w:rsidRPr="00E71297" w:rsidRDefault="00B27742" w:rsidP="002771F3">
            <w:pPr>
              <w:pStyle w:val="TableVerticalText"/>
              <w:widowControl w:val="0"/>
              <w:rPr>
                <w:rFonts w:ascii="Tahoma" w:hAnsi="Tahoma" w:cs="Tahoma"/>
              </w:rPr>
            </w:pPr>
            <w:r w:rsidRPr="00E71297">
              <w:rPr>
                <w:rFonts w:ascii="Tahoma" w:hAnsi="Tahoma" w:cs="Tahoma"/>
              </w:rPr>
              <w:t>Notas sobre productos</w:t>
            </w:r>
          </w:p>
        </w:tc>
        <w:tc>
          <w:tcPr>
            <w:tcW w:w="429" w:type="dxa"/>
            <w:textDirection w:val="btLr"/>
          </w:tcPr>
          <w:p w14:paraId="4A654798" w14:textId="77777777" w:rsidR="00B27742" w:rsidRPr="00E71297" w:rsidRDefault="00B27742">
            <w:pPr>
              <w:pStyle w:val="TableVerticalText"/>
              <w:widowControl w:val="0"/>
              <w:rPr>
                <w:rFonts w:ascii="Tahoma" w:hAnsi="Tahoma" w:cs="Tahoma"/>
              </w:rPr>
            </w:pPr>
            <w:r w:rsidRPr="00E71297">
              <w:rPr>
                <w:rFonts w:ascii="Tahoma" w:hAnsi="Tahoma" w:cs="Tahoma"/>
              </w:rPr>
              <w:t>Fecha de disponibilidad</w:t>
            </w:r>
          </w:p>
        </w:tc>
        <w:tc>
          <w:tcPr>
            <w:tcW w:w="429" w:type="dxa"/>
            <w:tcBorders>
              <w:right w:val="single" w:sz="18" w:space="0" w:color="auto"/>
            </w:tcBorders>
            <w:textDirection w:val="btLr"/>
            <w:vAlign w:val="center"/>
          </w:tcPr>
          <w:p w14:paraId="4A654799" w14:textId="77777777" w:rsidR="00B27742" w:rsidRPr="00E71297" w:rsidRDefault="00B27742">
            <w:pPr>
              <w:pStyle w:val="TableVerticalText"/>
              <w:widowControl w:val="0"/>
              <w:rPr>
                <w:rFonts w:ascii="Tahoma" w:hAnsi="Tahoma" w:cs="Tahoma"/>
              </w:rPr>
            </w:pPr>
            <w:r w:rsidRPr="00E71297">
              <w:rPr>
                <w:rFonts w:ascii="Tahoma" w:hAnsi="Tahoma" w:cs="Tahoma"/>
              </w:rPr>
              <w:t>SAB</w:t>
            </w:r>
          </w:p>
        </w:tc>
        <w:tc>
          <w:tcPr>
            <w:tcW w:w="3003" w:type="dxa"/>
            <w:gridSpan w:val="7"/>
            <w:tcBorders>
              <w:left w:val="single" w:sz="18" w:space="0" w:color="auto"/>
              <w:right w:val="single" w:sz="18" w:space="0" w:color="auto"/>
            </w:tcBorders>
            <w:vAlign w:val="center"/>
          </w:tcPr>
          <w:p w14:paraId="4A65479A" w14:textId="77777777" w:rsidR="00B27742" w:rsidRPr="00E71297" w:rsidRDefault="00B27742">
            <w:pPr>
              <w:pStyle w:val="TableHeadingsBlack"/>
              <w:widowControl w:val="0"/>
              <w:rPr>
                <w:rFonts w:ascii="Tahoma" w:hAnsi="Tahoma" w:cs="Tahoma"/>
              </w:rPr>
            </w:pPr>
            <w:r w:rsidRPr="00E71297">
              <w:rPr>
                <w:rFonts w:ascii="Tahoma" w:hAnsi="Tahoma" w:cs="Tahoma"/>
              </w:rPr>
              <w:t>Select/Select Plus*</w:t>
            </w:r>
          </w:p>
        </w:tc>
        <w:tc>
          <w:tcPr>
            <w:tcW w:w="1287" w:type="dxa"/>
            <w:gridSpan w:val="3"/>
            <w:tcBorders>
              <w:left w:val="single" w:sz="18" w:space="0" w:color="auto"/>
              <w:right w:val="single" w:sz="18" w:space="0" w:color="auto"/>
            </w:tcBorders>
            <w:vAlign w:val="center"/>
          </w:tcPr>
          <w:p w14:paraId="4A65479B" w14:textId="77777777" w:rsidR="00B27742" w:rsidRPr="00E71297" w:rsidRDefault="00B27742">
            <w:pPr>
              <w:pStyle w:val="TableHeadingsBlack"/>
              <w:widowControl w:val="0"/>
              <w:rPr>
                <w:rFonts w:ascii="Tahoma" w:hAnsi="Tahoma" w:cs="Tahoma"/>
              </w:rPr>
            </w:pPr>
            <w:r w:rsidRPr="00E71297">
              <w:rPr>
                <w:rFonts w:ascii="Tahoma" w:hAnsi="Tahoma" w:cs="Tahoma"/>
              </w:rPr>
              <w:t>Licencia Open</w:t>
            </w:r>
          </w:p>
        </w:tc>
        <w:tc>
          <w:tcPr>
            <w:tcW w:w="429" w:type="dxa"/>
            <w:tcBorders>
              <w:left w:val="single" w:sz="18" w:space="0" w:color="auto"/>
            </w:tcBorders>
            <w:textDirection w:val="btLr"/>
            <w:vAlign w:val="center"/>
          </w:tcPr>
          <w:p w14:paraId="4A65479C" w14:textId="77777777" w:rsidR="00B27742" w:rsidRPr="00E71297" w:rsidRDefault="00B27742">
            <w:pPr>
              <w:pStyle w:val="TableVerticalText"/>
              <w:widowControl w:val="0"/>
              <w:rPr>
                <w:rFonts w:ascii="Tahoma" w:hAnsi="Tahoma" w:cs="Tahoma"/>
              </w:rPr>
            </w:pPr>
            <w:r w:rsidRPr="00E71297">
              <w:rPr>
                <w:rFonts w:ascii="Tahoma" w:hAnsi="Tahoma" w:cs="Tahoma"/>
              </w:rPr>
              <w:t>Unidades de Campus y School</w:t>
            </w:r>
          </w:p>
        </w:tc>
        <w:tc>
          <w:tcPr>
            <w:tcW w:w="429" w:type="dxa"/>
            <w:tcBorders>
              <w:right w:val="single" w:sz="18" w:space="0" w:color="auto"/>
            </w:tcBorders>
            <w:textDirection w:val="btLr"/>
            <w:vAlign w:val="center"/>
          </w:tcPr>
          <w:p w14:paraId="4A65479D" w14:textId="77777777" w:rsidR="00B27742" w:rsidRPr="00E71297" w:rsidRDefault="00B27742">
            <w:pPr>
              <w:pStyle w:val="TableVerticalText"/>
              <w:widowControl w:val="0"/>
              <w:rPr>
                <w:rFonts w:ascii="Tahoma" w:hAnsi="Tahoma" w:cs="Tahoma"/>
              </w:rPr>
            </w:pPr>
            <w:r w:rsidRPr="00E71297">
              <w:rPr>
                <w:rFonts w:ascii="Tahoma" w:hAnsi="Tahoma" w:cs="Tahoma"/>
              </w:rPr>
              <w:t>EA y EA Sub</w:t>
            </w:r>
          </w:p>
        </w:tc>
        <w:tc>
          <w:tcPr>
            <w:tcW w:w="429" w:type="dxa"/>
            <w:tcBorders>
              <w:left w:val="single" w:sz="18" w:space="0" w:color="auto"/>
              <w:right w:val="single" w:sz="18" w:space="0" w:color="auto"/>
            </w:tcBorders>
            <w:textDirection w:val="btLr"/>
            <w:vAlign w:val="center"/>
          </w:tcPr>
          <w:p w14:paraId="4A65479E" w14:textId="77777777" w:rsidR="00B27742" w:rsidRPr="00E71297" w:rsidRDefault="00B27742">
            <w:pPr>
              <w:pStyle w:val="TableVerticalText"/>
              <w:widowControl w:val="0"/>
              <w:rPr>
                <w:rFonts w:ascii="Tahoma" w:hAnsi="Tahoma" w:cs="Tahoma"/>
              </w:rPr>
            </w:pPr>
            <w:r w:rsidRPr="00E71297">
              <w:rPr>
                <w:rFonts w:ascii="Tahoma" w:hAnsi="Tahoma" w:cs="Tahoma"/>
              </w:rPr>
              <w:t>OV/OVS</w:t>
            </w:r>
          </w:p>
        </w:tc>
        <w:tc>
          <w:tcPr>
            <w:tcW w:w="514" w:type="dxa"/>
            <w:textDirection w:val="btLr"/>
          </w:tcPr>
          <w:p w14:paraId="4A65479F" w14:textId="77777777" w:rsidR="00B27742" w:rsidRPr="00E71297" w:rsidRDefault="00B0036E" w:rsidP="00E67091">
            <w:pPr>
              <w:pStyle w:val="TableVerticalText"/>
              <w:widowControl w:val="0"/>
              <w:spacing w:before="120"/>
              <w:rPr>
                <w:rFonts w:ascii="Tahoma" w:hAnsi="Tahoma" w:cs="Tahoma"/>
              </w:rPr>
            </w:pPr>
            <w:r w:rsidRPr="00E71297">
              <w:rPr>
                <w:rFonts w:ascii="Tahoma" w:hAnsi="Tahoma" w:cs="Tahoma"/>
              </w:rPr>
              <w:t>EES/OVS -ES</w:t>
            </w:r>
          </w:p>
        </w:tc>
        <w:tc>
          <w:tcPr>
            <w:tcW w:w="514" w:type="dxa"/>
            <w:textDirection w:val="btLr"/>
            <w:vAlign w:val="center"/>
          </w:tcPr>
          <w:p w14:paraId="4A6547A0" w14:textId="77777777" w:rsidR="00B27742" w:rsidRPr="00E71297" w:rsidRDefault="00B27742" w:rsidP="00456002">
            <w:pPr>
              <w:pStyle w:val="TableVerticalText"/>
              <w:widowControl w:val="0"/>
              <w:rPr>
                <w:rFonts w:ascii="Tahoma" w:hAnsi="Tahoma" w:cs="Tahoma"/>
              </w:rPr>
            </w:pPr>
            <w:r w:rsidRPr="00E71297">
              <w:rPr>
                <w:rFonts w:ascii="Tahoma" w:hAnsi="Tahoma" w:cs="Tahoma"/>
              </w:rPr>
              <w:t>Open Minimum</w:t>
            </w:r>
          </w:p>
        </w:tc>
      </w:tr>
      <w:tr w:rsidR="00B27742" w:rsidRPr="00E71297" w14:paraId="4A6547B1" w14:textId="77777777" w:rsidTr="006A137B">
        <w:trPr>
          <w:cantSplit/>
          <w:trHeight w:val="271"/>
          <w:tblHeader/>
        </w:trPr>
        <w:tc>
          <w:tcPr>
            <w:tcW w:w="2638" w:type="dxa"/>
            <w:vMerge w:val="restart"/>
            <w:tcBorders>
              <w:top w:val="nil"/>
              <w:left w:val="nil"/>
            </w:tcBorders>
          </w:tcPr>
          <w:p w14:paraId="4A6547A2" w14:textId="77777777" w:rsidR="00B27742" w:rsidRPr="00E71297" w:rsidRDefault="00B27742">
            <w:pPr>
              <w:widowControl w:val="0"/>
              <w:rPr>
                <w:rFonts w:cs="Tahoma"/>
                <w:b/>
              </w:rPr>
            </w:pPr>
          </w:p>
        </w:tc>
        <w:tc>
          <w:tcPr>
            <w:tcW w:w="429" w:type="dxa"/>
            <w:vMerge w:val="restart"/>
          </w:tcPr>
          <w:p w14:paraId="4A6547A3" w14:textId="77777777" w:rsidR="00B27742" w:rsidRPr="00E71297" w:rsidRDefault="00B27742">
            <w:pPr>
              <w:keepNext/>
              <w:widowControl w:val="0"/>
              <w:spacing w:before="200" w:after="120"/>
              <w:jc w:val="center"/>
              <w:outlineLvl w:val="0"/>
              <w:rPr>
                <w:rFonts w:cs="Tahoma"/>
                <w:b/>
                <w:color w:val="0000FF"/>
                <w:sz w:val="10"/>
              </w:rPr>
            </w:pPr>
            <w:r w:rsidRPr="00E71297">
              <w:rPr>
                <w:rFonts w:cs="Tahoma"/>
                <w:b/>
                <w:color w:val="0000FF"/>
                <w:sz w:val="10"/>
              </w:rPr>
              <w:t>(Ctrl + Clic)</w:t>
            </w:r>
          </w:p>
        </w:tc>
        <w:tc>
          <w:tcPr>
            <w:tcW w:w="429" w:type="dxa"/>
            <w:vMerge w:val="restart"/>
          </w:tcPr>
          <w:p w14:paraId="4A6547A4" w14:textId="77777777" w:rsidR="00B27742" w:rsidRPr="00E71297" w:rsidRDefault="00B27742">
            <w:pPr>
              <w:widowControl w:val="0"/>
              <w:rPr>
                <w:rFonts w:cs="Tahoma"/>
              </w:rPr>
            </w:pPr>
          </w:p>
        </w:tc>
        <w:tc>
          <w:tcPr>
            <w:tcW w:w="429" w:type="dxa"/>
            <w:vMerge w:val="restart"/>
            <w:tcBorders>
              <w:right w:val="single" w:sz="18" w:space="0" w:color="auto"/>
            </w:tcBorders>
          </w:tcPr>
          <w:p w14:paraId="4A6547A5" w14:textId="77777777" w:rsidR="00B27742" w:rsidRPr="00E71297" w:rsidRDefault="00B27742">
            <w:pPr>
              <w:widowControl w:val="0"/>
              <w:rPr>
                <w:rFonts w:cs="Tahoma"/>
              </w:rPr>
            </w:pPr>
          </w:p>
        </w:tc>
        <w:tc>
          <w:tcPr>
            <w:tcW w:w="429" w:type="dxa"/>
            <w:vMerge w:val="restart"/>
            <w:tcBorders>
              <w:left w:val="single" w:sz="18" w:space="0" w:color="auto"/>
            </w:tcBorders>
            <w:vAlign w:val="center"/>
          </w:tcPr>
          <w:p w14:paraId="4A6547A6" w14:textId="77777777" w:rsidR="00B27742" w:rsidRPr="00E71297" w:rsidRDefault="00B27742">
            <w:pPr>
              <w:pStyle w:val="TableHeadingsRed"/>
              <w:widowControl w:val="0"/>
              <w:rPr>
                <w:rFonts w:ascii="Tahoma" w:hAnsi="Tahoma" w:cs="Tahoma"/>
              </w:rPr>
            </w:pPr>
            <w:r w:rsidRPr="00E71297">
              <w:rPr>
                <w:rFonts w:ascii="Tahoma" w:hAnsi="Tahoma" w:cs="Tahoma"/>
              </w:rPr>
              <w:t>L</w:t>
            </w:r>
          </w:p>
        </w:tc>
        <w:tc>
          <w:tcPr>
            <w:tcW w:w="1287" w:type="dxa"/>
            <w:gridSpan w:val="3"/>
            <w:vAlign w:val="center"/>
          </w:tcPr>
          <w:p w14:paraId="4A6547A7" w14:textId="77777777" w:rsidR="00B27742" w:rsidRPr="00E71297" w:rsidRDefault="00B27742">
            <w:pPr>
              <w:pStyle w:val="TableHeadingsGreen"/>
              <w:widowControl w:val="0"/>
              <w:rPr>
                <w:rFonts w:ascii="Tahoma" w:hAnsi="Tahoma" w:cs="Tahoma"/>
              </w:rPr>
            </w:pPr>
            <w:r w:rsidRPr="00E71297">
              <w:rPr>
                <w:rFonts w:ascii="Tahoma" w:hAnsi="Tahoma" w:cs="Tahoma"/>
              </w:rPr>
              <w:t>L&amp;SA</w:t>
            </w:r>
          </w:p>
        </w:tc>
        <w:tc>
          <w:tcPr>
            <w:tcW w:w="1287" w:type="dxa"/>
            <w:gridSpan w:val="3"/>
            <w:tcBorders>
              <w:right w:val="single" w:sz="18" w:space="0" w:color="auto"/>
            </w:tcBorders>
            <w:vAlign w:val="center"/>
          </w:tcPr>
          <w:p w14:paraId="4A6547A8" w14:textId="77777777" w:rsidR="00B27742" w:rsidRPr="00E71297" w:rsidRDefault="00B27742">
            <w:pPr>
              <w:pStyle w:val="TableHeadingsBlue"/>
              <w:widowControl w:val="0"/>
              <w:rPr>
                <w:rFonts w:ascii="Tahoma" w:hAnsi="Tahoma" w:cs="Tahoma"/>
              </w:rPr>
            </w:pPr>
            <w:r w:rsidRPr="00E71297">
              <w:rPr>
                <w:rFonts w:ascii="Tahoma" w:hAnsi="Tahoma" w:cs="Tahoma"/>
              </w:rPr>
              <w:t>SA</w:t>
            </w:r>
          </w:p>
        </w:tc>
        <w:tc>
          <w:tcPr>
            <w:tcW w:w="429" w:type="dxa"/>
            <w:vMerge w:val="restart"/>
            <w:tcBorders>
              <w:left w:val="single" w:sz="18" w:space="0" w:color="auto"/>
            </w:tcBorders>
            <w:vAlign w:val="center"/>
          </w:tcPr>
          <w:p w14:paraId="4A6547A9" w14:textId="77777777" w:rsidR="00B27742" w:rsidRPr="00E71297" w:rsidRDefault="00B27742">
            <w:pPr>
              <w:pStyle w:val="TableHeadingsRed"/>
              <w:widowControl w:val="0"/>
              <w:rPr>
                <w:rFonts w:ascii="Tahoma" w:hAnsi="Tahoma" w:cs="Tahoma"/>
              </w:rPr>
            </w:pPr>
            <w:r w:rsidRPr="00E71297">
              <w:rPr>
                <w:rFonts w:ascii="Tahoma" w:hAnsi="Tahoma" w:cs="Tahoma"/>
              </w:rPr>
              <w:t>L</w:t>
            </w:r>
          </w:p>
        </w:tc>
        <w:tc>
          <w:tcPr>
            <w:tcW w:w="429" w:type="dxa"/>
            <w:vAlign w:val="center"/>
          </w:tcPr>
          <w:p w14:paraId="4A6547AA" w14:textId="77777777" w:rsidR="00B27742" w:rsidRPr="00E71297" w:rsidRDefault="00B27742">
            <w:pPr>
              <w:pStyle w:val="TableHeadingsGreen"/>
              <w:widowControl w:val="0"/>
              <w:rPr>
                <w:rFonts w:ascii="Tahoma" w:hAnsi="Tahoma" w:cs="Tahoma"/>
              </w:rPr>
            </w:pPr>
            <w:r w:rsidRPr="00E71297">
              <w:rPr>
                <w:rFonts w:ascii="Tahoma" w:hAnsi="Tahoma" w:cs="Tahoma"/>
              </w:rPr>
              <w:t>L&amp;SA</w:t>
            </w:r>
          </w:p>
        </w:tc>
        <w:tc>
          <w:tcPr>
            <w:tcW w:w="429" w:type="dxa"/>
            <w:vMerge w:val="restart"/>
            <w:tcBorders>
              <w:right w:val="single" w:sz="18" w:space="0" w:color="auto"/>
            </w:tcBorders>
            <w:vAlign w:val="center"/>
          </w:tcPr>
          <w:p w14:paraId="4A6547AB" w14:textId="77777777" w:rsidR="00B27742" w:rsidRPr="00E71297" w:rsidRDefault="00B27742">
            <w:pPr>
              <w:pStyle w:val="TableHeadingsBlue"/>
              <w:widowControl w:val="0"/>
              <w:rPr>
                <w:rFonts w:ascii="Tahoma" w:hAnsi="Tahoma" w:cs="Tahoma"/>
              </w:rPr>
            </w:pPr>
            <w:r w:rsidRPr="00E71297">
              <w:rPr>
                <w:rFonts w:ascii="Tahoma" w:hAnsi="Tahoma" w:cs="Tahoma"/>
              </w:rPr>
              <w:t>SA</w:t>
            </w:r>
          </w:p>
        </w:tc>
        <w:tc>
          <w:tcPr>
            <w:tcW w:w="429" w:type="dxa"/>
            <w:vMerge w:val="restart"/>
            <w:tcBorders>
              <w:left w:val="single" w:sz="18" w:space="0" w:color="auto"/>
            </w:tcBorders>
          </w:tcPr>
          <w:p w14:paraId="4A6547AC" w14:textId="77777777" w:rsidR="00B27742" w:rsidRPr="00E71297" w:rsidRDefault="00B27742" w:rsidP="00097B90">
            <w:pPr>
              <w:widowControl w:val="0"/>
              <w:rPr>
                <w:rFonts w:cs="Tahoma"/>
              </w:rPr>
            </w:pPr>
          </w:p>
        </w:tc>
        <w:tc>
          <w:tcPr>
            <w:tcW w:w="429" w:type="dxa"/>
            <w:vMerge w:val="restart"/>
            <w:tcBorders>
              <w:right w:val="single" w:sz="18" w:space="0" w:color="auto"/>
            </w:tcBorders>
          </w:tcPr>
          <w:p w14:paraId="4A6547AD" w14:textId="77777777" w:rsidR="00B27742" w:rsidRPr="00E71297" w:rsidRDefault="00B27742">
            <w:pPr>
              <w:widowControl w:val="0"/>
              <w:rPr>
                <w:rFonts w:cs="Tahoma"/>
              </w:rPr>
            </w:pPr>
          </w:p>
        </w:tc>
        <w:tc>
          <w:tcPr>
            <w:tcW w:w="429" w:type="dxa"/>
            <w:vMerge w:val="restart"/>
            <w:tcBorders>
              <w:left w:val="single" w:sz="18" w:space="0" w:color="auto"/>
              <w:right w:val="single" w:sz="18" w:space="0" w:color="auto"/>
            </w:tcBorders>
          </w:tcPr>
          <w:p w14:paraId="4A6547AE" w14:textId="77777777" w:rsidR="00B27742" w:rsidRPr="00E71297" w:rsidRDefault="00B27742">
            <w:pPr>
              <w:widowControl w:val="0"/>
              <w:rPr>
                <w:rFonts w:cs="Tahoma"/>
              </w:rPr>
            </w:pPr>
          </w:p>
        </w:tc>
        <w:tc>
          <w:tcPr>
            <w:tcW w:w="514" w:type="dxa"/>
            <w:vMerge w:val="restart"/>
          </w:tcPr>
          <w:p w14:paraId="4A6547AF" w14:textId="77777777" w:rsidR="00B27742" w:rsidRPr="00E71297" w:rsidRDefault="00B27742">
            <w:pPr>
              <w:widowControl w:val="0"/>
              <w:rPr>
                <w:rFonts w:cs="Tahoma"/>
              </w:rPr>
            </w:pPr>
          </w:p>
        </w:tc>
        <w:tc>
          <w:tcPr>
            <w:tcW w:w="514" w:type="dxa"/>
            <w:vMerge w:val="restart"/>
          </w:tcPr>
          <w:p w14:paraId="4A6547B0" w14:textId="77777777" w:rsidR="00B27742" w:rsidRPr="00E71297" w:rsidRDefault="00B27742">
            <w:pPr>
              <w:widowControl w:val="0"/>
              <w:rPr>
                <w:rFonts w:cs="Tahoma"/>
              </w:rPr>
            </w:pPr>
          </w:p>
        </w:tc>
      </w:tr>
      <w:tr w:rsidR="00B27742" w:rsidRPr="00E71297" w14:paraId="4A6547C5" w14:textId="77777777" w:rsidTr="006A137B">
        <w:trPr>
          <w:cantSplit/>
          <w:trHeight w:val="262"/>
          <w:tblHeader/>
        </w:trPr>
        <w:tc>
          <w:tcPr>
            <w:tcW w:w="2638" w:type="dxa"/>
            <w:vMerge/>
            <w:tcBorders>
              <w:top w:val="single" w:sz="4" w:space="0" w:color="auto"/>
              <w:left w:val="nil"/>
              <w:bottom w:val="single" w:sz="4" w:space="0" w:color="auto"/>
            </w:tcBorders>
          </w:tcPr>
          <w:p w14:paraId="4A6547B2" w14:textId="77777777" w:rsidR="00B27742" w:rsidRPr="00E71297" w:rsidRDefault="00B27742">
            <w:pPr>
              <w:widowControl w:val="0"/>
              <w:rPr>
                <w:rFonts w:cs="Tahoma"/>
              </w:rPr>
            </w:pPr>
          </w:p>
        </w:tc>
        <w:tc>
          <w:tcPr>
            <w:tcW w:w="429" w:type="dxa"/>
            <w:vMerge/>
            <w:tcBorders>
              <w:bottom w:val="single" w:sz="4" w:space="0" w:color="auto"/>
            </w:tcBorders>
          </w:tcPr>
          <w:p w14:paraId="4A6547B3" w14:textId="77777777" w:rsidR="00B27742" w:rsidRPr="00E71297" w:rsidRDefault="00B27742">
            <w:pPr>
              <w:keepNext/>
              <w:widowControl w:val="0"/>
              <w:spacing w:before="200" w:after="120"/>
              <w:outlineLvl w:val="0"/>
              <w:rPr>
                <w:rFonts w:cs="Tahoma"/>
                <w:b/>
              </w:rPr>
            </w:pPr>
          </w:p>
        </w:tc>
        <w:tc>
          <w:tcPr>
            <w:tcW w:w="429" w:type="dxa"/>
            <w:vMerge/>
            <w:tcBorders>
              <w:bottom w:val="single" w:sz="4" w:space="0" w:color="auto"/>
            </w:tcBorders>
          </w:tcPr>
          <w:p w14:paraId="4A6547B4" w14:textId="77777777" w:rsidR="00B27742" w:rsidRPr="00E71297" w:rsidRDefault="00B27742">
            <w:pPr>
              <w:widowControl w:val="0"/>
              <w:rPr>
                <w:rFonts w:cs="Tahoma"/>
              </w:rPr>
            </w:pPr>
          </w:p>
        </w:tc>
        <w:tc>
          <w:tcPr>
            <w:tcW w:w="429" w:type="dxa"/>
            <w:vMerge/>
            <w:tcBorders>
              <w:bottom w:val="single" w:sz="4" w:space="0" w:color="auto"/>
              <w:right w:val="single" w:sz="18" w:space="0" w:color="auto"/>
            </w:tcBorders>
          </w:tcPr>
          <w:p w14:paraId="4A6547B5" w14:textId="77777777" w:rsidR="00B27742" w:rsidRPr="00E71297" w:rsidRDefault="00B27742">
            <w:pPr>
              <w:widowControl w:val="0"/>
              <w:rPr>
                <w:rFonts w:cs="Tahoma"/>
              </w:rPr>
            </w:pPr>
          </w:p>
        </w:tc>
        <w:tc>
          <w:tcPr>
            <w:tcW w:w="429" w:type="dxa"/>
            <w:vMerge/>
            <w:tcBorders>
              <w:left w:val="single" w:sz="18" w:space="0" w:color="auto"/>
              <w:bottom w:val="single" w:sz="4" w:space="0" w:color="auto"/>
            </w:tcBorders>
            <w:vAlign w:val="center"/>
          </w:tcPr>
          <w:p w14:paraId="4A6547B6" w14:textId="77777777" w:rsidR="00B27742" w:rsidRPr="00E71297" w:rsidRDefault="00B27742">
            <w:pPr>
              <w:widowControl w:val="0"/>
              <w:jc w:val="center"/>
              <w:rPr>
                <w:rFonts w:cs="Tahoma"/>
              </w:rPr>
            </w:pPr>
          </w:p>
        </w:tc>
        <w:tc>
          <w:tcPr>
            <w:tcW w:w="429" w:type="dxa"/>
            <w:tcBorders>
              <w:bottom w:val="single" w:sz="4" w:space="0" w:color="auto"/>
            </w:tcBorders>
            <w:vAlign w:val="center"/>
          </w:tcPr>
          <w:p w14:paraId="4A6547B7" w14:textId="77777777" w:rsidR="00B27742" w:rsidRPr="00E71297" w:rsidRDefault="00B27742">
            <w:pPr>
              <w:pStyle w:val="TableHeadingsGreen"/>
              <w:widowControl w:val="0"/>
              <w:rPr>
                <w:rFonts w:ascii="Tahoma" w:hAnsi="Tahoma" w:cs="Tahoma"/>
              </w:rPr>
            </w:pPr>
            <w:r w:rsidRPr="00E71297">
              <w:rPr>
                <w:rFonts w:ascii="Tahoma" w:hAnsi="Tahoma" w:cs="Tahoma"/>
              </w:rPr>
              <w:t>3 años</w:t>
            </w:r>
          </w:p>
        </w:tc>
        <w:tc>
          <w:tcPr>
            <w:tcW w:w="429" w:type="dxa"/>
            <w:tcBorders>
              <w:bottom w:val="single" w:sz="4" w:space="0" w:color="auto"/>
            </w:tcBorders>
            <w:vAlign w:val="center"/>
          </w:tcPr>
          <w:p w14:paraId="4A6547B8" w14:textId="77777777" w:rsidR="00B27742" w:rsidRPr="00E71297" w:rsidRDefault="00B27742">
            <w:pPr>
              <w:pStyle w:val="TableHeadingsGreen"/>
              <w:widowControl w:val="0"/>
              <w:rPr>
                <w:rFonts w:ascii="Tahoma" w:hAnsi="Tahoma" w:cs="Tahoma"/>
              </w:rPr>
            </w:pPr>
            <w:r w:rsidRPr="00E71297">
              <w:rPr>
                <w:rFonts w:ascii="Tahoma" w:hAnsi="Tahoma" w:cs="Tahoma"/>
              </w:rPr>
              <w:t>2 años</w:t>
            </w:r>
          </w:p>
        </w:tc>
        <w:tc>
          <w:tcPr>
            <w:tcW w:w="429" w:type="dxa"/>
            <w:tcBorders>
              <w:bottom w:val="single" w:sz="4" w:space="0" w:color="auto"/>
            </w:tcBorders>
            <w:vAlign w:val="center"/>
          </w:tcPr>
          <w:p w14:paraId="4A6547B9" w14:textId="77777777" w:rsidR="00B27742" w:rsidRPr="00E71297" w:rsidRDefault="00B27742">
            <w:pPr>
              <w:pStyle w:val="TableHeadingsGreen"/>
              <w:widowControl w:val="0"/>
              <w:rPr>
                <w:rFonts w:ascii="Tahoma" w:hAnsi="Tahoma" w:cs="Tahoma"/>
              </w:rPr>
            </w:pPr>
            <w:r w:rsidRPr="00E71297">
              <w:rPr>
                <w:rFonts w:ascii="Tahoma" w:hAnsi="Tahoma" w:cs="Tahoma"/>
              </w:rPr>
              <w:t>1 año</w:t>
            </w:r>
          </w:p>
        </w:tc>
        <w:tc>
          <w:tcPr>
            <w:tcW w:w="429" w:type="dxa"/>
            <w:tcBorders>
              <w:bottom w:val="single" w:sz="4" w:space="0" w:color="auto"/>
            </w:tcBorders>
            <w:vAlign w:val="center"/>
          </w:tcPr>
          <w:p w14:paraId="4A6547BA" w14:textId="77777777" w:rsidR="00B27742" w:rsidRPr="00E71297" w:rsidRDefault="00B27742">
            <w:pPr>
              <w:pStyle w:val="TableHeadingsBlue"/>
              <w:widowControl w:val="0"/>
              <w:rPr>
                <w:rFonts w:ascii="Tahoma" w:hAnsi="Tahoma" w:cs="Tahoma"/>
              </w:rPr>
            </w:pPr>
            <w:r w:rsidRPr="00E71297">
              <w:rPr>
                <w:rFonts w:ascii="Tahoma" w:hAnsi="Tahoma" w:cs="Tahoma"/>
              </w:rPr>
              <w:t>3 años</w:t>
            </w:r>
          </w:p>
        </w:tc>
        <w:tc>
          <w:tcPr>
            <w:tcW w:w="429" w:type="dxa"/>
            <w:tcBorders>
              <w:bottom w:val="single" w:sz="4" w:space="0" w:color="auto"/>
            </w:tcBorders>
            <w:vAlign w:val="center"/>
          </w:tcPr>
          <w:p w14:paraId="4A6547BB" w14:textId="77777777" w:rsidR="00B27742" w:rsidRPr="00E71297" w:rsidRDefault="00B27742">
            <w:pPr>
              <w:pStyle w:val="TableHeadingsBlue"/>
              <w:widowControl w:val="0"/>
              <w:rPr>
                <w:rFonts w:ascii="Tahoma" w:hAnsi="Tahoma" w:cs="Tahoma"/>
              </w:rPr>
            </w:pPr>
            <w:r w:rsidRPr="00E71297">
              <w:rPr>
                <w:rFonts w:ascii="Tahoma" w:hAnsi="Tahoma" w:cs="Tahoma"/>
              </w:rPr>
              <w:t>2 años</w:t>
            </w:r>
          </w:p>
        </w:tc>
        <w:tc>
          <w:tcPr>
            <w:tcW w:w="429" w:type="dxa"/>
            <w:tcBorders>
              <w:bottom w:val="single" w:sz="4" w:space="0" w:color="auto"/>
              <w:right w:val="single" w:sz="18" w:space="0" w:color="auto"/>
            </w:tcBorders>
            <w:vAlign w:val="center"/>
          </w:tcPr>
          <w:p w14:paraId="4A6547BC" w14:textId="77777777" w:rsidR="00B27742" w:rsidRPr="00E71297" w:rsidRDefault="00B27742">
            <w:pPr>
              <w:pStyle w:val="TableHeadingsBlue"/>
              <w:widowControl w:val="0"/>
              <w:rPr>
                <w:rFonts w:ascii="Tahoma" w:hAnsi="Tahoma" w:cs="Tahoma"/>
              </w:rPr>
            </w:pPr>
            <w:r w:rsidRPr="00E71297">
              <w:rPr>
                <w:rFonts w:ascii="Tahoma" w:hAnsi="Tahoma" w:cs="Tahoma"/>
              </w:rPr>
              <w:t>1 año</w:t>
            </w:r>
          </w:p>
        </w:tc>
        <w:tc>
          <w:tcPr>
            <w:tcW w:w="429" w:type="dxa"/>
            <w:vMerge/>
            <w:tcBorders>
              <w:left w:val="single" w:sz="18" w:space="0" w:color="auto"/>
              <w:bottom w:val="single" w:sz="4" w:space="0" w:color="auto"/>
            </w:tcBorders>
            <w:vAlign w:val="center"/>
          </w:tcPr>
          <w:p w14:paraId="4A6547BD" w14:textId="77777777" w:rsidR="00B27742" w:rsidRPr="00E71297" w:rsidRDefault="00B27742">
            <w:pPr>
              <w:widowControl w:val="0"/>
              <w:jc w:val="center"/>
              <w:rPr>
                <w:rFonts w:cs="Tahoma"/>
              </w:rPr>
            </w:pPr>
          </w:p>
        </w:tc>
        <w:tc>
          <w:tcPr>
            <w:tcW w:w="429" w:type="dxa"/>
            <w:tcBorders>
              <w:bottom w:val="single" w:sz="4" w:space="0" w:color="auto"/>
            </w:tcBorders>
            <w:vAlign w:val="center"/>
          </w:tcPr>
          <w:p w14:paraId="4A6547BE" w14:textId="77777777" w:rsidR="00B27742" w:rsidRPr="00E71297" w:rsidRDefault="00B27742">
            <w:pPr>
              <w:pStyle w:val="TableHeadingsGreen"/>
              <w:widowControl w:val="0"/>
              <w:rPr>
                <w:rFonts w:ascii="Tahoma" w:hAnsi="Tahoma" w:cs="Tahoma"/>
              </w:rPr>
            </w:pPr>
            <w:r w:rsidRPr="00E71297">
              <w:rPr>
                <w:rFonts w:ascii="Tahoma" w:hAnsi="Tahoma" w:cs="Tahoma"/>
              </w:rPr>
              <w:t>P</w:t>
            </w:r>
          </w:p>
        </w:tc>
        <w:tc>
          <w:tcPr>
            <w:tcW w:w="429" w:type="dxa"/>
            <w:vMerge/>
            <w:tcBorders>
              <w:bottom w:val="single" w:sz="4" w:space="0" w:color="auto"/>
              <w:right w:val="single" w:sz="18" w:space="0" w:color="auto"/>
            </w:tcBorders>
          </w:tcPr>
          <w:p w14:paraId="4A6547BF" w14:textId="77777777" w:rsidR="00B27742" w:rsidRPr="00E71297" w:rsidRDefault="00B27742">
            <w:pPr>
              <w:widowControl w:val="0"/>
              <w:rPr>
                <w:rFonts w:cs="Tahoma"/>
              </w:rPr>
            </w:pPr>
          </w:p>
        </w:tc>
        <w:tc>
          <w:tcPr>
            <w:tcW w:w="429" w:type="dxa"/>
            <w:vMerge/>
            <w:tcBorders>
              <w:left w:val="single" w:sz="18" w:space="0" w:color="auto"/>
              <w:bottom w:val="single" w:sz="4" w:space="0" w:color="auto"/>
            </w:tcBorders>
          </w:tcPr>
          <w:p w14:paraId="4A6547C0" w14:textId="77777777" w:rsidR="00B27742" w:rsidRPr="00E71297" w:rsidRDefault="00B27742">
            <w:pPr>
              <w:widowControl w:val="0"/>
              <w:rPr>
                <w:rFonts w:cs="Tahoma"/>
              </w:rPr>
            </w:pPr>
          </w:p>
        </w:tc>
        <w:tc>
          <w:tcPr>
            <w:tcW w:w="429" w:type="dxa"/>
            <w:vMerge/>
            <w:tcBorders>
              <w:bottom w:val="single" w:sz="4" w:space="0" w:color="auto"/>
              <w:right w:val="single" w:sz="18" w:space="0" w:color="auto"/>
            </w:tcBorders>
          </w:tcPr>
          <w:p w14:paraId="4A6547C1" w14:textId="77777777" w:rsidR="00B27742" w:rsidRPr="00E71297"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4A6547C2" w14:textId="77777777" w:rsidR="00B27742" w:rsidRPr="00E71297" w:rsidRDefault="00B27742">
            <w:pPr>
              <w:widowControl w:val="0"/>
              <w:rPr>
                <w:rFonts w:cs="Tahoma"/>
              </w:rPr>
            </w:pPr>
          </w:p>
        </w:tc>
        <w:tc>
          <w:tcPr>
            <w:tcW w:w="514" w:type="dxa"/>
            <w:vMerge/>
            <w:tcBorders>
              <w:bottom w:val="single" w:sz="4" w:space="0" w:color="auto"/>
            </w:tcBorders>
          </w:tcPr>
          <w:p w14:paraId="4A6547C3" w14:textId="77777777" w:rsidR="00B27742" w:rsidRPr="00E71297" w:rsidRDefault="00B27742">
            <w:pPr>
              <w:widowControl w:val="0"/>
              <w:rPr>
                <w:rFonts w:cs="Tahoma"/>
              </w:rPr>
            </w:pPr>
          </w:p>
        </w:tc>
        <w:tc>
          <w:tcPr>
            <w:tcW w:w="514" w:type="dxa"/>
            <w:vMerge/>
            <w:tcBorders>
              <w:bottom w:val="single" w:sz="4" w:space="0" w:color="auto"/>
            </w:tcBorders>
          </w:tcPr>
          <w:p w14:paraId="4A6547C4" w14:textId="77777777" w:rsidR="00B27742" w:rsidRPr="00E71297" w:rsidRDefault="00B27742">
            <w:pPr>
              <w:widowControl w:val="0"/>
              <w:rPr>
                <w:rFonts w:cs="Tahoma"/>
              </w:rPr>
            </w:pPr>
          </w:p>
        </w:tc>
      </w:tr>
      <w:tr w:rsidR="00795A88" w:rsidRPr="00E71297" w14:paraId="4A6547D9" w14:textId="77777777" w:rsidTr="006A137B">
        <w:trPr>
          <w:cantSplit/>
          <w:trHeight w:val="287"/>
        </w:trPr>
        <w:tc>
          <w:tcPr>
            <w:tcW w:w="2638" w:type="dxa"/>
            <w:tcBorders>
              <w:bottom w:val="single" w:sz="4" w:space="0" w:color="auto"/>
            </w:tcBorders>
            <w:shd w:val="clear" w:color="auto" w:fill="FABF8F"/>
            <w:vAlign w:val="center"/>
          </w:tcPr>
          <w:p w14:paraId="4A6547C6" w14:textId="77777777" w:rsidR="00B27742" w:rsidRPr="00E71297" w:rsidRDefault="00B27742" w:rsidP="00C42A83">
            <w:pPr>
              <w:pStyle w:val="ProductNames"/>
              <w:spacing w:beforeLines="20" w:before="48" w:afterLines="20" w:after="48"/>
              <w:rPr>
                <w:rFonts w:ascii="Tahoma" w:hAnsi="Tahoma" w:cs="Tahoma"/>
                <w:sz w:val="14"/>
                <w:szCs w:val="14"/>
              </w:rPr>
            </w:pPr>
            <w:bookmarkStart w:id="16" w:name="_Toc336337843"/>
            <w:bookmarkStart w:id="17" w:name="_Toc348104283"/>
            <w:r w:rsidRPr="00E71297">
              <w:rPr>
                <w:rFonts w:ascii="Tahoma" w:hAnsi="Tahoma" w:cs="Tahoma"/>
                <w:sz w:val="14"/>
                <w:szCs w:val="14"/>
              </w:rPr>
              <w:t xml:space="preserve">Access </w:t>
            </w:r>
            <w:bookmarkEnd w:id="16"/>
            <w:r w:rsidRPr="00E71297">
              <w:rPr>
                <w:rFonts w:ascii="Tahoma" w:hAnsi="Tahoma" w:cs="Tahoma"/>
                <w:sz w:val="14"/>
                <w:szCs w:val="14"/>
              </w:rPr>
              <w:t>2013</w:t>
            </w:r>
            <w:bookmarkEnd w:id="17"/>
          </w:p>
        </w:tc>
        <w:tc>
          <w:tcPr>
            <w:tcW w:w="429" w:type="dxa"/>
            <w:tcBorders>
              <w:bottom w:val="single" w:sz="4" w:space="0" w:color="auto"/>
            </w:tcBorders>
            <w:shd w:val="clear" w:color="auto" w:fill="FABF8F"/>
            <w:vAlign w:val="center"/>
          </w:tcPr>
          <w:p w14:paraId="4A6547C7" w14:textId="77777777" w:rsidR="00B27742" w:rsidRPr="00E71297" w:rsidRDefault="00B27742">
            <w:pPr>
              <w:pStyle w:val="TableText"/>
              <w:widowControl w:val="0"/>
              <w:rPr>
                <w:rStyle w:val="EndnoteReference"/>
                <w:rFonts w:ascii="Tahoma" w:hAnsi="Tahoma" w:cs="Tahoma"/>
                <w:color w:val="0000FF"/>
                <w:sz w:val="13"/>
                <w:szCs w:val="13"/>
                <w:u w:val="single"/>
              </w:rPr>
            </w:pPr>
          </w:p>
        </w:tc>
        <w:tc>
          <w:tcPr>
            <w:tcW w:w="429" w:type="dxa"/>
            <w:tcBorders>
              <w:bottom w:val="single" w:sz="4" w:space="0" w:color="auto"/>
            </w:tcBorders>
            <w:shd w:val="clear" w:color="auto" w:fill="FABF8F"/>
            <w:vAlign w:val="center"/>
          </w:tcPr>
          <w:p w14:paraId="4A6547C8" w14:textId="77777777" w:rsidR="00B27742" w:rsidRPr="00E71297" w:rsidRDefault="00014EAD" w:rsidP="00C42A83">
            <w:pPr>
              <w:pStyle w:val="TableText"/>
              <w:widowControl w:val="0"/>
              <w:spacing w:beforeLines="60" w:before="144"/>
              <w:rPr>
                <w:rFonts w:ascii="Tahoma" w:hAnsi="Tahoma" w:cs="Tahoma"/>
                <w:color w:val="000000"/>
                <w:sz w:val="13"/>
              </w:rPr>
            </w:pPr>
            <w:r w:rsidRPr="00E71297">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4A6547C9" w14:textId="77777777" w:rsidR="00B27742" w:rsidRPr="00E71297" w:rsidRDefault="00B27742" w:rsidP="004B3534">
            <w:pPr>
              <w:pStyle w:val="TableText"/>
              <w:widowControl w:val="0"/>
              <w:rPr>
                <w:rFonts w:ascii="Tahoma" w:hAnsi="Tahoma" w:cs="Tahoma"/>
                <w:color w:val="000000"/>
                <w:sz w:val="13"/>
              </w:rPr>
            </w:pPr>
            <w:r w:rsidRPr="00E71297">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A6547CA"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7CB"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7CC"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7CD"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7CE"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7CF"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7D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7D1"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7D2"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7D3"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7D4"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7D5"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7D6"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7D7" w14:textId="77777777" w:rsidR="00B27742" w:rsidRPr="00E7129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7D8" w14:textId="77777777" w:rsidR="00B27742" w:rsidRPr="00E71297" w:rsidRDefault="00B27742" w:rsidP="004B3534">
            <w:pPr>
              <w:pStyle w:val="TableText"/>
              <w:widowControl w:val="0"/>
              <w:rPr>
                <w:rFonts w:ascii="Tahoma" w:hAnsi="Tahoma" w:cs="Tahoma"/>
                <w:sz w:val="13"/>
              </w:rPr>
            </w:pPr>
          </w:p>
        </w:tc>
      </w:tr>
      <w:tr w:rsidR="00795A88" w:rsidRPr="00E71297" w14:paraId="4A6547ED" w14:textId="77777777" w:rsidTr="006A137B">
        <w:trPr>
          <w:cantSplit/>
          <w:trHeight w:val="287"/>
        </w:trPr>
        <w:tc>
          <w:tcPr>
            <w:tcW w:w="2638" w:type="dxa"/>
            <w:tcBorders>
              <w:bottom w:val="single" w:sz="4" w:space="0" w:color="auto"/>
            </w:tcBorders>
            <w:shd w:val="clear" w:color="auto" w:fill="FFFFFF"/>
            <w:vAlign w:val="center"/>
          </w:tcPr>
          <w:p w14:paraId="4A6547DA" w14:textId="77777777" w:rsidR="00B27742" w:rsidRPr="00E71297" w:rsidRDefault="00B27742" w:rsidP="00C42A83">
            <w:pPr>
              <w:pStyle w:val="ProductNames"/>
              <w:spacing w:beforeLines="20" w:before="48" w:afterLines="20" w:after="48"/>
              <w:rPr>
                <w:rFonts w:ascii="Tahoma" w:hAnsi="Tahoma" w:cs="Tahoma"/>
                <w:sz w:val="14"/>
                <w:szCs w:val="14"/>
              </w:rPr>
            </w:pPr>
            <w:bookmarkStart w:id="18" w:name="_Toc336337844"/>
            <w:bookmarkStart w:id="19" w:name="_Toc348104284"/>
            <w:r w:rsidRPr="00E71297">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14:paraId="4A6547DB" w14:textId="77777777" w:rsidR="00B27742" w:rsidRPr="00E71297" w:rsidRDefault="00B27742">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vAlign w:val="center"/>
          </w:tcPr>
          <w:p w14:paraId="4A6547DC" w14:textId="77777777" w:rsidR="00B27742" w:rsidRPr="00E71297" w:rsidRDefault="00E64830" w:rsidP="00C42A83">
            <w:pPr>
              <w:pStyle w:val="TableText"/>
              <w:widowControl w:val="0"/>
              <w:spacing w:beforeLines="60" w:before="144"/>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4A6547DD"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6547DE"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7DF"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FFFFF"/>
            <w:vAlign w:val="center"/>
          </w:tcPr>
          <w:p w14:paraId="4A6547E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7E1"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7E2"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7E3"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7E4"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7E5"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7E6"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6547E7"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7E8"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7E9"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4A6547EA"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7EB" w14:textId="77777777" w:rsidR="00B27742" w:rsidRPr="00E71297" w:rsidRDefault="00F440FF" w:rsidP="00F440FF">
            <w:pPr>
              <w:pStyle w:val="TableText"/>
              <w:widowControl w:val="0"/>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FFFFF"/>
            <w:vAlign w:val="center"/>
          </w:tcPr>
          <w:p w14:paraId="4A6547EC" w14:textId="77777777" w:rsidR="00B27742" w:rsidRPr="00E71297" w:rsidRDefault="00B27742" w:rsidP="004B3534">
            <w:pPr>
              <w:pStyle w:val="TableText"/>
              <w:widowControl w:val="0"/>
              <w:rPr>
                <w:rFonts w:ascii="Tahoma" w:hAnsi="Tahoma" w:cs="Tahoma"/>
                <w:sz w:val="13"/>
              </w:rPr>
            </w:pPr>
          </w:p>
        </w:tc>
      </w:tr>
      <w:tr w:rsidR="00795A88" w:rsidRPr="00E71297" w14:paraId="4A6547FB" w14:textId="77777777" w:rsidTr="006A137B">
        <w:trPr>
          <w:cantSplit/>
          <w:trHeight w:val="368"/>
        </w:trPr>
        <w:tc>
          <w:tcPr>
            <w:tcW w:w="2638" w:type="dxa"/>
            <w:tcBorders>
              <w:bottom w:val="single" w:sz="4" w:space="0" w:color="auto"/>
            </w:tcBorders>
            <w:shd w:val="clear" w:color="auto" w:fill="FABF8F"/>
          </w:tcPr>
          <w:p w14:paraId="4A6547EE"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20" w:name="_Toc336337845"/>
            <w:bookmarkStart w:id="21" w:name="_Toc348104285"/>
            <w:r w:rsidRPr="00E71297">
              <w:rPr>
                <w:rFonts w:ascii="Tahoma" w:hAnsi="Tahoma" w:cs="Tahoma"/>
                <w:b w:val="0"/>
                <w:sz w:val="14"/>
                <w:szCs w:val="14"/>
              </w:rPr>
              <w:t>Bing Maps Desktop con Enhanced Content Pack</w:t>
            </w:r>
            <w:bookmarkEnd w:id="20"/>
            <w:bookmarkEnd w:id="21"/>
          </w:p>
        </w:tc>
        <w:tc>
          <w:tcPr>
            <w:tcW w:w="429" w:type="dxa"/>
            <w:tcBorders>
              <w:bottom w:val="single" w:sz="4" w:space="0" w:color="auto"/>
            </w:tcBorders>
            <w:shd w:val="clear" w:color="auto" w:fill="FABF8F"/>
            <w:vAlign w:val="center"/>
          </w:tcPr>
          <w:p w14:paraId="4A6547EF" w14:textId="77777777" w:rsidR="00B27742" w:rsidRPr="00E71297" w:rsidRDefault="00EB5D0C" w:rsidP="004C02A6">
            <w:pPr>
              <w:pStyle w:val="TableText"/>
              <w:widowControl w:val="0"/>
              <w:rPr>
                <w:rStyle w:val="EndnoteReference"/>
                <w:rFonts w:cs="Tahoma"/>
                <w:b w:val="0"/>
                <w:color w:val="0000FF"/>
                <w:sz w:val="13"/>
                <w:szCs w:val="13"/>
                <w:u w:val="single"/>
              </w:rPr>
            </w:pPr>
            <w:hyperlink w:anchor="_1_Bing_Maps" w:history="1">
              <w:r w:rsidR="00FA0E33" w:rsidRPr="00E71297">
                <w:rPr>
                  <w:rStyle w:val="Hyperlink"/>
                  <w:rFonts w:cs="Tahoma"/>
                  <w:b/>
                  <w:sz w:val="13"/>
                  <w:szCs w:val="13"/>
                </w:rPr>
                <w:t>1</w:t>
              </w:r>
            </w:hyperlink>
          </w:p>
        </w:tc>
        <w:tc>
          <w:tcPr>
            <w:tcW w:w="429" w:type="dxa"/>
            <w:tcBorders>
              <w:bottom w:val="single" w:sz="4" w:space="0" w:color="auto"/>
            </w:tcBorders>
            <w:shd w:val="clear" w:color="auto" w:fill="FABF8F"/>
            <w:vAlign w:val="center"/>
          </w:tcPr>
          <w:p w14:paraId="4A6547F0" w14:textId="77777777" w:rsidR="00B27742" w:rsidRPr="00E71297" w:rsidRDefault="00B27742" w:rsidP="004B3534">
            <w:pPr>
              <w:pStyle w:val="TableText"/>
              <w:spacing w:before="60" w:after="60"/>
              <w:rPr>
                <w:rFonts w:ascii="Tahoma" w:hAnsi="Tahoma" w:cs="Tahoma"/>
                <w:sz w:val="13"/>
              </w:rPr>
            </w:pPr>
            <w:r w:rsidRPr="00E71297">
              <w:rPr>
                <w:rFonts w:ascii="Tahoma" w:hAnsi="Tahoma" w:cs="Tahoma"/>
                <w:sz w:val="13"/>
              </w:rPr>
              <w:t>08/09</w:t>
            </w:r>
          </w:p>
        </w:tc>
        <w:tc>
          <w:tcPr>
            <w:tcW w:w="429" w:type="dxa"/>
            <w:tcBorders>
              <w:bottom w:val="single" w:sz="4" w:space="0" w:color="auto"/>
              <w:right w:val="single" w:sz="18" w:space="0" w:color="auto"/>
            </w:tcBorders>
            <w:shd w:val="clear" w:color="auto" w:fill="FABF8F"/>
            <w:vAlign w:val="center"/>
          </w:tcPr>
          <w:p w14:paraId="4A6547F1" w14:textId="77777777" w:rsidR="00B27742" w:rsidRPr="00E71297" w:rsidRDefault="00B27742" w:rsidP="004B3534">
            <w:pPr>
              <w:pStyle w:val="TableText"/>
              <w:rPr>
                <w:rFonts w:ascii="Tahoma" w:hAnsi="Tahoma" w:cs="Tahoma"/>
                <w:sz w:val="13"/>
              </w:rPr>
            </w:pPr>
            <w:r w:rsidRPr="00E71297">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4A6547F2" w14:textId="77777777" w:rsidR="00B27742" w:rsidRPr="00E71297" w:rsidRDefault="00B27742" w:rsidP="004B3534">
            <w:pPr>
              <w:pStyle w:val="TableText"/>
              <w:rPr>
                <w:rFonts w:ascii="Tahoma" w:hAnsi="Tahoma" w:cs="Tahoma"/>
                <w:sz w:val="13"/>
              </w:rPr>
            </w:pPr>
            <w:r w:rsidRPr="00E71297">
              <w:rPr>
                <w:rFonts w:ascii="Tahoma" w:hAnsi="Tahoma" w:cs="Tahoma"/>
                <w:sz w:val="13"/>
              </w:rPr>
              <w:t>1 punto</w:t>
            </w:r>
          </w:p>
        </w:tc>
        <w:tc>
          <w:tcPr>
            <w:tcW w:w="429" w:type="dxa"/>
            <w:tcBorders>
              <w:left w:val="single" w:sz="18" w:space="0" w:color="auto"/>
              <w:bottom w:val="single" w:sz="4" w:space="0" w:color="auto"/>
            </w:tcBorders>
            <w:shd w:val="clear" w:color="auto" w:fill="FABF8F"/>
            <w:vAlign w:val="center"/>
          </w:tcPr>
          <w:p w14:paraId="4A6547F3" w14:textId="77777777" w:rsidR="00B27742" w:rsidRPr="00E71297"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7F4" w14:textId="77777777" w:rsidR="00B27742" w:rsidRPr="00E71297" w:rsidRDefault="00B27742"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7F5" w14:textId="77777777" w:rsidR="00B27742" w:rsidRPr="00E71297"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7F6" w14:textId="77777777" w:rsidR="00B27742" w:rsidRPr="00E71297" w:rsidRDefault="00B27742"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7F7" w14:textId="77777777" w:rsidR="00B27742" w:rsidRPr="00E71297" w:rsidRDefault="00B27742"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7F8" w14:textId="77777777" w:rsidR="00B27742" w:rsidRPr="00E71297" w:rsidRDefault="00B27742"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7F9" w14:textId="77777777" w:rsidR="00B27742" w:rsidRPr="00E71297" w:rsidRDefault="00F440FF" w:rsidP="00F22928">
            <w:pPr>
              <w:pStyle w:val="TableText"/>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ABF8F"/>
            <w:vAlign w:val="center"/>
          </w:tcPr>
          <w:p w14:paraId="4A6547FA" w14:textId="77777777" w:rsidR="00B27742" w:rsidRPr="00E71297" w:rsidRDefault="00B27742" w:rsidP="004B3534">
            <w:pPr>
              <w:pStyle w:val="TableText"/>
              <w:rPr>
                <w:rFonts w:ascii="Tahoma" w:hAnsi="Tahoma" w:cs="Tahoma"/>
                <w:sz w:val="13"/>
              </w:rPr>
            </w:pPr>
          </w:p>
        </w:tc>
      </w:tr>
      <w:tr w:rsidR="00795A88" w:rsidRPr="00E71297" w14:paraId="4A65480F" w14:textId="77777777" w:rsidTr="0016067A">
        <w:trPr>
          <w:cantSplit/>
          <w:trHeight w:val="287"/>
        </w:trPr>
        <w:tc>
          <w:tcPr>
            <w:tcW w:w="2638" w:type="dxa"/>
            <w:tcBorders>
              <w:bottom w:val="single" w:sz="4" w:space="0" w:color="auto"/>
            </w:tcBorders>
            <w:shd w:val="clear" w:color="auto" w:fill="FFFFFF"/>
            <w:vAlign w:val="center"/>
          </w:tcPr>
          <w:p w14:paraId="4A6547FC" w14:textId="77777777" w:rsidR="00B27742" w:rsidRPr="00E71297" w:rsidRDefault="00B27742" w:rsidP="00C42A83">
            <w:pPr>
              <w:pStyle w:val="ProductNames"/>
              <w:spacing w:beforeLines="20" w:before="48" w:afterLines="20" w:after="48"/>
              <w:rPr>
                <w:rFonts w:ascii="Tahoma" w:hAnsi="Tahoma" w:cs="Tahoma"/>
                <w:sz w:val="14"/>
                <w:szCs w:val="14"/>
              </w:rPr>
            </w:pPr>
            <w:bookmarkStart w:id="22" w:name="_Toc336337846"/>
            <w:bookmarkStart w:id="23" w:name="_Toc348104286"/>
            <w:r w:rsidRPr="00E71297">
              <w:rPr>
                <w:rFonts w:ascii="Tahoma" w:hAnsi="Tahoma" w:cs="Tahoma"/>
                <w:sz w:val="14"/>
                <w:szCs w:val="14"/>
              </w:rPr>
              <w:t xml:space="preserve">Excel </w:t>
            </w:r>
            <w:bookmarkEnd w:id="22"/>
            <w:r w:rsidRPr="00E71297">
              <w:rPr>
                <w:rFonts w:ascii="Tahoma" w:hAnsi="Tahoma" w:cs="Tahoma"/>
                <w:sz w:val="14"/>
                <w:szCs w:val="14"/>
              </w:rPr>
              <w:t>2013</w:t>
            </w:r>
            <w:bookmarkEnd w:id="23"/>
          </w:p>
        </w:tc>
        <w:tc>
          <w:tcPr>
            <w:tcW w:w="429" w:type="dxa"/>
            <w:tcBorders>
              <w:bottom w:val="single" w:sz="4" w:space="0" w:color="auto"/>
            </w:tcBorders>
            <w:shd w:val="clear" w:color="auto" w:fill="FFFFFF"/>
            <w:vAlign w:val="center"/>
          </w:tcPr>
          <w:p w14:paraId="4A6547FD" w14:textId="77777777" w:rsidR="00B27742" w:rsidRPr="00E71297"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4A6547FE" w14:textId="77777777" w:rsidR="00B27742" w:rsidRPr="00E71297" w:rsidRDefault="00014EAD" w:rsidP="00C42A83">
            <w:pPr>
              <w:pStyle w:val="TableText"/>
              <w:widowControl w:val="0"/>
              <w:spacing w:beforeLines="60" w:before="144"/>
              <w:rPr>
                <w:rFonts w:ascii="Tahoma" w:hAnsi="Tahoma" w:cs="Tahoma"/>
                <w:color w:val="000000"/>
                <w:sz w:val="13"/>
              </w:rPr>
            </w:pPr>
            <w:r w:rsidRPr="00E71297">
              <w:rPr>
                <w:rFonts w:ascii="Tahoma"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4A6547FF" w14:textId="77777777" w:rsidR="00B27742" w:rsidRPr="00E71297" w:rsidRDefault="00B27742" w:rsidP="004B3534">
            <w:pPr>
              <w:pStyle w:val="TableText"/>
              <w:widowControl w:val="0"/>
              <w:rPr>
                <w:rFonts w:ascii="Tahoma" w:hAnsi="Tahoma" w:cs="Tahoma"/>
                <w:color w:val="000000"/>
                <w:sz w:val="13"/>
              </w:rPr>
            </w:pPr>
            <w:r w:rsidRPr="00E71297">
              <w:rPr>
                <w:rFonts w:ascii="Tahoma"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4A65480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801"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FFFFF"/>
            <w:vAlign w:val="center"/>
          </w:tcPr>
          <w:p w14:paraId="4A654802"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03"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04"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05"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806"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807"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808"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654809"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80A"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0B"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4A65480C"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80D" w14:textId="77777777" w:rsidR="00B27742" w:rsidRPr="00E7129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4A65480E" w14:textId="77777777" w:rsidR="00B27742" w:rsidRPr="00E71297" w:rsidRDefault="00B27742" w:rsidP="004B3534">
            <w:pPr>
              <w:pStyle w:val="TableText"/>
              <w:widowControl w:val="0"/>
              <w:rPr>
                <w:rFonts w:ascii="Tahoma" w:hAnsi="Tahoma" w:cs="Tahoma"/>
                <w:sz w:val="13"/>
              </w:rPr>
            </w:pPr>
          </w:p>
        </w:tc>
      </w:tr>
      <w:tr w:rsidR="00CB2AFD" w:rsidRPr="00E71297" w14:paraId="4A654823" w14:textId="77777777" w:rsidTr="00703595">
        <w:trPr>
          <w:cantSplit/>
          <w:trHeight w:val="278"/>
        </w:trPr>
        <w:tc>
          <w:tcPr>
            <w:tcW w:w="2638" w:type="dxa"/>
            <w:tcBorders>
              <w:bottom w:val="single" w:sz="4" w:space="0" w:color="auto"/>
            </w:tcBorders>
            <w:shd w:val="clear" w:color="auto" w:fill="FABF8F"/>
            <w:vAlign w:val="center"/>
          </w:tcPr>
          <w:p w14:paraId="4A654810" w14:textId="77777777" w:rsidR="00B27742" w:rsidRPr="00E71297" w:rsidRDefault="00B27742" w:rsidP="00C42A83">
            <w:pPr>
              <w:pStyle w:val="ProductNames"/>
              <w:spacing w:beforeLines="20" w:before="48" w:afterLines="20" w:after="48"/>
              <w:rPr>
                <w:rFonts w:ascii="Tahoma" w:hAnsi="Tahoma" w:cs="Tahoma"/>
                <w:sz w:val="14"/>
                <w:szCs w:val="14"/>
              </w:rPr>
            </w:pPr>
            <w:bookmarkStart w:id="24" w:name="_Toc336337847"/>
            <w:bookmarkStart w:id="25" w:name="_Toc348104287"/>
            <w:r w:rsidRPr="00E71297">
              <w:rPr>
                <w:rFonts w:ascii="Tahoma" w:hAnsi="Tahoma" w:cs="Tahoma"/>
                <w:sz w:val="14"/>
                <w:szCs w:val="14"/>
              </w:rPr>
              <w:t>Excel para Mac 2011</w:t>
            </w:r>
            <w:bookmarkEnd w:id="24"/>
            <w:bookmarkEnd w:id="25"/>
          </w:p>
        </w:tc>
        <w:tc>
          <w:tcPr>
            <w:tcW w:w="429" w:type="dxa"/>
            <w:tcBorders>
              <w:bottom w:val="single" w:sz="4" w:space="0" w:color="auto"/>
            </w:tcBorders>
            <w:shd w:val="clear" w:color="auto" w:fill="FABF8F"/>
            <w:vAlign w:val="center"/>
          </w:tcPr>
          <w:p w14:paraId="4A654811" w14:textId="77777777" w:rsidR="00B27742" w:rsidRPr="00E71297"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812" w14:textId="77777777" w:rsidR="00B27742" w:rsidRPr="00E71297" w:rsidRDefault="00B27742" w:rsidP="00C42A83">
            <w:pPr>
              <w:pStyle w:val="TableText"/>
              <w:widowControl w:val="0"/>
              <w:spacing w:beforeLines="60" w:before="144"/>
              <w:rPr>
                <w:rFonts w:ascii="Tahoma" w:hAnsi="Tahoma" w:cs="Tahoma"/>
                <w:color w:val="000000"/>
                <w:sz w:val="13"/>
              </w:rPr>
            </w:pPr>
            <w:r w:rsidRPr="00E71297">
              <w:rPr>
                <w:rFonts w:ascii="Tahoma"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4A654813" w14:textId="77777777" w:rsidR="00B27742" w:rsidRPr="00E71297" w:rsidRDefault="00B27742" w:rsidP="004B3534">
            <w:pPr>
              <w:pStyle w:val="TableText"/>
              <w:widowControl w:val="0"/>
              <w:rPr>
                <w:rFonts w:ascii="Tahoma" w:hAnsi="Tahoma" w:cs="Tahoma"/>
                <w:color w:val="000000"/>
                <w:sz w:val="13"/>
              </w:rPr>
            </w:pPr>
            <w:r w:rsidRPr="00E71297">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A654814"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15"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816"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17"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18"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19"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81A"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1B"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1C"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81D"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1E"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1F"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82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821" w14:textId="77777777" w:rsidR="00B27742" w:rsidRPr="00E7129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822" w14:textId="77777777" w:rsidR="00B27742" w:rsidRPr="00E71297" w:rsidRDefault="00B27742" w:rsidP="004B3534">
            <w:pPr>
              <w:pStyle w:val="TableText"/>
              <w:widowControl w:val="0"/>
              <w:rPr>
                <w:rFonts w:ascii="Tahoma" w:hAnsi="Tahoma" w:cs="Tahoma"/>
                <w:sz w:val="13"/>
              </w:rPr>
            </w:pPr>
          </w:p>
        </w:tc>
      </w:tr>
      <w:tr w:rsidR="00795A88" w:rsidRPr="00E71297" w14:paraId="4A654837" w14:textId="77777777" w:rsidTr="0016067A">
        <w:trPr>
          <w:cantSplit/>
          <w:trHeight w:val="287"/>
        </w:trPr>
        <w:tc>
          <w:tcPr>
            <w:tcW w:w="2638" w:type="dxa"/>
            <w:tcBorders>
              <w:bottom w:val="single" w:sz="4" w:space="0" w:color="auto"/>
            </w:tcBorders>
            <w:shd w:val="clear" w:color="auto" w:fill="FFFFFF"/>
            <w:vAlign w:val="center"/>
          </w:tcPr>
          <w:p w14:paraId="4A654824"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26" w:name="_Toc336337850"/>
            <w:bookmarkStart w:id="27" w:name="_Toc348104288"/>
            <w:r w:rsidRPr="00E71297">
              <w:rPr>
                <w:rFonts w:ascii="Tahoma" w:hAnsi="Tahoma" w:cs="Tahoma"/>
                <w:b w:val="0"/>
                <w:sz w:val="14"/>
                <w:szCs w:val="14"/>
              </w:rPr>
              <w:t>Expression Encoder Pro 4</w:t>
            </w:r>
            <w:bookmarkEnd w:id="26"/>
            <w:bookmarkEnd w:id="27"/>
          </w:p>
        </w:tc>
        <w:tc>
          <w:tcPr>
            <w:tcW w:w="429" w:type="dxa"/>
            <w:tcBorders>
              <w:bottom w:val="single" w:sz="4" w:space="0" w:color="auto"/>
            </w:tcBorders>
            <w:shd w:val="clear" w:color="auto" w:fill="FFFFFF"/>
            <w:vAlign w:val="center"/>
          </w:tcPr>
          <w:p w14:paraId="4A654825" w14:textId="77777777" w:rsidR="00B27742" w:rsidRPr="00E71297" w:rsidRDefault="00EB5D0C" w:rsidP="00F9515B">
            <w:pPr>
              <w:pStyle w:val="TableText"/>
              <w:widowControl w:val="0"/>
              <w:rPr>
                <w:rStyle w:val="EndnoteReference"/>
                <w:rFonts w:cs="Tahoma"/>
                <w:b w:val="0"/>
                <w:color w:val="0000FF"/>
                <w:sz w:val="13"/>
                <w:szCs w:val="13"/>
                <w:u w:val="single"/>
              </w:rPr>
            </w:pPr>
            <w:hyperlink w:anchor="_2_Expression_Encoder" w:history="1">
              <w:r w:rsidR="00FA0E33" w:rsidRPr="00E71297">
                <w:rPr>
                  <w:rStyle w:val="Hyperlink"/>
                  <w:rFonts w:cs="Tahoma"/>
                  <w:b/>
                  <w:sz w:val="13"/>
                  <w:szCs w:val="13"/>
                </w:rPr>
                <w:t>2</w:t>
              </w:r>
            </w:hyperlink>
          </w:p>
        </w:tc>
        <w:tc>
          <w:tcPr>
            <w:tcW w:w="429" w:type="dxa"/>
            <w:tcBorders>
              <w:bottom w:val="single" w:sz="4" w:space="0" w:color="auto"/>
            </w:tcBorders>
            <w:shd w:val="clear" w:color="auto" w:fill="FFFFFF"/>
            <w:vAlign w:val="center"/>
          </w:tcPr>
          <w:p w14:paraId="4A654826" w14:textId="77777777" w:rsidR="00B27742" w:rsidRPr="00E71297" w:rsidRDefault="00913F3F" w:rsidP="00C42A83">
            <w:pPr>
              <w:pStyle w:val="TableText"/>
              <w:widowControl w:val="0"/>
              <w:spacing w:beforeLines="60" w:before="144"/>
              <w:rPr>
                <w:rFonts w:ascii="Tahoma" w:hAnsi="Tahoma" w:cs="Tahoma"/>
                <w:sz w:val="13"/>
              </w:rPr>
            </w:pPr>
            <w:r w:rsidRPr="00E71297">
              <w:rPr>
                <w:rFonts w:ascii="Tahoma" w:hAnsi="Tahoma" w:cs="Tahoma"/>
                <w:sz w:val="13"/>
              </w:rPr>
              <w:t>07/10</w:t>
            </w:r>
          </w:p>
        </w:tc>
        <w:tc>
          <w:tcPr>
            <w:tcW w:w="429" w:type="dxa"/>
            <w:tcBorders>
              <w:bottom w:val="single" w:sz="4" w:space="0" w:color="auto"/>
              <w:right w:val="single" w:sz="18" w:space="0" w:color="auto"/>
            </w:tcBorders>
            <w:shd w:val="clear" w:color="auto" w:fill="FFFFFF"/>
            <w:vAlign w:val="center"/>
          </w:tcPr>
          <w:p w14:paraId="4A654827"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4A654828"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829"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FFFFF"/>
            <w:vAlign w:val="center"/>
          </w:tcPr>
          <w:p w14:paraId="4A65482A"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2B"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2C"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2D"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82E"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82F"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830"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654831"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832" w14:textId="77777777" w:rsidR="00B27742" w:rsidRPr="00E71297"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33" w14:textId="77777777" w:rsidR="00B27742" w:rsidRPr="00E71297"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4A654834" w14:textId="77777777" w:rsidR="00B27742" w:rsidRPr="00E71297" w:rsidRDefault="00B27742" w:rsidP="00F9515B">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835" w14:textId="77777777" w:rsidR="00B27742" w:rsidRPr="00E71297" w:rsidRDefault="00B27742" w:rsidP="00F9515B">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4A654836" w14:textId="77777777" w:rsidR="00B27742" w:rsidRPr="00E71297" w:rsidRDefault="00B27742" w:rsidP="00F9515B">
            <w:pPr>
              <w:pStyle w:val="TableText"/>
              <w:widowControl w:val="0"/>
              <w:rPr>
                <w:rFonts w:ascii="Tahoma" w:hAnsi="Tahoma" w:cs="Tahoma"/>
                <w:sz w:val="13"/>
              </w:rPr>
            </w:pPr>
          </w:p>
        </w:tc>
      </w:tr>
      <w:tr w:rsidR="00CB2AFD" w:rsidRPr="00E71297" w14:paraId="4A65484B" w14:textId="77777777" w:rsidTr="00703595">
        <w:trPr>
          <w:cantSplit/>
          <w:trHeight w:val="287"/>
        </w:trPr>
        <w:tc>
          <w:tcPr>
            <w:tcW w:w="2638" w:type="dxa"/>
            <w:tcBorders>
              <w:bottom w:val="single" w:sz="4" w:space="0" w:color="auto"/>
            </w:tcBorders>
            <w:shd w:val="clear" w:color="auto" w:fill="FABF8F"/>
            <w:vAlign w:val="center"/>
          </w:tcPr>
          <w:p w14:paraId="4A654838"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28" w:name="_Toc336337851"/>
            <w:bookmarkStart w:id="29" w:name="_Toc348104289"/>
            <w:r w:rsidRPr="00E71297">
              <w:rPr>
                <w:rFonts w:ascii="Tahoma" w:hAnsi="Tahoma" w:cs="Tahoma"/>
                <w:b w:val="0"/>
                <w:sz w:val="14"/>
                <w:szCs w:val="14"/>
              </w:rPr>
              <w:t>GeoSynther 3.0</w:t>
            </w:r>
            <w:bookmarkEnd w:id="28"/>
            <w:bookmarkEnd w:id="29"/>
          </w:p>
        </w:tc>
        <w:tc>
          <w:tcPr>
            <w:tcW w:w="429" w:type="dxa"/>
            <w:tcBorders>
              <w:bottom w:val="single" w:sz="4" w:space="0" w:color="auto"/>
            </w:tcBorders>
            <w:shd w:val="clear" w:color="auto" w:fill="FABF8F"/>
            <w:vAlign w:val="center"/>
          </w:tcPr>
          <w:p w14:paraId="4A654839" w14:textId="77777777" w:rsidR="00B27742" w:rsidRPr="00E71297"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83A" w14:textId="77777777" w:rsidR="00B27742" w:rsidRPr="00E71297" w:rsidRDefault="00B27742" w:rsidP="00C42A83">
            <w:pPr>
              <w:pStyle w:val="TableText"/>
              <w:widowControl w:val="0"/>
              <w:spacing w:beforeLines="60" w:before="144"/>
              <w:rPr>
                <w:rFonts w:ascii="Tahoma" w:hAnsi="Tahoma" w:cs="Tahoma"/>
                <w:sz w:val="13"/>
              </w:rPr>
            </w:pPr>
            <w:r w:rsidRPr="00E71297">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4A65483B"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83C"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3D"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3E"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3F"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40"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41"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42"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843"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44"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45"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846"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47"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848" w14:textId="77777777" w:rsidR="00B27742" w:rsidRPr="00E7129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4A654849" w14:textId="77777777" w:rsidR="00B27742" w:rsidRPr="00E71297" w:rsidRDefault="00F440FF" w:rsidP="004B3534">
            <w:pPr>
              <w:pStyle w:val="TableText"/>
              <w:widowControl w:val="0"/>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ABF8F"/>
            <w:vAlign w:val="center"/>
          </w:tcPr>
          <w:p w14:paraId="4A65484A" w14:textId="77777777" w:rsidR="00B27742" w:rsidRPr="00E71297" w:rsidRDefault="00B27742" w:rsidP="004B3534">
            <w:pPr>
              <w:pStyle w:val="TableText"/>
              <w:widowControl w:val="0"/>
              <w:rPr>
                <w:rFonts w:ascii="Tahoma" w:hAnsi="Tahoma" w:cs="Tahoma"/>
                <w:sz w:val="13"/>
              </w:rPr>
            </w:pPr>
          </w:p>
        </w:tc>
      </w:tr>
      <w:tr w:rsidR="00795A88" w:rsidRPr="00E71297" w14:paraId="4A65485F" w14:textId="77777777" w:rsidTr="0016067A">
        <w:trPr>
          <w:cantSplit/>
          <w:trHeight w:val="287"/>
        </w:trPr>
        <w:tc>
          <w:tcPr>
            <w:tcW w:w="2638" w:type="dxa"/>
            <w:tcBorders>
              <w:bottom w:val="single" w:sz="4" w:space="0" w:color="auto"/>
            </w:tcBorders>
            <w:shd w:val="clear" w:color="auto" w:fill="FFFFFF"/>
            <w:vAlign w:val="center"/>
          </w:tcPr>
          <w:p w14:paraId="4A65484C"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30" w:name="_Toc336337852"/>
            <w:bookmarkStart w:id="31" w:name="_Toc348104290"/>
            <w:r w:rsidRPr="00E71297">
              <w:rPr>
                <w:rFonts w:ascii="Tahoma" w:hAnsi="Tahoma" w:cs="Tahoma"/>
                <w:b w:val="0"/>
                <w:sz w:val="14"/>
                <w:szCs w:val="14"/>
              </w:rPr>
              <w:t>GeoSynth Viewer 3.0</w:t>
            </w:r>
            <w:bookmarkEnd w:id="30"/>
            <w:bookmarkEnd w:id="31"/>
          </w:p>
        </w:tc>
        <w:tc>
          <w:tcPr>
            <w:tcW w:w="429" w:type="dxa"/>
            <w:tcBorders>
              <w:bottom w:val="single" w:sz="4" w:space="0" w:color="auto"/>
            </w:tcBorders>
            <w:shd w:val="clear" w:color="auto" w:fill="FFFFFF"/>
            <w:vAlign w:val="center"/>
          </w:tcPr>
          <w:p w14:paraId="4A65484D" w14:textId="77777777" w:rsidR="00B27742" w:rsidRPr="00E71297"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4A65484E" w14:textId="77777777" w:rsidR="00B27742" w:rsidRPr="00E71297" w:rsidRDefault="00B27742" w:rsidP="00C42A83">
            <w:pPr>
              <w:pStyle w:val="TableText"/>
              <w:widowControl w:val="0"/>
              <w:spacing w:beforeLines="60" w:before="144"/>
              <w:rPr>
                <w:rFonts w:ascii="Tahoma" w:hAnsi="Tahoma" w:cs="Tahoma"/>
                <w:sz w:val="13"/>
              </w:rPr>
            </w:pPr>
            <w:r w:rsidRPr="00E71297">
              <w:rPr>
                <w:rFonts w:ascii="Tahoma" w:hAnsi="Tahoma" w:cs="Tahoma"/>
                <w:sz w:val="13"/>
              </w:rPr>
              <w:t>05/10</w:t>
            </w:r>
          </w:p>
        </w:tc>
        <w:tc>
          <w:tcPr>
            <w:tcW w:w="429" w:type="dxa"/>
            <w:tcBorders>
              <w:bottom w:val="single" w:sz="4" w:space="0" w:color="auto"/>
              <w:right w:val="single" w:sz="18" w:space="0" w:color="auto"/>
            </w:tcBorders>
            <w:shd w:val="clear" w:color="auto" w:fill="FFFFFF"/>
            <w:vAlign w:val="center"/>
          </w:tcPr>
          <w:p w14:paraId="4A65484F"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4A654850"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51"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52"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53"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54"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55"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56"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654857"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58"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59"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65485A"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5B"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4A65485C" w14:textId="77777777" w:rsidR="00B27742" w:rsidRPr="00E7129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14:paraId="4A65485D" w14:textId="77777777" w:rsidR="00B27742" w:rsidRPr="00E71297" w:rsidRDefault="006A33F3" w:rsidP="004B3534">
            <w:pPr>
              <w:pStyle w:val="TableText"/>
              <w:widowControl w:val="0"/>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FFFFF"/>
            <w:vAlign w:val="center"/>
          </w:tcPr>
          <w:p w14:paraId="4A65485E" w14:textId="77777777" w:rsidR="00B27742" w:rsidRPr="00E71297" w:rsidRDefault="00B27742" w:rsidP="004B3534">
            <w:pPr>
              <w:pStyle w:val="TableText"/>
              <w:widowControl w:val="0"/>
              <w:rPr>
                <w:rFonts w:ascii="Tahoma" w:hAnsi="Tahoma" w:cs="Tahoma"/>
                <w:sz w:val="13"/>
              </w:rPr>
            </w:pPr>
          </w:p>
        </w:tc>
      </w:tr>
      <w:tr w:rsidR="00CB2AFD" w:rsidRPr="00E71297" w14:paraId="4A654873" w14:textId="77777777" w:rsidTr="00703595">
        <w:trPr>
          <w:cantSplit/>
          <w:trHeight w:val="287"/>
        </w:trPr>
        <w:tc>
          <w:tcPr>
            <w:tcW w:w="2638" w:type="dxa"/>
            <w:tcBorders>
              <w:bottom w:val="single" w:sz="4" w:space="0" w:color="auto"/>
            </w:tcBorders>
            <w:shd w:val="clear" w:color="auto" w:fill="FABF8F"/>
            <w:vAlign w:val="center"/>
          </w:tcPr>
          <w:p w14:paraId="4A654860"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32" w:name="_Toc336337853"/>
            <w:bookmarkStart w:id="33" w:name="_Toc348104291"/>
            <w:r w:rsidRPr="00E71297">
              <w:rPr>
                <w:rFonts w:ascii="Tahoma" w:hAnsi="Tahoma" w:cs="Tahoma"/>
                <w:b w:val="0"/>
                <w:sz w:val="14"/>
                <w:szCs w:val="14"/>
              </w:rPr>
              <w:t>InfoPath</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w:t>
            </w:r>
            <w:bookmarkEnd w:id="32"/>
            <w:r w:rsidRPr="00E71297">
              <w:rPr>
                <w:rFonts w:ascii="Tahoma" w:hAnsi="Tahoma" w:cs="Tahoma"/>
                <w:b w:val="0"/>
                <w:sz w:val="14"/>
                <w:szCs w:val="14"/>
              </w:rPr>
              <w:t>2013</w:t>
            </w:r>
            <w:bookmarkEnd w:id="33"/>
          </w:p>
        </w:tc>
        <w:tc>
          <w:tcPr>
            <w:tcW w:w="429" w:type="dxa"/>
            <w:tcBorders>
              <w:bottom w:val="single" w:sz="4" w:space="0" w:color="auto"/>
            </w:tcBorders>
            <w:shd w:val="clear" w:color="auto" w:fill="FABF8F"/>
            <w:vAlign w:val="center"/>
          </w:tcPr>
          <w:p w14:paraId="4A654861" w14:textId="77777777" w:rsidR="00B27742" w:rsidRPr="00E71297"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862" w14:textId="77777777" w:rsidR="00B27742" w:rsidRPr="00E71297" w:rsidRDefault="00B27742" w:rsidP="00C42A83">
            <w:pPr>
              <w:pStyle w:val="TableText"/>
              <w:widowControl w:val="0"/>
              <w:spacing w:beforeLines="60" w:before="144"/>
              <w:rPr>
                <w:rFonts w:ascii="Tahoma" w:hAnsi="Tahoma" w:cs="Tahoma"/>
                <w:sz w:val="13"/>
              </w:rPr>
            </w:pPr>
            <w:r w:rsidRPr="00E71297">
              <w:rPr>
                <w:rFonts w:ascii="Tahoma" w:hAnsi="Tahoma" w:cs="Tahoma"/>
                <w:sz w:val="13"/>
              </w:rPr>
              <w:t>04/10</w:t>
            </w:r>
          </w:p>
        </w:tc>
        <w:tc>
          <w:tcPr>
            <w:tcW w:w="429" w:type="dxa"/>
            <w:tcBorders>
              <w:bottom w:val="single" w:sz="4" w:space="0" w:color="auto"/>
              <w:right w:val="single" w:sz="18" w:space="0" w:color="auto"/>
            </w:tcBorders>
            <w:shd w:val="clear" w:color="auto" w:fill="FABF8F"/>
            <w:vAlign w:val="center"/>
          </w:tcPr>
          <w:p w14:paraId="4A654863"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864"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65"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866"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67"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68"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69"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86A"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6B"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6C"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86D"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6E"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6F" w14:textId="77777777" w:rsidR="00B27742" w:rsidRPr="00E7129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87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871" w14:textId="77777777" w:rsidR="00B27742" w:rsidRPr="00E7129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872" w14:textId="77777777" w:rsidR="00B27742" w:rsidRPr="00E71297" w:rsidRDefault="00B27742" w:rsidP="004B3534">
            <w:pPr>
              <w:pStyle w:val="TableText"/>
              <w:widowControl w:val="0"/>
              <w:rPr>
                <w:rFonts w:ascii="Tahoma" w:hAnsi="Tahoma" w:cs="Tahoma"/>
                <w:sz w:val="13"/>
              </w:rPr>
            </w:pPr>
          </w:p>
        </w:tc>
      </w:tr>
      <w:tr w:rsidR="00795A88" w:rsidRPr="00E71297" w14:paraId="4A654887" w14:textId="77777777" w:rsidTr="0016067A">
        <w:trPr>
          <w:cantSplit/>
          <w:trHeight w:val="287"/>
        </w:trPr>
        <w:tc>
          <w:tcPr>
            <w:tcW w:w="2638" w:type="dxa"/>
            <w:tcBorders>
              <w:bottom w:val="single" w:sz="4" w:space="0" w:color="auto"/>
            </w:tcBorders>
            <w:shd w:val="clear" w:color="auto" w:fill="FFFFFF"/>
            <w:vAlign w:val="center"/>
          </w:tcPr>
          <w:p w14:paraId="4A654874"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34" w:name="_Toc336337854"/>
            <w:bookmarkStart w:id="35" w:name="_Toc348104292"/>
            <w:r w:rsidRPr="00E71297">
              <w:rPr>
                <w:rFonts w:ascii="Tahoma" w:hAnsi="Tahoma" w:cs="Tahoma"/>
                <w:b w:val="0"/>
                <w:sz w:val="14"/>
                <w:szCs w:val="14"/>
              </w:rPr>
              <w:t xml:space="preserve">Lync </w:t>
            </w:r>
            <w:bookmarkEnd w:id="34"/>
            <w:r w:rsidRPr="00E71297">
              <w:rPr>
                <w:rFonts w:ascii="Tahoma" w:hAnsi="Tahoma" w:cs="Tahoma"/>
                <w:b w:val="0"/>
                <w:sz w:val="14"/>
                <w:szCs w:val="14"/>
              </w:rPr>
              <w:t>2013</w:t>
            </w:r>
            <w:bookmarkEnd w:id="35"/>
          </w:p>
        </w:tc>
        <w:tc>
          <w:tcPr>
            <w:tcW w:w="429" w:type="dxa"/>
            <w:tcBorders>
              <w:bottom w:val="single" w:sz="4" w:space="0" w:color="auto"/>
            </w:tcBorders>
            <w:shd w:val="clear" w:color="auto" w:fill="FFFFFF"/>
            <w:vAlign w:val="center"/>
          </w:tcPr>
          <w:p w14:paraId="4A654875" w14:textId="77777777" w:rsidR="00B27742" w:rsidRPr="00E71297" w:rsidRDefault="00B27742">
            <w:pPr>
              <w:pStyle w:val="TableText"/>
              <w:widowControl w:val="0"/>
              <w:rPr>
                <w:rStyle w:val="EndnoteReference"/>
                <w:rFonts w:cs="Tahoma"/>
                <w:color w:val="0000FF"/>
                <w:sz w:val="13"/>
                <w:szCs w:val="13"/>
                <w:u w:val="single"/>
              </w:rPr>
            </w:pPr>
            <w:bookmarkStart w:id="36" w:name="_Hlt301882262"/>
            <w:bookmarkStart w:id="37" w:name="_Hlt336250688"/>
          </w:p>
        </w:tc>
        <w:bookmarkEnd w:id="36"/>
        <w:bookmarkEnd w:id="37"/>
        <w:tc>
          <w:tcPr>
            <w:tcW w:w="429" w:type="dxa"/>
            <w:tcBorders>
              <w:bottom w:val="single" w:sz="4" w:space="0" w:color="auto"/>
            </w:tcBorders>
            <w:shd w:val="clear" w:color="auto" w:fill="FFFFFF"/>
            <w:vAlign w:val="center"/>
          </w:tcPr>
          <w:p w14:paraId="4A654876" w14:textId="77777777" w:rsidR="00B27742" w:rsidRPr="00E71297" w:rsidRDefault="00B27742" w:rsidP="00C42A83">
            <w:pPr>
              <w:pStyle w:val="TableText"/>
              <w:widowControl w:val="0"/>
              <w:spacing w:beforeLines="60" w:before="144"/>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4A654877"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4A654878"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879"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FFFFF"/>
            <w:vAlign w:val="center"/>
          </w:tcPr>
          <w:p w14:paraId="4A65487A"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7B"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7C"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87D"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87E"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87F"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88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654881"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882"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883"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4A654884"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885" w14:textId="77777777" w:rsidR="00B27742" w:rsidRPr="00E71297" w:rsidRDefault="00F440FF" w:rsidP="00F22928">
            <w:pPr>
              <w:pStyle w:val="TableText"/>
              <w:widowControl w:val="0"/>
              <w:rPr>
                <w:rFonts w:ascii="Tahoma" w:hAnsi="Tahoma" w:cs="Tahoma"/>
                <w:sz w:val="13"/>
              </w:rPr>
            </w:pPr>
            <w:r w:rsidRPr="00E71297">
              <w:rPr>
                <w:rFonts w:ascii="Tahoma" w:hAnsi="Tahoma" w:cs="Tahoma"/>
                <w:sz w:val="13"/>
              </w:rPr>
              <w:t>A, ST</w:t>
            </w:r>
          </w:p>
        </w:tc>
        <w:tc>
          <w:tcPr>
            <w:tcW w:w="514" w:type="dxa"/>
            <w:tcBorders>
              <w:bottom w:val="single" w:sz="4" w:space="0" w:color="auto"/>
            </w:tcBorders>
            <w:shd w:val="clear" w:color="auto" w:fill="FFFFFF"/>
            <w:vAlign w:val="center"/>
          </w:tcPr>
          <w:p w14:paraId="4A654886" w14:textId="77777777" w:rsidR="00B27742" w:rsidRPr="00E71297" w:rsidRDefault="00B27742" w:rsidP="004B3534">
            <w:pPr>
              <w:pStyle w:val="TableText"/>
              <w:widowControl w:val="0"/>
              <w:rPr>
                <w:rFonts w:ascii="Tahoma" w:hAnsi="Tahoma" w:cs="Tahoma"/>
                <w:sz w:val="13"/>
              </w:rPr>
            </w:pPr>
          </w:p>
        </w:tc>
      </w:tr>
      <w:tr w:rsidR="00CB2AFD" w:rsidRPr="00E71297" w14:paraId="4A65489B" w14:textId="77777777" w:rsidTr="0016067A">
        <w:trPr>
          <w:cantSplit/>
          <w:trHeight w:val="287"/>
        </w:trPr>
        <w:tc>
          <w:tcPr>
            <w:tcW w:w="2638" w:type="dxa"/>
            <w:tcBorders>
              <w:bottom w:val="single" w:sz="4" w:space="0" w:color="auto"/>
            </w:tcBorders>
            <w:shd w:val="clear" w:color="auto" w:fill="FABF8F"/>
            <w:vAlign w:val="center"/>
          </w:tcPr>
          <w:p w14:paraId="4A654888" w14:textId="77777777" w:rsidR="00CA606E" w:rsidRPr="00E71297" w:rsidRDefault="00CA606E" w:rsidP="00C42A83">
            <w:pPr>
              <w:pStyle w:val="Heading2"/>
              <w:spacing w:beforeLines="20" w:before="48" w:afterLines="20" w:after="48"/>
              <w:ind w:left="0"/>
              <w:rPr>
                <w:rFonts w:ascii="Tahoma" w:hAnsi="Tahoma" w:cs="Tahoma"/>
                <w:b w:val="0"/>
                <w:sz w:val="14"/>
                <w:szCs w:val="14"/>
              </w:rPr>
            </w:pPr>
            <w:bookmarkStart w:id="38" w:name="_Toc336337855"/>
            <w:bookmarkStart w:id="39" w:name="_Toc348104293"/>
            <w:r w:rsidRPr="00E71297">
              <w:rPr>
                <w:rFonts w:ascii="Tahoma" w:hAnsi="Tahoma" w:cs="Tahoma"/>
                <w:b w:val="0"/>
                <w:sz w:val="14"/>
                <w:szCs w:val="14"/>
              </w:rPr>
              <w:t>Lync para Mac 2011</w:t>
            </w:r>
            <w:bookmarkEnd w:id="38"/>
            <w:bookmarkEnd w:id="39"/>
          </w:p>
        </w:tc>
        <w:tc>
          <w:tcPr>
            <w:tcW w:w="429" w:type="dxa"/>
            <w:tcBorders>
              <w:bottom w:val="single" w:sz="4" w:space="0" w:color="auto"/>
            </w:tcBorders>
            <w:shd w:val="clear" w:color="auto" w:fill="FABF8F"/>
            <w:vAlign w:val="center"/>
          </w:tcPr>
          <w:p w14:paraId="4A654889" w14:textId="77777777" w:rsidR="00CA606E" w:rsidRPr="00E71297" w:rsidRDefault="00EB5D0C" w:rsidP="009832D3">
            <w:pPr>
              <w:pStyle w:val="TableText"/>
              <w:widowControl w:val="0"/>
              <w:rPr>
                <w:rStyle w:val="EndnoteReference"/>
                <w:rFonts w:cs="Tahoma"/>
                <w:b w:val="0"/>
                <w:color w:val="0000FF"/>
                <w:sz w:val="13"/>
                <w:szCs w:val="13"/>
                <w:u w:val="single"/>
              </w:rPr>
            </w:pPr>
            <w:hyperlink w:anchor="_3_Lync_para" w:history="1">
              <w:r w:rsidR="00FA0E33" w:rsidRPr="00E71297">
                <w:rPr>
                  <w:rStyle w:val="Hyperlink"/>
                  <w:rFonts w:cs="Tahoma"/>
                  <w:b/>
                  <w:sz w:val="13"/>
                  <w:szCs w:val="13"/>
                </w:rPr>
                <w:t>3</w:t>
              </w:r>
            </w:hyperlink>
          </w:p>
        </w:tc>
        <w:tc>
          <w:tcPr>
            <w:tcW w:w="429" w:type="dxa"/>
            <w:tcBorders>
              <w:bottom w:val="single" w:sz="4" w:space="0" w:color="auto"/>
            </w:tcBorders>
            <w:shd w:val="clear" w:color="auto" w:fill="FABF8F"/>
            <w:vAlign w:val="center"/>
          </w:tcPr>
          <w:p w14:paraId="4A65488A" w14:textId="77777777" w:rsidR="00CA606E" w:rsidRPr="00E71297" w:rsidRDefault="00C4684B" w:rsidP="00C42A83">
            <w:pPr>
              <w:pStyle w:val="TableText"/>
              <w:widowControl w:val="0"/>
              <w:spacing w:beforeLines="60" w:before="144"/>
              <w:rPr>
                <w:rFonts w:ascii="Tahoma" w:hAnsi="Tahoma" w:cs="Tahoma"/>
                <w:sz w:val="13"/>
              </w:rPr>
            </w:pPr>
            <w:r w:rsidRPr="00E71297">
              <w:rPr>
                <w:rFonts w:ascii="Tahoma" w:hAnsi="Tahoma" w:cs="Tahoma"/>
                <w:sz w:val="13"/>
              </w:rPr>
              <w:t>10/11</w:t>
            </w:r>
          </w:p>
        </w:tc>
        <w:tc>
          <w:tcPr>
            <w:tcW w:w="429" w:type="dxa"/>
            <w:tcBorders>
              <w:bottom w:val="single" w:sz="4" w:space="0" w:color="auto"/>
              <w:right w:val="single" w:sz="18" w:space="0" w:color="auto"/>
            </w:tcBorders>
            <w:shd w:val="clear" w:color="auto" w:fill="FABF8F"/>
            <w:vAlign w:val="center"/>
          </w:tcPr>
          <w:p w14:paraId="4A65488B"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88C"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8D"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88E"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8F"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90"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91"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892"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93"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94"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895"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96"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897" w14:textId="77777777" w:rsidR="00CA606E" w:rsidRPr="00E71297"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898" w14:textId="77777777" w:rsidR="00CA606E" w:rsidRPr="00E71297" w:rsidRDefault="00CA606E" w:rsidP="00703595">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899" w14:textId="77777777" w:rsidR="00CA606E" w:rsidRPr="00E71297" w:rsidRDefault="00CA606E" w:rsidP="00703595">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89A" w14:textId="77777777" w:rsidR="00CA606E" w:rsidRPr="00E71297" w:rsidRDefault="00CA606E" w:rsidP="00703595">
            <w:pPr>
              <w:pStyle w:val="TableText"/>
              <w:widowControl w:val="0"/>
              <w:rPr>
                <w:rFonts w:ascii="Tahoma" w:hAnsi="Tahoma" w:cs="Tahoma"/>
                <w:sz w:val="13"/>
              </w:rPr>
            </w:pPr>
          </w:p>
        </w:tc>
      </w:tr>
      <w:tr w:rsidR="00795A88" w:rsidRPr="00E71297" w14:paraId="4A6548AF" w14:textId="77777777" w:rsidTr="006A137B">
        <w:trPr>
          <w:cantSplit/>
          <w:trHeight w:val="287"/>
        </w:trPr>
        <w:tc>
          <w:tcPr>
            <w:tcW w:w="2638" w:type="dxa"/>
            <w:tcBorders>
              <w:bottom w:val="single" w:sz="4" w:space="0" w:color="auto"/>
            </w:tcBorders>
            <w:shd w:val="clear" w:color="auto" w:fill="FFFFFF"/>
            <w:vAlign w:val="center"/>
          </w:tcPr>
          <w:p w14:paraId="4A65489C"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40" w:name="_Toc235859737"/>
            <w:bookmarkStart w:id="41" w:name="_Toc336337856"/>
            <w:bookmarkStart w:id="42" w:name="_Toc348104294"/>
            <w:r w:rsidRPr="00E71297">
              <w:rPr>
                <w:rFonts w:ascii="Tahoma" w:hAnsi="Tahoma" w:cs="Tahoma"/>
                <w:b w:val="0"/>
                <w:sz w:val="14"/>
                <w:szCs w:val="14"/>
              </w:rPr>
              <w:t>MapPoint</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Fleet Edition </w:t>
            </w:r>
            <w:bookmarkEnd w:id="40"/>
            <w:r w:rsidRPr="00E71297">
              <w:rPr>
                <w:rFonts w:ascii="Tahoma" w:hAnsi="Tahoma" w:cs="Tahoma"/>
                <w:b w:val="0"/>
                <w:sz w:val="14"/>
                <w:szCs w:val="14"/>
              </w:rPr>
              <w:t>2013</w:t>
            </w:r>
            <w:bookmarkEnd w:id="41"/>
            <w:bookmarkEnd w:id="42"/>
          </w:p>
        </w:tc>
        <w:tc>
          <w:tcPr>
            <w:tcW w:w="429" w:type="dxa"/>
            <w:tcBorders>
              <w:bottom w:val="single" w:sz="4" w:space="0" w:color="auto"/>
            </w:tcBorders>
            <w:shd w:val="clear" w:color="auto" w:fill="FFFFFF"/>
            <w:vAlign w:val="center"/>
          </w:tcPr>
          <w:p w14:paraId="4A65489D" w14:textId="77777777" w:rsidR="00B27742" w:rsidRPr="00E71297"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4A65489E" w14:textId="77777777" w:rsidR="00B27742" w:rsidRPr="00E71297" w:rsidRDefault="00097B90" w:rsidP="00C42A83">
            <w:pPr>
              <w:pStyle w:val="TableText"/>
              <w:widowControl w:val="0"/>
              <w:spacing w:beforeLines="60" w:before="144"/>
              <w:rPr>
                <w:rFonts w:ascii="Tahoma" w:hAnsi="Tahoma" w:cs="Tahoma"/>
                <w:sz w:val="13"/>
              </w:rPr>
            </w:pPr>
            <w:r w:rsidRPr="00E71297">
              <w:rPr>
                <w:rFonts w:ascii="Tahoma" w:hAnsi="Tahoma" w:cs="Tahoma"/>
                <w:sz w:val="13"/>
              </w:rPr>
              <w:t>03/11</w:t>
            </w:r>
          </w:p>
        </w:tc>
        <w:tc>
          <w:tcPr>
            <w:tcW w:w="429" w:type="dxa"/>
            <w:tcBorders>
              <w:bottom w:val="single" w:sz="4" w:space="0" w:color="auto"/>
              <w:right w:val="single" w:sz="18" w:space="0" w:color="auto"/>
            </w:tcBorders>
            <w:shd w:val="clear" w:color="auto" w:fill="FFFFFF"/>
            <w:vAlign w:val="center"/>
          </w:tcPr>
          <w:p w14:paraId="4A65489F"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4A6548A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FFFFFF"/>
            <w:vAlign w:val="center"/>
          </w:tcPr>
          <w:p w14:paraId="4A6548A1"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10</w:t>
            </w:r>
          </w:p>
        </w:tc>
        <w:tc>
          <w:tcPr>
            <w:tcW w:w="429" w:type="dxa"/>
            <w:tcBorders>
              <w:bottom w:val="single" w:sz="4" w:space="0" w:color="auto"/>
            </w:tcBorders>
            <w:shd w:val="clear" w:color="auto" w:fill="FFFFFF"/>
            <w:vAlign w:val="center"/>
          </w:tcPr>
          <w:p w14:paraId="4A6548A2"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8</w:t>
            </w:r>
          </w:p>
        </w:tc>
        <w:tc>
          <w:tcPr>
            <w:tcW w:w="429" w:type="dxa"/>
            <w:tcBorders>
              <w:bottom w:val="single" w:sz="4" w:space="0" w:color="auto"/>
            </w:tcBorders>
            <w:shd w:val="clear" w:color="auto" w:fill="FFFFFF"/>
            <w:vAlign w:val="center"/>
          </w:tcPr>
          <w:p w14:paraId="4A6548A3"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6</w:t>
            </w:r>
          </w:p>
        </w:tc>
        <w:tc>
          <w:tcPr>
            <w:tcW w:w="429" w:type="dxa"/>
            <w:tcBorders>
              <w:bottom w:val="single" w:sz="4" w:space="0" w:color="auto"/>
            </w:tcBorders>
            <w:shd w:val="clear" w:color="auto" w:fill="FFFFFF"/>
            <w:vAlign w:val="center"/>
          </w:tcPr>
          <w:p w14:paraId="4A6548A4"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6</w:t>
            </w:r>
          </w:p>
        </w:tc>
        <w:tc>
          <w:tcPr>
            <w:tcW w:w="429" w:type="dxa"/>
            <w:tcBorders>
              <w:bottom w:val="single" w:sz="4" w:space="0" w:color="auto"/>
            </w:tcBorders>
            <w:shd w:val="clear" w:color="auto" w:fill="FFFFFF"/>
            <w:vAlign w:val="center"/>
          </w:tcPr>
          <w:p w14:paraId="4A6548A5"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4A6548A6"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4A6548A7"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FFFFFF"/>
            <w:vAlign w:val="center"/>
          </w:tcPr>
          <w:p w14:paraId="4A6548A8"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8</w:t>
            </w:r>
          </w:p>
        </w:tc>
        <w:tc>
          <w:tcPr>
            <w:tcW w:w="429" w:type="dxa"/>
            <w:tcBorders>
              <w:bottom w:val="single" w:sz="4" w:space="0" w:color="auto"/>
              <w:right w:val="single" w:sz="18" w:space="0" w:color="auto"/>
            </w:tcBorders>
            <w:shd w:val="clear" w:color="auto" w:fill="FFFFFF"/>
            <w:vAlign w:val="center"/>
          </w:tcPr>
          <w:p w14:paraId="4A6548A9"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4</w:t>
            </w:r>
          </w:p>
        </w:tc>
        <w:tc>
          <w:tcPr>
            <w:tcW w:w="429" w:type="dxa"/>
            <w:tcBorders>
              <w:left w:val="single" w:sz="18" w:space="0" w:color="auto"/>
              <w:bottom w:val="single" w:sz="4" w:space="0" w:color="auto"/>
            </w:tcBorders>
            <w:shd w:val="clear" w:color="auto" w:fill="FFFFFF"/>
            <w:vAlign w:val="center"/>
          </w:tcPr>
          <w:p w14:paraId="4A6548AA" w14:textId="77777777" w:rsidR="00B27742" w:rsidRPr="00E7129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AB"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4A6548AC"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8AD" w14:textId="77777777" w:rsidR="00B27742" w:rsidRPr="00E7129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4A6548AE" w14:textId="77777777" w:rsidR="00B27742" w:rsidRPr="00E71297" w:rsidRDefault="00B27742" w:rsidP="004B3534">
            <w:pPr>
              <w:pStyle w:val="TableText"/>
              <w:widowControl w:val="0"/>
              <w:rPr>
                <w:rFonts w:ascii="Tahoma" w:hAnsi="Tahoma" w:cs="Tahoma"/>
                <w:sz w:val="13"/>
              </w:rPr>
            </w:pPr>
          </w:p>
        </w:tc>
      </w:tr>
      <w:tr w:rsidR="00795A88" w:rsidRPr="00E71297" w14:paraId="4A6548C3" w14:textId="77777777" w:rsidTr="006A137B">
        <w:trPr>
          <w:cantSplit/>
          <w:trHeight w:val="323"/>
        </w:trPr>
        <w:tc>
          <w:tcPr>
            <w:tcW w:w="2638" w:type="dxa"/>
            <w:tcBorders>
              <w:bottom w:val="single" w:sz="4" w:space="0" w:color="auto"/>
            </w:tcBorders>
            <w:shd w:val="clear" w:color="auto" w:fill="FABF8F"/>
            <w:vAlign w:val="center"/>
          </w:tcPr>
          <w:p w14:paraId="4A6548B0"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43" w:name="_Toc235859738"/>
            <w:bookmarkStart w:id="44" w:name="_Toc336337857"/>
            <w:bookmarkStart w:id="45" w:name="_Toc348104295"/>
            <w:r w:rsidRPr="00E71297">
              <w:rPr>
                <w:rFonts w:ascii="Tahoma" w:hAnsi="Tahoma" w:cs="Tahoma"/>
                <w:b w:val="0"/>
                <w:sz w:val="14"/>
                <w:szCs w:val="14"/>
              </w:rPr>
              <w:t>MapPoint</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2013 para Windows</w:t>
            </w:r>
            <w:bookmarkEnd w:id="43"/>
            <w:bookmarkEnd w:id="44"/>
            <w:bookmarkEnd w:id="45"/>
          </w:p>
        </w:tc>
        <w:tc>
          <w:tcPr>
            <w:tcW w:w="429" w:type="dxa"/>
            <w:tcBorders>
              <w:bottom w:val="single" w:sz="4" w:space="0" w:color="auto"/>
            </w:tcBorders>
            <w:shd w:val="clear" w:color="auto" w:fill="FABF8F"/>
            <w:vAlign w:val="center"/>
          </w:tcPr>
          <w:p w14:paraId="4A6548B1" w14:textId="77777777" w:rsidR="00B27742" w:rsidRPr="00E71297"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8B2" w14:textId="77777777" w:rsidR="00B27742" w:rsidRPr="00E71297" w:rsidRDefault="00097B90" w:rsidP="00C42A83">
            <w:pPr>
              <w:pStyle w:val="TableText"/>
              <w:widowControl w:val="0"/>
              <w:spacing w:beforeLines="60" w:before="144"/>
              <w:rPr>
                <w:rFonts w:ascii="Tahoma" w:hAnsi="Tahoma" w:cs="Tahoma"/>
                <w:color w:val="000000"/>
                <w:sz w:val="13"/>
              </w:rPr>
            </w:pPr>
            <w:r w:rsidRPr="00E71297">
              <w:rPr>
                <w:rFonts w:ascii="Tahoma"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4A6548B3" w14:textId="77777777" w:rsidR="00B27742" w:rsidRPr="00E71297" w:rsidRDefault="00B27742" w:rsidP="004B3534">
            <w:pPr>
              <w:pStyle w:val="TableText"/>
              <w:widowControl w:val="0"/>
              <w:rPr>
                <w:rFonts w:ascii="Tahoma" w:hAnsi="Tahoma" w:cs="Tahoma"/>
                <w:color w:val="000000"/>
                <w:sz w:val="13"/>
              </w:rPr>
            </w:pPr>
            <w:r w:rsidRPr="00E71297">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A6548B4"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B5"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8B6"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B7"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B8"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8B9"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8BA"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BB"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8BC"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8BD"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8BE"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8BF"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8C0" w14:textId="77777777" w:rsidR="00B27742" w:rsidRPr="00E71297" w:rsidRDefault="00B27742"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8C1" w14:textId="77777777" w:rsidR="00B27742" w:rsidRPr="00E71297" w:rsidRDefault="00F440FF" w:rsidP="00F22928">
            <w:pPr>
              <w:pStyle w:val="TableText"/>
              <w:widowControl w:val="0"/>
              <w:rPr>
                <w:rFonts w:ascii="Tahoma" w:hAnsi="Tahoma" w:cs="Tahoma"/>
                <w:sz w:val="13"/>
              </w:rPr>
            </w:pPr>
            <w:r w:rsidRPr="00E71297">
              <w:rPr>
                <w:rFonts w:ascii="Tahoma" w:hAnsi="Tahoma" w:cs="Tahoma"/>
                <w:sz w:val="13"/>
              </w:rPr>
              <w:t>A, AO, ST</w:t>
            </w:r>
          </w:p>
        </w:tc>
        <w:tc>
          <w:tcPr>
            <w:tcW w:w="514" w:type="dxa"/>
            <w:tcBorders>
              <w:bottom w:val="single" w:sz="4" w:space="0" w:color="auto"/>
            </w:tcBorders>
            <w:shd w:val="clear" w:color="auto" w:fill="FABF8F"/>
            <w:vAlign w:val="center"/>
          </w:tcPr>
          <w:p w14:paraId="4A6548C2" w14:textId="77777777" w:rsidR="00B27742" w:rsidRPr="00E71297" w:rsidRDefault="00B27742" w:rsidP="004B3534">
            <w:pPr>
              <w:pStyle w:val="TableText"/>
              <w:widowControl w:val="0"/>
              <w:rPr>
                <w:rFonts w:ascii="Tahoma" w:hAnsi="Tahoma" w:cs="Tahoma"/>
                <w:sz w:val="13"/>
              </w:rPr>
            </w:pPr>
          </w:p>
        </w:tc>
      </w:tr>
      <w:tr w:rsidR="00B27742" w:rsidRPr="00E71297" w14:paraId="4A6548D8" w14:textId="77777777" w:rsidTr="00E710DF">
        <w:trPr>
          <w:cantSplit/>
          <w:trHeight w:val="145"/>
        </w:trPr>
        <w:tc>
          <w:tcPr>
            <w:tcW w:w="2638" w:type="dxa"/>
            <w:tcBorders>
              <w:bottom w:val="single" w:sz="4" w:space="0" w:color="auto"/>
            </w:tcBorders>
            <w:shd w:val="clear" w:color="auto" w:fill="FFFFFF"/>
            <w:vAlign w:val="center"/>
          </w:tcPr>
          <w:p w14:paraId="4A6548C4" w14:textId="77777777" w:rsidR="00B27742" w:rsidRPr="00E71297" w:rsidRDefault="00B27742" w:rsidP="00C42A83">
            <w:pPr>
              <w:pStyle w:val="Heading2"/>
              <w:spacing w:beforeLines="20" w:before="48" w:afterLines="20" w:after="48"/>
              <w:ind w:left="0"/>
              <w:rPr>
                <w:rFonts w:ascii="Tahoma" w:hAnsi="Tahoma" w:cs="Tahoma"/>
                <w:b w:val="0"/>
                <w:sz w:val="14"/>
                <w:szCs w:val="14"/>
              </w:rPr>
            </w:pPr>
            <w:bookmarkStart w:id="46" w:name="_Toc336337858"/>
            <w:bookmarkStart w:id="47" w:name="_Toc348104296"/>
            <w:r w:rsidRPr="00E71297">
              <w:rPr>
                <w:rFonts w:ascii="Tahoma" w:hAnsi="Tahoma" w:cs="Tahoma"/>
                <w:b w:val="0"/>
                <w:sz w:val="14"/>
                <w:szCs w:val="14"/>
              </w:rPr>
              <w:t>Sistemas Operativos MSDN</w:t>
            </w:r>
            <w:bookmarkEnd w:id="46"/>
            <w:bookmarkEnd w:id="47"/>
          </w:p>
        </w:tc>
        <w:tc>
          <w:tcPr>
            <w:tcW w:w="429" w:type="dxa"/>
            <w:tcBorders>
              <w:bottom w:val="single" w:sz="4" w:space="0" w:color="auto"/>
            </w:tcBorders>
            <w:shd w:val="clear" w:color="auto" w:fill="FFFFFF"/>
            <w:vAlign w:val="center"/>
          </w:tcPr>
          <w:p w14:paraId="4A6548C5" w14:textId="77777777" w:rsidR="00B27742" w:rsidRPr="00E71297" w:rsidRDefault="00EB5D0C" w:rsidP="009832D3">
            <w:pPr>
              <w:pStyle w:val="TableText"/>
              <w:widowControl w:val="0"/>
              <w:rPr>
                <w:rStyle w:val="EndnoteReference"/>
                <w:rFonts w:cs="Tahoma"/>
                <w:b w:val="0"/>
                <w:color w:val="0000FF"/>
                <w:sz w:val="13"/>
                <w:szCs w:val="13"/>
                <w:u w:val="single"/>
              </w:rPr>
            </w:pPr>
            <w:hyperlink w:anchor="_4_Sistemas_Operativos" w:history="1">
              <w:r w:rsidR="00FA0E33" w:rsidRPr="00E71297">
                <w:rPr>
                  <w:rStyle w:val="Hyperlink"/>
                  <w:rFonts w:cs="Tahoma"/>
                  <w:b/>
                  <w:sz w:val="13"/>
                  <w:szCs w:val="13"/>
                </w:rPr>
                <w:t>4</w:t>
              </w:r>
            </w:hyperlink>
          </w:p>
        </w:tc>
        <w:tc>
          <w:tcPr>
            <w:tcW w:w="429" w:type="dxa"/>
            <w:tcBorders>
              <w:bottom w:val="single" w:sz="4" w:space="0" w:color="auto"/>
            </w:tcBorders>
            <w:shd w:val="clear" w:color="auto" w:fill="FFFFFF"/>
            <w:vAlign w:val="center"/>
          </w:tcPr>
          <w:p w14:paraId="4A6548C6" w14:textId="77777777" w:rsidR="00B27742" w:rsidRPr="00E71297" w:rsidRDefault="00B27742" w:rsidP="004B3534">
            <w:pPr>
              <w:pStyle w:val="TableText"/>
              <w:spacing w:before="60" w:after="60"/>
              <w:rPr>
                <w:rFonts w:ascii="Tahoma" w:hAnsi="Tahoma" w:cs="Tahoma"/>
                <w:sz w:val="13"/>
              </w:rPr>
            </w:pPr>
            <w:r w:rsidRPr="00E71297">
              <w:rPr>
                <w:rFonts w:ascii="Tahoma" w:hAnsi="Tahoma" w:cs="Tahoma"/>
                <w:sz w:val="13"/>
              </w:rPr>
              <w:t>01/06</w:t>
            </w:r>
          </w:p>
        </w:tc>
        <w:tc>
          <w:tcPr>
            <w:tcW w:w="429" w:type="dxa"/>
            <w:tcBorders>
              <w:bottom w:val="single" w:sz="4" w:space="0" w:color="auto"/>
              <w:right w:val="single" w:sz="18" w:space="0" w:color="auto"/>
            </w:tcBorders>
            <w:shd w:val="clear" w:color="auto" w:fill="FFFFFF"/>
            <w:vAlign w:val="center"/>
          </w:tcPr>
          <w:p w14:paraId="4A6548C7" w14:textId="77777777" w:rsidR="00B27742" w:rsidRPr="00E71297"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6548C8" w14:textId="77777777" w:rsidR="00B27742" w:rsidRPr="00E71297"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4A6548C9" w14:textId="77777777" w:rsidR="00B27742" w:rsidRPr="00E71297" w:rsidRDefault="00B27742" w:rsidP="004B3534">
            <w:pPr>
              <w:pStyle w:val="TableText"/>
              <w:rPr>
                <w:rFonts w:ascii="Tahoma" w:hAnsi="Tahoma" w:cs="Tahoma"/>
                <w:sz w:val="13"/>
              </w:rPr>
            </w:pPr>
            <w:r w:rsidRPr="00E71297">
              <w:rPr>
                <w:rFonts w:ascii="Tahoma" w:hAnsi="Tahoma" w:cs="Tahoma"/>
                <w:sz w:val="13"/>
              </w:rPr>
              <w:t>5</w:t>
            </w:r>
          </w:p>
        </w:tc>
        <w:tc>
          <w:tcPr>
            <w:tcW w:w="429" w:type="dxa"/>
            <w:tcBorders>
              <w:bottom w:val="single" w:sz="4" w:space="0" w:color="auto"/>
            </w:tcBorders>
            <w:shd w:val="clear" w:color="auto" w:fill="FFFFFF"/>
            <w:vAlign w:val="center"/>
          </w:tcPr>
          <w:p w14:paraId="4A6548CA" w14:textId="77777777" w:rsidR="00B27742" w:rsidRPr="00E71297" w:rsidRDefault="00B27742" w:rsidP="004B3534">
            <w:pPr>
              <w:pStyle w:val="TableText"/>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FFFFFF"/>
            <w:vAlign w:val="center"/>
          </w:tcPr>
          <w:p w14:paraId="4A6548CB" w14:textId="77777777" w:rsidR="00B27742" w:rsidRPr="00E71297" w:rsidRDefault="00B27742"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FFFFF"/>
            <w:vAlign w:val="center"/>
          </w:tcPr>
          <w:p w14:paraId="4A6548CC" w14:textId="77777777" w:rsidR="00B27742" w:rsidRPr="00E71297" w:rsidRDefault="00B27742"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FFFFF"/>
            <w:vAlign w:val="center"/>
          </w:tcPr>
          <w:p w14:paraId="4A6548CD" w14:textId="77777777" w:rsidR="00B27742" w:rsidRPr="00E71297" w:rsidRDefault="00B27742"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6548CE" w14:textId="77777777" w:rsidR="00B27742" w:rsidRPr="00E71297" w:rsidRDefault="00B27742"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8CF" w14:textId="77777777" w:rsidR="00B27742" w:rsidRPr="00E71297"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4A6548D0" w14:textId="77777777" w:rsidR="00B27742" w:rsidRPr="00E71297" w:rsidRDefault="00B27742" w:rsidP="004B3534">
            <w:pPr>
              <w:pStyle w:val="TableText"/>
              <w:rPr>
                <w:rFonts w:ascii="Tahoma" w:hAnsi="Tahoma" w:cs="Tahoma"/>
                <w:sz w:val="13"/>
              </w:rPr>
            </w:pPr>
            <w:r w:rsidRPr="00E71297">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4A6548D1" w14:textId="77777777" w:rsidR="00B27742" w:rsidRPr="00E71297" w:rsidRDefault="00B27742" w:rsidP="004B3534">
            <w:pPr>
              <w:pStyle w:val="TableText"/>
              <w:rPr>
                <w:rFonts w:ascii="Tahoma" w:hAnsi="Tahoma" w:cs="Tahoma"/>
                <w:sz w:val="13"/>
              </w:rPr>
            </w:pPr>
            <w:r w:rsidRPr="00E71297">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4A6548D2" w14:textId="77777777" w:rsidR="00B27742" w:rsidRPr="00E71297" w:rsidRDefault="00B27742"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8D3" w14:textId="77777777" w:rsidR="00B27742" w:rsidRPr="00E71297"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4A6548D4" w14:textId="77777777" w:rsidR="00B27742" w:rsidRPr="00E71297" w:rsidRDefault="00B27742"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8D5" w14:textId="77777777" w:rsidR="00B27742" w:rsidRPr="00E71297" w:rsidRDefault="00052BF4" w:rsidP="00664EE9">
            <w:pPr>
              <w:pStyle w:val="TableText"/>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FFFFF"/>
            <w:vAlign w:val="center"/>
          </w:tcPr>
          <w:p w14:paraId="4A6548D6" w14:textId="77777777" w:rsidR="00B27742" w:rsidRPr="00E71297" w:rsidRDefault="00B27742" w:rsidP="004B3534">
            <w:pPr>
              <w:pStyle w:val="TableText"/>
              <w:rPr>
                <w:rFonts w:ascii="Tahoma" w:hAnsi="Tahoma" w:cs="Tahoma"/>
              </w:rPr>
            </w:pPr>
            <w:r w:rsidRPr="00E71297">
              <w:rPr>
                <w:rFonts w:ascii="Tahoma" w:hAnsi="Tahoma" w:cs="Tahoma"/>
                <w:sz w:val="13"/>
              </w:rPr>
              <w:t>OL/SA/</w:t>
            </w:r>
          </w:p>
          <w:p w14:paraId="4A6548D7" w14:textId="77777777" w:rsidR="00B27742" w:rsidRPr="00E71297" w:rsidRDefault="00B27742" w:rsidP="004B3534">
            <w:pPr>
              <w:pStyle w:val="TableText"/>
              <w:rPr>
                <w:rFonts w:ascii="Tahoma" w:hAnsi="Tahoma" w:cs="Tahoma"/>
                <w:sz w:val="13"/>
              </w:rPr>
            </w:pPr>
            <w:r w:rsidRPr="00E71297">
              <w:rPr>
                <w:rFonts w:ascii="Tahoma" w:hAnsi="Tahoma" w:cs="Tahoma"/>
                <w:sz w:val="13"/>
              </w:rPr>
              <w:t>OV</w:t>
            </w:r>
          </w:p>
        </w:tc>
      </w:tr>
      <w:tr w:rsidR="007B2C93" w:rsidRPr="00E71297" w14:paraId="4A6548EC" w14:textId="77777777" w:rsidTr="007B2C93">
        <w:trPr>
          <w:cantSplit/>
          <w:trHeight w:val="287"/>
        </w:trPr>
        <w:tc>
          <w:tcPr>
            <w:tcW w:w="2638" w:type="dxa"/>
            <w:tcBorders>
              <w:bottom w:val="single" w:sz="4" w:space="0" w:color="auto"/>
            </w:tcBorders>
            <w:shd w:val="clear" w:color="auto" w:fill="FABF8F"/>
            <w:vAlign w:val="center"/>
          </w:tcPr>
          <w:p w14:paraId="4A6548D9" w14:textId="77777777" w:rsidR="007B2C93" w:rsidRPr="00E71297" w:rsidRDefault="007B2C93" w:rsidP="00C42A83">
            <w:pPr>
              <w:pStyle w:val="Heading2"/>
              <w:spacing w:beforeLines="20" w:before="48" w:afterLines="20" w:after="48"/>
              <w:ind w:left="0"/>
              <w:rPr>
                <w:rFonts w:ascii="Tahoma" w:hAnsi="Tahoma" w:cs="Tahoma"/>
                <w:b w:val="0"/>
                <w:sz w:val="14"/>
                <w:szCs w:val="14"/>
              </w:rPr>
            </w:pPr>
            <w:bookmarkStart w:id="48" w:name="_Toc336337859"/>
            <w:bookmarkStart w:id="49" w:name="_Toc348104297"/>
            <w:r w:rsidRPr="00E71297">
              <w:rPr>
                <w:rFonts w:ascii="Tahoma" w:hAnsi="Tahoma" w:cs="Tahoma"/>
                <w:b w:val="0"/>
                <w:sz w:val="14"/>
                <w:szCs w:val="14"/>
              </w:rPr>
              <w:t>Office 365 A2 (SL de usuario)</w:t>
            </w:r>
            <w:bookmarkEnd w:id="48"/>
            <w:bookmarkEnd w:id="49"/>
          </w:p>
        </w:tc>
        <w:tc>
          <w:tcPr>
            <w:tcW w:w="429" w:type="dxa"/>
            <w:tcBorders>
              <w:bottom w:val="single" w:sz="4" w:space="0" w:color="auto"/>
            </w:tcBorders>
            <w:shd w:val="clear" w:color="auto" w:fill="FABF8F"/>
            <w:vAlign w:val="center"/>
          </w:tcPr>
          <w:p w14:paraId="4A6548DA" w14:textId="77777777" w:rsidR="007B2C93" w:rsidRPr="00E71297" w:rsidRDefault="00EB5D0C" w:rsidP="009832D3">
            <w:pPr>
              <w:pStyle w:val="TableText"/>
              <w:widowControl w:val="0"/>
              <w:rPr>
                <w:rFonts w:cs="Tahoma"/>
                <w:b/>
                <w:color w:val="0000FF"/>
                <w:sz w:val="13"/>
                <w:szCs w:val="13"/>
                <w:u w:val="single"/>
              </w:rPr>
            </w:pPr>
            <w:hyperlink w:anchor="_5_Office_365" w:history="1">
              <w:r w:rsidR="00FA0E33" w:rsidRPr="00E71297">
                <w:rPr>
                  <w:rStyle w:val="Hyperlink"/>
                  <w:rFonts w:cs="Tahoma"/>
                  <w:b/>
                  <w:sz w:val="13"/>
                  <w:szCs w:val="13"/>
                </w:rPr>
                <w:t>5</w:t>
              </w:r>
            </w:hyperlink>
          </w:p>
        </w:tc>
        <w:tc>
          <w:tcPr>
            <w:tcW w:w="429" w:type="dxa"/>
            <w:tcBorders>
              <w:bottom w:val="single" w:sz="4" w:space="0" w:color="auto"/>
            </w:tcBorders>
            <w:shd w:val="clear" w:color="auto" w:fill="FABF8F"/>
            <w:vAlign w:val="center"/>
          </w:tcPr>
          <w:p w14:paraId="4A6548DB" w14:textId="77777777" w:rsidR="007B2C93" w:rsidRPr="00E71297" w:rsidRDefault="007B2C93" w:rsidP="00C42A83">
            <w:pPr>
              <w:pStyle w:val="TableText"/>
              <w:widowControl w:val="0"/>
              <w:spacing w:beforeLines="60" w:before="144"/>
              <w:rPr>
                <w:rFonts w:ascii="Tahoma" w:hAnsi="Tahoma" w:cs="Tahoma"/>
                <w:sz w:val="13"/>
              </w:rPr>
            </w:pPr>
            <w:r w:rsidRPr="00E71297">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A6548DC"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A6548DD"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DE"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DF"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E0"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E1"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E2"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E3" w14:textId="77777777" w:rsidR="007B2C93" w:rsidRPr="00E7129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8E4"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8E5"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E6" w14:textId="77777777" w:rsidR="007B2C93" w:rsidRPr="00E7129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8E7"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8E8" w14:textId="77777777" w:rsidR="007B2C93" w:rsidRPr="00E71297"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8E9" w14:textId="77777777" w:rsidR="007B2C93" w:rsidRPr="00E71297"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8EA"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EOLS (Solo EES)</w:t>
            </w:r>
          </w:p>
        </w:tc>
        <w:tc>
          <w:tcPr>
            <w:tcW w:w="514" w:type="dxa"/>
            <w:tcBorders>
              <w:bottom w:val="single" w:sz="4" w:space="0" w:color="auto"/>
            </w:tcBorders>
            <w:shd w:val="clear" w:color="auto" w:fill="FABF8F"/>
            <w:vAlign w:val="center"/>
          </w:tcPr>
          <w:p w14:paraId="4A6548EB" w14:textId="77777777" w:rsidR="007B2C93" w:rsidRPr="00E71297" w:rsidRDefault="007B2C93" w:rsidP="004B3534">
            <w:pPr>
              <w:pStyle w:val="TableText"/>
              <w:widowControl w:val="0"/>
              <w:rPr>
                <w:rFonts w:ascii="Tahoma" w:hAnsi="Tahoma" w:cs="Tahoma"/>
                <w:sz w:val="13"/>
              </w:rPr>
            </w:pPr>
          </w:p>
        </w:tc>
      </w:tr>
      <w:tr w:rsidR="007B2C93" w:rsidRPr="00E71297" w14:paraId="4A654900" w14:textId="77777777" w:rsidTr="007B2C93">
        <w:trPr>
          <w:cantSplit/>
          <w:trHeight w:val="287"/>
        </w:trPr>
        <w:tc>
          <w:tcPr>
            <w:tcW w:w="2638" w:type="dxa"/>
            <w:tcBorders>
              <w:bottom w:val="single" w:sz="4" w:space="0" w:color="auto"/>
            </w:tcBorders>
            <w:shd w:val="clear" w:color="auto" w:fill="FFFFFF"/>
            <w:vAlign w:val="center"/>
          </w:tcPr>
          <w:p w14:paraId="4A6548ED" w14:textId="77777777" w:rsidR="007B2C93" w:rsidRPr="00E71297" w:rsidRDefault="007B2C93" w:rsidP="00C42A83">
            <w:pPr>
              <w:pStyle w:val="Heading2"/>
              <w:spacing w:beforeLines="20" w:before="48" w:afterLines="20" w:after="48"/>
              <w:ind w:left="0"/>
              <w:rPr>
                <w:rFonts w:ascii="Tahoma" w:hAnsi="Tahoma" w:cs="Tahoma"/>
                <w:b w:val="0"/>
                <w:sz w:val="14"/>
                <w:szCs w:val="14"/>
              </w:rPr>
            </w:pPr>
            <w:bookmarkStart w:id="50" w:name="_Toc336337860"/>
            <w:bookmarkStart w:id="51" w:name="_Toc348104298"/>
            <w:r w:rsidRPr="00E71297">
              <w:rPr>
                <w:rFonts w:ascii="Tahoma" w:hAnsi="Tahoma" w:cs="Tahoma"/>
                <w:b w:val="0"/>
                <w:sz w:val="14"/>
                <w:szCs w:val="14"/>
              </w:rPr>
              <w:t>Office 365 A3 (SL de usuario)</w:t>
            </w:r>
            <w:bookmarkEnd w:id="50"/>
            <w:bookmarkEnd w:id="51"/>
          </w:p>
        </w:tc>
        <w:tc>
          <w:tcPr>
            <w:tcW w:w="429" w:type="dxa"/>
            <w:tcBorders>
              <w:bottom w:val="single" w:sz="4" w:space="0" w:color="auto"/>
            </w:tcBorders>
            <w:shd w:val="clear" w:color="auto" w:fill="FFFFFF"/>
            <w:vAlign w:val="center"/>
          </w:tcPr>
          <w:p w14:paraId="4A6548EE" w14:textId="77777777" w:rsidR="007B2C93" w:rsidRPr="00E71297" w:rsidRDefault="00EB5D0C" w:rsidP="009832D3">
            <w:pPr>
              <w:pStyle w:val="TableText"/>
              <w:widowControl w:val="0"/>
              <w:rPr>
                <w:rFonts w:cs="Tahoma"/>
                <w:b/>
                <w:color w:val="0000FF"/>
                <w:sz w:val="13"/>
                <w:szCs w:val="13"/>
                <w:u w:val="single"/>
              </w:rPr>
            </w:pPr>
            <w:hyperlink w:anchor="_5_Office_365" w:history="1">
              <w:r w:rsidR="00426D1C" w:rsidRPr="00E71297">
                <w:rPr>
                  <w:rStyle w:val="Hyperlink"/>
                  <w:rFonts w:cs="Tahoma"/>
                  <w:b/>
                  <w:sz w:val="13"/>
                  <w:szCs w:val="13"/>
                </w:rPr>
                <w:t>5</w:t>
              </w:r>
            </w:hyperlink>
          </w:p>
        </w:tc>
        <w:tc>
          <w:tcPr>
            <w:tcW w:w="429" w:type="dxa"/>
            <w:tcBorders>
              <w:bottom w:val="single" w:sz="4" w:space="0" w:color="auto"/>
            </w:tcBorders>
            <w:shd w:val="clear" w:color="auto" w:fill="FFFFFF"/>
            <w:vAlign w:val="center"/>
          </w:tcPr>
          <w:p w14:paraId="4A6548EF" w14:textId="77777777" w:rsidR="007B2C93" w:rsidRPr="00E71297" w:rsidRDefault="007B2C93" w:rsidP="00C42A83">
            <w:pPr>
              <w:pStyle w:val="TableText"/>
              <w:widowControl w:val="0"/>
              <w:spacing w:beforeLines="60" w:before="144"/>
              <w:rPr>
                <w:rFonts w:ascii="Tahoma" w:hAnsi="Tahoma" w:cs="Tahoma"/>
                <w:sz w:val="13"/>
              </w:rPr>
            </w:pPr>
            <w:r w:rsidRPr="00E71297">
              <w:rPr>
                <w:rFonts w:ascii="Tahoma" w:hAnsi="Tahoma" w:cs="Tahoma"/>
                <w:sz w:val="13"/>
              </w:rPr>
              <w:t>06/12</w:t>
            </w:r>
          </w:p>
        </w:tc>
        <w:tc>
          <w:tcPr>
            <w:tcW w:w="429" w:type="dxa"/>
            <w:tcBorders>
              <w:bottom w:val="single" w:sz="4" w:space="0" w:color="auto"/>
              <w:right w:val="single" w:sz="18" w:space="0" w:color="auto"/>
            </w:tcBorders>
            <w:shd w:val="clear" w:color="auto" w:fill="FFFFFF"/>
            <w:vAlign w:val="center"/>
          </w:tcPr>
          <w:p w14:paraId="4A6548F0"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4A6548F1"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F2"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F3"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F4"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F5"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F6"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F7" w14:textId="77777777" w:rsidR="007B2C93" w:rsidRPr="00E7129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6548F8"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8F9"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8FA" w14:textId="77777777" w:rsidR="007B2C93" w:rsidRPr="00E7129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6548FB"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6548FC" w14:textId="77777777" w:rsidR="007B2C93" w:rsidRPr="00E71297"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4A6548FD" w14:textId="77777777" w:rsidR="007B2C93" w:rsidRPr="00E71297"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4A6548FE"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EOLS (Solo EES)</w:t>
            </w:r>
          </w:p>
        </w:tc>
        <w:tc>
          <w:tcPr>
            <w:tcW w:w="514" w:type="dxa"/>
            <w:tcBorders>
              <w:bottom w:val="single" w:sz="4" w:space="0" w:color="auto"/>
            </w:tcBorders>
            <w:shd w:val="clear" w:color="auto" w:fill="FFFFFF"/>
            <w:vAlign w:val="center"/>
          </w:tcPr>
          <w:p w14:paraId="4A6548FF" w14:textId="77777777" w:rsidR="007B2C93" w:rsidRPr="00E71297" w:rsidRDefault="007B2C93" w:rsidP="004B3534">
            <w:pPr>
              <w:pStyle w:val="TableText"/>
              <w:widowControl w:val="0"/>
              <w:rPr>
                <w:rFonts w:ascii="Tahoma" w:hAnsi="Tahoma" w:cs="Tahoma"/>
                <w:sz w:val="13"/>
              </w:rPr>
            </w:pPr>
          </w:p>
        </w:tc>
      </w:tr>
      <w:tr w:rsidR="007B2C93" w:rsidRPr="00E71297" w14:paraId="4A654914" w14:textId="77777777" w:rsidTr="007B2C93">
        <w:trPr>
          <w:cantSplit/>
          <w:trHeight w:val="287"/>
        </w:trPr>
        <w:tc>
          <w:tcPr>
            <w:tcW w:w="2638" w:type="dxa"/>
            <w:tcBorders>
              <w:bottom w:val="single" w:sz="4" w:space="0" w:color="auto"/>
            </w:tcBorders>
            <w:shd w:val="clear" w:color="auto" w:fill="FABF8F"/>
            <w:vAlign w:val="center"/>
          </w:tcPr>
          <w:p w14:paraId="4A654901" w14:textId="77777777" w:rsidR="007B2C93" w:rsidRPr="00E71297" w:rsidRDefault="007B2C93" w:rsidP="00C42A83">
            <w:pPr>
              <w:pStyle w:val="Heading2"/>
              <w:spacing w:beforeLines="20" w:before="48" w:afterLines="20" w:after="48"/>
              <w:ind w:left="0"/>
              <w:rPr>
                <w:rFonts w:ascii="Tahoma" w:hAnsi="Tahoma" w:cs="Tahoma"/>
                <w:b w:val="0"/>
                <w:sz w:val="14"/>
                <w:szCs w:val="14"/>
              </w:rPr>
            </w:pPr>
            <w:bookmarkStart w:id="52" w:name="_Toc336337861"/>
            <w:bookmarkStart w:id="53" w:name="_Toc348104299"/>
            <w:r w:rsidRPr="00E71297">
              <w:rPr>
                <w:rFonts w:ascii="Tahoma" w:hAnsi="Tahoma" w:cs="Tahoma"/>
                <w:b w:val="0"/>
                <w:sz w:val="14"/>
                <w:szCs w:val="14"/>
              </w:rPr>
              <w:t>Office 365 A4 (SL de usuario)</w:t>
            </w:r>
            <w:bookmarkEnd w:id="52"/>
            <w:bookmarkEnd w:id="53"/>
          </w:p>
        </w:tc>
        <w:tc>
          <w:tcPr>
            <w:tcW w:w="429" w:type="dxa"/>
            <w:tcBorders>
              <w:bottom w:val="single" w:sz="4" w:space="0" w:color="auto"/>
            </w:tcBorders>
            <w:shd w:val="clear" w:color="auto" w:fill="FABF8F"/>
            <w:vAlign w:val="center"/>
          </w:tcPr>
          <w:p w14:paraId="4A654902" w14:textId="77777777" w:rsidR="007B2C93" w:rsidRPr="00E71297" w:rsidRDefault="00EB5D0C" w:rsidP="009832D3">
            <w:pPr>
              <w:pStyle w:val="TableText"/>
              <w:widowControl w:val="0"/>
              <w:rPr>
                <w:rFonts w:cs="Tahoma"/>
                <w:b/>
                <w:color w:val="0000FF"/>
                <w:sz w:val="13"/>
                <w:szCs w:val="13"/>
                <w:u w:val="single"/>
              </w:rPr>
            </w:pPr>
            <w:hyperlink w:anchor="_5_Office_365" w:history="1">
              <w:r w:rsidR="00426D1C" w:rsidRPr="00E71297">
                <w:rPr>
                  <w:rStyle w:val="Hyperlink"/>
                  <w:rFonts w:cs="Tahoma"/>
                  <w:b/>
                  <w:sz w:val="13"/>
                  <w:szCs w:val="13"/>
                </w:rPr>
                <w:t>5</w:t>
              </w:r>
            </w:hyperlink>
          </w:p>
        </w:tc>
        <w:tc>
          <w:tcPr>
            <w:tcW w:w="429" w:type="dxa"/>
            <w:tcBorders>
              <w:bottom w:val="single" w:sz="4" w:space="0" w:color="auto"/>
            </w:tcBorders>
            <w:shd w:val="clear" w:color="auto" w:fill="FABF8F"/>
            <w:vAlign w:val="center"/>
          </w:tcPr>
          <w:p w14:paraId="4A654903" w14:textId="77777777" w:rsidR="007B2C93" w:rsidRPr="00E71297" w:rsidRDefault="007B2C93" w:rsidP="00C42A83">
            <w:pPr>
              <w:pStyle w:val="TableText"/>
              <w:widowControl w:val="0"/>
              <w:spacing w:beforeLines="60" w:before="144"/>
              <w:rPr>
                <w:rFonts w:ascii="Tahoma" w:hAnsi="Tahoma" w:cs="Tahoma"/>
                <w:sz w:val="13"/>
              </w:rPr>
            </w:pPr>
            <w:r w:rsidRPr="00E71297">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A654904"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A654905"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06"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07"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08"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09"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0A"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0B" w14:textId="77777777" w:rsidR="007B2C93" w:rsidRPr="00E7129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0C"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0D" w14:textId="77777777" w:rsidR="007B2C93" w:rsidRPr="00E7129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0E" w14:textId="77777777" w:rsidR="007B2C93" w:rsidRPr="00E7129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0F"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910" w14:textId="77777777" w:rsidR="007B2C93" w:rsidRPr="00E71297"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911" w14:textId="77777777" w:rsidR="007B2C93" w:rsidRPr="00E71297"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912" w14:textId="77777777" w:rsidR="007B2C93" w:rsidRPr="00E71297" w:rsidRDefault="007B2C93" w:rsidP="004B3534">
            <w:pPr>
              <w:pStyle w:val="TableText"/>
              <w:widowControl w:val="0"/>
              <w:rPr>
                <w:rFonts w:ascii="Tahoma" w:hAnsi="Tahoma" w:cs="Tahoma"/>
                <w:sz w:val="13"/>
              </w:rPr>
            </w:pPr>
            <w:r w:rsidRPr="00E71297">
              <w:rPr>
                <w:rFonts w:ascii="Tahoma" w:hAnsi="Tahoma" w:cs="Tahoma"/>
                <w:sz w:val="13"/>
              </w:rPr>
              <w:t>EOLS (Solo EES)</w:t>
            </w:r>
          </w:p>
        </w:tc>
        <w:tc>
          <w:tcPr>
            <w:tcW w:w="514" w:type="dxa"/>
            <w:tcBorders>
              <w:bottom w:val="single" w:sz="4" w:space="0" w:color="auto"/>
            </w:tcBorders>
            <w:shd w:val="clear" w:color="auto" w:fill="FABF8F"/>
            <w:vAlign w:val="center"/>
          </w:tcPr>
          <w:p w14:paraId="4A654913" w14:textId="77777777" w:rsidR="007B2C93" w:rsidRPr="00E71297" w:rsidRDefault="007B2C93" w:rsidP="004B3534">
            <w:pPr>
              <w:pStyle w:val="TableText"/>
              <w:widowControl w:val="0"/>
              <w:rPr>
                <w:rFonts w:ascii="Tahoma" w:hAnsi="Tahoma" w:cs="Tahoma"/>
                <w:sz w:val="13"/>
              </w:rPr>
            </w:pPr>
          </w:p>
        </w:tc>
      </w:tr>
      <w:tr w:rsidR="00A3777D" w:rsidRPr="00E71297" w14:paraId="4A654926" w14:textId="77777777" w:rsidTr="00801B73">
        <w:trPr>
          <w:cantSplit/>
          <w:trHeight w:val="287"/>
        </w:trPr>
        <w:tc>
          <w:tcPr>
            <w:tcW w:w="2638" w:type="dxa"/>
            <w:tcBorders>
              <w:bottom w:val="single" w:sz="4" w:space="0" w:color="auto"/>
            </w:tcBorders>
            <w:shd w:val="clear" w:color="auto" w:fill="FFFFFF"/>
            <w:vAlign w:val="center"/>
          </w:tcPr>
          <w:p w14:paraId="4A654915" w14:textId="77777777" w:rsidR="00A3777D" w:rsidRPr="00E71297" w:rsidRDefault="00A3777D" w:rsidP="00C42A83">
            <w:pPr>
              <w:pStyle w:val="Heading2"/>
              <w:spacing w:beforeLines="20" w:before="48" w:afterLines="20" w:after="48"/>
              <w:ind w:left="0"/>
              <w:rPr>
                <w:rFonts w:ascii="Tahoma" w:hAnsi="Tahoma" w:cs="Tahoma"/>
                <w:b w:val="0"/>
                <w:sz w:val="14"/>
                <w:szCs w:val="14"/>
              </w:rPr>
            </w:pPr>
            <w:bookmarkStart w:id="54" w:name="_Toc348104300"/>
            <w:r w:rsidRPr="00E71297">
              <w:rPr>
                <w:rFonts w:ascii="Tahoma" w:hAnsi="Tahoma" w:cs="Tahoma"/>
                <w:b w:val="0"/>
                <w:sz w:val="14"/>
                <w:szCs w:val="14"/>
              </w:rPr>
              <w:t xml:space="preserve">Office 365 Mediana Empresa </w:t>
            </w:r>
            <w:r>
              <w:rPr>
                <w:rFonts w:ascii="Tahoma" w:hAnsi="Tahoma" w:cs="Tahoma"/>
                <w:b w:val="0"/>
                <w:sz w:val="14"/>
                <w:szCs w:val="14"/>
              </w:rPr>
              <w:br/>
            </w:r>
            <w:r w:rsidRPr="00E71297">
              <w:rPr>
                <w:rFonts w:ascii="Tahoma" w:hAnsi="Tahoma" w:cs="Tahoma"/>
                <w:b w:val="0"/>
                <w:sz w:val="14"/>
                <w:szCs w:val="14"/>
              </w:rPr>
              <w:t>(SL de usuario)</w:t>
            </w:r>
            <w:bookmarkEnd w:id="54"/>
          </w:p>
        </w:tc>
        <w:tc>
          <w:tcPr>
            <w:tcW w:w="429" w:type="dxa"/>
            <w:tcBorders>
              <w:bottom w:val="single" w:sz="4" w:space="0" w:color="auto"/>
            </w:tcBorders>
            <w:shd w:val="clear" w:color="auto" w:fill="FFFFFF"/>
            <w:vAlign w:val="center"/>
          </w:tcPr>
          <w:p w14:paraId="4A654916" w14:textId="77777777" w:rsidR="00A3777D" w:rsidRPr="00E71297" w:rsidRDefault="00A3777D" w:rsidP="009832D3">
            <w:pPr>
              <w:pStyle w:val="TableText"/>
              <w:widowControl w:val="0"/>
              <w:rPr>
                <w:rFonts w:cs="Tahoma"/>
                <w:b/>
                <w:sz w:val="13"/>
                <w:szCs w:val="13"/>
              </w:rPr>
            </w:pPr>
          </w:p>
        </w:tc>
        <w:tc>
          <w:tcPr>
            <w:tcW w:w="429" w:type="dxa"/>
            <w:tcBorders>
              <w:bottom w:val="single" w:sz="4" w:space="0" w:color="auto"/>
            </w:tcBorders>
            <w:shd w:val="clear" w:color="auto" w:fill="FFFFFF"/>
            <w:vAlign w:val="center"/>
          </w:tcPr>
          <w:p w14:paraId="4A654917" w14:textId="77777777" w:rsidR="00A3777D" w:rsidRPr="00E71297" w:rsidRDefault="00A3777D" w:rsidP="005C5A27">
            <w:pPr>
              <w:pStyle w:val="TableText"/>
              <w:widowControl w:val="0"/>
              <w:rPr>
                <w:rFonts w:ascii="Tahoma" w:hAnsi="Tahoma" w:cs="Tahoma"/>
                <w:sz w:val="13"/>
              </w:rPr>
            </w:pPr>
            <w:r w:rsidRPr="00E71297">
              <w:rPr>
                <w:rFonts w:ascii="Tahoma" w:hAnsi="Tahoma" w:cs="Tahoma"/>
                <w:sz w:val="13"/>
              </w:rPr>
              <w:t>03/13</w:t>
            </w:r>
          </w:p>
        </w:tc>
        <w:tc>
          <w:tcPr>
            <w:tcW w:w="429" w:type="dxa"/>
            <w:tcBorders>
              <w:bottom w:val="single" w:sz="4" w:space="0" w:color="auto"/>
              <w:right w:val="single" w:sz="18" w:space="0" w:color="auto"/>
            </w:tcBorders>
            <w:shd w:val="clear" w:color="auto" w:fill="FFFFFF"/>
            <w:vAlign w:val="center"/>
          </w:tcPr>
          <w:p w14:paraId="4A654918" w14:textId="77777777" w:rsidR="00A3777D" w:rsidRPr="00E71297" w:rsidRDefault="00A3777D"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654919" w14:textId="77777777" w:rsidR="00A3777D" w:rsidRPr="00E71297" w:rsidRDefault="00A3777D"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91A" w14:textId="77777777" w:rsidR="00A3777D" w:rsidRPr="00E71297" w:rsidRDefault="00A3777D"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91B" w14:textId="77777777" w:rsidR="00A3777D" w:rsidRPr="00E71297" w:rsidRDefault="00A3777D"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91C" w14:textId="77777777" w:rsidR="00A3777D" w:rsidRPr="00E71297" w:rsidRDefault="00A3777D"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91D" w14:textId="77777777" w:rsidR="00A3777D" w:rsidRPr="00E71297" w:rsidRDefault="00A3777D"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4A65491E" w14:textId="77777777" w:rsidR="00A3777D" w:rsidRPr="00E71297" w:rsidRDefault="00A3777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91F" w14:textId="77777777" w:rsidR="00A3777D" w:rsidRPr="00E71297" w:rsidRDefault="00A3777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vAlign w:val="center"/>
          </w:tcPr>
          <w:p w14:paraId="4A654920" w14:textId="77777777" w:rsidR="00A3777D" w:rsidRPr="00E71297" w:rsidRDefault="00A3777D"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921" w14:textId="77777777" w:rsidR="00A3777D" w:rsidRPr="00E71297" w:rsidRDefault="00A3777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922" w14:textId="77777777" w:rsidR="00A3777D" w:rsidRPr="00E71297" w:rsidRDefault="00A3777D"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4A654923" w14:textId="77777777" w:rsidR="00A3777D" w:rsidRPr="00E71297" w:rsidRDefault="00A3777D"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924" w14:textId="77777777" w:rsidR="00A3777D" w:rsidRPr="00E71297" w:rsidRDefault="00A3777D"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4A654925" w14:textId="77777777" w:rsidR="00A3777D" w:rsidRPr="00E71297" w:rsidRDefault="00A3777D" w:rsidP="004B3534">
            <w:pPr>
              <w:pStyle w:val="TableText"/>
              <w:widowControl w:val="0"/>
              <w:rPr>
                <w:rFonts w:ascii="Tahoma" w:hAnsi="Tahoma" w:cs="Tahoma"/>
                <w:sz w:val="13"/>
              </w:rPr>
            </w:pPr>
            <w:r w:rsidRPr="00E71297">
              <w:rPr>
                <w:rFonts w:ascii="Tahoma" w:hAnsi="Tahoma" w:cs="Tahoma"/>
                <w:sz w:val="13"/>
              </w:rPr>
              <w:t>OL/OV</w:t>
            </w:r>
          </w:p>
        </w:tc>
      </w:tr>
      <w:tr w:rsidR="005C5A27" w:rsidRPr="00E71297" w14:paraId="4A65493A" w14:textId="77777777" w:rsidTr="001323B9">
        <w:trPr>
          <w:cantSplit/>
          <w:trHeight w:val="287"/>
        </w:trPr>
        <w:tc>
          <w:tcPr>
            <w:tcW w:w="2638" w:type="dxa"/>
            <w:tcBorders>
              <w:bottom w:val="single" w:sz="4" w:space="0" w:color="auto"/>
            </w:tcBorders>
            <w:shd w:val="clear" w:color="auto" w:fill="FABF8F"/>
            <w:vAlign w:val="center"/>
          </w:tcPr>
          <w:p w14:paraId="4A654927"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55" w:name="_Toc348104301"/>
            <w:r w:rsidRPr="00E71297">
              <w:rPr>
                <w:rFonts w:ascii="Tahoma" w:hAnsi="Tahoma" w:cs="Tahoma"/>
                <w:b w:val="0"/>
                <w:sz w:val="14"/>
                <w:szCs w:val="14"/>
              </w:rPr>
              <w:t>Office 365 Plan E1 (SL de usuario)</w:t>
            </w:r>
            <w:bookmarkEnd w:id="55"/>
          </w:p>
        </w:tc>
        <w:tc>
          <w:tcPr>
            <w:tcW w:w="429" w:type="dxa"/>
            <w:tcBorders>
              <w:bottom w:val="single" w:sz="4" w:space="0" w:color="auto"/>
            </w:tcBorders>
            <w:shd w:val="clear" w:color="auto" w:fill="FABF8F"/>
            <w:vAlign w:val="center"/>
          </w:tcPr>
          <w:p w14:paraId="4A654928" w14:textId="77777777" w:rsidR="00CC19FC" w:rsidRPr="00E71297" w:rsidRDefault="00CC19FC" w:rsidP="009832D3">
            <w:pPr>
              <w:pStyle w:val="TableText"/>
              <w:widowControl w:val="0"/>
              <w:rPr>
                <w:rFonts w:cs="Tahoma"/>
                <w:b/>
                <w:sz w:val="13"/>
                <w:szCs w:val="13"/>
              </w:rPr>
            </w:pPr>
          </w:p>
        </w:tc>
        <w:tc>
          <w:tcPr>
            <w:tcW w:w="429" w:type="dxa"/>
            <w:tcBorders>
              <w:bottom w:val="single" w:sz="4" w:space="0" w:color="auto"/>
            </w:tcBorders>
            <w:shd w:val="clear" w:color="auto" w:fill="FABF8F"/>
            <w:vAlign w:val="center"/>
          </w:tcPr>
          <w:p w14:paraId="4A654929" w14:textId="77777777" w:rsidR="00CC19FC" w:rsidRPr="00E71297" w:rsidRDefault="00CC19FC" w:rsidP="00C42A83">
            <w:pPr>
              <w:pStyle w:val="TableText"/>
              <w:widowControl w:val="0"/>
              <w:spacing w:beforeLines="60" w:before="144"/>
              <w:rPr>
                <w:rFonts w:ascii="Tahoma" w:hAnsi="Tahoma" w:cs="Tahoma"/>
                <w:sz w:val="13"/>
              </w:rPr>
            </w:pPr>
            <w:r w:rsidRPr="00E71297">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4A65492A"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A65492B"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2C"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2D"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2E"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2F"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30"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31"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32"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33"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34"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35"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36" w14:textId="77777777" w:rsidR="00CC19FC" w:rsidRPr="00E71297" w:rsidRDefault="00CC19FC" w:rsidP="00CC19FC">
            <w:pPr>
              <w:pStyle w:val="TableText"/>
              <w:widowControl w:val="0"/>
              <w:rPr>
                <w:rFonts w:ascii="Tahoma" w:hAnsi="Tahoma" w:cs="Tahoma"/>
                <w:sz w:val="13"/>
              </w:rPr>
            </w:pPr>
            <w:r w:rsidRPr="00E7129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A654937"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4A654938"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939" w14:textId="77777777" w:rsidR="00CC19FC" w:rsidRPr="00E71297" w:rsidRDefault="00CC19FC" w:rsidP="004B3534">
            <w:pPr>
              <w:pStyle w:val="TableText"/>
              <w:widowControl w:val="0"/>
              <w:rPr>
                <w:rFonts w:ascii="Tahoma" w:hAnsi="Tahoma" w:cs="Tahoma"/>
                <w:sz w:val="13"/>
              </w:rPr>
            </w:pPr>
          </w:p>
        </w:tc>
      </w:tr>
      <w:tr w:rsidR="00792825" w:rsidRPr="00E71297" w14:paraId="4A65494E" w14:textId="77777777" w:rsidTr="005C5A27">
        <w:trPr>
          <w:cantSplit/>
          <w:trHeight w:val="287"/>
        </w:trPr>
        <w:tc>
          <w:tcPr>
            <w:tcW w:w="2638" w:type="dxa"/>
            <w:tcBorders>
              <w:bottom w:val="single" w:sz="4" w:space="0" w:color="auto"/>
            </w:tcBorders>
            <w:shd w:val="clear" w:color="auto" w:fill="auto"/>
            <w:vAlign w:val="center"/>
          </w:tcPr>
          <w:p w14:paraId="4A65493B"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56" w:name="_Toc291024473"/>
            <w:bookmarkStart w:id="57" w:name="_Toc336337862"/>
            <w:bookmarkStart w:id="58" w:name="_Toc348104302"/>
            <w:r w:rsidRPr="00E71297">
              <w:rPr>
                <w:rFonts w:ascii="Tahoma" w:hAnsi="Tahoma" w:cs="Tahoma"/>
                <w:b w:val="0"/>
                <w:sz w:val="14"/>
                <w:szCs w:val="14"/>
              </w:rPr>
              <w:t>Office 365 Plan E2 (SL de usuario)</w:t>
            </w:r>
            <w:bookmarkEnd w:id="56"/>
            <w:bookmarkEnd w:id="57"/>
            <w:bookmarkEnd w:id="58"/>
          </w:p>
        </w:tc>
        <w:tc>
          <w:tcPr>
            <w:tcW w:w="429" w:type="dxa"/>
            <w:tcBorders>
              <w:bottom w:val="single" w:sz="4" w:space="0" w:color="auto"/>
            </w:tcBorders>
            <w:shd w:val="clear" w:color="auto" w:fill="auto"/>
            <w:vAlign w:val="center"/>
          </w:tcPr>
          <w:p w14:paraId="4A65493C" w14:textId="77777777" w:rsidR="00CC19FC" w:rsidRPr="00E71297" w:rsidRDefault="00EB5D0C" w:rsidP="009832D3">
            <w:pPr>
              <w:pStyle w:val="TableText"/>
              <w:widowControl w:val="0"/>
              <w:rPr>
                <w:rFonts w:cs="Tahoma"/>
                <w:b/>
                <w:color w:val="0000FF"/>
                <w:sz w:val="13"/>
                <w:szCs w:val="13"/>
                <w:u w:val="single"/>
              </w:rPr>
            </w:pPr>
            <w:hyperlink w:anchor="_7_Office_365" w:history="1">
              <w:r w:rsidR="00FA0E33" w:rsidRPr="00E71297">
                <w:rPr>
                  <w:rStyle w:val="Hyperlink"/>
                  <w:rFonts w:cs="Tahoma"/>
                  <w:b/>
                  <w:sz w:val="13"/>
                  <w:szCs w:val="13"/>
                </w:rPr>
                <w:t>6</w:t>
              </w:r>
            </w:hyperlink>
          </w:p>
        </w:tc>
        <w:tc>
          <w:tcPr>
            <w:tcW w:w="429" w:type="dxa"/>
            <w:tcBorders>
              <w:bottom w:val="single" w:sz="4" w:space="0" w:color="auto"/>
            </w:tcBorders>
            <w:shd w:val="clear" w:color="auto" w:fill="auto"/>
            <w:vAlign w:val="center"/>
          </w:tcPr>
          <w:p w14:paraId="4A65493D" w14:textId="77777777" w:rsidR="00CC19FC" w:rsidRPr="00E71297" w:rsidRDefault="00CC19FC" w:rsidP="00C42A83">
            <w:pPr>
              <w:pStyle w:val="TableText"/>
              <w:widowControl w:val="0"/>
              <w:spacing w:beforeLines="60" w:before="144"/>
              <w:rPr>
                <w:rFonts w:ascii="Tahoma" w:hAnsi="Tahoma" w:cs="Tahoma"/>
                <w:sz w:val="13"/>
              </w:rPr>
            </w:pPr>
            <w:r w:rsidRPr="00E71297">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4A65493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A65493F"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40"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41"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42"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43"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44"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945"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946"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47"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948"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949"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94A"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4A65494B"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tcPr>
          <w:p w14:paraId="4A65494C"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A65494D" w14:textId="77777777" w:rsidR="00CC19FC" w:rsidRPr="00E71297" w:rsidRDefault="00CC19FC" w:rsidP="004B3534">
            <w:pPr>
              <w:pStyle w:val="TableText"/>
              <w:widowControl w:val="0"/>
              <w:rPr>
                <w:rFonts w:ascii="Tahoma" w:hAnsi="Tahoma" w:cs="Tahoma"/>
                <w:sz w:val="13"/>
              </w:rPr>
            </w:pPr>
          </w:p>
        </w:tc>
      </w:tr>
      <w:tr w:rsidR="005C5A27" w:rsidRPr="00E71297" w14:paraId="4A654962" w14:textId="77777777" w:rsidTr="001323B9">
        <w:trPr>
          <w:cantSplit/>
          <w:trHeight w:val="287"/>
        </w:trPr>
        <w:tc>
          <w:tcPr>
            <w:tcW w:w="2638" w:type="dxa"/>
            <w:tcBorders>
              <w:bottom w:val="single" w:sz="4" w:space="0" w:color="auto"/>
            </w:tcBorders>
            <w:shd w:val="clear" w:color="auto" w:fill="FABF8F"/>
            <w:vAlign w:val="center"/>
          </w:tcPr>
          <w:p w14:paraId="4A65494F"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59" w:name="_Toc291024474"/>
            <w:bookmarkStart w:id="60" w:name="_Toc336337863"/>
            <w:bookmarkStart w:id="61" w:name="_Toc348104303"/>
            <w:r w:rsidRPr="00E71297">
              <w:rPr>
                <w:rFonts w:ascii="Tahoma" w:hAnsi="Tahoma" w:cs="Tahoma"/>
                <w:b w:val="0"/>
                <w:sz w:val="14"/>
                <w:szCs w:val="14"/>
              </w:rPr>
              <w:t>Office 365 Plan E3 (SL de usuario)</w:t>
            </w:r>
            <w:bookmarkEnd w:id="59"/>
            <w:bookmarkEnd w:id="60"/>
            <w:bookmarkEnd w:id="61"/>
          </w:p>
        </w:tc>
        <w:tc>
          <w:tcPr>
            <w:tcW w:w="429" w:type="dxa"/>
            <w:tcBorders>
              <w:bottom w:val="single" w:sz="4" w:space="0" w:color="auto"/>
            </w:tcBorders>
            <w:shd w:val="clear" w:color="auto" w:fill="FABF8F"/>
            <w:vAlign w:val="center"/>
          </w:tcPr>
          <w:p w14:paraId="4A654950" w14:textId="77777777" w:rsidR="00CC19FC" w:rsidRPr="00E71297" w:rsidRDefault="00EB5D0C" w:rsidP="009832D3">
            <w:pPr>
              <w:pStyle w:val="TableText"/>
              <w:widowControl w:val="0"/>
              <w:rPr>
                <w:rFonts w:cs="Tahoma"/>
                <w:b/>
                <w:color w:val="0000FF"/>
                <w:sz w:val="13"/>
                <w:szCs w:val="13"/>
                <w:u w:val="single"/>
              </w:rPr>
            </w:pPr>
            <w:hyperlink w:anchor="_7_Office_365" w:history="1">
              <w:r w:rsidR="00426D1C" w:rsidRPr="00E71297">
                <w:rPr>
                  <w:rStyle w:val="Hyperlink"/>
                  <w:rFonts w:cs="Tahoma"/>
                  <w:b/>
                  <w:sz w:val="13"/>
                  <w:szCs w:val="13"/>
                </w:rPr>
                <w:t>6</w:t>
              </w:r>
            </w:hyperlink>
          </w:p>
        </w:tc>
        <w:tc>
          <w:tcPr>
            <w:tcW w:w="429" w:type="dxa"/>
            <w:tcBorders>
              <w:bottom w:val="single" w:sz="4" w:space="0" w:color="auto"/>
            </w:tcBorders>
            <w:shd w:val="clear" w:color="auto" w:fill="FABF8F"/>
            <w:vAlign w:val="center"/>
          </w:tcPr>
          <w:p w14:paraId="4A654951" w14:textId="77777777" w:rsidR="00CC19FC" w:rsidRPr="00E71297" w:rsidRDefault="00CC19FC" w:rsidP="00C42A83">
            <w:pPr>
              <w:pStyle w:val="TableText"/>
              <w:widowControl w:val="0"/>
              <w:spacing w:beforeLines="60" w:before="144"/>
              <w:rPr>
                <w:rFonts w:ascii="Tahoma" w:hAnsi="Tahoma" w:cs="Tahoma"/>
                <w:sz w:val="13"/>
              </w:rPr>
            </w:pPr>
            <w:r w:rsidRPr="00E71297">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4A65495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A654953"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54"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55"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56"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57"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58"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59"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5A"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65495B"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5C"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5D"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5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A65495F"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4A654960"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961" w14:textId="77777777" w:rsidR="00CC19FC" w:rsidRPr="00E71297" w:rsidRDefault="00CC19FC" w:rsidP="004B3534">
            <w:pPr>
              <w:pStyle w:val="TableText"/>
              <w:widowControl w:val="0"/>
              <w:rPr>
                <w:rFonts w:ascii="Tahoma" w:hAnsi="Tahoma" w:cs="Tahoma"/>
                <w:sz w:val="13"/>
              </w:rPr>
            </w:pPr>
          </w:p>
        </w:tc>
      </w:tr>
      <w:tr w:rsidR="00792825" w:rsidRPr="00E71297" w14:paraId="4A654976" w14:textId="77777777" w:rsidTr="005C5A27">
        <w:trPr>
          <w:cantSplit/>
          <w:trHeight w:val="287"/>
        </w:trPr>
        <w:tc>
          <w:tcPr>
            <w:tcW w:w="2638" w:type="dxa"/>
            <w:tcBorders>
              <w:bottom w:val="single" w:sz="4" w:space="0" w:color="auto"/>
            </w:tcBorders>
            <w:shd w:val="clear" w:color="auto" w:fill="auto"/>
            <w:vAlign w:val="center"/>
          </w:tcPr>
          <w:p w14:paraId="4A654963"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62" w:name="_Toc291024475"/>
            <w:bookmarkStart w:id="63" w:name="_Toc336337864"/>
            <w:bookmarkStart w:id="64" w:name="_Toc348104304"/>
            <w:r w:rsidRPr="00E71297">
              <w:rPr>
                <w:rFonts w:ascii="Tahoma" w:hAnsi="Tahoma" w:cs="Tahoma"/>
                <w:b w:val="0"/>
                <w:sz w:val="14"/>
                <w:szCs w:val="14"/>
              </w:rPr>
              <w:t>Office 365 Plan E4 (SL de usuario)</w:t>
            </w:r>
            <w:bookmarkEnd w:id="62"/>
            <w:bookmarkEnd w:id="63"/>
            <w:bookmarkEnd w:id="64"/>
          </w:p>
        </w:tc>
        <w:tc>
          <w:tcPr>
            <w:tcW w:w="429" w:type="dxa"/>
            <w:tcBorders>
              <w:bottom w:val="single" w:sz="4" w:space="0" w:color="auto"/>
            </w:tcBorders>
            <w:shd w:val="clear" w:color="auto" w:fill="auto"/>
            <w:vAlign w:val="center"/>
          </w:tcPr>
          <w:p w14:paraId="4A654964" w14:textId="77777777" w:rsidR="00CC19FC" w:rsidRPr="00E71297" w:rsidRDefault="00EB5D0C" w:rsidP="009832D3">
            <w:pPr>
              <w:pStyle w:val="TableText"/>
              <w:widowControl w:val="0"/>
              <w:rPr>
                <w:rFonts w:cs="Tahoma"/>
                <w:b/>
                <w:color w:val="0000FF"/>
                <w:sz w:val="13"/>
                <w:szCs w:val="13"/>
                <w:u w:val="single"/>
              </w:rPr>
            </w:pPr>
            <w:hyperlink w:anchor="_7_Office_365" w:history="1">
              <w:r w:rsidR="00426D1C" w:rsidRPr="00E71297">
                <w:rPr>
                  <w:rStyle w:val="Hyperlink"/>
                  <w:rFonts w:cs="Tahoma"/>
                  <w:b/>
                  <w:sz w:val="13"/>
                  <w:szCs w:val="13"/>
                </w:rPr>
                <w:t>6</w:t>
              </w:r>
            </w:hyperlink>
          </w:p>
        </w:tc>
        <w:tc>
          <w:tcPr>
            <w:tcW w:w="429" w:type="dxa"/>
            <w:tcBorders>
              <w:bottom w:val="single" w:sz="4" w:space="0" w:color="auto"/>
            </w:tcBorders>
            <w:shd w:val="clear" w:color="auto" w:fill="auto"/>
            <w:vAlign w:val="center"/>
          </w:tcPr>
          <w:p w14:paraId="4A654965" w14:textId="77777777" w:rsidR="00CC19FC" w:rsidRPr="00E71297" w:rsidRDefault="00CC19FC" w:rsidP="00C42A83">
            <w:pPr>
              <w:pStyle w:val="TableText"/>
              <w:widowControl w:val="0"/>
              <w:spacing w:beforeLines="60" w:before="144"/>
              <w:rPr>
                <w:rFonts w:ascii="Tahoma" w:hAnsi="Tahoma" w:cs="Tahoma"/>
                <w:sz w:val="13"/>
              </w:rPr>
            </w:pPr>
            <w:r w:rsidRPr="00E71297">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4A654966"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A654967"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68"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69"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6A"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6B"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6C"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96D"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96E"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65496F"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970"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971"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97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4A654973"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tcPr>
          <w:p w14:paraId="4A654974"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A654975" w14:textId="77777777" w:rsidR="00CC19FC" w:rsidRPr="00E71297" w:rsidRDefault="00CC19FC" w:rsidP="004B3534">
            <w:pPr>
              <w:pStyle w:val="TableText"/>
              <w:widowControl w:val="0"/>
              <w:rPr>
                <w:rFonts w:ascii="Tahoma" w:hAnsi="Tahoma" w:cs="Tahoma"/>
                <w:sz w:val="13"/>
              </w:rPr>
            </w:pPr>
          </w:p>
        </w:tc>
      </w:tr>
      <w:tr w:rsidR="005C5A27" w:rsidRPr="00E71297" w14:paraId="4A65498A" w14:textId="77777777" w:rsidTr="001323B9">
        <w:trPr>
          <w:cantSplit/>
          <w:trHeight w:val="287"/>
        </w:trPr>
        <w:tc>
          <w:tcPr>
            <w:tcW w:w="2638" w:type="dxa"/>
            <w:tcBorders>
              <w:bottom w:val="single" w:sz="4" w:space="0" w:color="auto"/>
            </w:tcBorders>
            <w:shd w:val="clear" w:color="auto" w:fill="FABF8F"/>
            <w:vAlign w:val="center"/>
          </w:tcPr>
          <w:p w14:paraId="4A654977"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65" w:name="_Toc348104305"/>
            <w:r w:rsidRPr="00E71297">
              <w:rPr>
                <w:rFonts w:ascii="Tahoma" w:hAnsi="Tahoma" w:cs="Tahoma"/>
                <w:b w:val="0"/>
                <w:sz w:val="14"/>
                <w:szCs w:val="14"/>
              </w:rPr>
              <w:t>Office Hogar y Estudiantes RT 2013 Derechos de uso comercial</w:t>
            </w:r>
            <w:bookmarkEnd w:id="65"/>
          </w:p>
        </w:tc>
        <w:tc>
          <w:tcPr>
            <w:tcW w:w="429" w:type="dxa"/>
            <w:tcBorders>
              <w:bottom w:val="single" w:sz="4" w:space="0" w:color="auto"/>
            </w:tcBorders>
            <w:shd w:val="clear" w:color="auto" w:fill="FABF8F"/>
            <w:vAlign w:val="center"/>
          </w:tcPr>
          <w:p w14:paraId="4A654978" w14:textId="77777777" w:rsidR="00CC19FC" w:rsidRPr="00E71297"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14:paraId="4A654979" w14:textId="77777777" w:rsidR="00CC19FC" w:rsidRPr="00E71297" w:rsidRDefault="00CC19FC" w:rsidP="00C42A83">
            <w:pPr>
              <w:pStyle w:val="TableText"/>
              <w:widowControl w:val="0"/>
              <w:spacing w:beforeLines="60" w:before="144"/>
              <w:rPr>
                <w:rFonts w:ascii="Tahoma" w:hAnsi="Tahoma" w:cs="Tahoma"/>
                <w:sz w:val="13"/>
              </w:rPr>
            </w:pPr>
            <w:r w:rsidRPr="00E71297">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4A65497A"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7B"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97C"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97D"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7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7F"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80"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981"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98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983"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984"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985"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86"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987"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4A654988"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989" w14:textId="77777777" w:rsidR="00CC19FC" w:rsidRPr="00E71297" w:rsidRDefault="00CC19FC" w:rsidP="004B3534">
            <w:pPr>
              <w:pStyle w:val="TableText"/>
              <w:widowControl w:val="0"/>
              <w:rPr>
                <w:rFonts w:ascii="Tahoma" w:hAnsi="Tahoma" w:cs="Tahoma"/>
                <w:sz w:val="13"/>
              </w:rPr>
            </w:pPr>
          </w:p>
        </w:tc>
      </w:tr>
      <w:tr w:rsidR="00CC19FC" w:rsidRPr="00E71297" w14:paraId="4A65499E" w14:textId="77777777" w:rsidTr="005C5A27">
        <w:trPr>
          <w:cantSplit/>
          <w:trHeight w:val="287"/>
        </w:trPr>
        <w:tc>
          <w:tcPr>
            <w:tcW w:w="2638" w:type="dxa"/>
            <w:tcBorders>
              <w:bottom w:val="single" w:sz="4" w:space="0" w:color="auto"/>
            </w:tcBorders>
            <w:shd w:val="clear" w:color="auto" w:fill="auto"/>
            <w:vAlign w:val="center"/>
          </w:tcPr>
          <w:p w14:paraId="4A65498B"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66" w:name="_Toc336337865"/>
            <w:bookmarkStart w:id="67" w:name="_Toc348104306"/>
            <w:r w:rsidRPr="00E71297">
              <w:rPr>
                <w:rFonts w:ascii="Tahoma" w:hAnsi="Tahoma" w:cs="Tahoma"/>
                <w:b w:val="0"/>
                <w:sz w:val="14"/>
                <w:szCs w:val="14"/>
              </w:rPr>
              <w:t>Office para Mac Standard 2011</w:t>
            </w:r>
            <w:bookmarkEnd w:id="66"/>
            <w:bookmarkEnd w:id="67"/>
            <w:r w:rsidRPr="00E71297">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4A65498C" w14:textId="77777777" w:rsidR="00CC19FC" w:rsidRPr="00E71297" w:rsidRDefault="00EB5D0C" w:rsidP="009832D3">
            <w:pPr>
              <w:pStyle w:val="TableText"/>
              <w:widowControl w:val="0"/>
              <w:rPr>
                <w:rStyle w:val="EndnoteReference"/>
                <w:rFonts w:cs="Tahoma"/>
                <w:b w:val="0"/>
                <w:color w:val="0000FF"/>
                <w:sz w:val="13"/>
                <w:szCs w:val="13"/>
                <w:u w:val="single"/>
              </w:rPr>
            </w:pPr>
            <w:hyperlink w:anchor="_7_Office_para" w:history="1">
              <w:r w:rsidR="00FA0E33" w:rsidRPr="00E71297">
                <w:rPr>
                  <w:rStyle w:val="Hyperlink"/>
                  <w:rFonts w:cs="Tahoma"/>
                  <w:b/>
                  <w:sz w:val="13"/>
                  <w:szCs w:val="13"/>
                </w:rPr>
                <w:t>7</w:t>
              </w:r>
            </w:hyperlink>
          </w:p>
        </w:tc>
        <w:tc>
          <w:tcPr>
            <w:tcW w:w="429" w:type="dxa"/>
            <w:tcBorders>
              <w:bottom w:val="single" w:sz="4" w:space="0" w:color="auto"/>
            </w:tcBorders>
            <w:shd w:val="clear" w:color="auto" w:fill="auto"/>
            <w:vAlign w:val="center"/>
          </w:tcPr>
          <w:p w14:paraId="4A65498D" w14:textId="77777777" w:rsidR="00CC19FC" w:rsidRPr="00E71297" w:rsidRDefault="00CC19FC" w:rsidP="00C42A83">
            <w:pPr>
              <w:pStyle w:val="TableText"/>
              <w:widowControl w:val="0"/>
              <w:spacing w:beforeLines="60" w:before="144"/>
              <w:rPr>
                <w:rFonts w:ascii="Tahoma" w:hAnsi="Tahoma" w:cs="Tahoma"/>
                <w:sz w:val="13"/>
              </w:rPr>
            </w:pPr>
            <w:r w:rsidRPr="00E7129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A65498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98F"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990"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5</w:t>
            </w:r>
          </w:p>
        </w:tc>
        <w:tc>
          <w:tcPr>
            <w:tcW w:w="429" w:type="dxa"/>
            <w:tcBorders>
              <w:bottom w:val="single" w:sz="4" w:space="0" w:color="auto"/>
            </w:tcBorders>
            <w:shd w:val="clear" w:color="auto" w:fill="auto"/>
            <w:vAlign w:val="center"/>
          </w:tcPr>
          <w:p w14:paraId="4A654991"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auto"/>
            <w:vAlign w:val="center"/>
          </w:tcPr>
          <w:p w14:paraId="4A65499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993"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994"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654995"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996"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997"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A654998"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A654999"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99A"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65499B"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vAlign w:val="center"/>
          </w:tcPr>
          <w:p w14:paraId="4A65499C" w14:textId="77777777" w:rsidR="00CC19FC" w:rsidRPr="00E71297" w:rsidRDefault="00CC19FC" w:rsidP="00140B67">
            <w:pPr>
              <w:pStyle w:val="TableText"/>
              <w:widowControl w:val="0"/>
              <w:rPr>
                <w:rFonts w:ascii="Tahoma" w:hAnsi="Tahoma" w:cs="Tahoma"/>
                <w:sz w:val="13"/>
              </w:rPr>
            </w:pPr>
            <w:r w:rsidRPr="00E71297">
              <w:rPr>
                <w:rFonts w:ascii="Tahoma" w:hAnsi="Tahoma" w:cs="Tahoma"/>
                <w:sz w:val="13"/>
              </w:rPr>
              <w:t>E</w:t>
            </w:r>
          </w:p>
        </w:tc>
        <w:tc>
          <w:tcPr>
            <w:tcW w:w="514" w:type="dxa"/>
            <w:tcBorders>
              <w:bottom w:val="single" w:sz="4" w:space="0" w:color="auto"/>
            </w:tcBorders>
            <w:shd w:val="clear" w:color="auto" w:fill="auto"/>
            <w:vAlign w:val="center"/>
          </w:tcPr>
          <w:p w14:paraId="4A65499D" w14:textId="77777777" w:rsidR="00CC19FC" w:rsidRPr="00E71297" w:rsidRDefault="00CC19FC" w:rsidP="004B3534">
            <w:pPr>
              <w:pStyle w:val="TableText"/>
              <w:widowControl w:val="0"/>
              <w:rPr>
                <w:rFonts w:ascii="Tahoma" w:hAnsi="Tahoma" w:cs="Tahoma"/>
                <w:sz w:val="13"/>
              </w:rPr>
            </w:pPr>
          </w:p>
        </w:tc>
      </w:tr>
      <w:tr w:rsidR="005C5A27" w:rsidRPr="00E71297" w14:paraId="4A6549B2" w14:textId="77777777" w:rsidTr="001323B9">
        <w:trPr>
          <w:cantSplit/>
          <w:trHeight w:val="287"/>
        </w:trPr>
        <w:tc>
          <w:tcPr>
            <w:tcW w:w="2638" w:type="dxa"/>
            <w:tcBorders>
              <w:bottom w:val="single" w:sz="4" w:space="0" w:color="auto"/>
            </w:tcBorders>
            <w:shd w:val="clear" w:color="auto" w:fill="FABF8F"/>
            <w:vAlign w:val="center"/>
          </w:tcPr>
          <w:p w14:paraId="4A65499F"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68" w:name="_Office_Multi-Language_Pack"/>
            <w:bookmarkStart w:id="69" w:name="_Toc336337866"/>
            <w:bookmarkStart w:id="70" w:name="_Toc348104307"/>
            <w:bookmarkEnd w:id="68"/>
            <w:r w:rsidRPr="00E71297">
              <w:rPr>
                <w:rFonts w:ascii="Tahoma" w:hAnsi="Tahoma" w:cs="Tahoma"/>
                <w:b w:val="0"/>
                <w:sz w:val="14"/>
                <w:szCs w:val="14"/>
              </w:rPr>
              <w:t xml:space="preserve">Office Multi-Language Pack </w:t>
            </w:r>
            <w:bookmarkEnd w:id="69"/>
            <w:r w:rsidRPr="00E71297">
              <w:rPr>
                <w:rFonts w:ascii="Tahoma" w:hAnsi="Tahoma" w:cs="Tahoma"/>
                <w:b w:val="0"/>
                <w:sz w:val="14"/>
                <w:szCs w:val="14"/>
              </w:rPr>
              <w:t>2013</w:t>
            </w:r>
            <w:bookmarkEnd w:id="70"/>
          </w:p>
        </w:tc>
        <w:tc>
          <w:tcPr>
            <w:tcW w:w="429" w:type="dxa"/>
            <w:tcBorders>
              <w:bottom w:val="single" w:sz="4" w:space="0" w:color="auto"/>
            </w:tcBorders>
            <w:shd w:val="clear" w:color="auto" w:fill="FABF8F"/>
            <w:vAlign w:val="center"/>
          </w:tcPr>
          <w:p w14:paraId="4A6549A0" w14:textId="77777777" w:rsidR="00CC19FC" w:rsidRPr="00E71297" w:rsidRDefault="00EB5D0C" w:rsidP="009832D3">
            <w:pPr>
              <w:pStyle w:val="TableText"/>
              <w:widowControl w:val="0"/>
              <w:rPr>
                <w:rStyle w:val="EndnoteReference"/>
                <w:rFonts w:cs="Tahoma"/>
                <w:b w:val="0"/>
                <w:color w:val="0000FF"/>
                <w:sz w:val="13"/>
                <w:szCs w:val="13"/>
                <w:u w:val="single"/>
              </w:rPr>
            </w:pPr>
            <w:hyperlink w:anchor="_8_Office_Multi-Language" w:history="1">
              <w:r w:rsidR="00FA0E33" w:rsidRPr="00E71297">
                <w:rPr>
                  <w:rStyle w:val="Hyperlink"/>
                  <w:rFonts w:cs="Tahoma"/>
                  <w:b/>
                  <w:sz w:val="13"/>
                  <w:szCs w:val="13"/>
                </w:rPr>
                <w:t>8</w:t>
              </w:r>
            </w:hyperlink>
          </w:p>
        </w:tc>
        <w:tc>
          <w:tcPr>
            <w:tcW w:w="429" w:type="dxa"/>
            <w:tcBorders>
              <w:bottom w:val="single" w:sz="4" w:space="0" w:color="auto"/>
            </w:tcBorders>
            <w:shd w:val="clear" w:color="auto" w:fill="FABF8F"/>
            <w:vAlign w:val="center"/>
          </w:tcPr>
          <w:p w14:paraId="4A6549A1" w14:textId="77777777" w:rsidR="00CC19FC" w:rsidRPr="00E71297" w:rsidRDefault="00CC19FC" w:rsidP="004941B2">
            <w:pPr>
              <w:pStyle w:val="TableText"/>
              <w:widowControl w:val="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9A2"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A3"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9A4"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9A5"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A6"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A7"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A8"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9A9"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9AA"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9AB"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9AC"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9AD"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9A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9AF"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4A6549B0"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ABF8F"/>
            <w:vAlign w:val="center"/>
          </w:tcPr>
          <w:p w14:paraId="4A6549B1" w14:textId="77777777" w:rsidR="00CC19FC" w:rsidRPr="00E71297" w:rsidRDefault="00CC19FC" w:rsidP="004B3534">
            <w:pPr>
              <w:pStyle w:val="TableText"/>
              <w:widowControl w:val="0"/>
              <w:rPr>
                <w:rFonts w:ascii="Tahoma" w:hAnsi="Tahoma" w:cs="Tahoma"/>
                <w:sz w:val="13"/>
              </w:rPr>
            </w:pPr>
          </w:p>
        </w:tc>
      </w:tr>
      <w:tr w:rsidR="00CC19FC" w:rsidRPr="00E71297" w14:paraId="4A6549C6" w14:textId="77777777" w:rsidTr="005C5A27">
        <w:trPr>
          <w:cantSplit/>
          <w:trHeight w:val="332"/>
        </w:trPr>
        <w:tc>
          <w:tcPr>
            <w:tcW w:w="2638" w:type="dxa"/>
            <w:tcBorders>
              <w:bottom w:val="single" w:sz="4" w:space="0" w:color="auto"/>
            </w:tcBorders>
            <w:shd w:val="clear" w:color="auto" w:fill="auto"/>
            <w:vAlign w:val="center"/>
          </w:tcPr>
          <w:p w14:paraId="4A6549B3" w14:textId="77777777" w:rsidR="00CC19FC" w:rsidRPr="00E71297" w:rsidRDefault="00CC19FC" w:rsidP="00C42A83">
            <w:pPr>
              <w:pStyle w:val="ProductNames"/>
              <w:spacing w:beforeLines="20" w:before="48" w:afterLines="20" w:after="48"/>
              <w:rPr>
                <w:rFonts w:ascii="Tahoma" w:hAnsi="Tahoma" w:cs="Tahoma"/>
                <w:sz w:val="14"/>
                <w:szCs w:val="14"/>
              </w:rPr>
            </w:pPr>
            <w:bookmarkStart w:id="71" w:name="_Toc336337867"/>
            <w:bookmarkStart w:id="72" w:name="_Toc348104308"/>
            <w:r w:rsidRPr="00E71297">
              <w:rPr>
                <w:rFonts w:ascii="Tahoma" w:hAnsi="Tahoma" w:cs="Tahoma"/>
                <w:sz w:val="14"/>
                <w:szCs w:val="14"/>
              </w:rPr>
              <w:t xml:space="preserve">Office Professional Plus </w:t>
            </w:r>
            <w:bookmarkEnd w:id="71"/>
            <w:r w:rsidRPr="00E71297">
              <w:rPr>
                <w:rFonts w:ascii="Tahoma" w:hAnsi="Tahoma" w:cs="Tahoma"/>
                <w:sz w:val="14"/>
                <w:szCs w:val="14"/>
              </w:rPr>
              <w:t>2013</w:t>
            </w:r>
            <w:bookmarkEnd w:id="72"/>
          </w:p>
        </w:tc>
        <w:tc>
          <w:tcPr>
            <w:tcW w:w="429" w:type="dxa"/>
            <w:tcBorders>
              <w:bottom w:val="single" w:sz="4" w:space="0" w:color="auto"/>
            </w:tcBorders>
            <w:shd w:val="clear" w:color="auto" w:fill="auto"/>
            <w:vAlign w:val="center"/>
          </w:tcPr>
          <w:p w14:paraId="4A6549B4" w14:textId="77777777" w:rsidR="00CC19FC" w:rsidRPr="00E71297" w:rsidRDefault="00EB5D0C" w:rsidP="009832D3">
            <w:pPr>
              <w:pStyle w:val="TableText"/>
              <w:widowControl w:val="0"/>
              <w:rPr>
                <w:rStyle w:val="EndnoteReference"/>
                <w:rFonts w:cs="Tahoma"/>
                <w:b w:val="0"/>
                <w:color w:val="0000FF"/>
                <w:sz w:val="13"/>
                <w:szCs w:val="13"/>
                <w:u w:val="single"/>
              </w:rPr>
            </w:pPr>
            <w:hyperlink w:anchor="_9_Office_Professional" w:history="1">
              <w:r w:rsidR="00FA0E33" w:rsidRPr="00E71297">
                <w:rPr>
                  <w:rStyle w:val="Hyperlink"/>
                  <w:rFonts w:cs="Tahoma"/>
                  <w:b/>
                  <w:sz w:val="13"/>
                  <w:szCs w:val="13"/>
                </w:rPr>
                <w:t>9</w:t>
              </w:r>
            </w:hyperlink>
          </w:p>
        </w:tc>
        <w:tc>
          <w:tcPr>
            <w:tcW w:w="429" w:type="dxa"/>
            <w:tcBorders>
              <w:bottom w:val="single" w:sz="4" w:space="0" w:color="auto"/>
            </w:tcBorders>
            <w:shd w:val="clear" w:color="auto" w:fill="auto"/>
            <w:vAlign w:val="center"/>
          </w:tcPr>
          <w:p w14:paraId="4A6549B5" w14:textId="77777777" w:rsidR="00CC19FC" w:rsidRPr="00E71297" w:rsidRDefault="00CC19FC" w:rsidP="004941B2">
            <w:pPr>
              <w:pStyle w:val="TableText"/>
              <w:widowControl w:val="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6549B6" w14:textId="77777777" w:rsidR="00CC19FC" w:rsidRPr="00E71297" w:rsidRDefault="00CC19FC" w:rsidP="004B3534">
            <w:pPr>
              <w:pStyle w:val="TableText"/>
              <w:widowControl w:val="0"/>
              <w:rPr>
                <w:rFonts w:ascii="Tahoma" w:hAnsi="Tahoma" w:cs="Tahoma"/>
                <w:sz w:val="13"/>
                <w:u w:val="single"/>
              </w:rPr>
            </w:pPr>
            <w:r w:rsidRPr="00E71297">
              <w:rPr>
                <w:rFonts w:ascii="Tahoma"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4A6549B7"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9B8"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5</w:t>
            </w:r>
          </w:p>
        </w:tc>
        <w:tc>
          <w:tcPr>
            <w:tcW w:w="429" w:type="dxa"/>
            <w:tcBorders>
              <w:bottom w:val="single" w:sz="4" w:space="0" w:color="auto"/>
            </w:tcBorders>
            <w:shd w:val="clear" w:color="auto" w:fill="auto"/>
            <w:vAlign w:val="center"/>
          </w:tcPr>
          <w:p w14:paraId="4A6549B9"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auto"/>
            <w:vAlign w:val="center"/>
          </w:tcPr>
          <w:p w14:paraId="4A6549BA"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9BB"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9BC"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6549BD"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9B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9BF"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A6549C0"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A6549C1" w14:textId="77777777" w:rsidR="00CC19FC" w:rsidRPr="00E71297" w:rsidRDefault="00CC19FC" w:rsidP="00097B90">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9C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4A6549C3"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E, P</w:t>
            </w:r>
          </w:p>
        </w:tc>
        <w:tc>
          <w:tcPr>
            <w:tcW w:w="514" w:type="dxa"/>
            <w:tcBorders>
              <w:bottom w:val="single" w:sz="4" w:space="0" w:color="auto"/>
            </w:tcBorders>
            <w:shd w:val="clear" w:color="auto" w:fill="auto"/>
          </w:tcPr>
          <w:p w14:paraId="4A6549C4"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E,ST</w:t>
            </w:r>
          </w:p>
        </w:tc>
        <w:tc>
          <w:tcPr>
            <w:tcW w:w="514" w:type="dxa"/>
            <w:tcBorders>
              <w:bottom w:val="single" w:sz="4" w:space="0" w:color="auto"/>
            </w:tcBorders>
            <w:shd w:val="clear" w:color="auto" w:fill="auto"/>
            <w:vAlign w:val="center"/>
          </w:tcPr>
          <w:p w14:paraId="4A6549C5" w14:textId="77777777" w:rsidR="00CC19FC" w:rsidRPr="00E71297" w:rsidRDefault="00CC19FC" w:rsidP="004B3534">
            <w:pPr>
              <w:pStyle w:val="TableText"/>
              <w:widowControl w:val="0"/>
              <w:rPr>
                <w:rFonts w:ascii="Tahoma" w:hAnsi="Tahoma" w:cs="Tahoma"/>
                <w:sz w:val="13"/>
              </w:rPr>
            </w:pPr>
          </w:p>
        </w:tc>
      </w:tr>
      <w:tr w:rsidR="005C5A27" w:rsidRPr="00E71297" w14:paraId="4A6549DA" w14:textId="77777777" w:rsidTr="001323B9">
        <w:trPr>
          <w:cantSplit/>
          <w:trHeight w:val="278"/>
        </w:trPr>
        <w:tc>
          <w:tcPr>
            <w:tcW w:w="2638" w:type="dxa"/>
            <w:tcBorders>
              <w:bottom w:val="single" w:sz="4" w:space="0" w:color="auto"/>
            </w:tcBorders>
            <w:shd w:val="clear" w:color="auto" w:fill="FABF8F"/>
            <w:vAlign w:val="center"/>
          </w:tcPr>
          <w:p w14:paraId="4A6549C7"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73" w:name="_Toc336337868"/>
            <w:bookmarkStart w:id="74" w:name="_Toc348104309"/>
            <w:r w:rsidRPr="00E71297">
              <w:rPr>
                <w:rFonts w:ascii="Tahoma" w:hAnsi="Tahoma" w:cs="Tahoma"/>
                <w:b w:val="0"/>
                <w:sz w:val="14"/>
                <w:szCs w:val="14"/>
              </w:rPr>
              <w:t xml:space="preserve">Office Standard </w:t>
            </w:r>
            <w:bookmarkEnd w:id="73"/>
            <w:r w:rsidRPr="00E71297">
              <w:rPr>
                <w:rFonts w:ascii="Tahoma" w:hAnsi="Tahoma" w:cs="Tahoma"/>
                <w:b w:val="0"/>
                <w:sz w:val="14"/>
                <w:szCs w:val="14"/>
              </w:rPr>
              <w:t>2013</w:t>
            </w:r>
            <w:bookmarkEnd w:id="74"/>
            <w:r w:rsidRPr="00E71297">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4A6549C8" w14:textId="77777777" w:rsidR="00CC19FC" w:rsidRPr="00E71297" w:rsidRDefault="00EB5D0C" w:rsidP="009832D3">
            <w:pPr>
              <w:pStyle w:val="TableText"/>
              <w:widowControl w:val="0"/>
              <w:rPr>
                <w:rStyle w:val="EndnoteReference"/>
                <w:rFonts w:cs="Tahoma"/>
                <w:b w:val="0"/>
                <w:color w:val="0000FF"/>
                <w:sz w:val="13"/>
                <w:szCs w:val="13"/>
                <w:u w:val="single"/>
              </w:rPr>
            </w:pPr>
            <w:hyperlink w:anchor="_10_Office_Standard" w:history="1">
              <w:r w:rsidR="00FA0E33" w:rsidRPr="00E71297">
                <w:rPr>
                  <w:rStyle w:val="Hyperlink"/>
                  <w:rFonts w:cs="Tahoma"/>
                  <w:b/>
                  <w:sz w:val="13"/>
                  <w:szCs w:val="13"/>
                </w:rPr>
                <w:t>10</w:t>
              </w:r>
            </w:hyperlink>
          </w:p>
        </w:tc>
        <w:tc>
          <w:tcPr>
            <w:tcW w:w="429" w:type="dxa"/>
            <w:tcBorders>
              <w:bottom w:val="single" w:sz="4" w:space="0" w:color="auto"/>
            </w:tcBorders>
            <w:shd w:val="clear" w:color="auto" w:fill="FABF8F"/>
            <w:vAlign w:val="center"/>
          </w:tcPr>
          <w:p w14:paraId="4A6549C9" w14:textId="77777777" w:rsidR="00CC19FC" w:rsidRPr="00E71297" w:rsidRDefault="00CC19FC" w:rsidP="004941B2">
            <w:pPr>
              <w:pStyle w:val="TableText"/>
              <w:widowControl w:val="0"/>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9CA" w14:textId="77777777" w:rsidR="00CC19FC" w:rsidRPr="00E71297" w:rsidRDefault="00CC19FC" w:rsidP="004B3534">
            <w:pPr>
              <w:pStyle w:val="TableText"/>
              <w:widowControl w:val="0"/>
              <w:rPr>
                <w:rFonts w:ascii="Tahoma" w:hAnsi="Tahoma" w:cs="Tahoma"/>
                <w:b/>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9CB"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CC"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5</w:t>
            </w:r>
          </w:p>
        </w:tc>
        <w:tc>
          <w:tcPr>
            <w:tcW w:w="429" w:type="dxa"/>
            <w:tcBorders>
              <w:bottom w:val="single" w:sz="4" w:space="0" w:color="auto"/>
            </w:tcBorders>
            <w:shd w:val="clear" w:color="auto" w:fill="FABF8F"/>
            <w:vAlign w:val="center"/>
          </w:tcPr>
          <w:p w14:paraId="4A6549CD"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FABF8F"/>
            <w:vAlign w:val="center"/>
          </w:tcPr>
          <w:p w14:paraId="4A6549C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9CF"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9D0"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9D1"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9D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9D3"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6549D4"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6549D5"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D6"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9D7"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9D8"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9D9" w14:textId="77777777" w:rsidR="00CC19FC" w:rsidRPr="00E71297" w:rsidRDefault="00CC19FC" w:rsidP="004B3534">
            <w:pPr>
              <w:pStyle w:val="TableText"/>
              <w:widowControl w:val="0"/>
              <w:rPr>
                <w:rFonts w:ascii="Tahoma" w:hAnsi="Tahoma" w:cs="Tahoma"/>
                <w:sz w:val="13"/>
              </w:rPr>
            </w:pPr>
          </w:p>
        </w:tc>
      </w:tr>
      <w:tr w:rsidR="00CC19FC" w:rsidRPr="00E71297" w14:paraId="4A6549EE" w14:textId="77777777" w:rsidTr="005C5A27">
        <w:trPr>
          <w:cantSplit/>
          <w:trHeight w:val="305"/>
        </w:trPr>
        <w:tc>
          <w:tcPr>
            <w:tcW w:w="2638" w:type="dxa"/>
            <w:tcBorders>
              <w:bottom w:val="single" w:sz="4" w:space="0" w:color="auto"/>
            </w:tcBorders>
            <w:shd w:val="clear" w:color="auto" w:fill="auto"/>
          </w:tcPr>
          <w:p w14:paraId="4A6549DB"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75" w:name="_Toc336337869"/>
            <w:bookmarkStart w:id="76" w:name="_Toc348104310"/>
            <w:r w:rsidRPr="00E71297">
              <w:rPr>
                <w:rFonts w:ascii="Tahoma" w:hAnsi="Tahoma" w:cs="Tahoma"/>
                <w:b w:val="0"/>
                <w:sz w:val="14"/>
                <w:szCs w:val="14"/>
              </w:rPr>
              <w:t>Office 365 ProPlus (SL de usuario)</w:t>
            </w:r>
            <w:bookmarkEnd w:id="75"/>
            <w:bookmarkEnd w:id="76"/>
          </w:p>
        </w:tc>
        <w:tc>
          <w:tcPr>
            <w:tcW w:w="429" w:type="dxa"/>
            <w:tcBorders>
              <w:bottom w:val="single" w:sz="4" w:space="0" w:color="auto"/>
            </w:tcBorders>
            <w:shd w:val="clear" w:color="auto" w:fill="auto"/>
          </w:tcPr>
          <w:p w14:paraId="4A6549DC" w14:textId="77777777" w:rsidR="00CC19FC" w:rsidRPr="00E71297" w:rsidRDefault="00EB5D0C" w:rsidP="009832D3">
            <w:pPr>
              <w:pStyle w:val="TableText"/>
              <w:widowControl w:val="0"/>
              <w:spacing w:before="120"/>
              <w:rPr>
                <w:rFonts w:cs="Tahoma"/>
                <w:b/>
                <w:color w:val="0000FF"/>
                <w:sz w:val="13"/>
                <w:szCs w:val="13"/>
                <w:u w:val="single"/>
              </w:rPr>
            </w:pPr>
            <w:hyperlink w:anchor="_11_Office_365" w:history="1">
              <w:r w:rsidR="00FA0E33" w:rsidRPr="00E71297">
                <w:rPr>
                  <w:rStyle w:val="Hyperlink"/>
                  <w:rFonts w:cs="Tahoma"/>
                  <w:b/>
                  <w:sz w:val="13"/>
                  <w:szCs w:val="13"/>
                </w:rPr>
                <w:t>11</w:t>
              </w:r>
            </w:hyperlink>
          </w:p>
        </w:tc>
        <w:tc>
          <w:tcPr>
            <w:tcW w:w="429" w:type="dxa"/>
            <w:tcBorders>
              <w:bottom w:val="single" w:sz="4" w:space="0" w:color="auto"/>
            </w:tcBorders>
            <w:shd w:val="clear" w:color="auto" w:fill="auto"/>
          </w:tcPr>
          <w:p w14:paraId="4A6549DD"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06/11</w:t>
            </w:r>
          </w:p>
        </w:tc>
        <w:tc>
          <w:tcPr>
            <w:tcW w:w="429" w:type="dxa"/>
            <w:tcBorders>
              <w:bottom w:val="single" w:sz="4" w:space="0" w:color="auto"/>
              <w:right w:val="single" w:sz="18" w:space="0" w:color="auto"/>
            </w:tcBorders>
            <w:shd w:val="clear" w:color="auto" w:fill="auto"/>
          </w:tcPr>
          <w:p w14:paraId="4A6549DE"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4A6549DF"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4A6549E0"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4A6549E1"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4A6549E2"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4A6549E3"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4A6549E4"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4A6549E5"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4A6549E6"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4A6549E7"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4A6549E8"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4A6549E9"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9EA" w14:textId="77777777" w:rsidR="00CC19FC" w:rsidRPr="00E71297" w:rsidRDefault="00CC19FC" w:rsidP="00140B67">
            <w:pPr>
              <w:pStyle w:val="TableText"/>
              <w:rPr>
                <w:rFonts w:ascii="Tahoma" w:hAnsi="Tahoma" w:cs="Tahoma"/>
                <w:sz w:val="13"/>
              </w:rPr>
            </w:pPr>
            <w:r w:rsidRPr="00E71297">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4A6549EB"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4A6549EC"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4A6549ED" w14:textId="77777777" w:rsidR="00CC19FC" w:rsidRPr="00E71297" w:rsidRDefault="00CC19FC" w:rsidP="004B3534">
            <w:pPr>
              <w:pStyle w:val="TableText"/>
              <w:rPr>
                <w:rFonts w:ascii="Tahoma" w:hAnsi="Tahoma" w:cs="Tahoma"/>
                <w:sz w:val="13"/>
              </w:rPr>
            </w:pPr>
          </w:p>
        </w:tc>
      </w:tr>
      <w:tr w:rsidR="005C5A27" w:rsidRPr="00E71297" w14:paraId="4A654A02" w14:textId="77777777" w:rsidTr="001323B9">
        <w:trPr>
          <w:cantSplit/>
          <w:trHeight w:val="305"/>
        </w:trPr>
        <w:tc>
          <w:tcPr>
            <w:tcW w:w="2638" w:type="dxa"/>
            <w:tcBorders>
              <w:bottom w:val="single" w:sz="4" w:space="0" w:color="auto"/>
            </w:tcBorders>
            <w:shd w:val="clear" w:color="auto" w:fill="FABF8F"/>
            <w:vAlign w:val="center"/>
          </w:tcPr>
          <w:p w14:paraId="4A6549EF" w14:textId="77777777" w:rsidR="00CC19FC" w:rsidRPr="00E71297" w:rsidRDefault="00CC19FC" w:rsidP="00A56598">
            <w:pPr>
              <w:pStyle w:val="Heading2"/>
              <w:spacing w:beforeLines="20" w:before="48" w:afterLines="20" w:after="48"/>
              <w:ind w:left="0"/>
              <w:rPr>
                <w:rFonts w:ascii="Tahoma" w:hAnsi="Tahoma" w:cs="Tahoma"/>
                <w:b w:val="0"/>
                <w:sz w:val="14"/>
                <w:szCs w:val="14"/>
              </w:rPr>
            </w:pPr>
            <w:bookmarkStart w:id="77" w:name="_Toc336337870"/>
            <w:bookmarkStart w:id="78" w:name="_Toc348104311"/>
            <w:r w:rsidRPr="00E71297">
              <w:rPr>
                <w:rFonts w:ascii="Tahoma" w:hAnsi="Tahoma" w:cs="Tahoma"/>
                <w:b w:val="0"/>
                <w:sz w:val="14"/>
                <w:szCs w:val="14"/>
              </w:rPr>
              <w:t>Office Professional Plus Subscription A</w:t>
            </w:r>
            <w:r w:rsidR="00A56598" w:rsidRPr="00E71297">
              <w:rPr>
                <w:rFonts w:ascii="Tahoma" w:hAnsi="Tahoma" w:cs="Tahoma"/>
                <w:b w:val="0"/>
                <w:sz w:val="14"/>
                <w:szCs w:val="14"/>
              </w:rPr>
              <w:t> </w:t>
            </w:r>
            <w:r w:rsidRPr="00E71297">
              <w:rPr>
                <w:rFonts w:ascii="Tahoma" w:hAnsi="Tahoma" w:cs="Tahoma"/>
                <w:b w:val="0"/>
                <w:sz w:val="14"/>
                <w:szCs w:val="14"/>
              </w:rPr>
              <w:t>(SL de usuario)</w:t>
            </w:r>
            <w:bookmarkEnd w:id="77"/>
            <w:bookmarkEnd w:id="78"/>
          </w:p>
        </w:tc>
        <w:tc>
          <w:tcPr>
            <w:tcW w:w="429" w:type="dxa"/>
            <w:tcBorders>
              <w:bottom w:val="single" w:sz="4" w:space="0" w:color="auto"/>
            </w:tcBorders>
            <w:shd w:val="clear" w:color="auto" w:fill="FABF8F"/>
            <w:vAlign w:val="center"/>
          </w:tcPr>
          <w:p w14:paraId="4A6549F0" w14:textId="77777777" w:rsidR="00CC19FC" w:rsidRPr="00E71297" w:rsidRDefault="00CC19FC" w:rsidP="00761E3B">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14:paraId="4A6549F1"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A6549F2"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F3"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9F4"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9F5"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9F6"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9F7"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9F8"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F9"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FA"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9FB"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9FC"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9FD"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9FE" w14:textId="77777777" w:rsidR="00CC19FC" w:rsidRPr="00E71297" w:rsidRDefault="00CC19FC" w:rsidP="004B3534">
            <w:pPr>
              <w:pStyle w:val="TableText"/>
              <w:rPr>
                <w:rFonts w:ascii="Tahoma" w:hAnsi="Tahoma" w:cs="Tahoma"/>
                <w:sz w:val="13"/>
              </w:rPr>
            </w:pPr>
            <w:r w:rsidRPr="00E71297">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4A6549FF"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4A654A00" w14:textId="77777777" w:rsidR="00CC19FC" w:rsidRPr="00E71297" w:rsidRDefault="00CC19FC" w:rsidP="004B3534">
            <w:pPr>
              <w:pStyle w:val="TableText"/>
              <w:rPr>
                <w:rFonts w:ascii="Tahoma" w:hAnsi="Tahoma" w:cs="Tahoma"/>
                <w:sz w:val="13"/>
              </w:rPr>
            </w:pPr>
            <w:r w:rsidRPr="00E71297">
              <w:rPr>
                <w:rFonts w:ascii="Tahoma" w:hAnsi="Tahoma" w:cs="Tahoma"/>
                <w:sz w:val="13"/>
              </w:rPr>
              <w:t>E (Solo EES)</w:t>
            </w:r>
          </w:p>
        </w:tc>
        <w:tc>
          <w:tcPr>
            <w:tcW w:w="514" w:type="dxa"/>
            <w:tcBorders>
              <w:bottom w:val="single" w:sz="4" w:space="0" w:color="auto"/>
            </w:tcBorders>
            <w:shd w:val="clear" w:color="auto" w:fill="FABF8F"/>
            <w:vAlign w:val="center"/>
          </w:tcPr>
          <w:p w14:paraId="4A654A01" w14:textId="77777777" w:rsidR="00CC19FC" w:rsidRPr="00E71297" w:rsidRDefault="00CC19FC" w:rsidP="004B3534">
            <w:pPr>
              <w:pStyle w:val="TableText"/>
              <w:rPr>
                <w:rFonts w:ascii="Tahoma" w:hAnsi="Tahoma" w:cs="Tahoma"/>
                <w:sz w:val="13"/>
              </w:rPr>
            </w:pPr>
          </w:p>
        </w:tc>
      </w:tr>
      <w:tr w:rsidR="00792825" w:rsidRPr="00E71297" w14:paraId="4A654A16" w14:textId="77777777" w:rsidTr="005C5A27">
        <w:trPr>
          <w:cantSplit/>
          <w:trHeight w:val="305"/>
        </w:trPr>
        <w:tc>
          <w:tcPr>
            <w:tcW w:w="2638" w:type="dxa"/>
            <w:tcBorders>
              <w:bottom w:val="single" w:sz="4" w:space="0" w:color="auto"/>
            </w:tcBorders>
            <w:shd w:val="clear" w:color="auto" w:fill="auto"/>
            <w:vAlign w:val="center"/>
          </w:tcPr>
          <w:p w14:paraId="4A654A03"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79" w:name="_Toc336337873"/>
            <w:bookmarkStart w:id="80" w:name="_Toc348104312"/>
            <w:r w:rsidRPr="00E71297">
              <w:rPr>
                <w:rFonts w:ascii="Tahoma" w:hAnsi="Tahoma" w:cs="Tahoma"/>
                <w:b w:val="0"/>
                <w:sz w:val="14"/>
                <w:szCs w:val="14"/>
              </w:rPr>
              <w:t>OneNote</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w:t>
            </w:r>
            <w:bookmarkEnd w:id="79"/>
            <w:r w:rsidRPr="00E71297">
              <w:rPr>
                <w:rFonts w:ascii="Tahoma" w:hAnsi="Tahoma" w:cs="Tahoma"/>
                <w:b w:val="0"/>
                <w:sz w:val="14"/>
                <w:szCs w:val="14"/>
              </w:rPr>
              <w:t>2013</w:t>
            </w:r>
            <w:bookmarkEnd w:id="80"/>
          </w:p>
        </w:tc>
        <w:tc>
          <w:tcPr>
            <w:tcW w:w="429" w:type="dxa"/>
            <w:tcBorders>
              <w:bottom w:val="single" w:sz="4" w:space="0" w:color="auto"/>
            </w:tcBorders>
            <w:shd w:val="clear" w:color="auto" w:fill="auto"/>
            <w:vAlign w:val="center"/>
          </w:tcPr>
          <w:p w14:paraId="4A654A04" w14:textId="77777777" w:rsidR="00CC19FC" w:rsidRPr="00E71297" w:rsidRDefault="00CC19FC" w:rsidP="00761E3B">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4A654A05"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654A06"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A07"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08"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A09"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0A"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0B"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0C"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A0D"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A0E"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0F"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654A10"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A11"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A12"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654A13"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tcPr>
          <w:p w14:paraId="4A654A14"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4A654A15" w14:textId="77777777" w:rsidR="00CC19FC" w:rsidRPr="00E71297" w:rsidRDefault="00CC19FC" w:rsidP="004B3534">
            <w:pPr>
              <w:pStyle w:val="TableText"/>
              <w:rPr>
                <w:rFonts w:ascii="Tahoma" w:hAnsi="Tahoma" w:cs="Tahoma"/>
                <w:sz w:val="13"/>
              </w:rPr>
            </w:pPr>
          </w:p>
        </w:tc>
      </w:tr>
      <w:tr w:rsidR="00CC19FC" w:rsidRPr="00E71297" w14:paraId="4A654A2A" w14:textId="77777777" w:rsidTr="002D4F11">
        <w:trPr>
          <w:cantSplit/>
          <w:trHeight w:val="350"/>
        </w:trPr>
        <w:tc>
          <w:tcPr>
            <w:tcW w:w="2638" w:type="dxa"/>
            <w:tcBorders>
              <w:bottom w:val="single" w:sz="4" w:space="0" w:color="auto"/>
            </w:tcBorders>
            <w:shd w:val="clear" w:color="auto" w:fill="FABF8F"/>
            <w:vAlign w:val="center"/>
          </w:tcPr>
          <w:p w14:paraId="4A654A17"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81" w:name="_Toc336337874"/>
            <w:bookmarkStart w:id="82" w:name="_Toc348104313"/>
            <w:r w:rsidRPr="00E71297">
              <w:rPr>
                <w:rFonts w:ascii="Tahoma" w:hAnsi="Tahoma" w:cs="Tahoma"/>
                <w:b w:val="0"/>
                <w:sz w:val="14"/>
                <w:szCs w:val="14"/>
              </w:rPr>
              <w:t>Outlook</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w:t>
            </w:r>
            <w:bookmarkEnd w:id="81"/>
            <w:r w:rsidRPr="00E71297">
              <w:rPr>
                <w:rFonts w:ascii="Tahoma" w:hAnsi="Tahoma" w:cs="Tahoma"/>
                <w:b w:val="0"/>
                <w:sz w:val="14"/>
                <w:szCs w:val="14"/>
              </w:rPr>
              <w:t>2013</w:t>
            </w:r>
            <w:bookmarkEnd w:id="82"/>
          </w:p>
        </w:tc>
        <w:tc>
          <w:tcPr>
            <w:tcW w:w="429" w:type="dxa"/>
            <w:tcBorders>
              <w:bottom w:val="single" w:sz="4" w:space="0" w:color="auto"/>
            </w:tcBorders>
            <w:shd w:val="clear" w:color="auto" w:fill="FABF8F"/>
            <w:vAlign w:val="center"/>
          </w:tcPr>
          <w:p w14:paraId="4A654A18" w14:textId="77777777" w:rsidR="00CC19FC" w:rsidRPr="00E71297" w:rsidRDefault="00CC19FC" w:rsidP="00761E3B">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A19"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A1A"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A1B"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A1C"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A1D"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1E"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1F"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20"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A21"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A22"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A23"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A24"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A25"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A26"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A27"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A28"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A29" w14:textId="77777777" w:rsidR="00CC19FC" w:rsidRPr="00E71297" w:rsidRDefault="00CC19FC" w:rsidP="004B3534">
            <w:pPr>
              <w:pStyle w:val="TableText"/>
              <w:rPr>
                <w:rFonts w:ascii="Tahoma" w:hAnsi="Tahoma" w:cs="Tahoma"/>
                <w:sz w:val="13"/>
              </w:rPr>
            </w:pPr>
          </w:p>
        </w:tc>
      </w:tr>
      <w:tr w:rsidR="00CC19FC" w:rsidRPr="00E71297" w14:paraId="4A654A3E" w14:textId="77777777" w:rsidTr="002E5D03">
        <w:trPr>
          <w:cantSplit/>
          <w:trHeight w:val="305"/>
        </w:trPr>
        <w:tc>
          <w:tcPr>
            <w:tcW w:w="2638" w:type="dxa"/>
            <w:tcBorders>
              <w:bottom w:val="single" w:sz="4" w:space="0" w:color="auto"/>
            </w:tcBorders>
            <w:shd w:val="clear" w:color="auto" w:fill="auto"/>
            <w:vAlign w:val="center"/>
          </w:tcPr>
          <w:p w14:paraId="4A654A2B"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83" w:name="_Toc336337875"/>
            <w:bookmarkStart w:id="84" w:name="_Toc348104314"/>
            <w:r w:rsidRPr="00E71297">
              <w:rPr>
                <w:rFonts w:ascii="Tahoma" w:hAnsi="Tahoma" w:cs="Tahoma"/>
                <w:b w:val="0"/>
                <w:sz w:val="14"/>
                <w:szCs w:val="14"/>
              </w:rPr>
              <w:t xml:space="preserve">Outlook </w:t>
            </w:r>
            <w:bookmarkEnd w:id="83"/>
            <w:r w:rsidRPr="00E71297">
              <w:rPr>
                <w:rFonts w:ascii="Tahoma" w:hAnsi="Tahoma" w:cs="Tahoma"/>
                <w:b w:val="0"/>
                <w:sz w:val="14"/>
                <w:szCs w:val="14"/>
              </w:rPr>
              <w:t>para Mac 2011</w:t>
            </w:r>
            <w:bookmarkEnd w:id="84"/>
          </w:p>
        </w:tc>
        <w:tc>
          <w:tcPr>
            <w:tcW w:w="429" w:type="dxa"/>
            <w:tcBorders>
              <w:bottom w:val="single" w:sz="4" w:space="0" w:color="auto"/>
            </w:tcBorders>
            <w:shd w:val="clear" w:color="auto" w:fill="auto"/>
            <w:vAlign w:val="center"/>
          </w:tcPr>
          <w:p w14:paraId="4A654A2C" w14:textId="77777777" w:rsidR="00CC19FC" w:rsidRPr="00E71297" w:rsidRDefault="00EB5D0C" w:rsidP="009832D3">
            <w:pPr>
              <w:pStyle w:val="TableText"/>
              <w:widowControl w:val="0"/>
              <w:rPr>
                <w:rStyle w:val="EndnoteReference"/>
                <w:rFonts w:cs="Tahoma"/>
                <w:b w:val="0"/>
                <w:color w:val="0000FF"/>
                <w:sz w:val="13"/>
                <w:szCs w:val="13"/>
                <w:u w:val="single"/>
              </w:rPr>
            </w:pPr>
            <w:hyperlink w:anchor="_12_Outlook_para" w:history="1">
              <w:r w:rsidR="00FA0E33" w:rsidRPr="00E71297">
                <w:rPr>
                  <w:rStyle w:val="Hyperlink"/>
                  <w:rFonts w:cs="Tahoma"/>
                  <w:b/>
                  <w:sz w:val="13"/>
                  <w:szCs w:val="13"/>
                </w:rPr>
                <w:t>12</w:t>
              </w:r>
            </w:hyperlink>
          </w:p>
        </w:tc>
        <w:tc>
          <w:tcPr>
            <w:tcW w:w="429" w:type="dxa"/>
            <w:tcBorders>
              <w:bottom w:val="single" w:sz="4" w:space="0" w:color="auto"/>
            </w:tcBorders>
            <w:shd w:val="clear" w:color="auto" w:fill="auto"/>
            <w:vAlign w:val="center"/>
          </w:tcPr>
          <w:p w14:paraId="4A654A2D"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A654A2E"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A2F"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30"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A31"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3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33"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34"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A35"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A36"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37"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654A38"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A39"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A3A"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654A3B"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tcPr>
          <w:p w14:paraId="4A654A3C"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A654A3D" w14:textId="77777777" w:rsidR="00CC19FC" w:rsidRPr="00E71297" w:rsidRDefault="00CC19FC" w:rsidP="004B3534">
            <w:pPr>
              <w:pStyle w:val="TableText"/>
              <w:widowControl w:val="0"/>
              <w:rPr>
                <w:rFonts w:ascii="Tahoma" w:hAnsi="Tahoma" w:cs="Tahoma"/>
                <w:sz w:val="13"/>
              </w:rPr>
            </w:pPr>
          </w:p>
        </w:tc>
      </w:tr>
      <w:tr w:rsidR="00CC19FC" w:rsidRPr="00E71297" w14:paraId="4A654A52" w14:textId="77777777" w:rsidTr="00CF4241">
        <w:trPr>
          <w:cantSplit/>
          <w:trHeight w:val="305"/>
        </w:trPr>
        <w:tc>
          <w:tcPr>
            <w:tcW w:w="2638" w:type="dxa"/>
            <w:tcBorders>
              <w:bottom w:val="single" w:sz="4" w:space="0" w:color="auto"/>
            </w:tcBorders>
            <w:shd w:val="clear" w:color="auto" w:fill="FABF8F"/>
            <w:vAlign w:val="center"/>
          </w:tcPr>
          <w:p w14:paraId="4A654A3F"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85" w:name="_Toc348104315"/>
            <w:r w:rsidRPr="00E71297">
              <w:rPr>
                <w:rFonts w:ascii="Tahoma" w:hAnsi="Tahoma" w:cs="Tahoma"/>
                <w:b w:val="0"/>
                <w:sz w:val="14"/>
                <w:szCs w:val="14"/>
              </w:rPr>
              <w:t>PowerPoint 2013</w:t>
            </w:r>
            <w:bookmarkEnd w:id="85"/>
          </w:p>
        </w:tc>
        <w:tc>
          <w:tcPr>
            <w:tcW w:w="429" w:type="dxa"/>
            <w:tcBorders>
              <w:bottom w:val="single" w:sz="4" w:space="0" w:color="auto"/>
            </w:tcBorders>
            <w:shd w:val="clear" w:color="auto" w:fill="FABF8F"/>
            <w:vAlign w:val="center"/>
          </w:tcPr>
          <w:p w14:paraId="4A654A40" w14:textId="77777777" w:rsidR="00CC19FC" w:rsidRPr="00E71297"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A41" w14:textId="77777777" w:rsidR="00CC19FC" w:rsidRPr="00E71297" w:rsidRDefault="00CC19FC" w:rsidP="004941B2">
            <w:pPr>
              <w:pStyle w:val="TableText"/>
              <w:widowControl w:val="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A42"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A43"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A44"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A45"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46"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47"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48"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A49"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A4A"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A4B"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A4C"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A4D" w14:textId="77777777" w:rsidR="00CC19FC" w:rsidRPr="00E7129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A4E" w14:textId="77777777" w:rsidR="00CC19FC" w:rsidRPr="00E7129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A4F" w14:textId="77777777" w:rsidR="00CC19FC" w:rsidRPr="00E71297" w:rsidRDefault="00CC19FC" w:rsidP="004B3534">
            <w:pPr>
              <w:pStyle w:val="TableText"/>
              <w:widowControl w:val="0"/>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A50" w14:textId="77777777" w:rsidR="00CC19FC" w:rsidRPr="00E71297"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654A51" w14:textId="77777777" w:rsidR="00CC19FC" w:rsidRPr="00E71297" w:rsidRDefault="00CC19FC" w:rsidP="004B3534">
            <w:pPr>
              <w:pStyle w:val="TableText"/>
              <w:widowControl w:val="0"/>
              <w:rPr>
                <w:rFonts w:ascii="Tahoma" w:hAnsi="Tahoma" w:cs="Tahoma"/>
                <w:sz w:val="13"/>
              </w:rPr>
            </w:pPr>
          </w:p>
        </w:tc>
      </w:tr>
      <w:tr w:rsidR="00CC19FC" w:rsidRPr="00E71297" w14:paraId="4A654A66" w14:textId="77777777" w:rsidTr="00CF4241">
        <w:trPr>
          <w:cantSplit/>
          <w:trHeight w:val="145"/>
        </w:trPr>
        <w:tc>
          <w:tcPr>
            <w:tcW w:w="2638" w:type="dxa"/>
            <w:tcBorders>
              <w:bottom w:val="single" w:sz="4" w:space="0" w:color="auto"/>
            </w:tcBorders>
            <w:shd w:val="clear" w:color="auto" w:fill="FFFFFF"/>
          </w:tcPr>
          <w:p w14:paraId="4A654A53"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86" w:name="_Toc336337878"/>
            <w:bookmarkStart w:id="87" w:name="_Toc348104316"/>
            <w:r w:rsidRPr="00E71297">
              <w:rPr>
                <w:rFonts w:ascii="Tahoma" w:hAnsi="Tahoma" w:cs="Tahoma"/>
                <w:b w:val="0"/>
                <w:sz w:val="14"/>
                <w:szCs w:val="14"/>
              </w:rPr>
              <w:t>PowerPoint para Mac 2011</w:t>
            </w:r>
            <w:bookmarkEnd w:id="86"/>
            <w:bookmarkEnd w:id="87"/>
          </w:p>
        </w:tc>
        <w:tc>
          <w:tcPr>
            <w:tcW w:w="429" w:type="dxa"/>
            <w:tcBorders>
              <w:bottom w:val="single" w:sz="4" w:space="0" w:color="auto"/>
            </w:tcBorders>
            <w:shd w:val="clear" w:color="auto" w:fill="FFFFFF"/>
            <w:vAlign w:val="center"/>
          </w:tcPr>
          <w:p w14:paraId="4A654A54" w14:textId="77777777" w:rsidR="00CC19FC" w:rsidRPr="00E71297"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4A654A55"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4A654A56"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4A654A57"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A58"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FFFFF"/>
            <w:vAlign w:val="center"/>
          </w:tcPr>
          <w:p w14:paraId="4A654A59"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A5A"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A5B"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FFFFF"/>
            <w:vAlign w:val="center"/>
          </w:tcPr>
          <w:p w14:paraId="4A654A5C"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54A5D"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A5E"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FFFFF"/>
            <w:vAlign w:val="center"/>
          </w:tcPr>
          <w:p w14:paraId="4A654A5F"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654A60"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54A61"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4A654A62"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4A654A63"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A64"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FFFFF"/>
            <w:vAlign w:val="center"/>
          </w:tcPr>
          <w:p w14:paraId="4A654A65" w14:textId="77777777" w:rsidR="00CC19FC" w:rsidRPr="00E71297" w:rsidRDefault="00CC19FC" w:rsidP="004B3534">
            <w:pPr>
              <w:pStyle w:val="TableText"/>
              <w:rPr>
                <w:rFonts w:ascii="Tahoma" w:hAnsi="Tahoma" w:cs="Tahoma"/>
                <w:sz w:val="13"/>
              </w:rPr>
            </w:pPr>
          </w:p>
        </w:tc>
      </w:tr>
      <w:tr w:rsidR="00CC19FC" w:rsidRPr="00E71297" w14:paraId="4A654A7A" w14:textId="77777777" w:rsidTr="00CF4241">
        <w:trPr>
          <w:cantSplit/>
          <w:trHeight w:val="145"/>
        </w:trPr>
        <w:tc>
          <w:tcPr>
            <w:tcW w:w="2638" w:type="dxa"/>
            <w:tcBorders>
              <w:bottom w:val="single" w:sz="4" w:space="0" w:color="auto"/>
            </w:tcBorders>
            <w:shd w:val="clear" w:color="auto" w:fill="FABF8F"/>
          </w:tcPr>
          <w:p w14:paraId="4A654A67"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88" w:name="_Toc336337879"/>
            <w:bookmarkStart w:id="89" w:name="_Toc348104317"/>
            <w:r w:rsidRPr="00E71297">
              <w:rPr>
                <w:rFonts w:ascii="Tahoma" w:hAnsi="Tahoma" w:cs="Tahoma"/>
                <w:b w:val="0"/>
                <w:sz w:val="14"/>
                <w:szCs w:val="14"/>
              </w:rPr>
              <w:t>Project 2013 Standard</w:t>
            </w:r>
            <w:bookmarkEnd w:id="88"/>
            <w:bookmarkEnd w:id="89"/>
            <w:r w:rsidRPr="00E71297">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4A654A68" w14:textId="77777777" w:rsidR="00CC19FC" w:rsidRPr="00E71297"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A69"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A6A"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A6B"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6C" w14:textId="77777777" w:rsidR="00CC19FC" w:rsidRPr="00E71297" w:rsidRDefault="00CC19FC" w:rsidP="004B3534">
            <w:pPr>
              <w:pStyle w:val="TableText"/>
              <w:rPr>
                <w:rFonts w:ascii="Tahoma" w:hAnsi="Tahoma" w:cs="Tahoma"/>
                <w:sz w:val="13"/>
              </w:rPr>
            </w:pPr>
            <w:r w:rsidRPr="00E71297">
              <w:rPr>
                <w:rFonts w:ascii="Tahoma" w:hAnsi="Tahoma" w:cs="Tahoma"/>
                <w:sz w:val="13"/>
              </w:rPr>
              <w:t>5</w:t>
            </w:r>
          </w:p>
        </w:tc>
        <w:tc>
          <w:tcPr>
            <w:tcW w:w="429" w:type="dxa"/>
            <w:tcBorders>
              <w:bottom w:val="single" w:sz="4" w:space="0" w:color="auto"/>
            </w:tcBorders>
            <w:shd w:val="clear" w:color="auto" w:fill="FABF8F"/>
            <w:vAlign w:val="center"/>
          </w:tcPr>
          <w:p w14:paraId="4A654A6D" w14:textId="77777777" w:rsidR="00CC19FC" w:rsidRPr="00E71297" w:rsidRDefault="00CC19FC" w:rsidP="004B3534">
            <w:pPr>
              <w:pStyle w:val="TableText"/>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FABF8F"/>
            <w:vAlign w:val="center"/>
          </w:tcPr>
          <w:p w14:paraId="4A654A6E"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A6F"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A70"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A71"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A72"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A73" w14:textId="77777777" w:rsidR="00CC19FC" w:rsidRPr="00E71297" w:rsidRDefault="00CC19FC" w:rsidP="004B3534">
            <w:pPr>
              <w:pStyle w:val="TableText"/>
              <w:rPr>
                <w:rFonts w:ascii="Tahoma" w:hAnsi="Tahoma" w:cs="Tahoma"/>
                <w:sz w:val="13"/>
              </w:rPr>
            </w:pPr>
            <w:r w:rsidRPr="00E7129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654A74"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654A75"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A76"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A77"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A78"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A79" w14:textId="77777777" w:rsidR="00CC19FC" w:rsidRPr="00E71297" w:rsidRDefault="00CC19FC" w:rsidP="004B3534">
            <w:pPr>
              <w:pStyle w:val="TableText"/>
              <w:rPr>
                <w:rFonts w:ascii="Tahoma" w:hAnsi="Tahoma" w:cs="Tahoma"/>
                <w:sz w:val="13"/>
              </w:rPr>
            </w:pPr>
          </w:p>
        </w:tc>
      </w:tr>
      <w:tr w:rsidR="00CC19FC" w:rsidRPr="00E71297" w14:paraId="4A654A8E" w14:textId="77777777" w:rsidTr="00CF4241">
        <w:trPr>
          <w:cantSplit/>
          <w:trHeight w:val="145"/>
        </w:trPr>
        <w:tc>
          <w:tcPr>
            <w:tcW w:w="2638" w:type="dxa"/>
            <w:tcBorders>
              <w:bottom w:val="single" w:sz="4" w:space="0" w:color="auto"/>
            </w:tcBorders>
            <w:shd w:val="clear" w:color="auto" w:fill="FFFFFF"/>
          </w:tcPr>
          <w:p w14:paraId="4A654A7B"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90" w:name="_Toc336337880"/>
            <w:bookmarkStart w:id="91" w:name="_Toc348104318"/>
            <w:r w:rsidRPr="00E71297">
              <w:rPr>
                <w:rFonts w:ascii="Tahoma" w:hAnsi="Tahoma" w:cs="Tahoma"/>
                <w:b w:val="0"/>
                <w:sz w:val="14"/>
                <w:szCs w:val="14"/>
              </w:rPr>
              <w:t>Project 2013 Professional</w:t>
            </w:r>
            <w:bookmarkEnd w:id="90"/>
            <w:bookmarkEnd w:id="91"/>
            <w:r w:rsidRPr="00E71297">
              <w:rPr>
                <w:rFonts w:ascii="Tahoma" w:hAnsi="Tahoma" w:cs="Tahoma"/>
                <w:b w:val="0"/>
                <w:sz w:val="14"/>
                <w:szCs w:val="14"/>
              </w:rPr>
              <w:t xml:space="preserve"> </w:t>
            </w:r>
          </w:p>
        </w:tc>
        <w:tc>
          <w:tcPr>
            <w:tcW w:w="429" w:type="dxa"/>
            <w:tcBorders>
              <w:bottom w:val="single" w:sz="4" w:space="0" w:color="auto"/>
            </w:tcBorders>
            <w:shd w:val="clear" w:color="auto" w:fill="FFFFFF"/>
            <w:vAlign w:val="center"/>
          </w:tcPr>
          <w:p w14:paraId="4A654A7C" w14:textId="77777777" w:rsidR="00CC19FC" w:rsidRPr="00E71297" w:rsidRDefault="00EB5D0C" w:rsidP="009832D3">
            <w:pPr>
              <w:pStyle w:val="TableText"/>
              <w:widowControl w:val="0"/>
              <w:rPr>
                <w:rStyle w:val="EndnoteReference"/>
                <w:rFonts w:cs="Tahoma"/>
                <w:b w:val="0"/>
                <w:color w:val="0000FF"/>
                <w:sz w:val="13"/>
                <w:szCs w:val="13"/>
                <w:u w:val="single"/>
              </w:rPr>
            </w:pPr>
            <w:hyperlink w:anchor="_13_Project_2013" w:history="1">
              <w:r w:rsidR="00FA0E33" w:rsidRPr="00E71297">
                <w:rPr>
                  <w:rStyle w:val="Hyperlink"/>
                  <w:rFonts w:cs="Tahoma"/>
                  <w:b/>
                  <w:sz w:val="13"/>
                  <w:szCs w:val="13"/>
                </w:rPr>
                <w:t>13</w:t>
              </w:r>
            </w:hyperlink>
          </w:p>
        </w:tc>
        <w:tc>
          <w:tcPr>
            <w:tcW w:w="429" w:type="dxa"/>
            <w:tcBorders>
              <w:bottom w:val="single" w:sz="4" w:space="0" w:color="auto"/>
            </w:tcBorders>
            <w:shd w:val="clear" w:color="auto" w:fill="FFFFFF"/>
            <w:vAlign w:val="center"/>
          </w:tcPr>
          <w:p w14:paraId="4A654A7D"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4A654A7E"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4A654A7F"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4</w:t>
            </w:r>
          </w:p>
        </w:tc>
        <w:tc>
          <w:tcPr>
            <w:tcW w:w="429" w:type="dxa"/>
            <w:tcBorders>
              <w:bottom w:val="single" w:sz="4" w:space="0" w:color="auto"/>
            </w:tcBorders>
            <w:shd w:val="clear" w:color="auto" w:fill="FFFFFF"/>
            <w:vAlign w:val="center"/>
          </w:tcPr>
          <w:p w14:paraId="4A654A80"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10</w:t>
            </w:r>
          </w:p>
        </w:tc>
        <w:tc>
          <w:tcPr>
            <w:tcW w:w="429" w:type="dxa"/>
            <w:tcBorders>
              <w:bottom w:val="single" w:sz="4" w:space="0" w:color="auto"/>
            </w:tcBorders>
            <w:shd w:val="clear" w:color="auto" w:fill="FFFFFF"/>
            <w:vAlign w:val="center"/>
          </w:tcPr>
          <w:p w14:paraId="4A654A81"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8</w:t>
            </w:r>
          </w:p>
        </w:tc>
        <w:tc>
          <w:tcPr>
            <w:tcW w:w="429" w:type="dxa"/>
            <w:tcBorders>
              <w:bottom w:val="single" w:sz="4" w:space="0" w:color="auto"/>
            </w:tcBorders>
            <w:shd w:val="clear" w:color="auto" w:fill="FFFFFF"/>
            <w:vAlign w:val="center"/>
          </w:tcPr>
          <w:p w14:paraId="4A654A82"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6</w:t>
            </w:r>
          </w:p>
        </w:tc>
        <w:tc>
          <w:tcPr>
            <w:tcW w:w="429" w:type="dxa"/>
            <w:tcBorders>
              <w:bottom w:val="single" w:sz="4" w:space="0" w:color="auto"/>
            </w:tcBorders>
            <w:shd w:val="clear" w:color="auto" w:fill="FFFFFF"/>
            <w:vAlign w:val="center"/>
          </w:tcPr>
          <w:p w14:paraId="4A654A83"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6</w:t>
            </w:r>
          </w:p>
        </w:tc>
        <w:tc>
          <w:tcPr>
            <w:tcW w:w="429" w:type="dxa"/>
            <w:tcBorders>
              <w:bottom w:val="single" w:sz="4" w:space="0" w:color="auto"/>
            </w:tcBorders>
            <w:shd w:val="clear" w:color="auto" w:fill="FFFFFF"/>
            <w:vAlign w:val="center"/>
          </w:tcPr>
          <w:p w14:paraId="4A654A84"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4A654A85"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4A654A86"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4</w:t>
            </w:r>
          </w:p>
        </w:tc>
        <w:tc>
          <w:tcPr>
            <w:tcW w:w="429" w:type="dxa"/>
            <w:tcBorders>
              <w:bottom w:val="single" w:sz="4" w:space="0" w:color="auto"/>
            </w:tcBorders>
            <w:shd w:val="clear" w:color="auto" w:fill="FFFFFF"/>
            <w:vAlign w:val="center"/>
          </w:tcPr>
          <w:p w14:paraId="4A654A87"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4A654A88"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4A654A89"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4A654A8A"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4A654A8B"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FFFFF"/>
          </w:tcPr>
          <w:p w14:paraId="4A654A8C" w14:textId="77777777" w:rsidR="00CC19FC" w:rsidRPr="00E71297" w:rsidRDefault="00CC19FC" w:rsidP="00F22928">
            <w:pPr>
              <w:pStyle w:val="TableText"/>
              <w:rPr>
                <w:rFonts w:ascii="Tahoma" w:hAnsi="Tahoma" w:cs="Tahoma"/>
                <w:sz w:val="13"/>
              </w:rPr>
            </w:pPr>
            <w:r w:rsidRPr="00E71297">
              <w:rPr>
                <w:rFonts w:ascii="Tahoma" w:hAnsi="Tahoma" w:cs="Tahoma"/>
                <w:sz w:val="13"/>
              </w:rPr>
              <w:t>A, AO, ST</w:t>
            </w:r>
          </w:p>
        </w:tc>
        <w:tc>
          <w:tcPr>
            <w:tcW w:w="514" w:type="dxa"/>
            <w:tcBorders>
              <w:bottom w:val="single" w:sz="4" w:space="0" w:color="auto"/>
            </w:tcBorders>
            <w:shd w:val="clear" w:color="auto" w:fill="FFFFFF"/>
            <w:vAlign w:val="center"/>
          </w:tcPr>
          <w:p w14:paraId="4A654A8D" w14:textId="77777777" w:rsidR="00CC19FC" w:rsidRPr="00E71297" w:rsidRDefault="00CC19FC" w:rsidP="004B3534">
            <w:pPr>
              <w:pStyle w:val="TableText"/>
              <w:rPr>
                <w:rFonts w:ascii="Tahoma" w:hAnsi="Tahoma" w:cs="Tahoma"/>
                <w:sz w:val="13"/>
              </w:rPr>
            </w:pPr>
          </w:p>
        </w:tc>
      </w:tr>
      <w:tr w:rsidR="00CC19FC" w:rsidRPr="00E71297" w14:paraId="4A654AA2" w14:textId="77777777" w:rsidTr="00496B5E">
        <w:trPr>
          <w:cantSplit/>
          <w:trHeight w:val="145"/>
        </w:trPr>
        <w:tc>
          <w:tcPr>
            <w:tcW w:w="2638" w:type="dxa"/>
            <w:tcBorders>
              <w:bottom w:val="single" w:sz="4" w:space="0" w:color="auto"/>
            </w:tcBorders>
            <w:shd w:val="clear" w:color="auto" w:fill="FABF8F"/>
          </w:tcPr>
          <w:p w14:paraId="4A654A8F" w14:textId="77777777" w:rsidR="00CC19FC" w:rsidRPr="00E71297" w:rsidRDefault="00C24CBE" w:rsidP="00C42A83">
            <w:pPr>
              <w:pStyle w:val="Heading3"/>
              <w:spacing w:beforeLines="20" w:before="48" w:afterLines="20" w:after="48"/>
              <w:rPr>
                <w:rFonts w:ascii="Tahoma" w:hAnsi="Tahoma" w:cs="Tahoma"/>
                <w:b w:val="0"/>
                <w:sz w:val="14"/>
                <w:szCs w:val="14"/>
              </w:rPr>
            </w:pPr>
            <w:bookmarkStart w:id="92" w:name="_Toc348104319"/>
            <w:r w:rsidRPr="00E71297">
              <w:rPr>
                <w:rFonts w:ascii="Tahoma" w:hAnsi="Tahoma" w:cs="Tahoma"/>
                <w:b w:val="0"/>
                <w:sz w:val="14"/>
                <w:szCs w:val="14"/>
              </w:rPr>
              <w:t>Project Pro para Office 365</w:t>
            </w:r>
            <w:bookmarkEnd w:id="92"/>
            <w:r w:rsidR="007C5ED9" w:rsidRPr="00E71297">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4A654A90" w14:textId="77777777" w:rsidR="00CC19FC" w:rsidRPr="00E71297" w:rsidRDefault="00EB5D0C" w:rsidP="00152361">
            <w:pPr>
              <w:pStyle w:val="TableText"/>
              <w:widowControl w:val="0"/>
              <w:rPr>
                <w:rFonts w:cs="Tahoma"/>
                <w:b/>
                <w:color w:val="0000FF"/>
                <w:sz w:val="13"/>
                <w:szCs w:val="13"/>
                <w:u w:val="single"/>
              </w:rPr>
            </w:pPr>
            <w:hyperlink w:anchor="_14_Project_Pro" w:history="1">
              <w:r w:rsidR="007C2D60" w:rsidRPr="00DB42B7">
                <w:rPr>
                  <w:rStyle w:val="Hyperlink"/>
                  <w:rFonts w:cs="Tahoma"/>
                  <w:b/>
                  <w:sz w:val="13"/>
                  <w:szCs w:val="13"/>
                </w:rPr>
                <w:t>14</w:t>
              </w:r>
            </w:hyperlink>
          </w:p>
        </w:tc>
        <w:tc>
          <w:tcPr>
            <w:tcW w:w="429" w:type="dxa"/>
            <w:tcBorders>
              <w:bottom w:val="single" w:sz="4" w:space="0" w:color="auto"/>
            </w:tcBorders>
            <w:shd w:val="clear" w:color="auto" w:fill="FABF8F"/>
            <w:vAlign w:val="center"/>
          </w:tcPr>
          <w:p w14:paraId="4A654A91"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A654A92"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A93"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654A94"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654A95"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654A96"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654A97"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654A98"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A654A99" w14:textId="77777777" w:rsidR="00CC19FC" w:rsidRPr="00E71297"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4A654A9A"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654A9B"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A654A9C" w14:textId="77777777" w:rsidR="00CC19FC" w:rsidRPr="00E71297"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4A654A9D"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A654A9E"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A9F"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4A654AA0" w14:textId="77777777" w:rsidR="00CC19FC" w:rsidRPr="00E71297"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AA1" w14:textId="77777777" w:rsidR="00CC19FC" w:rsidRPr="00E71297" w:rsidRDefault="00CC19FC" w:rsidP="004B3534">
            <w:pPr>
              <w:pStyle w:val="TableText"/>
              <w:rPr>
                <w:rFonts w:ascii="Tahoma" w:hAnsi="Tahoma" w:cs="Tahoma"/>
                <w:sz w:val="13"/>
              </w:rPr>
            </w:pPr>
          </w:p>
        </w:tc>
      </w:tr>
      <w:tr w:rsidR="00CC19FC" w:rsidRPr="00E71297" w14:paraId="4A654AB6" w14:textId="77777777" w:rsidTr="00792825">
        <w:trPr>
          <w:cantSplit/>
          <w:trHeight w:val="145"/>
        </w:trPr>
        <w:tc>
          <w:tcPr>
            <w:tcW w:w="2638" w:type="dxa"/>
            <w:tcBorders>
              <w:bottom w:val="single" w:sz="4" w:space="0" w:color="auto"/>
            </w:tcBorders>
            <w:shd w:val="clear" w:color="auto" w:fill="auto"/>
          </w:tcPr>
          <w:p w14:paraId="4A654AA3"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93" w:name="_Toc348104320"/>
            <w:r w:rsidRPr="00E71297">
              <w:rPr>
                <w:rFonts w:ascii="Tahoma" w:hAnsi="Tahoma" w:cs="Tahoma"/>
                <w:b w:val="0"/>
                <w:sz w:val="14"/>
                <w:szCs w:val="14"/>
              </w:rPr>
              <w:t>Project Pro para Office 365 A</w:t>
            </w:r>
            <w:bookmarkEnd w:id="93"/>
          </w:p>
        </w:tc>
        <w:tc>
          <w:tcPr>
            <w:tcW w:w="429" w:type="dxa"/>
            <w:tcBorders>
              <w:bottom w:val="single" w:sz="4" w:space="0" w:color="auto"/>
            </w:tcBorders>
            <w:shd w:val="clear" w:color="auto" w:fill="auto"/>
            <w:vAlign w:val="center"/>
          </w:tcPr>
          <w:p w14:paraId="4A654AA4" w14:textId="77777777" w:rsidR="00CC19FC" w:rsidRPr="00E71297"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auto"/>
            <w:vAlign w:val="center"/>
          </w:tcPr>
          <w:p w14:paraId="4A654AA5"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A654AA6"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AA7"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654AA8"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654AA9"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654AAA"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654AAB"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654AAC"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654AAD" w14:textId="77777777" w:rsidR="00CC19FC" w:rsidRPr="00E71297"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4A654AAE"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654AAF"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654AB0" w14:textId="77777777" w:rsidR="00CC19FC" w:rsidRPr="00E71297"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4A654AB1" w14:textId="77777777" w:rsidR="00CC19FC" w:rsidRPr="00E71297" w:rsidRDefault="00C24CBE" w:rsidP="004B3534">
            <w:pPr>
              <w:pStyle w:val="TableText"/>
              <w:spacing w:after="120"/>
              <w:rPr>
                <w:rFonts w:ascii="Tahoma" w:hAnsi="Tahoma" w:cs="Tahoma"/>
                <w:sz w:val="13"/>
                <w:szCs w:val="13"/>
              </w:rPr>
            </w:pPr>
            <w:r w:rsidRPr="00E71297">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4A654AB2"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A654AB3"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4A654AB4" w14:textId="77777777" w:rsidR="00CC19FC" w:rsidRPr="00E71297" w:rsidRDefault="00573BA8" w:rsidP="00F22928">
            <w:pPr>
              <w:pStyle w:val="TableText"/>
              <w:rPr>
                <w:rFonts w:ascii="Tahoma" w:hAnsi="Tahoma" w:cs="Tahoma"/>
                <w:sz w:val="13"/>
              </w:rPr>
            </w:pPr>
            <w:r w:rsidRPr="00E71297">
              <w:rPr>
                <w:rFonts w:ascii="Tahoma" w:hAnsi="Tahoma" w:cs="Tahoma"/>
                <w:sz w:val="13"/>
              </w:rPr>
              <w:t>A, ST (Solo EES)</w:t>
            </w:r>
          </w:p>
        </w:tc>
        <w:tc>
          <w:tcPr>
            <w:tcW w:w="514" w:type="dxa"/>
            <w:tcBorders>
              <w:bottom w:val="single" w:sz="4" w:space="0" w:color="auto"/>
            </w:tcBorders>
            <w:shd w:val="clear" w:color="auto" w:fill="auto"/>
            <w:vAlign w:val="center"/>
          </w:tcPr>
          <w:p w14:paraId="4A654AB5" w14:textId="77777777" w:rsidR="00CC19FC" w:rsidRPr="00E71297" w:rsidRDefault="00CC19FC" w:rsidP="004B3534">
            <w:pPr>
              <w:pStyle w:val="TableText"/>
              <w:rPr>
                <w:rFonts w:ascii="Tahoma" w:hAnsi="Tahoma" w:cs="Tahoma"/>
                <w:sz w:val="13"/>
              </w:rPr>
            </w:pPr>
          </w:p>
        </w:tc>
      </w:tr>
      <w:tr w:rsidR="00CC19FC" w:rsidRPr="00E71297" w14:paraId="4A654ACA" w14:textId="77777777" w:rsidTr="00496B5E">
        <w:trPr>
          <w:cantSplit/>
          <w:trHeight w:val="145"/>
        </w:trPr>
        <w:tc>
          <w:tcPr>
            <w:tcW w:w="2638" w:type="dxa"/>
            <w:tcBorders>
              <w:bottom w:val="single" w:sz="4" w:space="0" w:color="auto"/>
            </w:tcBorders>
            <w:shd w:val="clear" w:color="auto" w:fill="FABF8F"/>
          </w:tcPr>
          <w:p w14:paraId="4A654AB7"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94" w:name="_Toc348104321"/>
            <w:r w:rsidRPr="00E71297">
              <w:rPr>
                <w:rFonts w:ascii="Tahoma" w:hAnsi="Tahoma" w:cs="Tahoma"/>
                <w:b w:val="0"/>
                <w:sz w:val="14"/>
                <w:szCs w:val="14"/>
              </w:rPr>
              <w:t>Publisher 2013</w:t>
            </w:r>
            <w:bookmarkEnd w:id="94"/>
          </w:p>
        </w:tc>
        <w:tc>
          <w:tcPr>
            <w:tcW w:w="429" w:type="dxa"/>
            <w:tcBorders>
              <w:bottom w:val="single" w:sz="4" w:space="0" w:color="auto"/>
            </w:tcBorders>
            <w:shd w:val="clear" w:color="auto" w:fill="FABF8F"/>
            <w:vAlign w:val="center"/>
          </w:tcPr>
          <w:p w14:paraId="4A654AB8" w14:textId="77777777" w:rsidR="00CC19FC" w:rsidRPr="00E71297" w:rsidRDefault="00CC19FC" w:rsidP="00152361">
            <w:pPr>
              <w:pStyle w:val="TableText"/>
              <w:widowControl w:val="0"/>
              <w:rPr>
                <w:rFonts w:cs="Tahoma"/>
                <w:b/>
                <w:color w:val="0000FF"/>
                <w:sz w:val="13"/>
                <w:szCs w:val="13"/>
                <w:u w:val="single"/>
              </w:rPr>
            </w:pPr>
            <w:bookmarkStart w:id="95" w:name="_Hlt335908485"/>
          </w:p>
        </w:tc>
        <w:bookmarkEnd w:id="95"/>
        <w:tc>
          <w:tcPr>
            <w:tcW w:w="429" w:type="dxa"/>
            <w:tcBorders>
              <w:bottom w:val="single" w:sz="4" w:space="0" w:color="auto"/>
            </w:tcBorders>
            <w:shd w:val="clear" w:color="auto" w:fill="FABF8F"/>
            <w:vAlign w:val="center"/>
          </w:tcPr>
          <w:p w14:paraId="4A654AB9" w14:textId="77777777" w:rsidR="00CC19FC" w:rsidRPr="00E71297" w:rsidDel="00527D48"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ABA"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ABB"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1</w:t>
            </w:r>
          </w:p>
        </w:tc>
        <w:tc>
          <w:tcPr>
            <w:tcW w:w="429" w:type="dxa"/>
            <w:tcBorders>
              <w:bottom w:val="single" w:sz="4" w:space="0" w:color="auto"/>
            </w:tcBorders>
            <w:shd w:val="clear" w:color="auto" w:fill="FABF8F"/>
            <w:vAlign w:val="center"/>
          </w:tcPr>
          <w:p w14:paraId="4A654ABC"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3</w:t>
            </w:r>
          </w:p>
        </w:tc>
        <w:tc>
          <w:tcPr>
            <w:tcW w:w="429" w:type="dxa"/>
            <w:tcBorders>
              <w:bottom w:val="single" w:sz="4" w:space="0" w:color="auto"/>
            </w:tcBorders>
            <w:shd w:val="clear" w:color="auto" w:fill="FABF8F"/>
            <w:vAlign w:val="center"/>
          </w:tcPr>
          <w:p w14:paraId="4A654ABD"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2</w:t>
            </w:r>
          </w:p>
        </w:tc>
        <w:tc>
          <w:tcPr>
            <w:tcW w:w="429" w:type="dxa"/>
            <w:tcBorders>
              <w:bottom w:val="single" w:sz="4" w:space="0" w:color="auto"/>
            </w:tcBorders>
            <w:shd w:val="clear" w:color="auto" w:fill="FABF8F"/>
            <w:vAlign w:val="center"/>
          </w:tcPr>
          <w:p w14:paraId="4A654ABE"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2</w:t>
            </w:r>
          </w:p>
        </w:tc>
        <w:tc>
          <w:tcPr>
            <w:tcW w:w="429" w:type="dxa"/>
            <w:tcBorders>
              <w:bottom w:val="single" w:sz="4" w:space="0" w:color="auto"/>
            </w:tcBorders>
            <w:shd w:val="clear" w:color="auto" w:fill="FABF8F"/>
            <w:vAlign w:val="center"/>
          </w:tcPr>
          <w:p w14:paraId="4A654ABF"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2</w:t>
            </w:r>
          </w:p>
        </w:tc>
        <w:tc>
          <w:tcPr>
            <w:tcW w:w="429" w:type="dxa"/>
            <w:tcBorders>
              <w:bottom w:val="single" w:sz="4" w:space="0" w:color="auto"/>
            </w:tcBorders>
            <w:shd w:val="clear" w:color="auto" w:fill="FABF8F"/>
            <w:vAlign w:val="center"/>
          </w:tcPr>
          <w:p w14:paraId="4A654AC0"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A654AC1"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4A654AC2"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1</w:t>
            </w:r>
          </w:p>
        </w:tc>
        <w:tc>
          <w:tcPr>
            <w:tcW w:w="429" w:type="dxa"/>
            <w:tcBorders>
              <w:bottom w:val="single" w:sz="4" w:space="0" w:color="auto"/>
            </w:tcBorders>
            <w:shd w:val="clear" w:color="auto" w:fill="FABF8F"/>
            <w:vAlign w:val="center"/>
          </w:tcPr>
          <w:p w14:paraId="4A654AC3"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4A654AC4" w14:textId="77777777" w:rsidR="00CC19FC" w:rsidRPr="00E71297" w:rsidRDefault="00CC19FC" w:rsidP="004B3534">
            <w:pPr>
              <w:pStyle w:val="TableText"/>
              <w:spacing w:after="120"/>
              <w:rPr>
                <w:rFonts w:ascii="Tahoma" w:hAnsi="Tahoma" w:cs="Tahoma"/>
                <w:sz w:val="13"/>
                <w:szCs w:val="13"/>
              </w:rPr>
            </w:pPr>
            <w:r w:rsidRPr="00E71297">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4A654AC5" w14:textId="77777777" w:rsidR="00CC19FC" w:rsidRPr="00E7129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A654AC6"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AC7"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AC8" w14:textId="77777777" w:rsidR="00CC19FC" w:rsidRPr="00E71297"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AC9" w14:textId="77777777" w:rsidR="00CC19FC" w:rsidRPr="00E71297" w:rsidRDefault="00CC19FC" w:rsidP="004B3534">
            <w:pPr>
              <w:pStyle w:val="TableText"/>
              <w:rPr>
                <w:rFonts w:ascii="Tahoma" w:hAnsi="Tahoma" w:cs="Tahoma"/>
                <w:sz w:val="13"/>
              </w:rPr>
            </w:pPr>
          </w:p>
        </w:tc>
      </w:tr>
      <w:tr w:rsidR="00CC19FC" w:rsidRPr="00E71297" w14:paraId="4A654ADE" w14:textId="77777777" w:rsidTr="001E79DE">
        <w:trPr>
          <w:cantSplit/>
          <w:trHeight w:val="145"/>
        </w:trPr>
        <w:tc>
          <w:tcPr>
            <w:tcW w:w="2638" w:type="dxa"/>
            <w:tcBorders>
              <w:bottom w:val="single" w:sz="4" w:space="0" w:color="auto"/>
            </w:tcBorders>
            <w:shd w:val="clear" w:color="auto" w:fill="auto"/>
          </w:tcPr>
          <w:p w14:paraId="4A654ACB"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96" w:name="_Toc336337882"/>
            <w:bookmarkStart w:id="97" w:name="_Toc348104322"/>
            <w:r w:rsidRPr="00E71297">
              <w:rPr>
                <w:rFonts w:ascii="Tahoma" w:hAnsi="Tahoma" w:cs="Tahoma"/>
                <w:b w:val="0"/>
                <w:sz w:val="14"/>
                <w:szCs w:val="14"/>
              </w:rPr>
              <w:t xml:space="preserve">Derechos de Alquiler para Office </w:t>
            </w:r>
            <w:bookmarkEnd w:id="96"/>
            <w:r w:rsidRPr="00E71297">
              <w:rPr>
                <w:rFonts w:ascii="Tahoma" w:hAnsi="Tahoma" w:cs="Tahoma"/>
                <w:b w:val="0"/>
                <w:sz w:val="14"/>
                <w:szCs w:val="14"/>
              </w:rPr>
              <w:t>Standard</w:t>
            </w:r>
            <w:bookmarkEnd w:id="97"/>
          </w:p>
        </w:tc>
        <w:tc>
          <w:tcPr>
            <w:tcW w:w="429" w:type="dxa"/>
            <w:tcBorders>
              <w:bottom w:val="single" w:sz="4" w:space="0" w:color="auto"/>
            </w:tcBorders>
            <w:shd w:val="clear" w:color="auto" w:fill="auto"/>
            <w:vAlign w:val="center"/>
          </w:tcPr>
          <w:p w14:paraId="4A654ACC" w14:textId="77777777" w:rsidR="00CC19FC" w:rsidRPr="00E71297" w:rsidRDefault="00EB5D0C" w:rsidP="00A32FE7">
            <w:pPr>
              <w:pStyle w:val="TableText"/>
              <w:widowControl w:val="0"/>
              <w:rPr>
                <w:rStyle w:val="EndnoteReference"/>
                <w:rFonts w:cs="Tahoma"/>
                <w:b w:val="0"/>
                <w:color w:val="0000FF"/>
                <w:sz w:val="13"/>
                <w:szCs w:val="13"/>
                <w:u w:val="single"/>
              </w:rPr>
            </w:pPr>
            <w:hyperlink w:anchor="_15_Derechos_de" w:history="1">
              <w:r w:rsidR="00FA0E33" w:rsidRPr="00E71297">
                <w:rPr>
                  <w:rStyle w:val="Hyperlink"/>
                  <w:rFonts w:cs="Tahoma"/>
                  <w:b/>
                  <w:sz w:val="13"/>
                  <w:szCs w:val="13"/>
                </w:rPr>
                <w:t>15</w:t>
              </w:r>
            </w:hyperlink>
          </w:p>
        </w:tc>
        <w:tc>
          <w:tcPr>
            <w:tcW w:w="429" w:type="dxa"/>
            <w:tcBorders>
              <w:bottom w:val="single" w:sz="4" w:space="0" w:color="auto"/>
            </w:tcBorders>
            <w:shd w:val="clear" w:color="auto" w:fill="auto"/>
            <w:vAlign w:val="center"/>
          </w:tcPr>
          <w:p w14:paraId="4A654ACD"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A654ACE"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ACF"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D0"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AD1"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AD2"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AD3"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AD4"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AD5"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AD6"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D7"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AD8"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AD9"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ADA"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654ADB"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4A654ADC"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4A654ADD" w14:textId="77777777" w:rsidR="00CC19FC" w:rsidRPr="00E71297" w:rsidRDefault="00CC19FC" w:rsidP="004B3534">
            <w:pPr>
              <w:pStyle w:val="TableText"/>
              <w:rPr>
                <w:rFonts w:ascii="Tahoma" w:hAnsi="Tahoma" w:cs="Tahoma"/>
                <w:sz w:val="13"/>
              </w:rPr>
            </w:pPr>
          </w:p>
        </w:tc>
      </w:tr>
      <w:tr w:rsidR="00CC19FC" w:rsidRPr="00E71297" w14:paraId="4A654AF2" w14:textId="77777777" w:rsidTr="00496B5E">
        <w:trPr>
          <w:cantSplit/>
          <w:trHeight w:val="145"/>
        </w:trPr>
        <w:tc>
          <w:tcPr>
            <w:tcW w:w="2638" w:type="dxa"/>
            <w:tcBorders>
              <w:bottom w:val="single" w:sz="4" w:space="0" w:color="auto"/>
            </w:tcBorders>
            <w:shd w:val="clear" w:color="auto" w:fill="FABF8F"/>
          </w:tcPr>
          <w:p w14:paraId="4A654ADF"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98" w:name="_Toc348104323"/>
            <w:r w:rsidRPr="00E71297">
              <w:rPr>
                <w:rFonts w:ascii="Tahoma" w:hAnsi="Tahoma" w:cs="Tahoma"/>
                <w:b w:val="0"/>
                <w:sz w:val="14"/>
                <w:szCs w:val="14"/>
              </w:rPr>
              <w:t>Derechos de Alquiler para Office Professional Plus</w:t>
            </w:r>
            <w:bookmarkEnd w:id="98"/>
          </w:p>
        </w:tc>
        <w:tc>
          <w:tcPr>
            <w:tcW w:w="429" w:type="dxa"/>
            <w:tcBorders>
              <w:bottom w:val="single" w:sz="4" w:space="0" w:color="auto"/>
            </w:tcBorders>
            <w:shd w:val="clear" w:color="auto" w:fill="FABF8F"/>
            <w:vAlign w:val="center"/>
          </w:tcPr>
          <w:p w14:paraId="4A654AE0" w14:textId="77777777" w:rsidR="00CC19FC" w:rsidRPr="00E71297" w:rsidRDefault="00EB5D0C" w:rsidP="00A32FE7">
            <w:pPr>
              <w:pStyle w:val="TableText"/>
              <w:widowControl w:val="0"/>
              <w:rPr>
                <w:rStyle w:val="EndnoteReference"/>
                <w:rFonts w:cs="Tahoma"/>
                <w:b w:val="0"/>
                <w:color w:val="0000FF"/>
                <w:sz w:val="13"/>
                <w:szCs w:val="13"/>
                <w:u w:val="single"/>
              </w:rPr>
            </w:pPr>
            <w:hyperlink w:anchor="_15_Derechos_de" w:history="1">
              <w:r w:rsidR="00DB42B7" w:rsidRPr="00E71297">
                <w:rPr>
                  <w:rStyle w:val="Hyperlink"/>
                  <w:rFonts w:cs="Tahoma"/>
                  <w:b/>
                  <w:sz w:val="13"/>
                  <w:szCs w:val="13"/>
                </w:rPr>
                <w:t>15</w:t>
              </w:r>
            </w:hyperlink>
          </w:p>
        </w:tc>
        <w:tc>
          <w:tcPr>
            <w:tcW w:w="429" w:type="dxa"/>
            <w:tcBorders>
              <w:bottom w:val="single" w:sz="4" w:space="0" w:color="auto"/>
            </w:tcBorders>
            <w:shd w:val="clear" w:color="auto" w:fill="FABF8F"/>
            <w:vAlign w:val="center"/>
          </w:tcPr>
          <w:p w14:paraId="4A654AE1"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4A654AE2"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AE3"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AE4"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AE5"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AE6"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AE7"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AE8"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AE9"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AEA"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AEB"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AEC"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AED"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AEE"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AEF"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4A654AF0"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AF1" w14:textId="77777777" w:rsidR="00CC19FC" w:rsidRPr="00E71297" w:rsidRDefault="00CC19FC" w:rsidP="004B3534">
            <w:pPr>
              <w:pStyle w:val="TableText"/>
              <w:rPr>
                <w:rFonts w:ascii="Tahoma" w:hAnsi="Tahoma" w:cs="Tahoma"/>
                <w:sz w:val="13"/>
              </w:rPr>
            </w:pPr>
          </w:p>
        </w:tc>
      </w:tr>
      <w:tr w:rsidR="00CC19FC" w:rsidRPr="00E71297" w14:paraId="4A654B06" w14:textId="77777777" w:rsidTr="001E79DE">
        <w:trPr>
          <w:cantSplit/>
          <w:trHeight w:val="145"/>
        </w:trPr>
        <w:tc>
          <w:tcPr>
            <w:tcW w:w="2638" w:type="dxa"/>
            <w:tcBorders>
              <w:bottom w:val="single" w:sz="4" w:space="0" w:color="auto"/>
            </w:tcBorders>
            <w:shd w:val="clear" w:color="auto" w:fill="auto"/>
          </w:tcPr>
          <w:p w14:paraId="4A654AF3"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99" w:name="_Toc336337884"/>
            <w:bookmarkStart w:id="100" w:name="_Toc348104324"/>
            <w:r w:rsidRPr="00E71297">
              <w:rPr>
                <w:rFonts w:ascii="Tahoma" w:hAnsi="Tahoma" w:cs="Tahoma"/>
                <w:b w:val="0"/>
                <w:sz w:val="14"/>
                <w:szCs w:val="14"/>
              </w:rPr>
              <w:t>Streets and Trips 2013</w:t>
            </w:r>
            <w:bookmarkEnd w:id="99"/>
            <w:bookmarkEnd w:id="100"/>
          </w:p>
        </w:tc>
        <w:tc>
          <w:tcPr>
            <w:tcW w:w="429" w:type="dxa"/>
            <w:tcBorders>
              <w:bottom w:val="single" w:sz="4" w:space="0" w:color="auto"/>
            </w:tcBorders>
            <w:shd w:val="clear" w:color="auto" w:fill="auto"/>
            <w:vAlign w:val="center"/>
          </w:tcPr>
          <w:p w14:paraId="4A654AF4" w14:textId="77777777" w:rsidR="00CC19FC" w:rsidRPr="00E71297"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4A654AF5" w14:textId="77777777" w:rsidR="00CC19FC" w:rsidRPr="00E71297" w:rsidRDefault="00CC19FC" w:rsidP="00097B90">
            <w:pPr>
              <w:pStyle w:val="TableText"/>
              <w:spacing w:before="60" w:after="60"/>
              <w:rPr>
                <w:rFonts w:ascii="Tahoma" w:hAnsi="Tahoma" w:cs="Tahoma"/>
                <w:sz w:val="13"/>
              </w:rPr>
            </w:pPr>
            <w:r w:rsidRPr="00E71297">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4A654AF6"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AF7"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F8"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AF9"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FA"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FB"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AFC"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AFD"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AFE"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AFF"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654B00"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B01"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B02"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A654B03"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tcPr>
          <w:p w14:paraId="4A654B04" w14:textId="77777777" w:rsidR="00CC19FC" w:rsidRPr="00E71297" w:rsidRDefault="00CC19FC" w:rsidP="00F22928">
            <w:pPr>
              <w:pStyle w:val="TableText"/>
              <w:rPr>
                <w:rFonts w:ascii="Tahoma" w:hAnsi="Tahoma" w:cs="Tahoma"/>
                <w:sz w:val="13"/>
              </w:rPr>
            </w:pPr>
            <w:r w:rsidRPr="00E71297">
              <w:rPr>
                <w:rFonts w:ascii="Tahoma" w:hAnsi="Tahoma" w:cs="Tahoma"/>
                <w:sz w:val="13"/>
              </w:rPr>
              <w:t>A,ST</w:t>
            </w:r>
          </w:p>
        </w:tc>
        <w:tc>
          <w:tcPr>
            <w:tcW w:w="514" w:type="dxa"/>
            <w:tcBorders>
              <w:bottom w:val="single" w:sz="4" w:space="0" w:color="auto"/>
            </w:tcBorders>
            <w:shd w:val="clear" w:color="auto" w:fill="auto"/>
            <w:vAlign w:val="center"/>
          </w:tcPr>
          <w:p w14:paraId="4A654B05" w14:textId="77777777" w:rsidR="00CC19FC" w:rsidRPr="00E71297" w:rsidRDefault="00CC19FC" w:rsidP="004B3534">
            <w:pPr>
              <w:pStyle w:val="TableText"/>
              <w:rPr>
                <w:rFonts w:ascii="Tahoma" w:hAnsi="Tahoma" w:cs="Tahoma"/>
                <w:sz w:val="13"/>
              </w:rPr>
            </w:pPr>
          </w:p>
        </w:tc>
      </w:tr>
      <w:tr w:rsidR="00CC19FC" w:rsidRPr="00E71297" w14:paraId="4A654B1A" w14:textId="77777777" w:rsidTr="00496B5E">
        <w:trPr>
          <w:cantSplit/>
          <w:trHeight w:val="145"/>
        </w:trPr>
        <w:tc>
          <w:tcPr>
            <w:tcW w:w="2638" w:type="dxa"/>
            <w:tcBorders>
              <w:bottom w:val="single" w:sz="4" w:space="0" w:color="auto"/>
            </w:tcBorders>
            <w:shd w:val="clear" w:color="auto" w:fill="FABF8F"/>
          </w:tcPr>
          <w:p w14:paraId="4A654B07"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101" w:name="_Toc336337886"/>
            <w:bookmarkStart w:id="102" w:name="_Toc348104325"/>
            <w:r w:rsidRPr="00E71297">
              <w:rPr>
                <w:rFonts w:ascii="Tahoma" w:hAnsi="Tahoma" w:cs="Tahoma"/>
                <w:b w:val="0"/>
                <w:sz w:val="14"/>
                <w:szCs w:val="14"/>
              </w:rPr>
              <w:t>Visio</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2013 Professional</w:t>
            </w:r>
            <w:bookmarkEnd w:id="101"/>
            <w:bookmarkEnd w:id="102"/>
            <w:r w:rsidR="007C5ED9" w:rsidRPr="00E71297">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4A654B08" w14:textId="77777777" w:rsidR="00CC19FC" w:rsidRPr="00E71297" w:rsidRDefault="00EB5D0C" w:rsidP="00A32FE7">
            <w:pPr>
              <w:pStyle w:val="TableText"/>
              <w:widowControl w:val="0"/>
              <w:rPr>
                <w:rStyle w:val="EndnoteReference"/>
                <w:rFonts w:cs="Tahoma"/>
                <w:b w:val="0"/>
                <w:color w:val="0000FF"/>
                <w:sz w:val="13"/>
                <w:szCs w:val="13"/>
                <w:u w:val="single"/>
              </w:rPr>
            </w:pPr>
            <w:hyperlink w:anchor="_16_Visio_Professional" w:history="1">
              <w:r w:rsidR="00FA0E33" w:rsidRPr="00E71297">
                <w:rPr>
                  <w:rStyle w:val="Hyperlink"/>
                  <w:rFonts w:cs="Tahoma"/>
                  <w:b/>
                  <w:sz w:val="13"/>
                  <w:szCs w:val="13"/>
                </w:rPr>
                <w:t>16</w:t>
              </w:r>
            </w:hyperlink>
          </w:p>
        </w:tc>
        <w:tc>
          <w:tcPr>
            <w:tcW w:w="429" w:type="dxa"/>
            <w:tcBorders>
              <w:bottom w:val="single" w:sz="4" w:space="0" w:color="auto"/>
            </w:tcBorders>
            <w:shd w:val="clear" w:color="auto" w:fill="FABF8F"/>
            <w:vAlign w:val="center"/>
          </w:tcPr>
          <w:p w14:paraId="4A654B09"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B0A"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B0B"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0C" w14:textId="77777777" w:rsidR="00CC19FC" w:rsidRPr="00E71297" w:rsidRDefault="00CC19FC" w:rsidP="004B3534">
            <w:pPr>
              <w:pStyle w:val="TableText"/>
              <w:rPr>
                <w:rFonts w:ascii="Tahoma" w:hAnsi="Tahoma" w:cs="Tahoma"/>
                <w:sz w:val="13"/>
              </w:rPr>
            </w:pPr>
            <w:r w:rsidRPr="00E71297">
              <w:rPr>
                <w:rFonts w:ascii="Tahoma" w:hAnsi="Tahoma" w:cs="Tahoma"/>
                <w:sz w:val="13"/>
              </w:rPr>
              <w:t>5</w:t>
            </w:r>
          </w:p>
        </w:tc>
        <w:tc>
          <w:tcPr>
            <w:tcW w:w="429" w:type="dxa"/>
            <w:tcBorders>
              <w:bottom w:val="single" w:sz="4" w:space="0" w:color="auto"/>
            </w:tcBorders>
            <w:shd w:val="clear" w:color="auto" w:fill="FABF8F"/>
            <w:vAlign w:val="center"/>
          </w:tcPr>
          <w:p w14:paraId="4A654B0D" w14:textId="77777777" w:rsidR="00CC19FC" w:rsidRPr="00E71297" w:rsidRDefault="00CC19FC" w:rsidP="004B3534">
            <w:pPr>
              <w:pStyle w:val="TableText"/>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FABF8F"/>
            <w:vAlign w:val="center"/>
          </w:tcPr>
          <w:p w14:paraId="4A654B0E"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B0F"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B10"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B11"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B12"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13" w14:textId="77777777" w:rsidR="00CC19FC" w:rsidRPr="00E71297" w:rsidRDefault="00CC19FC" w:rsidP="004B3534">
            <w:pPr>
              <w:pStyle w:val="TableText"/>
              <w:rPr>
                <w:rFonts w:ascii="Tahoma" w:hAnsi="Tahoma" w:cs="Tahoma"/>
                <w:sz w:val="13"/>
              </w:rPr>
            </w:pPr>
            <w:r w:rsidRPr="00E7129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654B14"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654B15"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B16"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B17"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B18"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B19" w14:textId="77777777" w:rsidR="00CC19FC" w:rsidRPr="00E71297" w:rsidRDefault="00CC19FC" w:rsidP="004B3534">
            <w:pPr>
              <w:pStyle w:val="TableText"/>
              <w:rPr>
                <w:rFonts w:ascii="Tahoma" w:hAnsi="Tahoma" w:cs="Tahoma"/>
                <w:sz w:val="13"/>
              </w:rPr>
            </w:pPr>
          </w:p>
        </w:tc>
      </w:tr>
      <w:tr w:rsidR="00CC19FC" w:rsidRPr="00E71297" w14:paraId="4A654B2E" w14:textId="77777777" w:rsidTr="001E79DE">
        <w:trPr>
          <w:cantSplit/>
          <w:trHeight w:val="145"/>
        </w:trPr>
        <w:tc>
          <w:tcPr>
            <w:tcW w:w="2638" w:type="dxa"/>
            <w:tcBorders>
              <w:bottom w:val="single" w:sz="4" w:space="0" w:color="auto"/>
            </w:tcBorders>
            <w:shd w:val="clear" w:color="auto" w:fill="auto"/>
          </w:tcPr>
          <w:p w14:paraId="4A654B1B" w14:textId="77777777" w:rsidR="00CC19FC" w:rsidRPr="00E71297" w:rsidRDefault="00CC19FC" w:rsidP="00C42A83">
            <w:pPr>
              <w:pStyle w:val="Heading3"/>
              <w:spacing w:beforeLines="20" w:before="48" w:afterLines="20" w:after="48"/>
              <w:rPr>
                <w:rFonts w:ascii="Tahoma" w:hAnsi="Tahoma" w:cs="Tahoma"/>
                <w:b w:val="0"/>
                <w:sz w:val="14"/>
                <w:szCs w:val="14"/>
              </w:rPr>
            </w:pPr>
            <w:bookmarkStart w:id="103" w:name="_Toc336337887"/>
            <w:bookmarkStart w:id="104" w:name="_Toc348104326"/>
            <w:r w:rsidRPr="00E71297">
              <w:rPr>
                <w:rFonts w:ascii="Tahoma" w:hAnsi="Tahoma" w:cs="Tahoma"/>
                <w:b w:val="0"/>
                <w:sz w:val="14"/>
                <w:szCs w:val="14"/>
              </w:rPr>
              <w:t>Visio</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2013 Standard</w:t>
            </w:r>
            <w:bookmarkEnd w:id="103"/>
            <w:bookmarkEnd w:id="104"/>
            <w:r w:rsidRPr="00E71297">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4A654B1C" w14:textId="77777777" w:rsidR="00CC19FC" w:rsidRPr="00E71297"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4A654B1D"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654B1E"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B1F"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B20"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B21"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22"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23"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24"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B25"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B26"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B27"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654B28"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B29"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B2A"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A654B2B"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tcPr>
          <w:p w14:paraId="4A654B2C"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4A654B2D" w14:textId="77777777" w:rsidR="00CC19FC" w:rsidRPr="00E71297" w:rsidRDefault="00CC19FC" w:rsidP="004B3534">
            <w:pPr>
              <w:pStyle w:val="TableText"/>
              <w:rPr>
                <w:rFonts w:ascii="Tahoma" w:hAnsi="Tahoma" w:cs="Tahoma"/>
                <w:sz w:val="13"/>
              </w:rPr>
            </w:pPr>
          </w:p>
        </w:tc>
      </w:tr>
      <w:tr w:rsidR="00CC19FC" w:rsidRPr="00E71297" w14:paraId="4A654B42" w14:textId="77777777" w:rsidTr="00496B5E">
        <w:trPr>
          <w:cantSplit/>
          <w:trHeight w:val="145"/>
        </w:trPr>
        <w:tc>
          <w:tcPr>
            <w:tcW w:w="2638" w:type="dxa"/>
            <w:tcBorders>
              <w:bottom w:val="single" w:sz="4" w:space="0" w:color="auto"/>
            </w:tcBorders>
            <w:shd w:val="clear" w:color="auto" w:fill="FABF8F"/>
          </w:tcPr>
          <w:p w14:paraId="4A654B2F" w14:textId="77777777" w:rsidR="00CC19FC" w:rsidRPr="00E71297" w:rsidRDefault="00C24CBE" w:rsidP="00C42A83">
            <w:pPr>
              <w:pStyle w:val="ProductNames"/>
              <w:spacing w:beforeLines="20" w:before="48" w:afterLines="20" w:after="48"/>
              <w:rPr>
                <w:rFonts w:ascii="Tahoma" w:hAnsi="Tahoma" w:cs="Tahoma"/>
                <w:sz w:val="14"/>
                <w:szCs w:val="14"/>
              </w:rPr>
            </w:pPr>
            <w:bookmarkStart w:id="105" w:name="_Toc348104327"/>
            <w:r w:rsidRPr="00E71297">
              <w:rPr>
                <w:rFonts w:ascii="Tahoma" w:hAnsi="Tahoma" w:cs="Tahoma"/>
                <w:sz w:val="14"/>
                <w:szCs w:val="14"/>
              </w:rPr>
              <w:t>Visio Pro para Office 365</w:t>
            </w:r>
            <w:bookmarkEnd w:id="105"/>
            <w:r w:rsidR="007C5ED9" w:rsidRPr="00E71297">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4A654B30" w14:textId="77777777" w:rsidR="00CC19FC" w:rsidRPr="00E71297" w:rsidRDefault="00EB5D0C" w:rsidP="008A7B14">
            <w:pPr>
              <w:pStyle w:val="TableText"/>
              <w:widowControl w:val="0"/>
              <w:rPr>
                <w:rStyle w:val="EndnoteReference"/>
                <w:rFonts w:cs="Tahoma"/>
                <w:b w:val="0"/>
                <w:color w:val="0000FF"/>
                <w:sz w:val="13"/>
                <w:szCs w:val="13"/>
                <w:u w:val="single"/>
              </w:rPr>
            </w:pPr>
            <w:hyperlink w:anchor="_17_Visio_Pro" w:history="1">
              <w:r w:rsidR="007C2D60" w:rsidRPr="00DB42B7">
                <w:rPr>
                  <w:rStyle w:val="Hyperlink"/>
                  <w:rFonts w:cs="Tahoma"/>
                  <w:b/>
                  <w:sz w:val="13"/>
                  <w:szCs w:val="13"/>
                </w:rPr>
                <w:t>17</w:t>
              </w:r>
            </w:hyperlink>
          </w:p>
        </w:tc>
        <w:tc>
          <w:tcPr>
            <w:tcW w:w="429" w:type="dxa"/>
            <w:tcBorders>
              <w:bottom w:val="single" w:sz="4" w:space="0" w:color="auto"/>
            </w:tcBorders>
            <w:shd w:val="clear" w:color="auto" w:fill="FABF8F"/>
            <w:vAlign w:val="center"/>
          </w:tcPr>
          <w:p w14:paraId="4A654B31"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A654B32"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B33"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34"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35"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36"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37"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38"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B39"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B3A"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3B"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B3C"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654B3D"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B3E"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B3F"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4A654B40" w14:textId="77777777" w:rsidR="00CC19FC" w:rsidRPr="00E71297"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B41" w14:textId="77777777" w:rsidR="00CC19FC" w:rsidRPr="00E71297" w:rsidRDefault="00CC19FC" w:rsidP="004B3534">
            <w:pPr>
              <w:pStyle w:val="TableText"/>
              <w:rPr>
                <w:rFonts w:ascii="Tahoma" w:hAnsi="Tahoma" w:cs="Tahoma"/>
                <w:sz w:val="13"/>
              </w:rPr>
            </w:pPr>
          </w:p>
        </w:tc>
      </w:tr>
      <w:tr w:rsidR="00CC19FC" w:rsidRPr="00E71297" w14:paraId="4A654B56" w14:textId="77777777" w:rsidTr="00792825">
        <w:trPr>
          <w:cantSplit/>
          <w:trHeight w:val="145"/>
        </w:trPr>
        <w:tc>
          <w:tcPr>
            <w:tcW w:w="2638" w:type="dxa"/>
            <w:tcBorders>
              <w:bottom w:val="single" w:sz="4" w:space="0" w:color="auto"/>
            </w:tcBorders>
            <w:shd w:val="clear" w:color="auto" w:fill="auto"/>
          </w:tcPr>
          <w:p w14:paraId="4A654B43" w14:textId="77777777" w:rsidR="00CC19FC" w:rsidRPr="00E71297" w:rsidRDefault="00CC19FC" w:rsidP="00C42A83">
            <w:pPr>
              <w:pStyle w:val="ProductNames"/>
              <w:spacing w:beforeLines="20" w:before="48" w:afterLines="20" w:after="48"/>
              <w:rPr>
                <w:rFonts w:ascii="Tahoma" w:hAnsi="Tahoma" w:cs="Tahoma"/>
                <w:sz w:val="14"/>
                <w:szCs w:val="14"/>
              </w:rPr>
            </w:pPr>
            <w:bookmarkStart w:id="106" w:name="_Toc348104328"/>
            <w:r w:rsidRPr="00E71297">
              <w:rPr>
                <w:rFonts w:ascii="Tahoma" w:hAnsi="Tahoma" w:cs="Tahoma"/>
                <w:sz w:val="14"/>
                <w:szCs w:val="14"/>
              </w:rPr>
              <w:t>Visio Pro para Office 365 A</w:t>
            </w:r>
            <w:bookmarkEnd w:id="106"/>
          </w:p>
        </w:tc>
        <w:tc>
          <w:tcPr>
            <w:tcW w:w="429" w:type="dxa"/>
            <w:tcBorders>
              <w:bottom w:val="single" w:sz="4" w:space="0" w:color="auto"/>
            </w:tcBorders>
            <w:shd w:val="clear" w:color="auto" w:fill="auto"/>
            <w:vAlign w:val="center"/>
          </w:tcPr>
          <w:p w14:paraId="4A654B44" w14:textId="77777777" w:rsidR="00CC19FC" w:rsidRPr="00E71297"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4A654B45"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A654B46"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B47"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B48"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B49"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B4A"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B4B"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B4C"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B4D"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B4E"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654B4F"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B50"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B51" w14:textId="77777777" w:rsidR="00CC19FC" w:rsidRPr="00E71297" w:rsidRDefault="00C24CBE"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B52"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4A654B53"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4A654B54" w14:textId="77777777" w:rsidR="00CC19FC" w:rsidRPr="00E71297" w:rsidRDefault="00573BA8" w:rsidP="00F22928">
            <w:pPr>
              <w:pStyle w:val="TableText"/>
              <w:rPr>
                <w:rFonts w:ascii="Tahoma" w:hAnsi="Tahoma" w:cs="Tahoma"/>
                <w:sz w:val="13"/>
              </w:rPr>
            </w:pPr>
            <w:r w:rsidRPr="00E71297">
              <w:rPr>
                <w:rFonts w:ascii="Tahoma" w:hAnsi="Tahoma" w:cs="Tahoma"/>
                <w:sz w:val="13"/>
              </w:rPr>
              <w:t>A, ST (Solo EES)</w:t>
            </w:r>
          </w:p>
        </w:tc>
        <w:tc>
          <w:tcPr>
            <w:tcW w:w="514" w:type="dxa"/>
            <w:tcBorders>
              <w:bottom w:val="single" w:sz="4" w:space="0" w:color="auto"/>
            </w:tcBorders>
            <w:shd w:val="clear" w:color="auto" w:fill="auto"/>
            <w:vAlign w:val="center"/>
          </w:tcPr>
          <w:p w14:paraId="4A654B55" w14:textId="77777777" w:rsidR="00CC19FC" w:rsidRPr="00E71297" w:rsidRDefault="00CC19FC" w:rsidP="004B3534">
            <w:pPr>
              <w:pStyle w:val="TableText"/>
              <w:rPr>
                <w:rFonts w:ascii="Tahoma" w:hAnsi="Tahoma" w:cs="Tahoma"/>
                <w:sz w:val="13"/>
              </w:rPr>
            </w:pPr>
          </w:p>
        </w:tc>
      </w:tr>
      <w:tr w:rsidR="00CC19FC" w:rsidRPr="00E71297" w14:paraId="4A654B6A" w14:textId="77777777" w:rsidTr="00496B5E">
        <w:trPr>
          <w:cantSplit/>
          <w:trHeight w:val="145"/>
        </w:trPr>
        <w:tc>
          <w:tcPr>
            <w:tcW w:w="2638" w:type="dxa"/>
            <w:tcBorders>
              <w:bottom w:val="single" w:sz="4" w:space="0" w:color="auto"/>
            </w:tcBorders>
            <w:shd w:val="clear" w:color="auto" w:fill="FABF8F"/>
          </w:tcPr>
          <w:p w14:paraId="4A654B57" w14:textId="77777777" w:rsidR="00CC19FC" w:rsidRPr="00E71297" w:rsidRDefault="00CC19FC" w:rsidP="00C42A83">
            <w:pPr>
              <w:pStyle w:val="ProductNames"/>
              <w:spacing w:beforeLines="20" w:before="48" w:afterLines="20" w:after="48"/>
              <w:rPr>
                <w:rFonts w:ascii="Tahoma" w:hAnsi="Tahoma" w:cs="Tahoma"/>
                <w:sz w:val="14"/>
                <w:szCs w:val="14"/>
              </w:rPr>
            </w:pPr>
            <w:bookmarkStart w:id="107" w:name="_Toc336337888"/>
            <w:bookmarkStart w:id="108" w:name="_Toc348104329"/>
            <w:r w:rsidRPr="00E71297">
              <w:rPr>
                <w:rFonts w:ascii="Tahoma" w:hAnsi="Tahoma" w:cs="Tahoma"/>
                <w:sz w:val="14"/>
                <w:szCs w:val="14"/>
              </w:rPr>
              <w:t>TechNet Plus Direct</w:t>
            </w:r>
            <w:bookmarkEnd w:id="107"/>
            <w:bookmarkEnd w:id="108"/>
            <w:r w:rsidRPr="00E71297">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4A654B58" w14:textId="77777777" w:rsidR="00CC19FC" w:rsidRPr="00E71297"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B59"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4A654B5A"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B5B"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5C" w14:textId="77777777" w:rsidR="00CC19FC" w:rsidRPr="00E71297" w:rsidRDefault="00CC19FC" w:rsidP="004B3534">
            <w:pPr>
              <w:pStyle w:val="TableText"/>
              <w:rPr>
                <w:rFonts w:ascii="Tahoma" w:hAnsi="Tahoma" w:cs="Tahoma"/>
                <w:sz w:val="13"/>
              </w:rPr>
            </w:pPr>
            <w:r w:rsidRPr="00E71297">
              <w:rPr>
                <w:rFonts w:ascii="Tahoma" w:hAnsi="Tahoma" w:cs="Tahoma"/>
                <w:sz w:val="13"/>
              </w:rPr>
              <w:t>5</w:t>
            </w:r>
          </w:p>
        </w:tc>
        <w:tc>
          <w:tcPr>
            <w:tcW w:w="429" w:type="dxa"/>
            <w:tcBorders>
              <w:bottom w:val="single" w:sz="4" w:space="0" w:color="auto"/>
            </w:tcBorders>
            <w:shd w:val="clear" w:color="auto" w:fill="FABF8F"/>
            <w:vAlign w:val="center"/>
          </w:tcPr>
          <w:p w14:paraId="4A654B5D" w14:textId="77777777" w:rsidR="00CC19FC" w:rsidRPr="00E71297" w:rsidRDefault="00CC19FC" w:rsidP="004B3534">
            <w:pPr>
              <w:pStyle w:val="TableText"/>
              <w:rPr>
                <w:rFonts w:ascii="Tahoma" w:hAnsi="Tahoma" w:cs="Tahoma"/>
                <w:sz w:val="13"/>
              </w:rPr>
            </w:pPr>
            <w:r w:rsidRPr="00E71297">
              <w:rPr>
                <w:rFonts w:ascii="Tahoma" w:hAnsi="Tahoma" w:cs="Tahoma"/>
                <w:sz w:val="13"/>
              </w:rPr>
              <w:t>4</w:t>
            </w:r>
          </w:p>
        </w:tc>
        <w:tc>
          <w:tcPr>
            <w:tcW w:w="429" w:type="dxa"/>
            <w:tcBorders>
              <w:bottom w:val="single" w:sz="4" w:space="0" w:color="auto"/>
            </w:tcBorders>
            <w:shd w:val="clear" w:color="auto" w:fill="FABF8F"/>
            <w:vAlign w:val="center"/>
          </w:tcPr>
          <w:p w14:paraId="4A654B5E"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B5F"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B60"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B61"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B62" w14:textId="77777777" w:rsidR="00CC19FC" w:rsidRPr="00E7129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654B63"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B64"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B65"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B66" w14:textId="77777777" w:rsidR="00CC19FC" w:rsidRPr="00E71297" w:rsidRDefault="00CC19FC" w:rsidP="004B3534">
            <w:pPr>
              <w:pStyle w:val="TableText"/>
              <w:rPr>
                <w:rFonts w:ascii="Tahoma" w:hAnsi="Tahoma" w:cs="Tahoma"/>
                <w:sz w:val="13"/>
              </w:rPr>
            </w:pPr>
            <w:r w:rsidRPr="00E7129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A654B67"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B68" w14:textId="77777777" w:rsidR="00CC19FC" w:rsidRPr="00E71297" w:rsidRDefault="00CC19FC" w:rsidP="00F22928">
            <w:pPr>
              <w:pStyle w:val="TableText"/>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ABF8F"/>
            <w:vAlign w:val="center"/>
          </w:tcPr>
          <w:p w14:paraId="4A654B69" w14:textId="77777777" w:rsidR="00CC19FC" w:rsidRPr="00E71297" w:rsidRDefault="00CC19FC" w:rsidP="004B3534">
            <w:pPr>
              <w:pStyle w:val="TableText"/>
              <w:rPr>
                <w:rFonts w:ascii="Tahoma" w:hAnsi="Tahoma" w:cs="Tahoma"/>
                <w:sz w:val="13"/>
              </w:rPr>
            </w:pPr>
            <w:r w:rsidRPr="00E71297">
              <w:rPr>
                <w:rFonts w:ascii="Tahoma" w:hAnsi="Tahoma" w:cs="Tahoma"/>
                <w:sz w:val="13"/>
              </w:rPr>
              <w:t>OL</w:t>
            </w:r>
          </w:p>
        </w:tc>
      </w:tr>
      <w:tr w:rsidR="00CC19FC" w:rsidRPr="00E71297" w14:paraId="4A654B7E" w14:textId="77777777" w:rsidTr="001E79DE">
        <w:trPr>
          <w:cantSplit/>
          <w:trHeight w:val="145"/>
        </w:trPr>
        <w:tc>
          <w:tcPr>
            <w:tcW w:w="2638" w:type="dxa"/>
            <w:tcBorders>
              <w:bottom w:val="single" w:sz="4" w:space="0" w:color="auto"/>
            </w:tcBorders>
            <w:shd w:val="clear" w:color="auto" w:fill="auto"/>
          </w:tcPr>
          <w:p w14:paraId="4A654B6B" w14:textId="77777777" w:rsidR="00CC19FC" w:rsidRPr="00E71297" w:rsidRDefault="00CC19FC" w:rsidP="00C42A83">
            <w:pPr>
              <w:pStyle w:val="ProductNames"/>
              <w:spacing w:beforeLines="20" w:before="48" w:afterLines="20" w:after="48"/>
              <w:rPr>
                <w:rFonts w:ascii="Tahoma" w:hAnsi="Tahoma" w:cs="Tahoma"/>
                <w:sz w:val="14"/>
                <w:szCs w:val="14"/>
              </w:rPr>
            </w:pPr>
            <w:bookmarkStart w:id="109" w:name="_Toc336337889"/>
            <w:bookmarkStart w:id="110" w:name="_Toc348104330"/>
            <w:r w:rsidRPr="00E71297">
              <w:rPr>
                <w:rFonts w:ascii="Tahoma" w:hAnsi="Tahoma" w:cs="Tahoma"/>
                <w:sz w:val="14"/>
                <w:szCs w:val="14"/>
              </w:rPr>
              <w:t>Visual Studio</w:t>
            </w:r>
            <w:r w:rsidR="002332FE" w:rsidRPr="002332FE">
              <w:rPr>
                <w:rFonts w:ascii="Tahoma" w:hAnsi="Tahoma" w:cs="Tahoma"/>
                <w:sz w:val="14"/>
                <w:szCs w:val="14"/>
                <w:vertAlign w:val="superscript"/>
              </w:rPr>
              <w:t>®</w:t>
            </w:r>
            <w:r w:rsidRPr="00E71297">
              <w:rPr>
                <w:rFonts w:ascii="Tahoma" w:hAnsi="Tahoma" w:cs="Tahoma"/>
                <w:sz w:val="14"/>
                <w:szCs w:val="14"/>
              </w:rPr>
              <w:t xml:space="preserve"> Professional 2012</w:t>
            </w:r>
            <w:bookmarkEnd w:id="109"/>
            <w:bookmarkEnd w:id="110"/>
          </w:p>
        </w:tc>
        <w:tc>
          <w:tcPr>
            <w:tcW w:w="429" w:type="dxa"/>
            <w:tcBorders>
              <w:bottom w:val="single" w:sz="4" w:space="0" w:color="auto"/>
            </w:tcBorders>
            <w:shd w:val="clear" w:color="auto" w:fill="auto"/>
            <w:vAlign w:val="center"/>
          </w:tcPr>
          <w:p w14:paraId="4A654B6C" w14:textId="77777777" w:rsidR="00CC19FC" w:rsidRPr="00E71297" w:rsidRDefault="00EB5D0C" w:rsidP="00A32FE7">
            <w:pPr>
              <w:pStyle w:val="TableText"/>
              <w:widowControl w:val="0"/>
              <w:rPr>
                <w:rFonts w:cs="Tahoma"/>
                <w:b/>
                <w:color w:val="0000FF"/>
                <w:sz w:val="13"/>
                <w:szCs w:val="13"/>
                <w:u w:val="single"/>
              </w:rPr>
            </w:pPr>
            <w:hyperlink w:anchor="_18_Visual_Studio" w:history="1">
              <w:r w:rsidR="00FA0E33" w:rsidRPr="00E71297">
                <w:rPr>
                  <w:rStyle w:val="Hyperlink"/>
                  <w:rFonts w:cs="Tahoma"/>
                  <w:b/>
                  <w:sz w:val="13"/>
                  <w:szCs w:val="13"/>
                </w:rPr>
                <w:t>18</w:t>
              </w:r>
            </w:hyperlink>
          </w:p>
        </w:tc>
        <w:tc>
          <w:tcPr>
            <w:tcW w:w="429" w:type="dxa"/>
            <w:tcBorders>
              <w:bottom w:val="single" w:sz="4" w:space="0" w:color="auto"/>
            </w:tcBorders>
            <w:shd w:val="clear" w:color="auto" w:fill="auto"/>
            <w:vAlign w:val="center"/>
          </w:tcPr>
          <w:p w14:paraId="4A654B6D" w14:textId="77777777" w:rsidR="00CC19FC" w:rsidRPr="00E71297" w:rsidRDefault="00CC19FC" w:rsidP="0090699E">
            <w:pPr>
              <w:pStyle w:val="TableText"/>
              <w:spacing w:before="60" w:after="60"/>
              <w:rPr>
                <w:rFonts w:ascii="Tahoma" w:hAnsi="Tahoma" w:cs="Tahoma"/>
                <w:sz w:val="13"/>
              </w:rPr>
            </w:pPr>
            <w:r w:rsidRPr="00E71297">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4A654B6E"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B6F"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70"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71"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72"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73"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74"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B75" w14:textId="77777777" w:rsidR="00CC19FC" w:rsidRPr="00E71297"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B76"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77"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B78" w14:textId="77777777" w:rsidR="00CC19FC" w:rsidRPr="00E71297"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654B79" w14:textId="77777777" w:rsidR="00CC19FC" w:rsidRPr="00E71297"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B7A"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654B7B"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4A654B7C"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4A654B7D" w14:textId="77777777" w:rsidR="00CC19FC" w:rsidRPr="00E71297" w:rsidRDefault="00CC19FC" w:rsidP="004B3534">
            <w:pPr>
              <w:pStyle w:val="TableText"/>
              <w:rPr>
                <w:rFonts w:ascii="Tahoma" w:hAnsi="Tahoma" w:cs="Tahoma"/>
                <w:sz w:val="13"/>
              </w:rPr>
            </w:pPr>
          </w:p>
        </w:tc>
      </w:tr>
      <w:tr w:rsidR="00CC19FC" w:rsidRPr="00E71297" w14:paraId="4A654B93" w14:textId="77777777" w:rsidTr="00496B5E">
        <w:trPr>
          <w:cantSplit/>
          <w:trHeight w:val="145"/>
        </w:trPr>
        <w:tc>
          <w:tcPr>
            <w:tcW w:w="2638" w:type="dxa"/>
            <w:tcBorders>
              <w:bottom w:val="single" w:sz="4" w:space="0" w:color="auto"/>
            </w:tcBorders>
            <w:shd w:val="clear" w:color="auto" w:fill="FABF8F"/>
          </w:tcPr>
          <w:p w14:paraId="4A654B7F" w14:textId="77777777" w:rsidR="00CC19FC" w:rsidRPr="00E71297" w:rsidRDefault="00CC19FC" w:rsidP="00C42A83">
            <w:pPr>
              <w:pStyle w:val="ProductNames"/>
              <w:spacing w:beforeLines="20" w:before="48" w:afterLines="20" w:after="48"/>
              <w:rPr>
                <w:rFonts w:ascii="Tahoma" w:hAnsi="Tahoma" w:cs="Tahoma"/>
                <w:sz w:val="14"/>
                <w:szCs w:val="14"/>
              </w:rPr>
            </w:pPr>
            <w:bookmarkStart w:id="111" w:name="_Toc336337890"/>
            <w:bookmarkStart w:id="112" w:name="_Toc348104331"/>
            <w:r w:rsidRPr="00E71297">
              <w:rPr>
                <w:rFonts w:ascii="Tahoma" w:hAnsi="Tahoma" w:cs="Tahoma"/>
                <w:sz w:val="14"/>
                <w:szCs w:val="14"/>
              </w:rPr>
              <w:t>Visual Studio</w:t>
            </w:r>
            <w:r w:rsidR="002332FE" w:rsidRPr="002332FE">
              <w:rPr>
                <w:rFonts w:ascii="Tahoma" w:hAnsi="Tahoma" w:cs="Tahoma"/>
                <w:sz w:val="14"/>
                <w:szCs w:val="14"/>
                <w:vertAlign w:val="superscript"/>
              </w:rPr>
              <w:t>®</w:t>
            </w:r>
            <w:r w:rsidRPr="00E71297">
              <w:rPr>
                <w:rFonts w:ascii="Tahoma" w:hAnsi="Tahoma" w:cs="Tahoma"/>
                <w:sz w:val="14"/>
                <w:szCs w:val="14"/>
              </w:rPr>
              <w:t xml:space="preserve"> Professional 2012 con MSDN</w:t>
            </w:r>
            <w:bookmarkEnd w:id="111"/>
            <w:bookmarkEnd w:id="112"/>
            <w:r w:rsidRPr="00E71297">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4A654B80" w14:textId="77777777" w:rsidR="00CC19FC" w:rsidRPr="00E71297" w:rsidRDefault="00EB5D0C" w:rsidP="00A32FE7">
            <w:pPr>
              <w:pStyle w:val="TableText"/>
              <w:widowControl w:val="0"/>
              <w:rPr>
                <w:rStyle w:val="EndnoteReference"/>
                <w:rFonts w:cs="Tahoma"/>
                <w:b w:val="0"/>
                <w:color w:val="0000FF"/>
                <w:sz w:val="13"/>
                <w:szCs w:val="13"/>
                <w:u w:val="single"/>
              </w:rPr>
            </w:pPr>
            <w:hyperlink w:anchor="_19_Visual_Studio" w:history="1">
              <w:r w:rsidR="00FA0E33" w:rsidRPr="00E71297">
                <w:rPr>
                  <w:rStyle w:val="Hyperlink"/>
                  <w:rFonts w:cs="Tahoma"/>
                  <w:b/>
                  <w:sz w:val="13"/>
                  <w:szCs w:val="13"/>
                </w:rPr>
                <w:t>19</w:t>
              </w:r>
            </w:hyperlink>
          </w:p>
        </w:tc>
        <w:tc>
          <w:tcPr>
            <w:tcW w:w="429" w:type="dxa"/>
            <w:tcBorders>
              <w:bottom w:val="single" w:sz="4" w:space="0" w:color="auto"/>
            </w:tcBorders>
            <w:shd w:val="clear" w:color="auto" w:fill="FABF8F"/>
            <w:vAlign w:val="center"/>
          </w:tcPr>
          <w:p w14:paraId="4A654B81" w14:textId="77777777" w:rsidR="00CC19FC" w:rsidRPr="00E71297" w:rsidRDefault="00CC19FC" w:rsidP="00A1729A">
            <w:pPr>
              <w:pStyle w:val="TableText"/>
              <w:spacing w:before="60" w:after="60"/>
              <w:rPr>
                <w:rFonts w:ascii="Tahoma" w:hAnsi="Tahoma" w:cs="Tahoma"/>
                <w:sz w:val="13"/>
              </w:rPr>
            </w:pPr>
            <w:r w:rsidRPr="00E71297">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4A654B82"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B83"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654B84"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B85"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86"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87"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88"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B89"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B8A"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654B8B"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B8C"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B8D"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B8E" w14:textId="77777777" w:rsidR="00CC19FC" w:rsidRPr="00E71297" w:rsidRDefault="00CC19FC" w:rsidP="004B3534">
            <w:pPr>
              <w:pStyle w:val="TableText"/>
              <w:rPr>
                <w:rFonts w:ascii="Tahoma" w:hAnsi="Tahoma" w:cs="Tahoma"/>
                <w:sz w:val="13"/>
              </w:rPr>
            </w:pPr>
            <w:r w:rsidRPr="00E7129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A654B8F"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B90" w14:textId="77777777" w:rsidR="00CC19FC" w:rsidRPr="00E71297" w:rsidRDefault="00CC19FC" w:rsidP="00F22928">
            <w:pPr>
              <w:pStyle w:val="TableText"/>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ABF8F"/>
            <w:vAlign w:val="center"/>
          </w:tcPr>
          <w:p w14:paraId="4A654B91" w14:textId="77777777" w:rsidR="00CC19FC" w:rsidRPr="00E71297" w:rsidRDefault="00CC19FC" w:rsidP="004B3534">
            <w:pPr>
              <w:pStyle w:val="TableText"/>
              <w:rPr>
                <w:rFonts w:ascii="Tahoma" w:hAnsi="Tahoma" w:cs="Tahoma"/>
              </w:rPr>
            </w:pPr>
            <w:r w:rsidRPr="00E71297">
              <w:rPr>
                <w:rFonts w:ascii="Tahoma" w:hAnsi="Tahoma" w:cs="Tahoma"/>
                <w:sz w:val="13"/>
              </w:rPr>
              <w:t>OL/SA/</w:t>
            </w:r>
          </w:p>
          <w:p w14:paraId="4A654B92" w14:textId="77777777" w:rsidR="00CC19FC" w:rsidRPr="00E71297" w:rsidRDefault="00CC19FC" w:rsidP="004B3534">
            <w:pPr>
              <w:pStyle w:val="TableText"/>
              <w:rPr>
                <w:rFonts w:ascii="Tahoma" w:hAnsi="Tahoma" w:cs="Tahoma"/>
                <w:sz w:val="13"/>
              </w:rPr>
            </w:pPr>
            <w:r w:rsidRPr="00E71297">
              <w:rPr>
                <w:rFonts w:ascii="Tahoma" w:hAnsi="Tahoma" w:cs="Tahoma"/>
                <w:sz w:val="13"/>
              </w:rPr>
              <w:t>OV</w:t>
            </w:r>
          </w:p>
        </w:tc>
      </w:tr>
      <w:tr w:rsidR="00CC19FC" w:rsidRPr="00E71297" w14:paraId="4A654BA8" w14:textId="77777777" w:rsidTr="001E79DE">
        <w:trPr>
          <w:cantSplit/>
          <w:trHeight w:val="145"/>
        </w:trPr>
        <w:tc>
          <w:tcPr>
            <w:tcW w:w="2638" w:type="dxa"/>
            <w:tcBorders>
              <w:bottom w:val="single" w:sz="4" w:space="0" w:color="auto"/>
            </w:tcBorders>
            <w:shd w:val="clear" w:color="auto" w:fill="auto"/>
          </w:tcPr>
          <w:p w14:paraId="4A654B94"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113" w:name="_Toc336337891"/>
            <w:bookmarkStart w:id="114" w:name="_Toc348104332"/>
            <w:r w:rsidRPr="00E71297">
              <w:rPr>
                <w:rFonts w:ascii="Tahoma" w:hAnsi="Tahoma" w:cs="Tahoma"/>
                <w:b w:val="0"/>
                <w:sz w:val="14"/>
                <w:szCs w:val="14"/>
              </w:rPr>
              <w:t>Visual Studio</w:t>
            </w:r>
            <w:r w:rsidR="002332FE" w:rsidRPr="002332FE">
              <w:rPr>
                <w:rFonts w:ascii="Tahoma" w:hAnsi="Tahoma" w:cs="Tahoma"/>
                <w:sz w:val="14"/>
                <w:szCs w:val="14"/>
                <w:vertAlign w:val="superscript"/>
              </w:rPr>
              <w:t>®</w:t>
            </w:r>
            <w:r w:rsidRPr="00E71297">
              <w:rPr>
                <w:rFonts w:ascii="Tahoma" w:hAnsi="Tahoma" w:cs="Tahoma"/>
                <w:b w:val="0"/>
                <w:sz w:val="14"/>
                <w:szCs w:val="14"/>
              </w:rPr>
              <w:t xml:space="preserve"> Premium 2012 con MSDN</w:t>
            </w:r>
            <w:bookmarkEnd w:id="113"/>
            <w:bookmarkEnd w:id="114"/>
          </w:p>
        </w:tc>
        <w:tc>
          <w:tcPr>
            <w:tcW w:w="429" w:type="dxa"/>
            <w:tcBorders>
              <w:bottom w:val="single" w:sz="4" w:space="0" w:color="auto"/>
            </w:tcBorders>
            <w:shd w:val="clear" w:color="auto" w:fill="auto"/>
            <w:vAlign w:val="center"/>
          </w:tcPr>
          <w:p w14:paraId="4A654B95" w14:textId="77777777" w:rsidR="00CC19FC" w:rsidRPr="00E71297" w:rsidRDefault="00EB5D0C" w:rsidP="00A32FE7">
            <w:pPr>
              <w:pStyle w:val="TableText"/>
              <w:widowControl w:val="0"/>
              <w:rPr>
                <w:rFonts w:cs="Tahoma"/>
                <w:b/>
                <w:sz w:val="13"/>
                <w:szCs w:val="13"/>
                <w:u w:val="single"/>
              </w:rPr>
            </w:pPr>
            <w:hyperlink w:anchor="_20_Visual_Studio" w:history="1">
              <w:r w:rsidR="00FA0E33" w:rsidRPr="00E71297">
                <w:rPr>
                  <w:rStyle w:val="Hyperlink"/>
                  <w:rFonts w:cs="Tahoma"/>
                  <w:b/>
                  <w:sz w:val="13"/>
                  <w:szCs w:val="13"/>
                </w:rPr>
                <w:t>20</w:t>
              </w:r>
            </w:hyperlink>
          </w:p>
        </w:tc>
        <w:tc>
          <w:tcPr>
            <w:tcW w:w="429" w:type="dxa"/>
            <w:tcBorders>
              <w:bottom w:val="single" w:sz="4" w:space="0" w:color="auto"/>
            </w:tcBorders>
            <w:shd w:val="clear" w:color="auto" w:fill="auto"/>
            <w:vAlign w:val="center"/>
          </w:tcPr>
          <w:p w14:paraId="4A654B96" w14:textId="77777777" w:rsidR="00CC19FC" w:rsidRPr="00E71297" w:rsidRDefault="00CC19FC" w:rsidP="000C622E">
            <w:pPr>
              <w:pStyle w:val="TableText"/>
              <w:spacing w:before="60" w:after="60"/>
              <w:rPr>
                <w:rFonts w:ascii="Tahoma" w:hAnsi="Tahoma" w:cs="Tahoma"/>
                <w:sz w:val="13"/>
              </w:rPr>
            </w:pPr>
            <w:r w:rsidRPr="00E71297">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4A654B97"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B98"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99"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38</w:t>
            </w:r>
          </w:p>
        </w:tc>
        <w:tc>
          <w:tcPr>
            <w:tcW w:w="429" w:type="dxa"/>
            <w:tcBorders>
              <w:bottom w:val="single" w:sz="4" w:space="0" w:color="auto"/>
            </w:tcBorders>
            <w:shd w:val="clear" w:color="auto" w:fill="auto"/>
            <w:vAlign w:val="center"/>
          </w:tcPr>
          <w:p w14:paraId="4A654B9A"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30</w:t>
            </w:r>
          </w:p>
        </w:tc>
        <w:tc>
          <w:tcPr>
            <w:tcW w:w="429" w:type="dxa"/>
            <w:tcBorders>
              <w:bottom w:val="single" w:sz="4" w:space="0" w:color="auto"/>
            </w:tcBorders>
            <w:shd w:val="clear" w:color="auto" w:fill="auto"/>
            <w:vAlign w:val="center"/>
          </w:tcPr>
          <w:p w14:paraId="4A654B9B"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23</w:t>
            </w:r>
          </w:p>
        </w:tc>
        <w:tc>
          <w:tcPr>
            <w:tcW w:w="429" w:type="dxa"/>
            <w:tcBorders>
              <w:bottom w:val="single" w:sz="4" w:space="0" w:color="auto"/>
            </w:tcBorders>
            <w:shd w:val="clear" w:color="auto" w:fill="auto"/>
            <w:vAlign w:val="center"/>
          </w:tcPr>
          <w:p w14:paraId="4A654B9C"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23</w:t>
            </w:r>
          </w:p>
        </w:tc>
        <w:tc>
          <w:tcPr>
            <w:tcW w:w="429" w:type="dxa"/>
            <w:tcBorders>
              <w:bottom w:val="single" w:sz="4" w:space="0" w:color="auto"/>
            </w:tcBorders>
            <w:shd w:val="clear" w:color="auto" w:fill="auto"/>
            <w:vAlign w:val="center"/>
          </w:tcPr>
          <w:p w14:paraId="4A654B9D"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15</w:t>
            </w:r>
          </w:p>
        </w:tc>
        <w:tc>
          <w:tcPr>
            <w:tcW w:w="429" w:type="dxa"/>
            <w:tcBorders>
              <w:bottom w:val="single" w:sz="4" w:space="0" w:color="auto"/>
              <w:right w:val="single" w:sz="18" w:space="0" w:color="auto"/>
            </w:tcBorders>
            <w:shd w:val="clear" w:color="auto" w:fill="auto"/>
            <w:vAlign w:val="center"/>
          </w:tcPr>
          <w:p w14:paraId="4A654B9E"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4A654B9F"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A0"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30</w:t>
            </w:r>
          </w:p>
        </w:tc>
        <w:tc>
          <w:tcPr>
            <w:tcW w:w="429" w:type="dxa"/>
            <w:tcBorders>
              <w:bottom w:val="single" w:sz="4" w:space="0" w:color="auto"/>
              <w:right w:val="single" w:sz="18" w:space="0" w:color="auto"/>
            </w:tcBorders>
            <w:shd w:val="clear" w:color="auto" w:fill="auto"/>
            <w:vAlign w:val="center"/>
          </w:tcPr>
          <w:p w14:paraId="4A654BA1" w14:textId="77777777" w:rsidR="00CC19FC" w:rsidRPr="00E71297" w:rsidRDefault="00CC19FC" w:rsidP="000C622E">
            <w:pPr>
              <w:pStyle w:val="TableText"/>
              <w:spacing w:after="120"/>
              <w:rPr>
                <w:rFonts w:ascii="Tahoma" w:hAnsi="Tahoma" w:cs="Tahoma"/>
                <w:sz w:val="13"/>
              </w:rPr>
            </w:pPr>
            <w:r w:rsidRPr="00E71297">
              <w:rPr>
                <w:rFonts w:ascii="Tahoma" w:hAnsi="Tahoma" w:cs="Tahoma"/>
                <w:sz w:val="13"/>
              </w:rPr>
              <w:t>15</w:t>
            </w:r>
          </w:p>
        </w:tc>
        <w:tc>
          <w:tcPr>
            <w:tcW w:w="429" w:type="dxa"/>
            <w:tcBorders>
              <w:left w:val="single" w:sz="18" w:space="0" w:color="auto"/>
              <w:bottom w:val="single" w:sz="4" w:space="0" w:color="auto"/>
            </w:tcBorders>
            <w:shd w:val="clear" w:color="auto" w:fill="auto"/>
            <w:vAlign w:val="center"/>
          </w:tcPr>
          <w:p w14:paraId="4A654BA2"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BA3" w14:textId="77777777" w:rsidR="00CC19FC" w:rsidRPr="00E71297" w:rsidRDefault="00CC19FC" w:rsidP="004B3534">
            <w:pPr>
              <w:pStyle w:val="TableText"/>
              <w:rPr>
                <w:rFonts w:ascii="Tahoma" w:hAnsi="Tahoma" w:cs="Tahoma"/>
                <w:sz w:val="13"/>
              </w:rPr>
            </w:pPr>
            <w:r w:rsidRPr="00E7129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4A654BA4"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tcPr>
          <w:p w14:paraId="4A654BA5" w14:textId="77777777" w:rsidR="00CC19FC" w:rsidRPr="00E71297" w:rsidRDefault="00CC19FC" w:rsidP="00F22928">
            <w:pPr>
              <w:pStyle w:val="TableText"/>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auto"/>
            <w:vAlign w:val="center"/>
          </w:tcPr>
          <w:p w14:paraId="4A654BA6" w14:textId="77777777" w:rsidR="00CC19FC" w:rsidRPr="00E71297" w:rsidRDefault="00CC19FC" w:rsidP="00036150">
            <w:pPr>
              <w:pStyle w:val="TableText"/>
              <w:rPr>
                <w:rFonts w:ascii="Tahoma" w:hAnsi="Tahoma" w:cs="Tahoma"/>
              </w:rPr>
            </w:pPr>
            <w:r w:rsidRPr="00E71297">
              <w:rPr>
                <w:rFonts w:ascii="Tahoma" w:hAnsi="Tahoma" w:cs="Tahoma"/>
                <w:sz w:val="13"/>
              </w:rPr>
              <w:t>OL/SA/</w:t>
            </w:r>
          </w:p>
          <w:p w14:paraId="4A654BA7" w14:textId="77777777" w:rsidR="00CC19FC" w:rsidRPr="00E71297" w:rsidRDefault="00CC19FC" w:rsidP="00036150">
            <w:pPr>
              <w:pStyle w:val="TableText"/>
              <w:rPr>
                <w:rFonts w:ascii="Tahoma" w:hAnsi="Tahoma" w:cs="Tahoma"/>
                <w:sz w:val="13"/>
              </w:rPr>
            </w:pPr>
            <w:r w:rsidRPr="00E71297">
              <w:rPr>
                <w:rFonts w:ascii="Tahoma" w:hAnsi="Tahoma" w:cs="Tahoma"/>
                <w:sz w:val="13"/>
              </w:rPr>
              <w:t>OV</w:t>
            </w:r>
          </w:p>
        </w:tc>
      </w:tr>
      <w:tr w:rsidR="00CC19FC" w:rsidRPr="00E71297" w14:paraId="4A654BBD" w14:textId="77777777" w:rsidTr="00496B5E">
        <w:trPr>
          <w:cantSplit/>
          <w:trHeight w:val="145"/>
        </w:trPr>
        <w:tc>
          <w:tcPr>
            <w:tcW w:w="2638" w:type="dxa"/>
            <w:tcBorders>
              <w:bottom w:val="single" w:sz="4" w:space="0" w:color="auto"/>
            </w:tcBorders>
            <w:shd w:val="clear" w:color="auto" w:fill="FABF8F"/>
          </w:tcPr>
          <w:p w14:paraId="4A654BA9"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115" w:name="_Toc336337892"/>
            <w:bookmarkStart w:id="116" w:name="_Toc348104333"/>
            <w:r w:rsidRPr="00E71297">
              <w:rPr>
                <w:rFonts w:ascii="Tahoma" w:hAnsi="Tahoma" w:cs="Tahoma"/>
                <w:b w:val="0"/>
                <w:sz w:val="14"/>
                <w:szCs w:val="14"/>
              </w:rPr>
              <w:t>Visual Studio</w:t>
            </w:r>
            <w:r w:rsidR="002332FE" w:rsidRPr="002332FE">
              <w:rPr>
                <w:rFonts w:ascii="Tahoma" w:hAnsi="Tahoma" w:cs="Tahoma"/>
                <w:sz w:val="14"/>
                <w:szCs w:val="14"/>
                <w:vertAlign w:val="superscript"/>
              </w:rPr>
              <w:t>®</w:t>
            </w:r>
            <w:r w:rsidRPr="00E71297">
              <w:rPr>
                <w:rFonts w:ascii="Tahoma" w:hAnsi="Tahoma" w:cs="Tahoma"/>
                <w:b w:val="0"/>
                <w:sz w:val="14"/>
                <w:szCs w:val="14"/>
              </w:rPr>
              <w:t xml:space="preserve"> Ultimate 2012 con MSDN</w:t>
            </w:r>
            <w:bookmarkEnd w:id="115"/>
            <w:bookmarkEnd w:id="116"/>
          </w:p>
        </w:tc>
        <w:tc>
          <w:tcPr>
            <w:tcW w:w="429" w:type="dxa"/>
            <w:tcBorders>
              <w:bottom w:val="single" w:sz="4" w:space="0" w:color="auto"/>
            </w:tcBorders>
            <w:shd w:val="clear" w:color="auto" w:fill="FABF8F"/>
            <w:vAlign w:val="center"/>
          </w:tcPr>
          <w:p w14:paraId="4A654BAA" w14:textId="77777777" w:rsidR="00CC19FC" w:rsidRPr="00E71297" w:rsidRDefault="00EB5D0C" w:rsidP="00A32FE7">
            <w:pPr>
              <w:pStyle w:val="TableText"/>
              <w:widowControl w:val="0"/>
              <w:rPr>
                <w:rFonts w:cs="Tahoma"/>
                <w:b/>
                <w:sz w:val="13"/>
                <w:szCs w:val="13"/>
                <w:u w:val="single"/>
              </w:rPr>
            </w:pPr>
            <w:hyperlink w:anchor="_21_Visual_Studio" w:history="1">
              <w:r w:rsidR="00FA0E33" w:rsidRPr="00E71297">
                <w:rPr>
                  <w:rStyle w:val="Hyperlink"/>
                  <w:rFonts w:cs="Tahoma"/>
                  <w:b/>
                  <w:sz w:val="13"/>
                  <w:szCs w:val="13"/>
                </w:rPr>
                <w:t>21</w:t>
              </w:r>
            </w:hyperlink>
          </w:p>
        </w:tc>
        <w:tc>
          <w:tcPr>
            <w:tcW w:w="429" w:type="dxa"/>
            <w:tcBorders>
              <w:bottom w:val="single" w:sz="4" w:space="0" w:color="auto"/>
            </w:tcBorders>
            <w:shd w:val="clear" w:color="auto" w:fill="FABF8F"/>
            <w:vAlign w:val="center"/>
          </w:tcPr>
          <w:p w14:paraId="4A654BAB" w14:textId="77777777" w:rsidR="00CC19FC" w:rsidRPr="00E71297" w:rsidRDefault="00CC19FC" w:rsidP="00E46F60">
            <w:pPr>
              <w:pStyle w:val="TableText"/>
              <w:spacing w:before="60" w:after="60"/>
              <w:rPr>
                <w:rFonts w:ascii="Tahoma" w:hAnsi="Tahoma" w:cs="Tahoma"/>
                <w:sz w:val="13"/>
              </w:rPr>
            </w:pPr>
            <w:r w:rsidRPr="00E71297">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4A654BAC"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BAD"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654BAE" w14:textId="77777777" w:rsidR="00CC19FC" w:rsidRPr="00E71297" w:rsidRDefault="00CC19FC" w:rsidP="00956432">
            <w:pPr>
              <w:pStyle w:val="TableText"/>
              <w:spacing w:after="120"/>
              <w:rPr>
                <w:rFonts w:ascii="Tahoma" w:hAnsi="Tahoma" w:cs="Tahoma"/>
                <w:sz w:val="13"/>
              </w:rPr>
            </w:pPr>
            <w:r w:rsidRPr="00E71297">
              <w:rPr>
                <w:rFonts w:ascii="Tahoma" w:hAnsi="Tahoma" w:cs="Tahoma"/>
                <w:sz w:val="13"/>
              </w:rPr>
              <w:t>83</w:t>
            </w:r>
          </w:p>
        </w:tc>
        <w:tc>
          <w:tcPr>
            <w:tcW w:w="429" w:type="dxa"/>
            <w:tcBorders>
              <w:bottom w:val="single" w:sz="4" w:space="0" w:color="auto"/>
            </w:tcBorders>
            <w:shd w:val="clear" w:color="auto" w:fill="FABF8F"/>
            <w:vAlign w:val="center"/>
          </w:tcPr>
          <w:p w14:paraId="4A654BAF" w14:textId="77777777" w:rsidR="00CC19FC" w:rsidRPr="00E71297" w:rsidRDefault="00CC19FC" w:rsidP="00E46F60">
            <w:pPr>
              <w:pStyle w:val="TableText"/>
              <w:spacing w:after="120"/>
              <w:rPr>
                <w:rFonts w:ascii="Tahoma" w:hAnsi="Tahoma" w:cs="Tahoma"/>
                <w:sz w:val="13"/>
              </w:rPr>
            </w:pPr>
            <w:r w:rsidRPr="00E71297">
              <w:rPr>
                <w:rFonts w:ascii="Tahoma" w:hAnsi="Tahoma" w:cs="Tahoma"/>
                <w:sz w:val="13"/>
              </w:rPr>
              <w:t>66</w:t>
            </w:r>
          </w:p>
        </w:tc>
        <w:tc>
          <w:tcPr>
            <w:tcW w:w="429" w:type="dxa"/>
            <w:tcBorders>
              <w:bottom w:val="single" w:sz="4" w:space="0" w:color="auto"/>
            </w:tcBorders>
            <w:shd w:val="clear" w:color="auto" w:fill="FABF8F"/>
            <w:vAlign w:val="center"/>
          </w:tcPr>
          <w:p w14:paraId="4A654BB0"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50</w:t>
            </w:r>
          </w:p>
        </w:tc>
        <w:tc>
          <w:tcPr>
            <w:tcW w:w="429" w:type="dxa"/>
            <w:tcBorders>
              <w:bottom w:val="single" w:sz="4" w:space="0" w:color="auto"/>
            </w:tcBorders>
            <w:shd w:val="clear" w:color="auto" w:fill="FABF8F"/>
            <w:vAlign w:val="center"/>
          </w:tcPr>
          <w:p w14:paraId="4A654BB1"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50</w:t>
            </w:r>
          </w:p>
        </w:tc>
        <w:tc>
          <w:tcPr>
            <w:tcW w:w="429" w:type="dxa"/>
            <w:tcBorders>
              <w:bottom w:val="single" w:sz="4" w:space="0" w:color="auto"/>
            </w:tcBorders>
            <w:shd w:val="clear" w:color="auto" w:fill="FABF8F"/>
            <w:vAlign w:val="center"/>
          </w:tcPr>
          <w:p w14:paraId="4A654BB2" w14:textId="77777777" w:rsidR="00CC19FC" w:rsidRPr="00E71297" w:rsidRDefault="00CC19FC" w:rsidP="00E46F60">
            <w:pPr>
              <w:pStyle w:val="TableText"/>
              <w:spacing w:after="120"/>
              <w:rPr>
                <w:rFonts w:ascii="Tahoma" w:hAnsi="Tahoma" w:cs="Tahoma"/>
                <w:sz w:val="13"/>
              </w:rPr>
            </w:pPr>
            <w:r w:rsidRPr="00E71297">
              <w:rPr>
                <w:rFonts w:ascii="Tahoma" w:hAnsi="Tahoma" w:cs="Tahoma"/>
                <w:sz w:val="13"/>
              </w:rPr>
              <w:t>33</w:t>
            </w:r>
          </w:p>
        </w:tc>
        <w:tc>
          <w:tcPr>
            <w:tcW w:w="429" w:type="dxa"/>
            <w:tcBorders>
              <w:bottom w:val="single" w:sz="4" w:space="0" w:color="auto"/>
              <w:right w:val="single" w:sz="18" w:space="0" w:color="auto"/>
            </w:tcBorders>
            <w:shd w:val="clear" w:color="auto" w:fill="FABF8F"/>
            <w:vAlign w:val="center"/>
          </w:tcPr>
          <w:p w14:paraId="4A654BB3" w14:textId="77777777" w:rsidR="00CC19FC" w:rsidRPr="00E71297" w:rsidRDefault="00CC19FC" w:rsidP="00E46F60">
            <w:pPr>
              <w:pStyle w:val="TableText"/>
              <w:spacing w:after="120"/>
              <w:rPr>
                <w:rFonts w:ascii="Tahoma" w:hAnsi="Tahoma" w:cs="Tahoma"/>
                <w:sz w:val="13"/>
              </w:rPr>
            </w:pPr>
            <w:r w:rsidRPr="00E71297">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4A654BB4"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654BB5" w14:textId="77777777" w:rsidR="00CC19FC" w:rsidRPr="00E71297" w:rsidRDefault="00CC19FC" w:rsidP="00E46F60">
            <w:pPr>
              <w:pStyle w:val="TableText"/>
              <w:spacing w:after="120"/>
              <w:rPr>
                <w:rFonts w:ascii="Tahoma" w:hAnsi="Tahoma" w:cs="Tahoma"/>
                <w:sz w:val="13"/>
              </w:rPr>
            </w:pPr>
            <w:r w:rsidRPr="00E71297">
              <w:rPr>
                <w:rFonts w:ascii="Tahoma" w:hAnsi="Tahoma" w:cs="Tahoma"/>
                <w:sz w:val="13"/>
              </w:rPr>
              <w:t>66</w:t>
            </w:r>
          </w:p>
        </w:tc>
        <w:tc>
          <w:tcPr>
            <w:tcW w:w="429" w:type="dxa"/>
            <w:tcBorders>
              <w:bottom w:val="single" w:sz="4" w:space="0" w:color="auto"/>
              <w:right w:val="single" w:sz="18" w:space="0" w:color="auto"/>
            </w:tcBorders>
            <w:shd w:val="clear" w:color="auto" w:fill="FABF8F"/>
            <w:vAlign w:val="center"/>
          </w:tcPr>
          <w:p w14:paraId="4A654BB6" w14:textId="77777777" w:rsidR="00CC19FC" w:rsidRPr="00E71297" w:rsidRDefault="00CC19FC" w:rsidP="00E46F60">
            <w:pPr>
              <w:pStyle w:val="TableText"/>
              <w:spacing w:after="120"/>
              <w:rPr>
                <w:rFonts w:ascii="Tahoma" w:hAnsi="Tahoma" w:cs="Tahoma"/>
                <w:sz w:val="13"/>
              </w:rPr>
            </w:pPr>
            <w:r w:rsidRPr="00E71297">
              <w:rPr>
                <w:rFonts w:ascii="Tahoma" w:hAnsi="Tahoma" w:cs="Tahoma"/>
                <w:sz w:val="13"/>
              </w:rPr>
              <w:t>33</w:t>
            </w:r>
          </w:p>
        </w:tc>
        <w:tc>
          <w:tcPr>
            <w:tcW w:w="429" w:type="dxa"/>
            <w:tcBorders>
              <w:left w:val="single" w:sz="18" w:space="0" w:color="auto"/>
              <w:bottom w:val="single" w:sz="4" w:space="0" w:color="auto"/>
            </w:tcBorders>
            <w:shd w:val="clear" w:color="auto" w:fill="FABF8F"/>
            <w:vAlign w:val="center"/>
          </w:tcPr>
          <w:p w14:paraId="4A654BB7"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BB8" w14:textId="77777777" w:rsidR="00CC19FC" w:rsidRPr="00E71297" w:rsidRDefault="00CC19FC" w:rsidP="004B3534">
            <w:pPr>
              <w:pStyle w:val="TableText"/>
              <w:rPr>
                <w:rFonts w:ascii="Tahoma" w:hAnsi="Tahoma" w:cs="Tahoma"/>
                <w:sz w:val="13"/>
              </w:rPr>
            </w:pPr>
            <w:r w:rsidRPr="00E7129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A654BB9"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BBA" w14:textId="77777777" w:rsidR="00CC19FC" w:rsidRPr="00E71297" w:rsidRDefault="00CC19FC" w:rsidP="00F22928">
            <w:pPr>
              <w:pStyle w:val="TableText"/>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FABF8F"/>
            <w:vAlign w:val="center"/>
          </w:tcPr>
          <w:p w14:paraId="4A654BBB" w14:textId="77777777" w:rsidR="00CC19FC" w:rsidRPr="00E71297" w:rsidRDefault="00CC19FC" w:rsidP="00036150">
            <w:pPr>
              <w:pStyle w:val="TableText"/>
              <w:rPr>
                <w:rFonts w:ascii="Tahoma" w:hAnsi="Tahoma" w:cs="Tahoma"/>
              </w:rPr>
            </w:pPr>
            <w:r w:rsidRPr="00E71297">
              <w:rPr>
                <w:rFonts w:ascii="Tahoma" w:hAnsi="Tahoma" w:cs="Tahoma"/>
                <w:sz w:val="13"/>
              </w:rPr>
              <w:t>OL/SA/</w:t>
            </w:r>
          </w:p>
          <w:p w14:paraId="4A654BBC" w14:textId="77777777" w:rsidR="00CC19FC" w:rsidRPr="00E71297" w:rsidRDefault="00CC19FC" w:rsidP="00036150">
            <w:pPr>
              <w:pStyle w:val="TableText"/>
              <w:rPr>
                <w:rFonts w:ascii="Tahoma" w:hAnsi="Tahoma" w:cs="Tahoma"/>
                <w:sz w:val="13"/>
              </w:rPr>
            </w:pPr>
            <w:r w:rsidRPr="00E71297">
              <w:rPr>
                <w:rFonts w:ascii="Tahoma" w:hAnsi="Tahoma" w:cs="Tahoma"/>
                <w:sz w:val="13"/>
              </w:rPr>
              <w:t>OV</w:t>
            </w:r>
          </w:p>
        </w:tc>
      </w:tr>
      <w:tr w:rsidR="00CC19FC" w:rsidRPr="00E71297" w14:paraId="4A654BD2" w14:textId="77777777" w:rsidTr="001E79DE">
        <w:trPr>
          <w:cantSplit/>
          <w:trHeight w:val="145"/>
        </w:trPr>
        <w:tc>
          <w:tcPr>
            <w:tcW w:w="2638" w:type="dxa"/>
            <w:tcBorders>
              <w:bottom w:val="single" w:sz="4" w:space="0" w:color="auto"/>
            </w:tcBorders>
            <w:shd w:val="clear" w:color="auto" w:fill="auto"/>
          </w:tcPr>
          <w:p w14:paraId="4A654BBE"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117" w:name="_Toc336337893"/>
            <w:bookmarkStart w:id="118" w:name="_Toc348104334"/>
            <w:r w:rsidRPr="00E71297">
              <w:rPr>
                <w:rFonts w:ascii="Tahoma" w:hAnsi="Tahoma" w:cs="Tahoma"/>
                <w:b w:val="0"/>
                <w:sz w:val="14"/>
                <w:szCs w:val="14"/>
              </w:rPr>
              <w:t>Visual Studio</w:t>
            </w:r>
            <w:r w:rsidR="002332FE" w:rsidRPr="002332FE">
              <w:rPr>
                <w:rFonts w:ascii="Tahoma" w:hAnsi="Tahoma" w:cs="Tahoma"/>
                <w:sz w:val="14"/>
                <w:szCs w:val="14"/>
                <w:vertAlign w:val="superscript"/>
              </w:rPr>
              <w:t>®</w:t>
            </w:r>
            <w:r w:rsidRPr="00E71297">
              <w:rPr>
                <w:rFonts w:ascii="Tahoma" w:hAnsi="Tahoma" w:cs="Tahoma"/>
                <w:b w:val="0"/>
                <w:sz w:val="14"/>
                <w:szCs w:val="14"/>
              </w:rPr>
              <w:t xml:space="preserve"> Test Professional 2012 con MSDN</w:t>
            </w:r>
            <w:bookmarkEnd w:id="117"/>
            <w:bookmarkEnd w:id="118"/>
          </w:p>
        </w:tc>
        <w:tc>
          <w:tcPr>
            <w:tcW w:w="429" w:type="dxa"/>
            <w:tcBorders>
              <w:bottom w:val="single" w:sz="4" w:space="0" w:color="auto"/>
            </w:tcBorders>
            <w:shd w:val="clear" w:color="auto" w:fill="auto"/>
            <w:vAlign w:val="center"/>
          </w:tcPr>
          <w:p w14:paraId="4A654BBF" w14:textId="77777777" w:rsidR="00CC19FC" w:rsidRPr="00E71297" w:rsidRDefault="00EB5D0C" w:rsidP="00A32FE7">
            <w:pPr>
              <w:pStyle w:val="TableText"/>
              <w:widowControl w:val="0"/>
              <w:rPr>
                <w:rFonts w:cs="Tahoma"/>
                <w:b/>
                <w:sz w:val="13"/>
                <w:szCs w:val="13"/>
                <w:u w:val="single"/>
              </w:rPr>
            </w:pPr>
            <w:hyperlink w:anchor="_22_Visual_Studio" w:history="1">
              <w:r w:rsidR="00FA0E33" w:rsidRPr="00E71297">
                <w:rPr>
                  <w:rStyle w:val="Hyperlink"/>
                  <w:rFonts w:cs="Tahoma"/>
                  <w:b/>
                  <w:sz w:val="13"/>
                  <w:szCs w:val="13"/>
                </w:rPr>
                <w:t>22</w:t>
              </w:r>
            </w:hyperlink>
          </w:p>
        </w:tc>
        <w:tc>
          <w:tcPr>
            <w:tcW w:w="429" w:type="dxa"/>
            <w:tcBorders>
              <w:bottom w:val="single" w:sz="4" w:space="0" w:color="auto"/>
            </w:tcBorders>
            <w:shd w:val="clear" w:color="auto" w:fill="auto"/>
            <w:vAlign w:val="center"/>
          </w:tcPr>
          <w:p w14:paraId="4A654BC0" w14:textId="77777777" w:rsidR="00CC19FC" w:rsidRPr="00E71297" w:rsidRDefault="00CC19FC" w:rsidP="00E46F60">
            <w:pPr>
              <w:pStyle w:val="TableText"/>
              <w:spacing w:before="60" w:after="60"/>
              <w:rPr>
                <w:rFonts w:ascii="Tahoma" w:hAnsi="Tahoma" w:cs="Tahoma"/>
                <w:sz w:val="13"/>
              </w:rPr>
            </w:pPr>
            <w:r w:rsidRPr="00E71297">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4A654BC1"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BC2"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C3"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15</w:t>
            </w:r>
          </w:p>
        </w:tc>
        <w:tc>
          <w:tcPr>
            <w:tcW w:w="429" w:type="dxa"/>
            <w:tcBorders>
              <w:bottom w:val="single" w:sz="4" w:space="0" w:color="auto"/>
            </w:tcBorders>
            <w:shd w:val="clear" w:color="auto" w:fill="auto"/>
            <w:vAlign w:val="center"/>
          </w:tcPr>
          <w:p w14:paraId="4A654BC4"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12</w:t>
            </w:r>
          </w:p>
        </w:tc>
        <w:tc>
          <w:tcPr>
            <w:tcW w:w="429" w:type="dxa"/>
            <w:tcBorders>
              <w:bottom w:val="single" w:sz="4" w:space="0" w:color="auto"/>
            </w:tcBorders>
            <w:shd w:val="clear" w:color="auto" w:fill="auto"/>
            <w:vAlign w:val="center"/>
          </w:tcPr>
          <w:p w14:paraId="4A654BC5"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9</w:t>
            </w:r>
          </w:p>
        </w:tc>
        <w:tc>
          <w:tcPr>
            <w:tcW w:w="429" w:type="dxa"/>
            <w:tcBorders>
              <w:bottom w:val="single" w:sz="4" w:space="0" w:color="auto"/>
            </w:tcBorders>
            <w:shd w:val="clear" w:color="auto" w:fill="auto"/>
            <w:vAlign w:val="center"/>
          </w:tcPr>
          <w:p w14:paraId="4A654BC6"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9</w:t>
            </w:r>
          </w:p>
        </w:tc>
        <w:tc>
          <w:tcPr>
            <w:tcW w:w="429" w:type="dxa"/>
            <w:tcBorders>
              <w:bottom w:val="single" w:sz="4" w:space="0" w:color="auto"/>
            </w:tcBorders>
            <w:shd w:val="clear" w:color="auto" w:fill="auto"/>
            <w:vAlign w:val="center"/>
          </w:tcPr>
          <w:p w14:paraId="4A654BC7"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4A654BC8"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A654BC9" w14:textId="77777777" w:rsidR="00CC19FC" w:rsidRPr="00E7129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654BCA"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4A654BCB"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4A654BCC"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BCD" w14:textId="77777777" w:rsidR="00CC19FC" w:rsidRPr="00E71297" w:rsidRDefault="00CC19FC" w:rsidP="004B3534">
            <w:pPr>
              <w:pStyle w:val="TableText"/>
              <w:rPr>
                <w:rFonts w:ascii="Tahoma" w:hAnsi="Tahoma" w:cs="Tahoma"/>
                <w:sz w:val="13"/>
              </w:rPr>
            </w:pPr>
            <w:r w:rsidRPr="00E7129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4A654BCE"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tcPr>
          <w:p w14:paraId="4A654BCF" w14:textId="77777777" w:rsidR="00CC19FC" w:rsidRPr="00E71297" w:rsidRDefault="00CC19FC" w:rsidP="00F22928">
            <w:pPr>
              <w:pStyle w:val="TableText"/>
              <w:rPr>
                <w:rFonts w:ascii="Tahoma" w:hAnsi="Tahoma" w:cs="Tahoma"/>
                <w:sz w:val="13"/>
              </w:rPr>
            </w:pPr>
            <w:r w:rsidRPr="00E71297">
              <w:rPr>
                <w:rFonts w:ascii="Tahoma" w:hAnsi="Tahoma" w:cs="Tahoma"/>
                <w:sz w:val="13"/>
              </w:rPr>
              <w:t>A</w:t>
            </w:r>
          </w:p>
        </w:tc>
        <w:tc>
          <w:tcPr>
            <w:tcW w:w="514" w:type="dxa"/>
            <w:tcBorders>
              <w:bottom w:val="single" w:sz="4" w:space="0" w:color="auto"/>
            </w:tcBorders>
            <w:shd w:val="clear" w:color="auto" w:fill="auto"/>
            <w:vAlign w:val="center"/>
          </w:tcPr>
          <w:p w14:paraId="4A654BD0" w14:textId="77777777" w:rsidR="00CC19FC" w:rsidRPr="00E71297" w:rsidRDefault="00CC19FC" w:rsidP="00036150">
            <w:pPr>
              <w:pStyle w:val="TableText"/>
              <w:rPr>
                <w:rFonts w:ascii="Tahoma" w:hAnsi="Tahoma" w:cs="Tahoma"/>
              </w:rPr>
            </w:pPr>
            <w:r w:rsidRPr="00E71297">
              <w:rPr>
                <w:rFonts w:ascii="Tahoma" w:hAnsi="Tahoma" w:cs="Tahoma"/>
                <w:sz w:val="13"/>
              </w:rPr>
              <w:t>OL/SA/</w:t>
            </w:r>
          </w:p>
          <w:p w14:paraId="4A654BD1" w14:textId="77777777" w:rsidR="00CC19FC" w:rsidRPr="00E71297" w:rsidRDefault="00CC19FC" w:rsidP="00036150">
            <w:pPr>
              <w:pStyle w:val="TableText"/>
              <w:rPr>
                <w:rFonts w:ascii="Tahoma" w:hAnsi="Tahoma" w:cs="Tahoma"/>
                <w:sz w:val="13"/>
              </w:rPr>
            </w:pPr>
            <w:r w:rsidRPr="00E71297">
              <w:rPr>
                <w:rFonts w:ascii="Tahoma" w:hAnsi="Tahoma" w:cs="Tahoma"/>
                <w:sz w:val="13"/>
              </w:rPr>
              <w:t>OV</w:t>
            </w:r>
          </w:p>
        </w:tc>
      </w:tr>
      <w:tr w:rsidR="00CC19FC" w:rsidRPr="00E71297" w14:paraId="4A654BE6" w14:textId="77777777" w:rsidTr="00496B5E">
        <w:trPr>
          <w:cantSplit/>
          <w:trHeight w:val="70"/>
        </w:trPr>
        <w:tc>
          <w:tcPr>
            <w:tcW w:w="2638" w:type="dxa"/>
            <w:tcBorders>
              <w:bottom w:val="single" w:sz="4" w:space="0" w:color="auto"/>
            </w:tcBorders>
            <w:shd w:val="clear" w:color="auto" w:fill="FABF8F"/>
          </w:tcPr>
          <w:p w14:paraId="4A654BD3"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119" w:name="_Toc336337894"/>
            <w:bookmarkStart w:id="120" w:name="_Toc348104335"/>
            <w:r w:rsidRPr="00E71297">
              <w:rPr>
                <w:rFonts w:ascii="Tahoma" w:hAnsi="Tahoma" w:cs="Tahoma"/>
                <w:b w:val="0"/>
                <w:sz w:val="14"/>
                <w:szCs w:val="14"/>
              </w:rPr>
              <w:t xml:space="preserve">Word </w:t>
            </w:r>
            <w:bookmarkEnd w:id="119"/>
            <w:r w:rsidRPr="00E71297">
              <w:rPr>
                <w:rFonts w:ascii="Tahoma" w:hAnsi="Tahoma" w:cs="Tahoma"/>
                <w:b w:val="0"/>
                <w:sz w:val="14"/>
                <w:szCs w:val="14"/>
              </w:rPr>
              <w:t>2013</w:t>
            </w:r>
            <w:bookmarkEnd w:id="120"/>
          </w:p>
        </w:tc>
        <w:tc>
          <w:tcPr>
            <w:tcW w:w="429" w:type="dxa"/>
            <w:tcBorders>
              <w:bottom w:val="single" w:sz="4" w:space="0" w:color="auto"/>
            </w:tcBorders>
            <w:shd w:val="clear" w:color="auto" w:fill="FABF8F"/>
            <w:vAlign w:val="center"/>
          </w:tcPr>
          <w:p w14:paraId="4A654BD4" w14:textId="77777777" w:rsidR="00CC19FC" w:rsidRPr="00E71297"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A654BD5" w14:textId="77777777" w:rsidR="00CC19FC" w:rsidRPr="00E71297" w:rsidRDefault="00CC19FC" w:rsidP="004941B2">
            <w:pPr>
              <w:pStyle w:val="TableText"/>
              <w:spacing w:before="60" w:after="60"/>
              <w:rPr>
                <w:rFonts w:ascii="Tahoma" w:hAnsi="Tahoma" w:cs="Tahoma"/>
                <w:sz w:val="13"/>
              </w:rPr>
            </w:pPr>
            <w:r w:rsidRPr="00E7129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654BD6"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654BD7"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BD8"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FABF8F"/>
            <w:vAlign w:val="center"/>
          </w:tcPr>
          <w:p w14:paraId="4A654BD9"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DA"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DB"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FABF8F"/>
            <w:vAlign w:val="center"/>
          </w:tcPr>
          <w:p w14:paraId="4A654BDC"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654BDD"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BDE"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FABF8F"/>
            <w:vAlign w:val="center"/>
          </w:tcPr>
          <w:p w14:paraId="4A654BDF"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654BE0"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654BE1"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654BE2"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A654BE3"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FABF8F"/>
          </w:tcPr>
          <w:p w14:paraId="4A654BE4"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4A654BE5" w14:textId="77777777" w:rsidR="00CC19FC" w:rsidRPr="00E71297" w:rsidRDefault="00CC19FC" w:rsidP="004B3534">
            <w:pPr>
              <w:pStyle w:val="TableText"/>
              <w:rPr>
                <w:rFonts w:ascii="Tahoma" w:hAnsi="Tahoma" w:cs="Tahoma"/>
                <w:sz w:val="13"/>
              </w:rPr>
            </w:pPr>
          </w:p>
        </w:tc>
      </w:tr>
      <w:tr w:rsidR="00CC19FC" w:rsidRPr="00E71297" w14:paraId="4A654BFA" w14:textId="77777777" w:rsidTr="001E79DE">
        <w:trPr>
          <w:cantSplit/>
          <w:trHeight w:val="323"/>
        </w:trPr>
        <w:tc>
          <w:tcPr>
            <w:tcW w:w="2638" w:type="dxa"/>
            <w:tcBorders>
              <w:bottom w:val="single" w:sz="4" w:space="0" w:color="auto"/>
            </w:tcBorders>
            <w:shd w:val="clear" w:color="auto" w:fill="auto"/>
          </w:tcPr>
          <w:p w14:paraId="4A654BE7" w14:textId="77777777" w:rsidR="00CC19FC" w:rsidRPr="00E71297" w:rsidRDefault="00CC19FC" w:rsidP="00C42A83">
            <w:pPr>
              <w:pStyle w:val="Heading2"/>
              <w:spacing w:beforeLines="20" w:before="48" w:afterLines="20" w:after="48"/>
              <w:ind w:left="0"/>
              <w:rPr>
                <w:rFonts w:ascii="Tahoma" w:hAnsi="Tahoma" w:cs="Tahoma"/>
                <w:b w:val="0"/>
                <w:sz w:val="14"/>
                <w:szCs w:val="14"/>
              </w:rPr>
            </w:pPr>
            <w:bookmarkStart w:id="121" w:name="_Toc336337895"/>
            <w:bookmarkStart w:id="122" w:name="_Toc348104336"/>
            <w:r w:rsidRPr="00E71297">
              <w:rPr>
                <w:rFonts w:ascii="Tahoma" w:hAnsi="Tahoma" w:cs="Tahoma"/>
                <w:b w:val="0"/>
                <w:sz w:val="14"/>
                <w:szCs w:val="14"/>
              </w:rPr>
              <w:t>Word para Mac 2011</w:t>
            </w:r>
            <w:bookmarkEnd w:id="121"/>
            <w:bookmarkEnd w:id="122"/>
          </w:p>
        </w:tc>
        <w:tc>
          <w:tcPr>
            <w:tcW w:w="429" w:type="dxa"/>
            <w:tcBorders>
              <w:bottom w:val="single" w:sz="4" w:space="0" w:color="auto"/>
            </w:tcBorders>
            <w:shd w:val="clear" w:color="auto" w:fill="auto"/>
            <w:vAlign w:val="center"/>
          </w:tcPr>
          <w:p w14:paraId="4A654BE8" w14:textId="77777777" w:rsidR="00CC19FC" w:rsidRPr="00E71297" w:rsidRDefault="00CC19FC" w:rsidP="00F62B9E">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auto"/>
            <w:vAlign w:val="center"/>
          </w:tcPr>
          <w:p w14:paraId="4A654BE9" w14:textId="77777777" w:rsidR="00CC19FC" w:rsidRPr="00E71297" w:rsidRDefault="00CC19FC" w:rsidP="004B3534">
            <w:pPr>
              <w:pStyle w:val="TableText"/>
              <w:spacing w:before="60" w:after="60"/>
              <w:rPr>
                <w:rFonts w:ascii="Tahoma" w:hAnsi="Tahoma" w:cs="Tahoma"/>
                <w:sz w:val="13"/>
              </w:rPr>
            </w:pPr>
            <w:r w:rsidRPr="00E7129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A654BEA" w14:textId="77777777" w:rsidR="00CC19FC" w:rsidRPr="00E71297" w:rsidRDefault="00CC19FC" w:rsidP="004B3534">
            <w:pPr>
              <w:pStyle w:val="TableText"/>
              <w:rPr>
                <w:rFonts w:ascii="Tahoma" w:hAnsi="Tahoma" w:cs="Tahoma"/>
                <w:sz w:val="13"/>
              </w:rPr>
            </w:pPr>
            <w:r w:rsidRPr="00E7129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654BEB" w14:textId="77777777" w:rsidR="00CC19FC" w:rsidRPr="00E71297" w:rsidRDefault="00CC19FC" w:rsidP="004B3534">
            <w:pPr>
              <w:pStyle w:val="TableText"/>
              <w:spacing w:after="120"/>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BEC" w14:textId="77777777" w:rsidR="00CC19FC" w:rsidRPr="00E71297" w:rsidRDefault="00CC19FC" w:rsidP="004B3534">
            <w:pPr>
              <w:pStyle w:val="TableText"/>
              <w:rPr>
                <w:rFonts w:ascii="Tahoma" w:hAnsi="Tahoma" w:cs="Tahoma"/>
                <w:sz w:val="13"/>
              </w:rPr>
            </w:pPr>
            <w:r w:rsidRPr="00E71297">
              <w:rPr>
                <w:rFonts w:ascii="Tahoma" w:hAnsi="Tahoma" w:cs="Tahoma"/>
                <w:sz w:val="13"/>
              </w:rPr>
              <w:t>3</w:t>
            </w:r>
          </w:p>
        </w:tc>
        <w:tc>
          <w:tcPr>
            <w:tcW w:w="429" w:type="dxa"/>
            <w:tcBorders>
              <w:bottom w:val="single" w:sz="4" w:space="0" w:color="auto"/>
            </w:tcBorders>
            <w:shd w:val="clear" w:color="auto" w:fill="auto"/>
            <w:vAlign w:val="center"/>
          </w:tcPr>
          <w:p w14:paraId="4A654BED"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EE"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EF"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tcBorders>
            <w:shd w:val="clear" w:color="auto" w:fill="auto"/>
            <w:vAlign w:val="center"/>
          </w:tcPr>
          <w:p w14:paraId="4A654BF0"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654BF1"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BF2"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bottom w:val="single" w:sz="4" w:space="0" w:color="auto"/>
            </w:tcBorders>
            <w:shd w:val="clear" w:color="auto" w:fill="auto"/>
            <w:vAlign w:val="center"/>
          </w:tcPr>
          <w:p w14:paraId="4A654BF3" w14:textId="77777777" w:rsidR="00CC19FC" w:rsidRPr="00E71297" w:rsidRDefault="00CC19FC" w:rsidP="004B3534">
            <w:pPr>
              <w:pStyle w:val="TableText"/>
              <w:rPr>
                <w:rFonts w:ascii="Tahoma" w:hAnsi="Tahoma" w:cs="Tahoma"/>
                <w:sz w:val="13"/>
              </w:rPr>
            </w:pPr>
            <w:r w:rsidRPr="00E7129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654BF4" w14:textId="77777777" w:rsidR="00CC19FC" w:rsidRPr="00E71297" w:rsidRDefault="00CC19FC" w:rsidP="004B3534">
            <w:pPr>
              <w:pStyle w:val="TableText"/>
              <w:rPr>
                <w:rFonts w:ascii="Tahoma" w:hAnsi="Tahoma" w:cs="Tahoma"/>
                <w:sz w:val="13"/>
              </w:rPr>
            </w:pPr>
            <w:r w:rsidRPr="00E7129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654BF5" w14:textId="77777777" w:rsidR="00CC19FC" w:rsidRPr="00E7129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654BF6" w14:textId="77777777" w:rsidR="00CC19FC" w:rsidRPr="00E71297"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A654BF7" w14:textId="77777777" w:rsidR="00CC19FC" w:rsidRPr="00E71297" w:rsidRDefault="00CC19FC" w:rsidP="004B3534">
            <w:pPr>
              <w:pStyle w:val="TableText"/>
              <w:rPr>
                <w:rFonts w:ascii="Tahoma" w:hAnsi="Tahoma" w:cs="Tahoma"/>
                <w:sz w:val="13"/>
              </w:rPr>
            </w:pPr>
            <w:r w:rsidRPr="00E71297">
              <w:rPr>
                <w:rFonts w:ascii="Tahoma" w:hAnsi="Tahoma" w:cs="Tahoma"/>
                <w:sz w:val="13"/>
              </w:rPr>
              <w:t>P</w:t>
            </w:r>
          </w:p>
        </w:tc>
        <w:tc>
          <w:tcPr>
            <w:tcW w:w="514" w:type="dxa"/>
            <w:tcBorders>
              <w:bottom w:val="single" w:sz="4" w:space="0" w:color="auto"/>
            </w:tcBorders>
            <w:shd w:val="clear" w:color="auto" w:fill="auto"/>
          </w:tcPr>
          <w:p w14:paraId="4A654BF8" w14:textId="77777777" w:rsidR="00CC19FC" w:rsidRPr="00E71297"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4A654BF9" w14:textId="77777777" w:rsidR="00CC19FC" w:rsidRPr="00E71297" w:rsidRDefault="00CC19FC" w:rsidP="004B3534">
            <w:pPr>
              <w:pStyle w:val="TableText"/>
              <w:rPr>
                <w:rFonts w:ascii="Tahoma" w:hAnsi="Tahoma" w:cs="Tahoma"/>
                <w:sz w:val="13"/>
              </w:rPr>
            </w:pPr>
          </w:p>
        </w:tc>
      </w:tr>
    </w:tbl>
    <w:p w14:paraId="4A654BFB" w14:textId="77777777" w:rsidR="00023FE7" w:rsidRPr="00E71297" w:rsidRDefault="001E0D42">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6192" behindDoc="0" locked="0" layoutInCell="1" allowOverlap="1" wp14:anchorId="4A657B3E" wp14:editId="4A657B3F">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657B65" w14:textId="77777777" w:rsidR="00105163" w:rsidRDefault="00105163">
                            <w:pPr>
                              <w:rPr>
                                <w:rFonts w:cs="Tahoma"/>
                                <w:i/>
                                <w:color w:val="000000"/>
                                <w:sz w:val="14"/>
                                <w:szCs w:val="14"/>
                              </w:rPr>
                            </w:pPr>
                            <w:r>
                              <w:rPr>
                                <w:rFonts w:cs="Tahoma"/>
                                <w:i/>
                                <w:color w:val="000000"/>
                                <w:sz w:val="14"/>
                                <w:szCs w:val="14"/>
                              </w:rPr>
                              <w:t>Nota: Si la celda del producto está vacía, el producto no se ofrece actualmente en el programa.</w:t>
                            </w:r>
                          </w:p>
                          <w:p w14:paraId="4A657B66" w14:textId="77777777" w:rsidR="00105163" w:rsidRDefault="00105163">
                            <w:pPr>
                              <w:rPr>
                                <w:rFonts w:cs="Tahoma"/>
                                <w:i/>
                                <w:color w:val="000000"/>
                                <w:sz w:val="14"/>
                                <w:szCs w:val="14"/>
                              </w:rPr>
                            </w:pPr>
                            <w:r>
                              <w:rPr>
                                <w:rFonts w:cs="Tahoma"/>
                                <w:i/>
                                <w:color w:val="000000"/>
                                <w:sz w:val="14"/>
                                <w:szCs w:val="14"/>
                              </w:rPr>
                              <w:t>*Para Select Plus solo se utilizarán “L” y los valores de tres años para “L&amp;SA”/”SA”.</w:t>
                            </w:r>
                          </w:p>
                          <w:p w14:paraId="4A657B67" w14:textId="77777777" w:rsidR="00105163" w:rsidRDefault="00105163">
                            <w:pPr>
                              <w:rPr>
                                <w:rFonts w:cs="Tahoma"/>
                                <w:i/>
                                <w:color w:val="000000"/>
                                <w:sz w:val="14"/>
                                <w:szCs w:val="14"/>
                              </w:rPr>
                            </w:pPr>
                          </w:p>
                          <w:p w14:paraId="4A657B68" w14:textId="77777777" w:rsidR="00105163" w:rsidRDefault="00105163">
                            <w:pPr>
                              <w:rPr>
                                <w:rFonts w:cs="Tahoma"/>
                                <w:i/>
                                <w:color w:val="000000"/>
                                <w:sz w:val="14"/>
                                <w:szCs w:val="14"/>
                              </w:rPr>
                            </w:pPr>
                          </w:p>
                          <w:p w14:paraId="4A657B69" w14:textId="77777777" w:rsidR="00105163" w:rsidRDefault="00105163">
                            <w:pPr>
                              <w:rPr>
                                <w:rFonts w:cs="Tahoma"/>
                                <w:i/>
                                <w:color w:val="000000"/>
                                <w:sz w:val="14"/>
                                <w:szCs w:val="14"/>
                              </w:rPr>
                            </w:pPr>
                          </w:p>
                          <w:p w14:paraId="4A657B6A" w14:textId="77777777" w:rsidR="00105163" w:rsidRDefault="00105163">
                            <w:pPr>
                              <w:rPr>
                                <w:rFonts w:cs="Tahoma"/>
                                <w:i/>
                                <w:color w:val="000000"/>
                                <w:sz w:val="14"/>
                                <w:szCs w:val="14"/>
                              </w:rPr>
                            </w:pPr>
                          </w:p>
                          <w:p w14:paraId="4A657B6B" w14:textId="77777777" w:rsidR="00105163" w:rsidRDefault="00105163">
                            <w:pPr>
                              <w:rPr>
                                <w:rFonts w:cs="Tahoma"/>
                                <w:i/>
                                <w:color w:val="000000"/>
                                <w:sz w:val="14"/>
                                <w:szCs w:val="14"/>
                              </w:rPr>
                            </w:pPr>
                          </w:p>
                          <w:p w14:paraId="4A657B6C" w14:textId="77777777" w:rsidR="00105163" w:rsidRDefault="00105163">
                            <w:pPr>
                              <w:rPr>
                                <w:rFonts w:cs="Tahoma"/>
                                <w:i/>
                                <w:color w:val="000000"/>
                                <w:sz w:val="14"/>
                                <w:szCs w:val="14"/>
                              </w:rPr>
                            </w:pPr>
                          </w:p>
                          <w:p w14:paraId="4A657B6D" w14:textId="77777777" w:rsidR="00105163" w:rsidRDefault="00105163">
                            <w:pPr>
                              <w:rPr>
                                <w:rFonts w:cs="Tahoma"/>
                                <w:i/>
                                <w:color w:val="000000"/>
                                <w:sz w:val="14"/>
                                <w:szCs w:val="14"/>
                              </w:rPr>
                            </w:pPr>
                          </w:p>
                          <w:p w14:paraId="4A657B6E" w14:textId="77777777" w:rsidR="00105163" w:rsidRDefault="00105163">
                            <w:pPr>
                              <w:rPr>
                                <w:rFonts w:cs="Tahoma"/>
                                <w:i/>
                                <w:color w:val="000000"/>
                                <w:sz w:val="14"/>
                                <w:szCs w:val="14"/>
                              </w:rPr>
                            </w:pPr>
                          </w:p>
                          <w:p w14:paraId="4A657B6F" w14:textId="77777777" w:rsidR="00105163" w:rsidRDefault="00105163">
                            <w:pPr>
                              <w:rPr>
                                <w:rFonts w:cs="Tahoma"/>
                                <w:i/>
                                <w:color w:val="000000"/>
                                <w:sz w:val="14"/>
                                <w:szCs w:val="14"/>
                              </w:rPr>
                            </w:pPr>
                          </w:p>
                          <w:p w14:paraId="4A657B70" w14:textId="77777777" w:rsidR="00105163" w:rsidRDefault="00105163"/>
                          <w:p w14:paraId="4A657B71" w14:textId="77777777" w:rsidR="00105163" w:rsidRDefault="00105163"/>
                          <w:p w14:paraId="4A657B72" w14:textId="77777777" w:rsidR="00105163" w:rsidRDefault="00105163"/>
                          <w:p w14:paraId="4A657B73" w14:textId="77777777" w:rsidR="00105163" w:rsidRDefault="00105163"/>
                          <w:p w14:paraId="4A657B74" w14:textId="77777777" w:rsidR="00105163" w:rsidRDefault="00105163"/>
                          <w:p w14:paraId="4A657B75" w14:textId="77777777" w:rsidR="00105163" w:rsidRDefault="00105163"/>
                          <w:p w14:paraId="4A657B76" w14:textId="77777777" w:rsidR="00105163" w:rsidRDefault="00105163"/>
                          <w:p w14:paraId="4A657B77" w14:textId="77777777" w:rsidR="00105163" w:rsidRDefault="00105163"/>
                          <w:p w14:paraId="4A657B78" w14:textId="77777777" w:rsidR="00105163" w:rsidRDefault="00105163"/>
                          <w:p w14:paraId="4A657B79" w14:textId="77777777" w:rsidR="00105163" w:rsidRDefault="00105163"/>
                          <w:p w14:paraId="4A657B7A" w14:textId="77777777" w:rsidR="00105163" w:rsidRDefault="0010516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A657B65" w14:textId="77777777" w:rsidR="00105163" w:rsidRDefault="00105163">
                      <w:pPr>
                        <w:rPr>
                          <w:rFonts w:cs="Tahoma"/>
                          <w:i/>
                          <w:color w:val="000000"/>
                          <w:sz w:val="14"/>
                          <w:szCs w:val="14"/>
                        </w:rPr>
                      </w:pPr>
                      <w:r>
                        <w:rPr>
                          <w:rFonts w:cs="Tahoma"/>
                          <w:i/>
                          <w:color w:val="000000"/>
                          <w:sz w:val="14"/>
                          <w:szCs w:val="14"/>
                        </w:rPr>
                        <w:t>Nota: Si la celda del producto está vacía, el producto no se ofrece actualmente en el programa.</w:t>
                      </w:r>
                    </w:p>
                    <w:p w14:paraId="4A657B66" w14:textId="77777777" w:rsidR="00105163" w:rsidRDefault="00105163">
                      <w:pPr>
                        <w:rPr>
                          <w:rFonts w:cs="Tahoma"/>
                          <w:i/>
                          <w:color w:val="000000"/>
                          <w:sz w:val="14"/>
                          <w:szCs w:val="14"/>
                        </w:rPr>
                      </w:pPr>
                      <w:r>
                        <w:rPr>
                          <w:rFonts w:cs="Tahoma"/>
                          <w:i/>
                          <w:color w:val="000000"/>
                          <w:sz w:val="14"/>
                          <w:szCs w:val="14"/>
                        </w:rPr>
                        <w:t>*Para Select Plus solo se utilizarán “L” y los valores de tres años para “L&amp;SA”/”SA”.</w:t>
                      </w:r>
                    </w:p>
                    <w:p w14:paraId="4A657B67" w14:textId="77777777" w:rsidR="00105163" w:rsidRDefault="00105163">
                      <w:pPr>
                        <w:rPr>
                          <w:rFonts w:cs="Tahoma"/>
                          <w:i/>
                          <w:color w:val="000000"/>
                          <w:sz w:val="14"/>
                          <w:szCs w:val="14"/>
                        </w:rPr>
                      </w:pPr>
                    </w:p>
                    <w:p w14:paraId="4A657B68" w14:textId="77777777" w:rsidR="00105163" w:rsidRDefault="00105163">
                      <w:pPr>
                        <w:rPr>
                          <w:rFonts w:cs="Tahoma"/>
                          <w:i/>
                          <w:color w:val="000000"/>
                          <w:sz w:val="14"/>
                          <w:szCs w:val="14"/>
                        </w:rPr>
                      </w:pPr>
                    </w:p>
                    <w:p w14:paraId="4A657B69" w14:textId="77777777" w:rsidR="00105163" w:rsidRDefault="00105163">
                      <w:pPr>
                        <w:rPr>
                          <w:rFonts w:cs="Tahoma"/>
                          <w:i/>
                          <w:color w:val="000000"/>
                          <w:sz w:val="14"/>
                          <w:szCs w:val="14"/>
                        </w:rPr>
                      </w:pPr>
                    </w:p>
                    <w:p w14:paraId="4A657B6A" w14:textId="77777777" w:rsidR="00105163" w:rsidRDefault="00105163">
                      <w:pPr>
                        <w:rPr>
                          <w:rFonts w:cs="Tahoma"/>
                          <w:i/>
                          <w:color w:val="000000"/>
                          <w:sz w:val="14"/>
                          <w:szCs w:val="14"/>
                        </w:rPr>
                      </w:pPr>
                    </w:p>
                    <w:p w14:paraId="4A657B6B" w14:textId="77777777" w:rsidR="00105163" w:rsidRDefault="00105163">
                      <w:pPr>
                        <w:rPr>
                          <w:rFonts w:cs="Tahoma"/>
                          <w:i/>
                          <w:color w:val="000000"/>
                          <w:sz w:val="14"/>
                          <w:szCs w:val="14"/>
                        </w:rPr>
                      </w:pPr>
                    </w:p>
                    <w:p w14:paraId="4A657B6C" w14:textId="77777777" w:rsidR="00105163" w:rsidRDefault="00105163">
                      <w:pPr>
                        <w:rPr>
                          <w:rFonts w:cs="Tahoma"/>
                          <w:i/>
                          <w:color w:val="000000"/>
                          <w:sz w:val="14"/>
                          <w:szCs w:val="14"/>
                        </w:rPr>
                      </w:pPr>
                    </w:p>
                    <w:p w14:paraId="4A657B6D" w14:textId="77777777" w:rsidR="00105163" w:rsidRDefault="00105163">
                      <w:pPr>
                        <w:rPr>
                          <w:rFonts w:cs="Tahoma"/>
                          <w:i/>
                          <w:color w:val="000000"/>
                          <w:sz w:val="14"/>
                          <w:szCs w:val="14"/>
                        </w:rPr>
                      </w:pPr>
                    </w:p>
                    <w:p w14:paraId="4A657B6E" w14:textId="77777777" w:rsidR="00105163" w:rsidRDefault="00105163">
                      <w:pPr>
                        <w:rPr>
                          <w:rFonts w:cs="Tahoma"/>
                          <w:i/>
                          <w:color w:val="000000"/>
                          <w:sz w:val="14"/>
                          <w:szCs w:val="14"/>
                        </w:rPr>
                      </w:pPr>
                    </w:p>
                    <w:p w14:paraId="4A657B6F" w14:textId="77777777" w:rsidR="00105163" w:rsidRDefault="00105163">
                      <w:pPr>
                        <w:rPr>
                          <w:rFonts w:cs="Tahoma"/>
                          <w:i/>
                          <w:color w:val="000000"/>
                          <w:sz w:val="14"/>
                          <w:szCs w:val="14"/>
                        </w:rPr>
                      </w:pPr>
                    </w:p>
                    <w:p w14:paraId="4A657B70" w14:textId="77777777" w:rsidR="00105163" w:rsidRDefault="00105163"/>
                    <w:p w14:paraId="4A657B71" w14:textId="77777777" w:rsidR="00105163" w:rsidRDefault="00105163"/>
                    <w:p w14:paraId="4A657B72" w14:textId="77777777" w:rsidR="00105163" w:rsidRDefault="00105163"/>
                    <w:p w14:paraId="4A657B73" w14:textId="77777777" w:rsidR="00105163" w:rsidRDefault="00105163"/>
                    <w:p w14:paraId="4A657B74" w14:textId="77777777" w:rsidR="00105163" w:rsidRDefault="00105163"/>
                    <w:p w14:paraId="4A657B75" w14:textId="77777777" w:rsidR="00105163" w:rsidRDefault="00105163"/>
                    <w:p w14:paraId="4A657B76" w14:textId="77777777" w:rsidR="00105163" w:rsidRDefault="00105163"/>
                    <w:p w14:paraId="4A657B77" w14:textId="77777777" w:rsidR="00105163" w:rsidRDefault="00105163"/>
                    <w:p w14:paraId="4A657B78" w14:textId="77777777" w:rsidR="00105163" w:rsidRDefault="00105163"/>
                    <w:p w14:paraId="4A657B79" w14:textId="77777777" w:rsidR="00105163" w:rsidRDefault="00105163"/>
                    <w:p w14:paraId="4A657B7A" w14:textId="77777777" w:rsidR="00105163" w:rsidRDefault="00105163"/>
                  </w:txbxContent>
                </v:textbox>
              </v:shape>
            </w:pict>
          </mc:Fallback>
        </mc:AlternateContent>
      </w:r>
    </w:p>
    <w:p w14:paraId="4A654BFC" w14:textId="77777777" w:rsidR="00023FE7" w:rsidRPr="00E71297" w:rsidRDefault="00023FE7">
      <w:pPr>
        <w:pStyle w:val="ProductPool"/>
        <w:rPr>
          <w:rFonts w:ascii="Tahoma" w:hAnsi="Tahoma" w:cs="Tahoma"/>
        </w:rPr>
      </w:pPr>
    </w:p>
    <w:p w14:paraId="4A654BFD" w14:textId="77777777" w:rsidR="00023FE7" w:rsidRPr="00E71297" w:rsidRDefault="00023FE7">
      <w:pPr>
        <w:rPr>
          <w:rFonts w:cs="Tahoma"/>
        </w:rPr>
      </w:pPr>
    </w:p>
    <w:p w14:paraId="4A654BFE" w14:textId="77777777" w:rsidR="00A56598" w:rsidRPr="00E71297" w:rsidRDefault="00A56598">
      <w:pPr>
        <w:rPr>
          <w:rFonts w:cs="Tahoma"/>
        </w:rPr>
      </w:pPr>
    </w:p>
    <w:p w14:paraId="4A654BFF" w14:textId="77777777" w:rsidR="00A56598" w:rsidRPr="00E71297" w:rsidRDefault="00A56598">
      <w:pPr>
        <w:rPr>
          <w:rFonts w:cs="Tahoma"/>
        </w:rPr>
      </w:pPr>
    </w:p>
    <w:p w14:paraId="4A654C00" w14:textId="77777777" w:rsidR="00A56598" w:rsidRDefault="00A56598">
      <w:pPr>
        <w:rPr>
          <w:rFonts w:cs="Tahoma"/>
        </w:rPr>
      </w:pPr>
    </w:p>
    <w:p w14:paraId="4A654C01" w14:textId="77777777" w:rsidR="007E7C22" w:rsidRDefault="007E7C22">
      <w:pPr>
        <w:rPr>
          <w:rFonts w:cs="Tahoma"/>
        </w:rPr>
      </w:pPr>
    </w:p>
    <w:p w14:paraId="4A654C02" w14:textId="77777777" w:rsidR="007E7C22" w:rsidRDefault="007E7C22">
      <w:pPr>
        <w:rPr>
          <w:rFonts w:cs="Tahoma"/>
        </w:rPr>
      </w:pPr>
    </w:p>
    <w:p w14:paraId="4A654C03" w14:textId="77777777" w:rsidR="007E7C22" w:rsidRPr="00E71297" w:rsidRDefault="007E7C22">
      <w:pPr>
        <w:rPr>
          <w:rFonts w:cs="Tahoma"/>
        </w:rPr>
      </w:pPr>
    </w:p>
    <w:p w14:paraId="4A654C04" w14:textId="77777777" w:rsidR="00A56598" w:rsidRPr="002332FE" w:rsidRDefault="00A56598" w:rsidP="002332FE">
      <w:pPr>
        <w:pStyle w:val="Heading3"/>
        <w:rPr>
          <w:rFonts w:ascii="Tahoma" w:hAnsi="Tahoma" w:cs="Tahoma"/>
          <w:sz w:val="22"/>
          <w:lang w:val="x-none" w:eastAsia="x-none"/>
        </w:rPr>
      </w:pPr>
      <w:bookmarkStart w:id="123" w:name="_Toc348104337"/>
      <w:r w:rsidRPr="002332FE">
        <w:rPr>
          <w:rFonts w:ascii="Tahoma" w:hAnsi="Tahoma" w:cs="Tahoma"/>
          <w:sz w:val="22"/>
          <w:lang w:val="x-none" w:eastAsia="x-none"/>
        </w:rPr>
        <w:t>GRUPO DE SISTEMAS</w:t>
      </w:r>
      <w:bookmarkEnd w:id="123"/>
    </w:p>
    <w:p w14:paraId="4A654C05" w14:textId="77777777" w:rsidR="00A56598" w:rsidRPr="00E71297" w:rsidRDefault="00A56598">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540"/>
        <w:gridCol w:w="360"/>
        <w:gridCol w:w="450"/>
        <w:gridCol w:w="450"/>
        <w:gridCol w:w="540"/>
      </w:tblGrid>
      <w:tr w:rsidR="00AF4B30" w:rsidRPr="00E71297" w14:paraId="4A654C11" w14:textId="77777777" w:rsidTr="00A56598">
        <w:trPr>
          <w:cantSplit/>
          <w:trHeight w:val="389"/>
          <w:tblHeader/>
        </w:trPr>
        <w:tc>
          <w:tcPr>
            <w:tcW w:w="2610" w:type="dxa"/>
            <w:vMerge w:val="restart"/>
            <w:tcBorders>
              <w:top w:val="single" w:sz="4" w:space="0" w:color="FFFFFF"/>
              <w:left w:val="single" w:sz="4" w:space="0" w:color="FFFFFF"/>
            </w:tcBorders>
          </w:tcPr>
          <w:p w14:paraId="4A654C06" w14:textId="77777777" w:rsidR="00B27742" w:rsidRPr="00E71297" w:rsidRDefault="001E0D42">
            <w:pPr>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4A657B40" wp14:editId="4A657B41">
                      <wp:simplePos x="0" y="0"/>
                      <wp:positionH relativeFrom="column">
                        <wp:posOffset>1570990</wp:posOffset>
                      </wp:positionH>
                      <wp:positionV relativeFrom="paragraph">
                        <wp:posOffset>471805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657B7B" w14:textId="77777777" w:rsidR="00105163" w:rsidRDefault="00105163">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7pt;margin-top:37.15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" filled="f" stroked="f">
                      <v:textbox style="mso-fit-shape-to-text:t">
                        <w:txbxContent>
                          <w:p w14:paraId="4A657B7B" w14:textId="77777777" w:rsidR="00105163" w:rsidRDefault="00105163">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14:paraId="4A654C07" w14:textId="77777777" w:rsidR="00B27742" w:rsidRPr="00E71297" w:rsidRDefault="00B27742" w:rsidP="002771F3">
            <w:pPr>
              <w:pStyle w:val="TableVerticalText"/>
              <w:rPr>
                <w:rFonts w:ascii="Tahoma" w:hAnsi="Tahoma" w:cs="Tahoma"/>
                <w:sz w:val="9"/>
              </w:rPr>
            </w:pPr>
            <w:r w:rsidRPr="00E71297">
              <w:rPr>
                <w:rFonts w:ascii="Tahoma" w:hAnsi="Tahoma" w:cs="Tahoma"/>
                <w:sz w:val="9"/>
              </w:rPr>
              <w:t>Notas sobre productos</w:t>
            </w:r>
          </w:p>
        </w:tc>
        <w:tc>
          <w:tcPr>
            <w:tcW w:w="450" w:type="dxa"/>
            <w:vMerge w:val="restart"/>
            <w:tcBorders>
              <w:top w:val="single" w:sz="12" w:space="0" w:color="auto"/>
            </w:tcBorders>
            <w:textDirection w:val="btLr"/>
          </w:tcPr>
          <w:p w14:paraId="4A654C08" w14:textId="77777777" w:rsidR="00B27742" w:rsidRPr="00E71297" w:rsidRDefault="00B27742" w:rsidP="0019788A">
            <w:pPr>
              <w:pStyle w:val="TableVerticalText"/>
              <w:spacing w:before="120"/>
              <w:rPr>
                <w:rFonts w:ascii="Tahoma" w:hAnsi="Tahoma" w:cs="Tahoma"/>
                <w:sz w:val="9"/>
              </w:rPr>
            </w:pPr>
            <w:r w:rsidRPr="00E71297">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14:paraId="4A654C09" w14:textId="77777777" w:rsidR="00B27742" w:rsidRPr="00E71297" w:rsidRDefault="00B27742">
            <w:pPr>
              <w:pStyle w:val="TableVerticalText"/>
              <w:rPr>
                <w:rFonts w:ascii="Tahoma" w:hAnsi="Tahoma" w:cs="Tahoma"/>
                <w:sz w:val="9"/>
              </w:rPr>
            </w:pPr>
            <w:r w:rsidRPr="00E71297">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4A654C0A" w14:textId="77777777" w:rsidR="00B27742" w:rsidRPr="00E71297" w:rsidRDefault="00B27742">
            <w:pPr>
              <w:pStyle w:val="TableHeadingsBlack"/>
              <w:rPr>
                <w:rFonts w:ascii="Tahoma" w:hAnsi="Tahoma" w:cs="Tahoma"/>
                <w:sz w:val="9"/>
              </w:rPr>
            </w:pPr>
            <w:r w:rsidRPr="00E71297">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4A654C0B" w14:textId="77777777" w:rsidR="00B27742" w:rsidRPr="00E71297" w:rsidRDefault="00B27742">
            <w:pPr>
              <w:pStyle w:val="TableHeadingsBlack"/>
              <w:rPr>
                <w:rFonts w:ascii="Tahoma" w:hAnsi="Tahoma" w:cs="Tahoma"/>
                <w:sz w:val="9"/>
              </w:rPr>
            </w:pPr>
            <w:r w:rsidRPr="00E71297">
              <w:rPr>
                <w:rFonts w:ascii="Tahoma" w:hAnsi="Tahoma" w:cs="Tahoma"/>
                <w:sz w:val="9"/>
              </w:rPr>
              <w:t>Licencia Open</w:t>
            </w:r>
          </w:p>
        </w:tc>
        <w:tc>
          <w:tcPr>
            <w:tcW w:w="540" w:type="dxa"/>
            <w:vMerge w:val="restart"/>
            <w:tcBorders>
              <w:top w:val="single" w:sz="12" w:space="0" w:color="auto"/>
              <w:left w:val="single" w:sz="18" w:space="0" w:color="auto"/>
            </w:tcBorders>
            <w:textDirection w:val="btLr"/>
            <w:vAlign w:val="center"/>
          </w:tcPr>
          <w:p w14:paraId="4A654C0C" w14:textId="77777777" w:rsidR="00B27742" w:rsidRPr="00E71297" w:rsidRDefault="00B27742">
            <w:pPr>
              <w:pStyle w:val="TableVerticalText"/>
              <w:rPr>
                <w:rFonts w:ascii="Tahoma" w:hAnsi="Tahoma" w:cs="Tahoma"/>
                <w:sz w:val="9"/>
              </w:rPr>
            </w:pPr>
            <w:r w:rsidRPr="00E71297">
              <w:rPr>
                <w:rFonts w:ascii="Tahoma" w:hAnsi="Tahoma" w:cs="Tahoma"/>
                <w:sz w:val="9"/>
              </w:rPr>
              <w:t>Unidades de Campus y School</w:t>
            </w:r>
          </w:p>
        </w:tc>
        <w:tc>
          <w:tcPr>
            <w:tcW w:w="360" w:type="dxa"/>
            <w:vMerge w:val="restart"/>
            <w:tcBorders>
              <w:top w:val="single" w:sz="12" w:space="0" w:color="auto"/>
              <w:right w:val="single" w:sz="18" w:space="0" w:color="auto"/>
            </w:tcBorders>
            <w:textDirection w:val="btLr"/>
            <w:vAlign w:val="center"/>
          </w:tcPr>
          <w:p w14:paraId="4A654C0D" w14:textId="77777777" w:rsidR="00B27742" w:rsidRPr="00E71297" w:rsidRDefault="00B27742">
            <w:pPr>
              <w:pStyle w:val="TableVerticalText"/>
              <w:rPr>
                <w:rFonts w:ascii="Tahoma" w:hAnsi="Tahoma" w:cs="Tahoma"/>
                <w:sz w:val="9"/>
              </w:rPr>
            </w:pPr>
            <w:r w:rsidRPr="00E71297">
              <w:rPr>
                <w:rFonts w:ascii="Tahoma" w:hAnsi="Tahoma" w:cs="Tahoma"/>
                <w:sz w:val="9"/>
              </w:rPr>
              <w:t xml:space="preserve">EA y </w:t>
            </w:r>
            <w:r w:rsidRPr="00E71297">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A654C0E" w14:textId="77777777" w:rsidR="00B27742" w:rsidRPr="00E71297" w:rsidRDefault="00B27742">
            <w:pPr>
              <w:pStyle w:val="TableVerticalText"/>
              <w:rPr>
                <w:rFonts w:ascii="Tahoma" w:hAnsi="Tahoma" w:cs="Tahoma"/>
                <w:sz w:val="9"/>
              </w:rPr>
            </w:pPr>
            <w:r w:rsidRPr="00E71297">
              <w:rPr>
                <w:rFonts w:ascii="Tahoma" w:hAnsi="Tahoma" w:cs="Tahoma"/>
                <w:sz w:val="9"/>
              </w:rPr>
              <w:t>OV/OVS</w:t>
            </w:r>
          </w:p>
        </w:tc>
        <w:tc>
          <w:tcPr>
            <w:tcW w:w="450" w:type="dxa"/>
            <w:vMerge w:val="restart"/>
            <w:tcBorders>
              <w:top w:val="single" w:sz="12" w:space="0" w:color="auto"/>
            </w:tcBorders>
            <w:textDirection w:val="btLr"/>
          </w:tcPr>
          <w:p w14:paraId="4A654C0F" w14:textId="77777777" w:rsidR="00B27742" w:rsidRPr="00E71297" w:rsidRDefault="007C5ED9" w:rsidP="00E67091">
            <w:pPr>
              <w:pStyle w:val="TableVerticalText"/>
              <w:spacing w:before="120"/>
              <w:jc w:val="left"/>
              <w:rPr>
                <w:rFonts w:ascii="Tahoma" w:hAnsi="Tahoma" w:cs="Tahoma"/>
                <w:sz w:val="9"/>
              </w:rPr>
            </w:pPr>
            <w:r w:rsidRPr="00E71297">
              <w:rPr>
                <w:rFonts w:ascii="Tahoma" w:hAnsi="Tahoma" w:cs="Tahoma"/>
                <w:sz w:val="9"/>
              </w:rPr>
              <w:t xml:space="preserve"> </w:t>
            </w:r>
            <w:r w:rsidR="00B0036E" w:rsidRPr="00E71297">
              <w:rPr>
                <w:rFonts w:ascii="Tahoma" w:hAnsi="Tahoma" w:cs="Tahoma"/>
                <w:sz w:val="9"/>
              </w:rPr>
              <w:t>EES/OVS ES</w:t>
            </w:r>
          </w:p>
        </w:tc>
        <w:tc>
          <w:tcPr>
            <w:tcW w:w="540" w:type="dxa"/>
            <w:vMerge w:val="restart"/>
            <w:tcBorders>
              <w:top w:val="single" w:sz="12" w:space="0" w:color="auto"/>
            </w:tcBorders>
            <w:textDirection w:val="btLr"/>
            <w:vAlign w:val="center"/>
          </w:tcPr>
          <w:p w14:paraId="4A654C10" w14:textId="77777777" w:rsidR="00B27742" w:rsidRPr="00E71297" w:rsidRDefault="00B27742" w:rsidP="00456002">
            <w:pPr>
              <w:pStyle w:val="TableVerticalText"/>
              <w:rPr>
                <w:rFonts w:ascii="Tahoma" w:hAnsi="Tahoma" w:cs="Tahoma"/>
                <w:sz w:val="9"/>
              </w:rPr>
            </w:pPr>
            <w:r w:rsidRPr="00E71297">
              <w:rPr>
                <w:rFonts w:ascii="Tahoma" w:hAnsi="Tahoma" w:cs="Tahoma"/>
                <w:sz w:val="9"/>
              </w:rPr>
              <w:t>Open Minimum</w:t>
            </w:r>
          </w:p>
        </w:tc>
      </w:tr>
      <w:tr w:rsidR="00CE5AB1" w:rsidRPr="00E71297" w14:paraId="4A654C21" w14:textId="77777777" w:rsidTr="00A56598">
        <w:trPr>
          <w:cantSplit/>
          <w:trHeight w:val="262"/>
          <w:tblHeader/>
        </w:trPr>
        <w:tc>
          <w:tcPr>
            <w:tcW w:w="2610" w:type="dxa"/>
            <w:vMerge/>
            <w:tcBorders>
              <w:left w:val="single" w:sz="4" w:space="0" w:color="FFFFFF"/>
            </w:tcBorders>
          </w:tcPr>
          <w:p w14:paraId="4A654C12" w14:textId="77777777" w:rsidR="00B27742" w:rsidRPr="00E71297" w:rsidRDefault="00B27742">
            <w:pPr>
              <w:rPr>
                <w:rFonts w:cs="Tahoma"/>
                <w:sz w:val="20"/>
              </w:rPr>
            </w:pPr>
          </w:p>
        </w:tc>
        <w:tc>
          <w:tcPr>
            <w:tcW w:w="360" w:type="dxa"/>
            <w:vMerge/>
          </w:tcPr>
          <w:p w14:paraId="4A654C13" w14:textId="77777777" w:rsidR="00B27742" w:rsidRPr="00E71297" w:rsidRDefault="00B27742">
            <w:pPr>
              <w:rPr>
                <w:rFonts w:cs="Tahoma"/>
                <w:b/>
                <w:sz w:val="20"/>
              </w:rPr>
            </w:pPr>
          </w:p>
        </w:tc>
        <w:tc>
          <w:tcPr>
            <w:tcW w:w="450" w:type="dxa"/>
            <w:vMerge/>
          </w:tcPr>
          <w:p w14:paraId="4A654C14" w14:textId="77777777" w:rsidR="00B27742" w:rsidRPr="00E71297" w:rsidRDefault="00B27742">
            <w:pPr>
              <w:rPr>
                <w:rFonts w:cs="Tahoma"/>
                <w:sz w:val="20"/>
              </w:rPr>
            </w:pPr>
          </w:p>
        </w:tc>
        <w:tc>
          <w:tcPr>
            <w:tcW w:w="360" w:type="dxa"/>
            <w:vMerge/>
            <w:tcBorders>
              <w:right w:val="single" w:sz="18" w:space="0" w:color="auto"/>
            </w:tcBorders>
          </w:tcPr>
          <w:p w14:paraId="4A654C15" w14:textId="77777777" w:rsidR="00B27742" w:rsidRPr="00E71297" w:rsidRDefault="00B27742">
            <w:pPr>
              <w:rPr>
                <w:rFonts w:cs="Tahoma"/>
                <w:sz w:val="20"/>
              </w:rPr>
            </w:pPr>
          </w:p>
        </w:tc>
        <w:tc>
          <w:tcPr>
            <w:tcW w:w="450" w:type="dxa"/>
            <w:vMerge w:val="restart"/>
            <w:tcBorders>
              <w:left w:val="single" w:sz="18" w:space="0" w:color="auto"/>
            </w:tcBorders>
            <w:vAlign w:val="center"/>
          </w:tcPr>
          <w:p w14:paraId="4A654C16" w14:textId="77777777" w:rsidR="00B27742" w:rsidRPr="00E71297" w:rsidRDefault="00B27742">
            <w:pPr>
              <w:pStyle w:val="TableHeadingsRed"/>
              <w:rPr>
                <w:rFonts w:ascii="Tahoma" w:hAnsi="Tahoma" w:cs="Tahoma"/>
                <w:sz w:val="9"/>
              </w:rPr>
            </w:pPr>
            <w:r w:rsidRPr="00E71297">
              <w:rPr>
                <w:rFonts w:ascii="Tahoma" w:hAnsi="Tahoma" w:cs="Tahoma"/>
                <w:sz w:val="9"/>
              </w:rPr>
              <w:t>L</w:t>
            </w:r>
          </w:p>
        </w:tc>
        <w:tc>
          <w:tcPr>
            <w:tcW w:w="1350" w:type="dxa"/>
            <w:gridSpan w:val="3"/>
            <w:vAlign w:val="center"/>
          </w:tcPr>
          <w:p w14:paraId="4A654C17" w14:textId="77777777" w:rsidR="00B27742" w:rsidRPr="00E71297" w:rsidRDefault="00B27742">
            <w:pPr>
              <w:pStyle w:val="TableHeadingsGreen"/>
              <w:rPr>
                <w:rFonts w:ascii="Tahoma" w:hAnsi="Tahoma" w:cs="Tahoma"/>
                <w:sz w:val="9"/>
              </w:rPr>
            </w:pPr>
            <w:r w:rsidRPr="00E71297">
              <w:rPr>
                <w:rFonts w:ascii="Tahoma" w:hAnsi="Tahoma" w:cs="Tahoma"/>
                <w:sz w:val="9"/>
              </w:rPr>
              <w:t>L&amp;SA</w:t>
            </w:r>
          </w:p>
        </w:tc>
        <w:tc>
          <w:tcPr>
            <w:tcW w:w="1260" w:type="dxa"/>
            <w:gridSpan w:val="3"/>
            <w:tcBorders>
              <w:right w:val="single" w:sz="18" w:space="0" w:color="auto"/>
            </w:tcBorders>
            <w:vAlign w:val="center"/>
          </w:tcPr>
          <w:p w14:paraId="4A654C18" w14:textId="77777777" w:rsidR="00B27742" w:rsidRPr="00E71297" w:rsidRDefault="00B27742">
            <w:pPr>
              <w:pStyle w:val="TableHeadingsBlue"/>
              <w:rPr>
                <w:rFonts w:ascii="Tahoma" w:hAnsi="Tahoma" w:cs="Tahoma"/>
                <w:sz w:val="9"/>
              </w:rPr>
            </w:pPr>
            <w:r w:rsidRPr="00E71297">
              <w:rPr>
                <w:rFonts w:ascii="Tahoma" w:hAnsi="Tahoma" w:cs="Tahoma"/>
                <w:sz w:val="9"/>
              </w:rPr>
              <w:t>SA</w:t>
            </w:r>
          </w:p>
        </w:tc>
        <w:tc>
          <w:tcPr>
            <w:tcW w:w="450" w:type="dxa"/>
            <w:vMerge w:val="restart"/>
            <w:tcBorders>
              <w:left w:val="single" w:sz="18" w:space="0" w:color="auto"/>
            </w:tcBorders>
            <w:vAlign w:val="center"/>
          </w:tcPr>
          <w:p w14:paraId="4A654C19" w14:textId="77777777" w:rsidR="00B27742" w:rsidRPr="00E71297" w:rsidRDefault="00B27742">
            <w:pPr>
              <w:pStyle w:val="TableHeadingsRed"/>
              <w:rPr>
                <w:rFonts w:ascii="Tahoma" w:hAnsi="Tahoma" w:cs="Tahoma"/>
                <w:sz w:val="9"/>
              </w:rPr>
            </w:pPr>
            <w:r w:rsidRPr="00E71297">
              <w:rPr>
                <w:rFonts w:ascii="Tahoma" w:hAnsi="Tahoma" w:cs="Tahoma"/>
                <w:sz w:val="9"/>
              </w:rPr>
              <w:t>L</w:t>
            </w:r>
          </w:p>
        </w:tc>
        <w:tc>
          <w:tcPr>
            <w:tcW w:w="450" w:type="dxa"/>
            <w:vAlign w:val="center"/>
          </w:tcPr>
          <w:p w14:paraId="4A654C1A" w14:textId="77777777" w:rsidR="00B27742" w:rsidRPr="00E71297" w:rsidRDefault="00B27742">
            <w:pPr>
              <w:pStyle w:val="TableHeadingsGreen"/>
              <w:rPr>
                <w:rFonts w:ascii="Tahoma" w:hAnsi="Tahoma" w:cs="Tahoma"/>
                <w:sz w:val="9"/>
              </w:rPr>
            </w:pPr>
            <w:r w:rsidRPr="00E71297">
              <w:rPr>
                <w:rFonts w:ascii="Tahoma" w:hAnsi="Tahoma" w:cs="Tahoma"/>
                <w:sz w:val="9"/>
              </w:rPr>
              <w:t>L&amp;SA</w:t>
            </w:r>
          </w:p>
        </w:tc>
        <w:tc>
          <w:tcPr>
            <w:tcW w:w="450" w:type="dxa"/>
            <w:vMerge w:val="restart"/>
            <w:tcBorders>
              <w:right w:val="single" w:sz="18" w:space="0" w:color="auto"/>
            </w:tcBorders>
            <w:vAlign w:val="center"/>
          </w:tcPr>
          <w:p w14:paraId="4A654C1B" w14:textId="77777777" w:rsidR="00B27742" w:rsidRPr="00E71297" w:rsidRDefault="00B27742">
            <w:pPr>
              <w:pStyle w:val="TableHeadingsBlue"/>
              <w:rPr>
                <w:rFonts w:ascii="Tahoma" w:hAnsi="Tahoma" w:cs="Tahoma"/>
                <w:sz w:val="9"/>
              </w:rPr>
            </w:pPr>
            <w:r w:rsidRPr="00E71297">
              <w:rPr>
                <w:rFonts w:ascii="Tahoma" w:hAnsi="Tahoma" w:cs="Tahoma"/>
                <w:sz w:val="9"/>
              </w:rPr>
              <w:t>SA</w:t>
            </w:r>
          </w:p>
        </w:tc>
        <w:tc>
          <w:tcPr>
            <w:tcW w:w="540" w:type="dxa"/>
            <w:vMerge/>
            <w:tcBorders>
              <w:left w:val="single" w:sz="18" w:space="0" w:color="auto"/>
            </w:tcBorders>
          </w:tcPr>
          <w:p w14:paraId="4A654C1C" w14:textId="77777777" w:rsidR="00B27742" w:rsidRPr="00E71297" w:rsidRDefault="00B27742">
            <w:pPr>
              <w:rPr>
                <w:rFonts w:cs="Tahoma"/>
                <w:sz w:val="20"/>
              </w:rPr>
            </w:pPr>
          </w:p>
        </w:tc>
        <w:tc>
          <w:tcPr>
            <w:tcW w:w="360" w:type="dxa"/>
            <w:vMerge/>
            <w:tcBorders>
              <w:right w:val="single" w:sz="18" w:space="0" w:color="auto"/>
            </w:tcBorders>
          </w:tcPr>
          <w:p w14:paraId="4A654C1D" w14:textId="77777777" w:rsidR="00B27742" w:rsidRPr="00E71297" w:rsidRDefault="00B27742">
            <w:pPr>
              <w:rPr>
                <w:rFonts w:cs="Tahoma"/>
                <w:sz w:val="20"/>
              </w:rPr>
            </w:pPr>
          </w:p>
        </w:tc>
        <w:tc>
          <w:tcPr>
            <w:tcW w:w="450" w:type="dxa"/>
            <w:vMerge/>
            <w:tcBorders>
              <w:left w:val="single" w:sz="18" w:space="0" w:color="auto"/>
              <w:right w:val="single" w:sz="18" w:space="0" w:color="auto"/>
            </w:tcBorders>
          </w:tcPr>
          <w:p w14:paraId="4A654C1E" w14:textId="77777777" w:rsidR="00B27742" w:rsidRPr="00E71297" w:rsidRDefault="00B27742">
            <w:pPr>
              <w:rPr>
                <w:rFonts w:cs="Tahoma"/>
                <w:sz w:val="20"/>
              </w:rPr>
            </w:pPr>
          </w:p>
        </w:tc>
        <w:tc>
          <w:tcPr>
            <w:tcW w:w="450" w:type="dxa"/>
            <w:vMerge/>
          </w:tcPr>
          <w:p w14:paraId="4A654C1F" w14:textId="77777777" w:rsidR="00B27742" w:rsidRPr="00E71297" w:rsidRDefault="00B27742">
            <w:pPr>
              <w:rPr>
                <w:rFonts w:cs="Tahoma"/>
                <w:sz w:val="20"/>
              </w:rPr>
            </w:pPr>
          </w:p>
        </w:tc>
        <w:tc>
          <w:tcPr>
            <w:tcW w:w="540" w:type="dxa"/>
            <w:vMerge/>
          </w:tcPr>
          <w:p w14:paraId="4A654C20" w14:textId="77777777" w:rsidR="00B27742" w:rsidRPr="00E71297" w:rsidRDefault="00B27742">
            <w:pPr>
              <w:rPr>
                <w:rFonts w:cs="Tahoma"/>
                <w:sz w:val="20"/>
              </w:rPr>
            </w:pPr>
          </w:p>
        </w:tc>
      </w:tr>
      <w:tr w:rsidR="00AF4B30" w:rsidRPr="00E71297" w14:paraId="4A654C35" w14:textId="77777777" w:rsidTr="00171C55">
        <w:trPr>
          <w:cantSplit/>
          <w:trHeight w:val="359"/>
          <w:tblHeader/>
        </w:trPr>
        <w:tc>
          <w:tcPr>
            <w:tcW w:w="2610" w:type="dxa"/>
            <w:vMerge/>
            <w:tcBorders>
              <w:left w:val="single" w:sz="4" w:space="0" w:color="FFFFFF"/>
              <w:bottom w:val="single" w:sz="4" w:space="0" w:color="auto"/>
            </w:tcBorders>
          </w:tcPr>
          <w:p w14:paraId="4A654C22" w14:textId="77777777" w:rsidR="00B27742" w:rsidRPr="00E71297" w:rsidRDefault="00B27742">
            <w:pPr>
              <w:rPr>
                <w:rFonts w:cs="Tahoma"/>
                <w:sz w:val="20"/>
              </w:rPr>
            </w:pPr>
          </w:p>
        </w:tc>
        <w:tc>
          <w:tcPr>
            <w:tcW w:w="360" w:type="dxa"/>
            <w:vMerge/>
            <w:tcBorders>
              <w:bottom w:val="single" w:sz="4" w:space="0" w:color="auto"/>
            </w:tcBorders>
          </w:tcPr>
          <w:p w14:paraId="4A654C23" w14:textId="77777777" w:rsidR="00B27742" w:rsidRPr="00E71297" w:rsidRDefault="00B27742">
            <w:pPr>
              <w:rPr>
                <w:rFonts w:cs="Tahoma"/>
                <w:b/>
                <w:sz w:val="20"/>
              </w:rPr>
            </w:pPr>
          </w:p>
        </w:tc>
        <w:tc>
          <w:tcPr>
            <w:tcW w:w="450" w:type="dxa"/>
            <w:vMerge/>
            <w:tcBorders>
              <w:bottom w:val="single" w:sz="4" w:space="0" w:color="auto"/>
            </w:tcBorders>
          </w:tcPr>
          <w:p w14:paraId="4A654C24" w14:textId="77777777" w:rsidR="00B27742" w:rsidRPr="00E71297" w:rsidRDefault="00B27742">
            <w:pPr>
              <w:rPr>
                <w:rFonts w:cs="Tahoma"/>
                <w:sz w:val="20"/>
              </w:rPr>
            </w:pPr>
          </w:p>
        </w:tc>
        <w:tc>
          <w:tcPr>
            <w:tcW w:w="360" w:type="dxa"/>
            <w:vMerge/>
            <w:tcBorders>
              <w:bottom w:val="single" w:sz="4" w:space="0" w:color="auto"/>
              <w:right w:val="single" w:sz="18" w:space="0" w:color="auto"/>
            </w:tcBorders>
          </w:tcPr>
          <w:p w14:paraId="4A654C25" w14:textId="77777777" w:rsidR="00B27742" w:rsidRPr="00E71297" w:rsidRDefault="00B27742">
            <w:pPr>
              <w:rPr>
                <w:rFonts w:cs="Tahoma"/>
                <w:sz w:val="20"/>
              </w:rPr>
            </w:pPr>
          </w:p>
        </w:tc>
        <w:tc>
          <w:tcPr>
            <w:tcW w:w="450" w:type="dxa"/>
            <w:vMerge/>
            <w:tcBorders>
              <w:left w:val="single" w:sz="18" w:space="0" w:color="auto"/>
              <w:bottom w:val="single" w:sz="4" w:space="0" w:color="auto"/>
            </w:tcBorders>
            <w:vAlign w:val="center"/>
          </w:tcPr>
          <w:p w14:paraId="4A654C26" w14:textId="77777777" w:rsidR="00B27742" w:rsidRPr="00E71297" w:rsidRDefault="00B27742">
            <w:pPr>
              <w:jc w:val="center"/>
              <w:rPr>
                <w:rFonts w:cs="Tahoma"/>
                <w:sz w:val="20"/>
              </w:rPr>
            </w:pPr>
          </w:p>
        </w:tc>
        <w:tc>
          <w:tcPr>
            <w:tcW w:w="450" w:type="dxa"/>
            <w:tcBorders>
              <w:bottom w:val="single" w:sz="4" w:space="0" w:color="auto"/>
            </w:tcBorders>
            <w:vAlign w:val="center"/>
          </w:tcPr>
          <w:p w14:paraId="4A654C27" w14:textId="77777777" w:rsidR="00B27742" w:rsidRPr="00E71297" w:rsidRDefault="00B27742">
            <w:pPr>
              <w:pStyle w:val="TableHeadingsGreen"/>
              <w:rPr>
                <w:rFonts w:ascii="Tahoma" w:hAnsi="Tahoma" w:cs="Tahoma"/>
                <w:sz w:val="9"/>
              </w:rPr>
            </w:pPr>
            <w:r w:rsidRPr="00E71297">
              <w:rPr>
                <w:rFonts w:ascii="Tahoma" w:hAnsi="Tahoma" w:cs="Tahoma"/>
                <w:sz w:val="9"/>
              </w:rPr>
              <w:t>3 años</w:t>
            </w:r>
          </w:p>
        </w:tc>
        <w:tc>
          <w:tcPr>
            <w:tcW w:w="450" w:type="dxa"/>
            <w:tcBorders>
              <w:bottom w:val="single" w:sz="4" w:space="0" w:color="auto"/>
            </w:tcBorders>
            <w:vAlign w:val="center"/>
          </w:tcPr>
          <w:p w14:paraId="4A654C28" w14:textId="77777777" w:rsidR="00B27742" w:rsidRPr="00E71297" w:rsidRDefault="00B27742">
            <w:pPr>
              <w:pStyle w:val="TableHeadingsGreen"/>
              <w:rPr>
                <w:rFonts w:ascii="Tahoma" w:hAnsi="Tahoma" w:cs="Tahoma"/>
                <w:sz w:val="9"/>
              </w:rPr>
            </w:pPr>
            <w:r w:rsidRPr="00E71297">
              <w:rPr>
                <w:rFonts w:ascii="Tahoma" w:hAnsi="Tahoma" w:cs="Tahoma"/>
                <w:sz w:val="9"/>
              </w:rPr>
              <w:t>2 años</w:t>
            </w:r>
          </w:p>
        </w:tc>
        <w:tc>
          <w:tcPr>
            <w:tcW w:w="450" w:type="dxa"/>
            <w:tcBorders>
              <w:bottom w:val="single" w:sz="4" w:space="0" w:color="auto"/>
            </w:tcBorders>
            <w:vAlign w:val="center"/>
          </w:tcPr>
          <w:p w14:paraId="4A654C29" w14:textId="77777777" w:rsidR="00B27742" w:rsidRPr="00E71297" w:rsidRDefault="00B27742">
            <w:pPr>
              <w:pStyle w:val="TableHeadingsGreen"/>
              <w:rPr>
                <w:rFonts w:ascii="Tahoma" w:hAnsi="Tahoma" w:cs="Tahoma"/>
                <w:sz w:val="9"/>
              </w:rPr>
            </w:pPr>
            <w:r w:rsidRPr="00E71297">
              <w:rPr>
                <w:rFonts w:ascii="Tahoma" w:hAnsi="Tahoma" w:cs="Tahoma"/>
                <w:sz w:val="9"/>
              </w:rPr>
              <w:t>1 año</w:t>
            </w:r>
          </w:p>
        </w:tc>
        <w:tc>
          <w:tcPr>
            <w:tcW w:w="450" w:type="dxa"/>
            <w:tcBorders>
              <w:bottom w:val="single" w:sz="4" w:space="0" w:color="auto"/>
            </w:tcBorders>
            <w:vAlign w:val="center"/>
          </w:tcPr>
          <w:p w14:paraId="4A654C2A" w14:textId="77777777" w:rsidR="00B27742" w:rsidRPr="00E71297" w:rsidRDefault="00B27742">
            <w:pPr>
              <w:pStyle w:val="TableHeadingsBlue"/>
              <w:rPr>
                <w:rFonts w:ascii="Tahoma" w:hAnsi="Tahoma" w:cs="Tahoma"/>
                <w:sz w:val="9"/>
              </w:rPr>
            </w:pPr>
            <w:r w:rsidRPr="00E71297">
              <w:rPr>
                <w:rFonts w:ascii="Tahoma" w:hAnsi="Tahoma" w:cs="Tahoma"/>
                <w:sz w:val="9"/>
              </w:rPr>
              <w:t>3 años</w:t>
            </w:r>
          </w:p>
        </w:tc>
        <w:tc>
          <w:tcPr>
            <w:tcW w:w="450" w:type="dxa"/>
            <w:tcBorders>
              <w:bottom w:val="single" w:sz="4" w:space="0" w:color="auto"/>
            </w:tcBorders>
            <w:vAlign w:val="center"/>
          </w:tcPr>
          <w:p w14:paraId="4A654C2B" w14:textId="77777777" w:rsidR="00B27742" w:rsidRPr="00E71297" w:rsidRDefault="00B27742">
            <w:pPr>
              <w:pStyle w:val="TableHeadingsBlue"/>
              <w:rPr>
                <w:rFonts w:ascii="Tahoma" w:hAnsi="Tahoma" w:cs="Tahoma"/>
                <w:sz w:val="9"/>
              </w:rPr>
            </w:pPr>
            <w:r w:rsidRPr="00E71297">
              <w:rPr>
                <w:rFonts w:ascii="Tahoma" w:hAnsi="Tahoma" w:cs="Tahoma"/>
                <w:sz w:val="9"/>
              </w:rPr>
              <w:t>2 años</w:t>
            </w:r>
          </w:p>
        </w:tc>
        <w:tc>
          <w:tcPr>
            <w:tcW w:w="360" w:type="dxa"/>
            <w:tcBorders>
              <w:bottom w:val="single" w:sz="4" w:space="0" w:color="auto"/>
              <w:right w:val="single" w:sz="18" w:space="0" w:color="auto"/>
            </w:tcBorders>
            <w:vAlign w:val="center"/>
          </w:tcPr>
          <w:p w14:paraId="4A654C2C" w14:textId="77777777" w:rsidR="00B27742" w:rsidRPr="00E71297" w:rsidRDefault="00B27742">
            <w:pPr>
              <w:pStyle w:val="TableHeadingsBlue"/>
              <w:rPr>
                <w:rFonts w:ascii="Tahoma" w:hAnsi="Tahoma" w:cs="Tahoma"/>
                <w:sz w:val="9"/>
              </w:rPr>
            </w:pPr>
            <w:r w:rsidRPr="00E71297">
              <w:rPr>
                <w:rFonts w:ascii="Tahoma" w:hAnsi="Tahoma" w:cs="Tahoma"/>
                <w:sz w:val="9"/>
              </w:rPr>
              <w:t>1 año</w:t>
            </w:r>
          </w:p>
        </w:tc>
        <w:tc>
          <w:tcPr>
            <w:tcW w:w="450" w:type="dxa"/>
            <w:vMerge/>
            <w:tcBorders>
              <w:left w:val="single" w:sz="18" w:space="0" w:color="auto"/>
              <w:bottom w:val="single" w:sz="4" w:space="0" w:color="auto"/>
            </w:tcBorders>
            <w:vAlign w:val="center"/>
          </w:tcPr>
          <w:p w14:paraId="4A654C2D" w14:textId="77777777" w:rsidR="00B27742" w:rsidRPr="00E71297" w:rsidRDefault="00B27742">
            <w:pPr>
              <w:jc w:val="center"/>
              <w:rPr>
                <w:rFonts w:cs="Tahoma"/>
                <w:sz w:val="20"/>
              </w:rPr>
            </w:pPr>
          </w:p>
        </w:tc>
        <w:tc>
          <w:tcPr>
            <w:tcW w:w="450" w:type="dxa"/>
            <w:tcBorders>
              <w:bottom w:val="single" w:sz="4" w:space="0" w:color="auto"/>
            </w:tcBorders>
            <w:vAlign w:val="center"/>
          </w:tcPr>
          <w:p w14:paraId="4A654C2E" w14:textId="77777777" w:rsidR="00B27742" w:rsidRPr="00E71297" w:rsidRDefault="00B27742">
            <w:pPr>
              <w:pStyle w:val="TableHeadingsGreen"/>
              <w:rPr>
                <w:rFonts w:ascii="Tahoma" w:hAnsi="Tahoma" w:cs="Tahoma"/>
                <w:sz w:val="9"/>
              </w:rPr>
            </w:pPr>
            <w:r w:rsidRPr="00E71297">
              <w:rPr>
                <w:rFonts w:ascii="Tahoma" w:hAnsi="Tahoma" w:cs="Tahoma"/>
                <w:sz w:val="9"/>
              </w:rPr>
              <w:t>P</w:t>
            </w:r>
          </w:p>
        </w:tc>
        <w:tc>
          <w:tcPr>
            <w:tcW w:w="450" w:type="dxa"/>
            <w:vMerge/>
            <w:tcBorders>
              <w:bottom w:val="single" w:sz="4" w:space="0" w:color="auto"/>
              <w:right w:val="single" w:sz="18" w:space="0" w:color="auto"/>
            </w:tcBorders>
            <w:vAlign w:val="center"/>
          </w:tcPr>
          <w:p w14:paraId="4A654C2F" w14:textId="77777777" w:rsidR="00B27742" w:rsidRPr="00E71297" w:rsidRDefault="00B27742">
            <w:pPr>
              <w:jc w:val="center"/>
              <w:rPr>
                <w:rFonts w:cs="Tahoma"/>
                <w:sz w:val="20"/>
              </w:rPr>
            </w:pPr>
          </w:p>
        </w:tc>
        <w:tc>
          <w:tcPr>
            <w:tcW w:w="540" w:type="dxa"/>
            <w:vMerge/>
            <w:tcBorders>
              <w:left w:val="single" w:sz="18" w:space="0" w:color="auto"/>
              <w:bottom w:val="single" w:sz="4" w:space="0" w:color="auto"/>
            </w:tcBorders>
          </w:tcPr>
          <w:p w14:paraId="4A654C30" w14:textId="77777777" w:rsidR="00B27742" w:rsidRPr="00E71297" w:rsidRDefault="00B27742">
            <w:pPr>
              <w:rPr>
                <w:rFonts w:cs="Tahoma"/>
                <w:sz w:val="20"/>
              </w:rPr>
            </w:pPr>
          </w:p>
        </w:tc>
        <w:tc>
          <w:tcPr>
            <w:tcW w:w="360" w:type="dxa"/>
            <w:vMerge/>
            <w:tcBorders>
              <w:bottom w:val="single" w:sz="4" w:space="0" w:color="auto"/>
              <w:right w:val="single" w:sz="18" w:space="0" w:color="auto"/>
            </w:tcBorders>
          </w:tcPr>
          <w:p w14:paraId="4A654C31" w14:textId="77777777" w:rsidR="00B27742" w:rsidRPr="00E71297"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4A654C32" w14:textId="77777777" w:rsidR="00B27742" w:rsidRPr="00E71297" w:rsidRDefault="00B27742">
            <w:pPr>
              <w:rPr>
                <w:rFonts w:cs="Tahoma"/>
                <w:sz w:val="20"/>
              </w:rPr>
            </w:pPr>
          </w:p>
        </w:tc>
        <w:tc>
          <w:tcPr>
            <w:tcW w:w="450" w:type="dxa"/>
            <w:vMerge/>
            <w:tcBorders>
              <w:bottom w:val="single" w:sz="4" w:space="0" w:color="auto"/>
            </w:tcBorders>
          </w:tcPr>
          <w:p w14:paraId="4A654C33" w14:textId="77777777" w:rsidR="00B27742" w:rsidRPr="00E71297" w:rsidRDefault="00B27742">
            <w:pPr>
              <w:rPr>
                <w:rFonts w:cs="Tahoma"/>
                <w:sz w:val="20"/>
              </w:rPr>
            </w:pPr>
          </w:p>
        </w:tc>
        <w:tc>
          <w:tcPr>
            <w:tcW w:w="540" w:type="dxa"/>
            <w:vMerge/>
            <w:tcBorders>
              <w:bottom w:val="single" w:sz="4" w:space="0" w:color="auto"/>
            </w:tcBorders>
          </w:tcPr>
          <w:p w14:paraId="4A654C34" w14:textId="77777777" w:rsidR="00B27742" w:rsidRPr="00E71297" w:rsidRDefault="00B27742">
            <w:pPr>
              <w:rPr>
                <w:rFonts w:cs="Tahoma"/>
                <w:sz w:val="20"/>
              </w:rPr>
            </w:pPr>
          </w:p>
        </w:tc>
      </w:tr>
      <w:tr w:rsidR="002854D4" w:rsidRPr="00E71297" w14:paraId="4A654C43" w14:textId="77777777" w:rsidTr="00ED0BC8">
        <w:trPr>
          <w:trHeight w:val="145"/>
        </w:trPr>
        <w:tc>
          <w:tcPr>
            <w:tcW w:w="2610" w:type="dxa"/>
            <w:tcBorders>
              <w:bottom w:val="single" w:sz="4" w:space="0" w:color="auto"/>
            </w:tcBorders>
            <w:shd w:val="clear" w:color="auto" w:fill="FABF8F"/>
            <w:vAlign w:val="center"/>
          </w:tcPr>
          <w:p w14:paraId="4A654C36" w14:textId="77777777" w:rsidR="002854D4" w:rsidRPr="00E71297" w:rsidRDefault="002854D4" w:rsidP="00ED0BC8">
            <w:pPr>
              <w:pStyle w:val="ProductNames"/>
              <w:rPr>
                <w:rFonts w:ascii="Tahoma" w:hAnsi="Tahoma" w:cs="Tahoma"/>
                <w:sz w:val="14"/>
                <w:szCs w:val="14"/>
              </w:rPr>
            </w:pPr>
            <w:bookmarkStart w:id="124" w:name="_Toc336337897"/>
            <w:bookmarkStart w:id="125" w:name="_Toc348104338"/>
            <w:r w:rsidRPr="00E71297">
              <w:rPr>
                <w:rFonts w:ascii="Tahoma" w:hAnsi="Tahoma" w:cs="Tahoma"/>
                <w:sz w:val="14"/>
                <w:szCs w:val="14"/>
              </w:rPr>
              <w:t>Licencia de Suscripción a Windows</w:t>
            </w:r>
            <w:r w:rsidR="00A56598" w:rsidRPr="00E71297">
              <w:rPr>
                <w:rFonts w:ascii="Tahoma" w:hAnsi="Tahoma" w:cs="Tahoma"/>
                <w:sz w:val="14"/>
                <w:szCs w:val="14"/>
              </w:rPr>
              <w:t> </w:t>
            </w:r>
            <w:r w:rsidRPr="00E71297">
              <w:rPr>
                <w:rFonts w:ascii="Tahoma" w:hAnsi="Tahoma" w:cs="Tahoma"/>
                <w:sz w:val="14"/>
                <w:szCs w:val="14"/>
              </w:rPr>
              <w:t>Companion</w:t>
            </w:r>
            <w:bookmarkEnd w:id="124"/>
            <w:bookmarkEnd w:id="125"/>
          </w:p>
        </w:tc>
        <w:tc>
          <w:tcPr>
            <w:tcW w:w="360" w:type="dxa"/>
            <w:tcBorders>
              <w:bottom w:val="single" w:sz="4" w:space="0" w:color="auto"/>
            </w:tcBorders>
            <w:shd w:val="clear" w:color="auto" w:fill="FABF8F"/>
            <w:vAlign w:val="center"/>
          </w:tcPr>
          <w:p w14:paraId="4A654C37" w14:textId="77777777" w:rsidR="002854D4" w:rsidRPr="00E71297" w:rsidRDefault="00EB5D0C" w:rsidP="00A32FE7">
            <w:pPr>
              <w:pStyle w:val="TableText"/>
              <w:widowControl w:val="0"/>
              <w:rPr>
                <w:rFonts w:cs="Tahoma"/>
                <w:b/>
                <w:bCs/>
                <w:color w:val="0000FF"/>
                <w:sz w:val="13"/>
                <w:szCs w:val="13"/>
                <w:u w:val="single"/>
              </w:rPr>
            </w:pPr>
            <w:hyperlink w:anchor="_23_Licencias_de" w:history="1">
              <w:r w:rsidR="00FA0E33" w:rsidRPr="00E71297">
                <w:rPr>
                  <w:rStyle w:val="Hyperlink"/>
                  <w:rFonts w:cs="Tahoma"/>
                  <w:b/>
                  <w:bCs/>
                  <w:sz w:val="13"/>
                  <w:szCs w:val="13"/>
                </w:rPr>
                <w:t>23</w:t>
              </w:r>
            </w:hyperlink>
          </w:p>
        </w:tc>
        <w:tc>
          <w:tcPr>
            <w:tcW w:w="450" w:type="dxa"/>
            <w:tcBorders>
              <w:bottom w:val="single" w:sz="4" w:space="0" w:color="auto"/>
            </w:tcBorders>
            <w:shd w:val="clear" w:color="auto" w:fill="FABF8F"/>
          </w:tcPr>
          <w:p w14:paraId="4A654C38" w14:textId="77777777" w:rsidR="002854D4" w:rsidRPr="00E71297" w:rsidRDefault="002854D4" w:rsidP="00384940">
            <w:pPr>
              <w:pStyle w:val="TableText"/>
              <w:rPr>
                <w:rFonts w:ascii="Tahoma" w:hAnsi="Tahoma" w:cs="Tahoma"/>
                <w:sz w:val="14"/>
                <w:szCs w:val="14"/>
              </w:rPr>
            </w:pPr>
            <w:r w:rsidRPr="00E71297">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4A654C39" w14:textId="77777777" w:rsidR="002854D4" w:rsidRPr="00E71297" w:rsidRDefault="002854D4">
            <w:pPr>
              <w:pStyle w:val="TableText"/>
              <w:rPr>
                <w:rFonts w:ascii="Tahoma" w:hAnsi="Tahoma" w:cs="Tahoma"/>
                <w:sz w:val="14"/>
                <w:szCs w:val="14"/>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A654C3A" w14:textId="77777777" w:rsidR="002854D4" w:rsidRPr="00E71297" w:rsidRDefault="002854D4">
            <w:pPr>
              <w:pStyle w:val="TableText"/>
              <w:rPr>
                <w:rFonts w:ascii="Tahoma" w:hAnsi="Tahoma" w:cs="Tahoma"/>
                <w:sz w:val="14"/>
                <w:szCs w:val="14"/>
              </w:rPr>
            </w:pPr>
            <w:r w:rsidRPr="00E71297">
              <w:rPr>
                <w:rFonts w:ascii="Tahoma" w:hAnsi="Tahoma" w:cs="Tahoma"/>
                <w:sz w:val="14"/>
                <w:szCs w:val="14"/>
              </w:rPr>
              <w:t>2</w:t>
            </w:r>
          </w:p>
        </w:tc>
        <w:tc>
          <w:tcPr>
            <w:tcW w:w="450" w:type="dxa"/>
            <w:tcBorders>
              <w:left w:val="single" w:sz="18" w:space="0" w:color="auto"/>
              <w:bottom w:val="single" w:sz="4" w:space="0" w:color="auto"/>
            </w:tcBorders>
            <w:shd w:val="clear" w:color="auto" w:fill="FABF8F"/>
            <w:vAlign w:val="center"/>
          </w:tcPr>
          <w:p w14:paraId="4A654C3B" w14:textId="77777777" w:rsidR="002854D4" w:rsidRPr="00E71297" w:rsidRDefault="002854D4">
            <w:pPr>
              <w:pStyle w:val="TableText"/>
              <w:rPr>
                <w:rFonts w:ascii="Tahoma" w:hAnsi="Tahoma" w:cs="Tahoma"/>
                <w:sz w:val="14"/>
                <w:szCs w:val="14"/>
              </w:rPr>
            </w:pPr>
          </w:p>
        </w:tc>
        <w:tc>
          <w:tcPr>
            <w:tcW w:w="450" w:type="dxa"/>
            <w:tcBorders>
              <w:bottom w:val="single" w:sz="4" w:space="0" w:color="auto"/>
            </w:tcBorders>
            <w:shd w:val="clear" w:color="auto" w:fill="FABF8F"/>
            <w:vAlign w:val="center"/>
          </w:tcPr>
          <w:p w14:paraId="4A654C3C" w14:textId="77777777" w:rsidR="002854D4" w:rsidRPr="00E71297" w:rsidRDefault="002854D4">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4A654C3D" w14:textId="77777777" w:rsidR="002854D4" w:rsidRPr="00E71297" w:rsidRDefault="002854D4">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FABF8F"/>
            <w:vAlign w:val="center"/>
          </w:tcPr>
          <w:p w14:paraId="4A654C3E" w14:textId="77777777" w:rsidR="002854D4" w:rsidRPr="00E71297" w:rsidRDefault="002854D4" w:rsidP="004479EA">
            <w:pPr>
              <w:pStyle w:val="TableText"/>
              <w:rPr>
                <w:rFonts w:ascii="Tahoma" w:hAnsi="Tahoma" w:cs="Tahoma"/>
                <w:sz w:val="14"/>
                <w:szCs w:val="14"/>
              </w:rPr>
            </w:pPr>
            <w:r w:rsidRPr="00E71297">
              <w:rPr>
                <w:rFonts w:ascii="Tahoma" w:hAnsi="Tahoma" w:cs="Tahoma"/>
                <w:sz w:val="14"/>
                <w:szCs w:val="14"/>
              </w:rPr>
              <w:t>1</w:t>
            </w:r>
          </w:p>
        </w:tc>
        <w:tc>
          <w:tcPr>
            <w:tcW w:w="360" w:type="dxa"/>
            <w:tcBorders>
              <w:bottom w:val="single" w:sz="4" w:space="0" w:color="auto"/>
              <w:right w:val="single" w:sz="18" w:space="0" w:color="auto"/>
            </w:tcBorders>
            <w:shd w:val="clear" w:color="auto" w:fill="FABF8F"/>
            <w:vAlign w:val="center"/>
          </w:tcPr>
          <w:p w14:paraId="4A654C3F" w14:textId="77777777" w:rsidR="002854D4" w:rsidRPr="00E71297" w:rsidRDefault="002854D4" w:rsidP="008925CF">
            <w:pPr>
              <w:pStyle w:val="TableText"/>
              <w:rPr>
                <w:rFonts w:ascii="Tahoma" w:hAnsi="Tahoma" w:cs="Tahoma"/>
                <w:sz w:val="14"/>
                <w:szCs w:val="14"/>
              </w:rPr>
            </w:pPr>
            <w:r w:rsidRPr="00E71297">
              <w:rPr>
                <w:rFonts w:ascii="Tahoma" w:hAnsi="Tahoma" w:cs="Tahoma"/>
                <w:sz w:val="14"/>
                <w:szCs w:val="14"/>
              </w:rPr>
              <w:t>E</w:t>
            </w:r>
          </w:p>
        </w:tc>
        <w:tc>
          <w:tcPr>
            <w:tcW w:w="450" w:type="dxa"/>
            <w:tcBorders>
              <w:left w:val="single" w:sz="18" w:space="0" w:color="auto"/>
              <w:bottom w:val="single" w:sz="4" w:space="0" w:color="auto"/>
              <w:right w:val="single" w:sz="18" w:space="0" w:color="auto"/>
            </w:tcBorders>
            <w:shd w:val="clear" w:color="auto" w:fill="FABF8F"/>
            <w:vAlign w:val="center"/>
          </w:tcPr>
          <w:p w14:paraId="4A654C40" w14:textId="77777777" w:rsidR="002854D4" w:rsidRPr="00E71297" w:rsidRDefault="002854D4">
            <w:pPr>
              <w:pStyle w:val="TableText"/>
              <w:rPr>
                <w:rFonts w:ascii="Tahoma" w:hAnsi="Tahoma" w:cs="Tahoma"/>
                <w:sz w:val="14"/>
                <w:szCs w:val="14"/>
              </w:rPr>
            </w:pPr>
          </w:p>
        </w:tc>
        <w:tc>
          <w:tcPr>
            <w:tcW w:w="450" w:type="dxa"/>
            <w:tcBorders>
              <w:bottom w:val="single" w:sz="4" w:space="0" w:color="auto"/>
            </w:tcBorders>
            <w:shd w:val="clear" w:color="auto" w:fill="FABF8F"/>
          </w:tcPr>
          <w:p w14:paraId="4A654C41" w14:textId="77777777" w:rsidR="002854D4" w:rsidRPr="00E71297" w:rsidRDefault="002854D4">
            <w:pPr>
              <w:pStyle w:val="TableText"/>
              <w:rPr>
                <w:rFonts w:ascii="Tahoma" w:hAnsi="Tahoma" w:cs="Tahoma"/>
                <w:sz w:val="14"/>
                <w:szCs w:val="14"/>
              </w:rPr>
            </w:pPr>
            <w:r w:rsidRPr="00E71297">
              <w:rPr>
                <w:rFonts w:ascii="Tahoma" w:hAnsi="Tahoma" w:cs="Tahoma"/>
                <w:sz w:val="14"/>
                <w:szCs w:val="14"/>
              </w:rPr>
              <w:t>A, (Solo EES)</w:t>
            </w:r>
          </w:p>
        </w:tc>
        <w:tc>
          <w:tcPr>
            <w:tcW w:w="540" w:type="dxa"/>
            <w:tcBorders>
              <w:bottom w:val="single" w:sz="4" w:space="0" w:color="auto"/>
            </w:tcBorders>
            <w:shd w:val="clear" w:color="auto" w:fill="FABF8F"/>
            <w:vAlign w:val="center"/>
          </w:tcPr>
          <w:p w14:paraId="4A654C42" w14:textId="77777777" w:rsidR="002854D4" w:rsidRPr="00E71297" w:rsidRDefault="002854D4">
            <w:pPr>
              <w:pStyle w:val="TableText"/>
              <w:rPr>
                <w:rFonts w:ascii="Tahoma" w:hAnsi="Tahoma" w:cs="Tahoma"/>
                <w:sz w:val="14"/>
                <w:szCs w:val="14"/>
              </w:rPr>
            </w:pPr>
          </w:p>
        </w:tc>
      </w:tr>
      <w:tr w:rsidR="00CE5AB1" w:rsidRPr="00E71297" w14:paraId="4A654C51" w14:textId="77777777" w:rsidTr="00A56598">
        <w:trPr>
          <w:trHeight w:val="145"/>
        </w:trPr>
        <w:tc>
          <w:tcPr>
            <w:tcW w:w="2610" w:type="dxa"/>
            <w:tcBorders>
              <w:bottom w:val="single" w:sz="4" w:space="0" w:color="auto"/>
            </w:tcBorders>
            <w:shd w:val="clear" w:color="auto" w:fill="auto"/>
          </w:tcPr>
          <w:p w14:paraId="4A654C44" w14:textId="77777777" w:rsidR="008357AC" w:rsidRPr="00E71297" w:rsidRDefault="008357AC" w:rsidP="00F70479">
            <w:pPr>
              <w:pStyle w:val="ProductNames"/>
              <w:rPr>
                <w:rFonts w:ascii="Tahoma" w:hAnsi="Tahoma" w:cs="Tahoma"/>
                <w:sz w:val="14"/>
                <w:szCs w:val="14"/>
              </w:rPr>
            </w:pPr>
            <w:bookmarkStart w:id="126" w:name="_Toc336337898"/>
            <w:bookmarkStart w:id="127" w:name="_Toc348104339"/>
            <w:r w:rsidRPr="00E71297">
              <w:rPr>
                <w:rFonts w:ascii="Tahoma" w:hAnsi="Tahoma" w:cs="Tahoma"/>
                <w:sz w:val="14"/>
                <w:szCs w:val="14"/>
              </w:rPr>
              <w:t>Windows Vista DVD Playback Pack</w:t>
            </w:r>
            <w:bookmarkEnd w:id="126"/>
            <w:bookmarkEnd w:id="127"/>
            <w:r w:rsidRPr="00E71297">
              <w:rPr>
                <w:rFonts w:ascii="Tahoma" w:hAnsi="Tahoma" w:cs="Tahoma"/>
                <w:sz w:val="14"/>
                <w:szCs w:val="14"/>
              </w:rPr>
              <w:t xml:space="preserve"> </w:t>
            </w:r>
          </w:p>
        </w:tc>
        <w:tc>
          <w:tcPr>
            <w:tcW w:w="360" w:type="dxa"/>
            <w:tcBorders>
              <w:bottom w:val="single" w:sz="4" w:space="0" w:color="auto"/>
            </w:tcBorders>
            <w:shd w:val="clear" w:color="auto" w:fill="auto"/>
            <w:vAlign w:val="center"/>
          </w:tcPr>
          <w:p w14:paraId="4A654C45" w14:textId="77777777" w:rsidR="008357AC" w:rsidRPr="00E71297" w:rsidRDefault="00EB5D0C" w:rsidP="00A32FE7">
            <w:pPr>
              <w:pStyle w:val="TableText"/>
              <w:widowControl w:val="0"/>
              <w:rPr>
                <w:rFonts w:cs="Tahoma"/>
                <w:b/>
                <w:bCs/>
                <w:color w:val="0000FF"/>
                <w:sz w:val="13"/>
                <w:szCs w:val="13"/>
                <w:u w:val="single"/>
              </w:rPr>
            </w:pPr>
            <w:hyperlink w:anchor="_24_Windows_Vista" w:history="1">
              <w:r w:rsidR="00FA0E33" w:rsidRPr="00E71297">
                <w:rPr>
                  <w:rStyle w:val="Hyperlink"/>
                  <w:rFonts w:cs="Tahoma"/>
                  <w:b/>
                  <w:bCs/>
                  <w:sz w:val="13"/>
                  <w:szCs w:val="13"/>
                </w:rPr>
                <w:t>24</w:t>
              </w:r>
            </w:hyperlink>
          </w:p>
        </w:tc>
        <w:tc>
          <w:tcPr>
            <w:tcW w:w="450" w:type="dxa"/>
            <w:tcBorders>
              <w:bottom w:val="single" w:sz="4" w:space="0" w:color="auto"/>
            </w:tcBorders>
            <w:shd w:val="clear" w:color="auto" w:fill="auto"/>
          </w:tcPr>
          <w:p w14:paraId="4A654C46" w14:textId="77777777" w:rsidR="008357AC" w:rsidRPr="00E71297" w:rsidDel="00587D23" w:rsidRDefault="008357AC" w:rsidP="00384940">
            <w:pPr>
              <w:pStyle w:val="TableText"/>
              <w:rPr>
                <w:rFonts w:ascii="Tahoma" w:hAnsi="Tahoma" w:cs="Tahoma"/>
                <w:sz w:val="14"/>
                <w:szCs w:val="14"/>
              </w:rPr>
            </w:pPr>
            <w:r w:rsidRPr="00E71297">
              <w:rPr>
                <w:rFonts w:ascii="Tahoma" w:hAnsi="Tahoma" w:cs="Tahoma"/>
                <w:sz w:val="14"/>
                <w:szCs w:val="14"/>
              </w:rPr>
              <w:t>03/11</w:t>
            </w:r>
          </w:p>
        </w:tc>
        <w:tc>
          <w:tcPr>
            <w:tcW w:w="360" w:type="dxa"/>
            <w:tcBorders>
              <w:bottom w:val="single" w:sz="4" w:space="0" w:color="auto"/>
              <w:right w:val="single" w:sz="18" w:space="0" w:color="auto"/>
            </w:tcBorders>
            <w:shd w:val="clear" w:color="auto" w:fill="auto"/>
            <w:vAlign w:val="center"/>
          </w:tcPr>
          <w:p w14:paraId="4A654C47" w14:textId="77777777" w:rsidR="008357AC" w:rsidRPr="00E71297" w:rsidRDefault="008357AC">
            <w:pPr>
              <w:pStyle w:val="TableText"/>
              <w:rPr>
                <w:rFonts w:ascii="Tahoma" w:hAnsi="Tahoma" w:cs="Tahoma"/>
                <w:sz w:val="14"/>
                <w:szCs w:val="14"/>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A654C48" w14:textId="77777777" w:rsidR="008357AC" w:rsidRPr="00E71297" w:rsidRDefault="00FC7674">
            <w:pPr>
              <w:pStyle w:val="TableText"/>
              <w:rPr>
                <w:rFonts w:ascii="Tahoma" w:hAnsi="Tahoma" w:cs="Tahoma"/>
                <w:sz w:val="14"/>
                <w:szCs w:val="14"/>
              </w:rPr>
            </w:pPr>
            <w:r w:rsidRPr="00E71297">
              <w:rPr>
                <w:rFonts w:ascii="Tahoma" w:hAnsi="Tahoma" w:cs="Tahoma"/>
                <w:sz w:val="14"/>
                <w:szCs w:val="14"/>
              </w:rPr>
              <w:t>2</w:t>
            </w:r>
          </w:p>
        </w:tc>
        <w:tc>
          <w:tcPr>
            <w:tcW w:w="450" w:type="dxa"/>
            <w:tcBorders>
              <w:left w:val="single" w:sz="18" w:space="0" w:color="auto"/>
              <w:bottom w:val="single" w:sz="4" w:space="0" w:color="auto"/>
            </w:tcBorders>
            <w:shd w:val="clear" w:color="auto" w:fill="auto"/>
            <w:vAlign w:val="center"/>
          </w:tcPr>
          <w:p w14:paraId="4A654C49" w14:textId="77777777" w:rsidR="008357AC" w:rsidRPr="00E71297" w:rsidRDefault="00FC7674">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auto"/>
            <w:vAlign w:val="center"/>
          </w:tcPr>
          <w:p w14:paraId="4A654C4A" w14:textId="77777777" w:rsidR="008357AC" w:rsidRPr="00E71297" w:rsidRDefault="008357AC">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4A654C4B" w14:textId="77777777" w:rsidR="008357AC" w:rsidRPr="00E71297" w:rsidRDefault="008357AC">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auto"/>
            <w:vAlign w:val="center"/>
          </w:tcPr>
          <w:p w14:paraId="4A654C4C" w14:textId="77777777" w:rsidR="008357AC" w:rsidRPr="00E71297" w:rsidRDefault="008357AC" w:rsidP="004479EA">
            <w:pPr>
              <w:pStyle w:val="TableText"/>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A654C4D" w14:textId="77777777" w:rsidR="008357AC" w:rsidRPr="00E71297" w:rsidRDefault="008357AC" w:rsidP="008925CF">
            <w:pPr>
              <w:pStyle w:val="TableText"/>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4A654C4E" w14:textId="77777777" w:rsidR="008357AC" w:rsidRPr="00E71297" w:rsidRDefault="008357AC">
            <w:pPr>
              <w:pStyle w:val="TableText"/>
              <w:rPr>
                <w:rFonts w:ascii="Tahoma" w:hAnsi="Tahoma" w:cs="Tahoma"/>
                <w:sz w:val="14"/>
                <w:szCs w:val="14"/>
              </w:rPr>
            </w:pPr>
          </w:p>
        </w:tc>
        <w:tc>
          <w:tcPr>
            <w:tcW w:w="450" w:type="dxa"/>
            <w:tcBorders>
              <w:bottom w:val="single" w:sz="4" w:space="0" w:color="auto"/>
            </w:tcBorders>
            <w:shd w:val="clear" w:color="auto" w:fill="auto"/>
          </w:tcPr>
          <w:p w14:paraId="4A654C4F" w14:textId="77777777" w:rsidR="008357AC" w:rsidRPr="00E71297" w:rsidRDefault="008357AC">
            <w:pPr>
              <w:pStyle w:val="TableText"/>
              <w:rPr>
                <w:rFonts w:ascii="Tahoma" w:hAnsi="Tahoma" w:cs="Tahoma"/>
                <w:sz w:val="14"/>
                <w:szCs w:val="14"/>
              </w:rPr>
            </w:pPr>
          </w:p>
        </w:tc>
        <w:tc>
          <w:tcPr>
            <w:tcW w:w="540" w:type="dxa"/>
            <w:tcBorders>
              <w:bottom w:val="single" w:sz="4" w:space="0" w:color="auto"/>
            </w:tcBorders>
            <w:shd w:val="clear" w:color="auto" w:fill="auto"/>
            <w:vAlign w:val="center"/>
          </w:tcPr>
          <w:p w14:paraId="4A654C50" w14:textId="77777777" w:rsidR="008357AC" w:rsidRPr="00E71297" w:rsidRDefault="008357AC">
            <w:pPr>
              <w:pStyle w:val="TableText"/>
              <w:rPr>
                <w:rFonts w:ascii="Tahoma" w:hAnsi="Tahoma" w:cs="Tahoma"/>
                <w:sz w:val="14"/>
                <w:szCs w:val="14"/>
              </w:rPr>
            </w:pPr>
          </w:p>
        </w:tc>
      </w:tr>
      <w:tr w:rsidR="00CE5AB1" w:rsidRPr="00E71297" w14:paraId="4A654C5F" w14:textId="77777777" w:rsidTr="00A56598">
        <w:trPr>
          <w:trHeight w:val="145"/>
        </w:trPr>
        <w:tc>
          <w:tcPr>
            <w:tcW w:w="2610" w:type="dxa"/>
            <w:tcBorders>
              <w:bottom w:val="single" w:sz="4" w:space="0" w:color="auto"/>
            </w:tcBorders>
            <w:shd w:val="clear" w:color="auto" w:fill="FABF8F"/>
          </w:tcPr>
          <w:p w14:paraId="4A654C52" w14:textId="77777777" w:rsidR="00B27742" w:rsidRPr="00E71297" w:rsidRDefault="00B27742" w:rsidP="0065196E">
            <w:pPr>
              <w:pStyle w:val="ProductNames"/>
              <w:rPr>
                <w:rFonts w:ascii="Tahoma" w:hAnsi="Tahoma" w:cs="Tahoma"/>
                <w:sz w:val="14"/>
                <w:szCs w:val="14"/>
              </w:rPr>
            </w:pPr>
            <w:bookmarkStart w:id="128" w:name="_Toc336337899"/>
            <w:bookmarkStart w:id="129" w:name="_Toc348104340"/>
            <w:r w:rsidRPr="00E71297">
              <w:rPr>
                <w:rFonts w:ascii="Tahoma" w:hAnsi="Tahoma" w:cs="Tahoma"/>
                <w:sz w:val="14"/>
                <w:szCs w:val="14"/>
              </w:rPr>
              <w:t>Microsoft Desktop Optimization Pack para Software Assurance</w:t>
            </w:r>
            <w:bookmarkEnd w:id="128"/>
            <w:bookmarkEnd w:id="129"/>
          </w:p>
        </w:tc>
        <w:tc>
          <w:tcPr>
            <w:tcW w:w="360" w:type="dxa"/>
            <w:tcBorders>
              <w:bottom w:val="single" w:sz="4" w:space="0" w:color="auto"/>
            </w:tcBorders>
            <w:shd w:val="clear" w:color="auto" w:fill="FABF8F"/>
            <w:vAlign w:val="center"/>
          </w:tcPr>
          <w:p w14:paraId="4A654C53" w14:textId="77777777" w:rsidR="00B27742" w:rsidRPr="00E71297" w:rsidRDefault="00EB5D0C" w:rsidP="00A32FE7">
            <w:pPr>
              <w:pStyle w:val="TableText"/>
              <w:widowControl w:val="0"/>
              <w:rPr>
                <w:rStyle w:val="EndnoteReference"/>
                <w:rFonts w:cs="Tahoma"/>
                <w:b w:val="0"/>
                <w:bCs/>
                <w:color w:val="0000FF"/>
                <w:sz w:val="13"/>
                <w:szCs w:val="13"/>
                <w:u w:val="single"/>
              </w:rPr>
            </w:pPr>
            <w:hyperlink w:anchor="_25_Microsoft_Desktop" w:history="1">
              <w:r w:rsidR="00FA0E33" w:rsidRPr="00E71297">
                <w:rPr>
                  <w:rStyle w:val="Hyperlink"/>
                  <w:rFonts w:cs="Tahoma"/>
                  <w:b/>
                  <w:bCs/>
                  <w:sz w:val="13"/>
                  <w:szCs w:val="13"/>
                </w:rPr>
                <w:t>25</w:t>
              </w:r>
            </w:hyperlink>
          </w:p>
        </w:tc>
        <w:tc>
          <w:tcPr>
            <w:tcW w:w="450" w:type="dxa"/>
            <w:tcBorders>
              <w:bottom w:val="single" w:sz="4" w:space="0" w:color="auto"/>
            </w:tcBorders>
            <w:shd w:val="clear" w:color="auto" w:fill="FABF8F"/>
          </w:tcPr>
          <w:p w14:paraId="4A654C54" w14:textId="77777777" w:rsidR="00B27742" w:rsidRPr="00E71297" w:rsidRDefault="007D5647" w:rsidP="00E721EC">
            <w:pPr>
              <w:pStyle w:val="TableText"/>
              <w:spacing w:before="120"/>
              <w:rPr>
                <w:rFonts w:ascii="Tahoma" w:hAnsi="Tahoma" w:cs="Tahoma"/>
                <w:sz w:val="14"/>
                <w:szCs w:val="14"/>
              </w:rPr>
            </w:pPr>
            <w:r w:rsidRPr="00E71297">
              <w:rPr>
                <w:rFonts w:ascii="Tahoma" w:hAnsi="Tahoma" w:cs="Tahoma"/>
                <w:sz w:val="14"/>
                <w:szCs w:val="14"/>
              </w:rPr>
              <w:t>11/12</w:t>
            </w:r>
          </w:p>
        </w:tc>
        <w:tc>
          <w:tcPr>
            <w:tcW w:w="360" w:type="dxa"/>
            <w:tcBorders>
              <w:bottom w:val="single" w:sz="4" w:space="0" w:color="auto"/>
              <w:right w:val="single" w:sz="18" w:space="0" w:color="auto"/>
            </w:tcBorders>
            <w:shd w:val="clear" w:color="auto" w:fill="FABF8F"/>
            <w:vAlign w:val="center"/>
          </w:tcPr>
          <w:p w14:paraId="4A654C55"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A654C56"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2</w:t>
            </w:r>
          </w:p>
        </w:tc>
        <w:tc>
          <w:tcPr>
            <w:tcW w:w="450" w:type="dxa"/>
            <w:tcBorders>
              <w:left w:val="single" w:sz="18" w:space="0" w:color="auto"/>
              <w:bottom w:val="single" w:sz="4" w:space="0" w:color="auto"/>
            </w:tcBorders>
            <w:shd w:val="clear" w:color="auto" w:fill="FABF8F"/>
            <w:vAlign w:val="center"/>
          </w:tcPr>
          <w:p w14:paraId="4A654C57"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FABF8F"/>
            <w:vAlign w:val="center"/>
          </w:tcPr>
          <w:p w14:paraId="4A654C58" w14:textId="77777777" w:rsidR="00B27742" w:rsidRPr="00E71297" w:rsidRDefault="00B27742">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4A654C59" w14:textId="77777777" w:rsidR="00B27742" w:rsidRPr="00E71297" w:rsidRDefault="00B27742">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FABF8F"/>
            <w:vAlign w:val="center"/>
          </w:tcPr>
          <w:p w14:paraId="4A654C5A" w14:textId="77777777" w:rsidR="00B27742" w:rsidRPr="00E71297" w:rsidRDefault="007D5647" w:rsidP="004479EA">
            <w:pPr>
              <w:pStyle w:val="TableText"/>
              <w:rPr>
                <w:rFonts w:ascii="Tahoma" w:hAnsi="Tahoma" w:cs="Tahoma"/>
                <w:sz w:val="14"/>
                <w:szCs w:val="14"/>
              </w:rPr>
            </w:pPr>
            <w:r w:rsidRPr="00E71297">
              <w:rPr>
                <w:rFonts w:ascii="Tahoma" w:hAnsi="Tahoma" w:cs="Tahoma"/>
                <w:sz w:val="14"/>
                <w:szCs w:val="14"/>
              </w:rPr>
              <w:t>1, E</w:t>
            </w:r>
          </w:p>
        </w:tc>
        <w:tc>
          <w:tcPr>
            <w:tcW w:w="360" w:type="dxa"/>
            <w:tcBorders>
              <w:bottom w:val="single" w:sz="4" w:space="0" w:color="auto"/>
              <w:right w:val="single" w:sz="18" w:space="0" w:color="auto"/>
            </w:tcBorders>
            <w:shd w:val="clear" w:color="auto" w:fill="FABF8F"/>
            <w:vAlign w:val="center"/>
          </w:tcPr>
          <w:p w14:paraId="4A654C5B" w14:textId="77777777" w:rsidR="00B27742" w:rsidRPr="00E71297" w:rsidRDefault="00B27742" w:rsidP="008925CF">
            <w:pPr>
              <w:pStyle w:val="TableText"/>
              <w:rPr>
                <w:rFonts w:ascii="Tahoma" w:hAnsi="Tahoma" w:cs="Tahoma"/>
                <w:sz w:val="14"/>
                <w:szCs w:val="14"/>
              </w:rPr>
            </w:pPr>
            <w:r w:rsidRPr="00E71297">
              <w:rPr>
                <w:rFonts w:ascii="Tahoma" w:hAnsi="Tahoma" w:cs="Tahoma"/>
                <w:sz w:val="14"/>
                <w:szCs w:val="14"/>
              </w:rPr>
              <w:t>E, A</w:t>
            </w:r>
          </w:p>
        </w:tc>
        <w:tc>
          <w:tcPr>
            <w:tcW w:w="450" w:type="dxa"/>
            <w:tcBorders>
              <w:left w:val="single" w:sz="18" w:space="0" w:color="auto"/>
              <w:bottom w:val="single" w:sz="4" w:space="0" w:color="auto"/>
              <w:right w:val="single" w:sz="18" w:space="0" w:color="auto"/>
            </w:tcBorders>
            <w:shd w:val="clear" w:color="auto" w:fill="FABF8F"/>
            <w:vAlign w:val="center"/>
          </w:tcPr>
          <w:p w14:paraId="4A654C5C"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P</w:t>
            </w:r>
          </w:p>
        </w:tc>
        <w:tc>
          <w:tcPr>
            <w:tcW w:w="450" w:type="dxa"/>
            <w:tcBorders>
              <w:bottom w:val="single" w:sz="4" w:space="0" w:color="auto"/>
            </w:tcBorders>
            <w:shd w:val="clear" w:color="auto" w:fill="FABF8F"/>
          </w:tcPr>
          <w:p w14:paraId="4A654C5D" w14:textId="77777777" w:rsidR="00B27742" w:rsidRPr="00E71297" w:rsidRDefault="00997972" w:rsidP="00A0765A">
            <w:pPr>
              <w:pStyle w:val="TableText"/>
              <w:spacing w:before="120"/>
              <w:rPr>
                <w:rFonts w:ascii="Tahoma" w:hAnsi="Tahoma" w:cs="Tahoma"/>
                <w:sz w:val="14"/>
                <w:szCs w:val="14"/>
              </w:rPr>
            </w:pPr>
            <w:r w:rsidRPr="00E71297">
              <w:rPr>
                <w:rFonts w:ascii="Tahoma" w:hAnsi="Tahoma" w:cs="Tahoma"/>
                <w:sz w:val="14"/>
                <w:szCs w:val="14"/>
              </w:rPr>
              <w:t>A,ST</w:t>
            </w:r>
          </w:p>
        </w:tc>
        <w:tc>
          <w:tcPr>
            <w:tcW w:w="540" w:type="dxa"/>
            <w:tcBorders>
              <w:bottom w:val="single" w:sz="4" w:space="0" w:color="auto"/>
            </w:tcBorders>
            <w:shd w:val="clear" w:color="auto" w:fill="FABF8F"/>
            <w:vAlign w:val="center"/>
          </w:tcPr>
          <w:p w14:paraId="4A654C5E" w14:textId="77777777" w:rsidR="00B27742" w:rsidRPr="00E71297" w:rsidRDefault="00B27742">
            <w:pPr>
              <w:pStyle w:val="TableText"/>
              <w:rPr>
                <w:rFonts w:ascii="Tahoma" w:hAnsi="Tahoma" w:cs="Tahoma"/>
                <w:sz w:val="14"/>
                <w:szCs w:val="14"/>
              </w:rPr>
            </w:pPr>
          </w:p>
        </w:tc>
      </w:tr>
      <w:tr w:rsidR="00B50A5B" w:rsidRPr="00E71297" w14:paraId="4A654C73" w14:textId="77777777" w:rsidTr="00A56598">
        <w:trPr>
          <w:trHeight w:val="145"/>
        </w:trPr>
        <w:tc>
          <w:tcPr>
            <w:tcW w:w="2610" w:type="dxa"/>
            <w:tcBorders>
              <w:bottom w:val="single" w:sz="4" w:space="0" w:color="auto"/>
            </w:tcBorders>
            <w:shd w:val="clear" w:color="auto" w:fill="auto"/>
          </w:tcPr>
          <w:p w14:paraId="4A654C60" w14:textId="77777777" w:rsidR="00B27742" w:rsidRPr="00E71297" w:rsidRDefault="00B27742" w:rsidP="00F70479">
            <w:pPr>
              <w:pStyle w:val="ProductNames"/>
              <w:rPr>
                <w:rFonts w:ascii="Tahoma" w:hAnsi="Tahoma" w:cs="Tahoma"/>
                <w:sz w:val="14"/>
                <w:szCs w:val="14"/>
              </w:rPr>
            </w:pPr>
            <w:bookmarkStart w:id="130" w:name="_Toc336337901"/>
            <w:bookmarkStart w:id="131" w:name="_Toc348104341"/>
            <w:r w:rsidRPr="00E71297">
              <w:rPr>
                <w:rFonts w:ascii="Tahoma" w:hAnsi="Tahoma" w:cs="Tahoma"/>
                <w:sz w:val="14"/>
                <w:szCs w:val="14"/>
              </w:rPr>
              <w:t>Derechos de Alquiler para Windows</w:t>
            </w:r>
            <w:bookmarkEnd w:id="130"/>
            <w:bookmarkEnd w:id="131"/>
          </w:p>
        </w:tc>
        <w:tc>
          <w:tcPr>
            <w:tcW w:w="360" w:type="dxa"/>
            <w:tcBorders>
              <w:bottom w:val="single" w:sz="4" w:space="0" w:color="auto"/>
            </w:tcBorders>
            <w:shd w:val="clear" w:color="auto" w:fill="auto"/>
            <w:vAlign w:val="center"/>
          </w:tcPr>
          <w:p w14:paraId="4A654C61" w14:textId="77777777" w:rsidR="00B27742" w:rsidRPr="00E71297" w:rsidRDefault="00B27742" w:rsidP="008A7B14">
            <w:pPr>
              <w:pStyle w:val="TableText"/>
              <w:widowControl w:val="0"/>
              <w:rPr>
                <w:rFonts w:cs="Tahoma"/>
                <w:b/>
                <w:bCs/>
                <w:sz w:val="13"/>
                <w:szCs w:val="13"/>
              </w:rPr>
            </w:pPr>
          </w:p>
        </w:tc>
        <w:tc>
          <w:tcPr>
            <w:tcW w:w="450" w:type="dxa"/>
            <w:tcBorders>
              <w:bottom w:val="single" w:sz="4" w:space="0" w:color="auto"/>
            </w:tcBorders>
            <w:shd w:val="clear" w:color="auto" w:fill="auto"/>
          </w:tcPr>
          <w:p w14:paraId="4A654C62" w14:textId="77777777" w:rsidR="00B27742" w:rsidRPr="00E71297" w:rsidRDefault="00B27742" w:rsidP="00C269C5">
            <w:pPr>
              <w:pStyle w:val="TableText"/>
              <w:rPr>
                <w:rFonts w:ascii="Tahoma" w:hAnsi="Tahoma" w:cs="Tahoma"/>
                <w:sz w:val="14"/>
                <w:szCs w:val="14"/>
              </w:rPr>
            </w:pPr>
            <w:r w:rsidRPr="00E71297">
              <w:rPr>
                <w:rFonts w:ascii="Tahoma" w:hAnsi="Tahoma" w:cs="Tahoma"/>
                <w:sz w:val="14"/>
                <w:szCs w:val="14"/>
              </w:rPr>
              <w:t>04/09</w:t>
            </w:r>
          </w:p>
        </w:tc>
        <w:tc>
          <w:tcPr>
            <w:tcW w:w="360" w:type="dxa"/>
            <w:tcBorders>
              <w:bottom w:val="single" w:sz="4" w:space="0" w:color="auto"/>
              <w:right w:val="single" w:sz="18" w:space="0" w:color="auto"/>
            </w:tcBorders>
            <w:shd w:val="clear" w:color="auto" w:fill="auto"/>
            <w:vAlign w:val="center"/>
          </w:tcPr>
          <w:p w14:paraId="4A654C63" w14:textId="77777777" w:rsidR="00B27742" w:rsidRPr="00E71297" w:rsidRDefault="00B27742">
            <w:pPr>
              <w:pStyle w:val="TableText"/>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4C64" w14:textId="77777777" w:rsidR="00B27742" w:rsidRPr="00E71297" w:rsidRDefault="00391582">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auto"/>
            <w:vAlign w:val="center"/>
          </w:tcPr>
          <w:p w14:paraId="4A654C65"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66"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67"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68"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69" w14:textId="77777777" w:rsidR="00B27742" w:rsidRPr="00E71297" w:rsidRDefault="00B27742">
            <w:pPr>
              <w:pStyle w:val="TableText"/>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A654C6A" w14:textId="77777777" w:rsidR="00B27742" w:rsidRPr="00E71297" w:rsidRDefault="00B27742">
            <w:pPr>
              <w:pStyle w:val="TableText"/>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4C6B" w14:textId="77777777" w:rsidR="00B27742" w:rsidRPr="00E71297" w:rsidRDefault="00391582">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auto"/>
            <w:vAlign w:val="center"/>
          </w:tcPr>
          <w:p w14:paraId="4A654C6C" w14:textId="77777777" w:rsidR="00B27742" w:rsidRPr="00E71297" w:rsidRDefault="00B27742">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4A654C6D" w14:textId="77777777" w:rsidR="00B27742" w:rsidRPr="00E71297" w:rsidRDefault="00B27742">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auto"/>
            <w:vAlign w:val="center"/>
          </w:tcPr>
          <w:p w14:paraId="4A654C6E" w14:textId="77777777" w:rsidR="00B27742" w:rsidRPr="00E71297" w:rsidRDefault="00B27742">
            <w:pPr>
              <w:pStyle w:val="TableText"/>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A654C6F" w14:textId="77777777" w:rsidR="00B27742" w:rsidRPr="00E71297" w:rsidRDefault="00B27742">
            <w:pPr>
              <w:pStyle w:val="TableText"/>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4A654C70"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tcPr>
          <w:p w14:paraId="4A654C71" w14:textId="77777777" w:rsidR="00B27742" w:rsidRPr="00E71297" w:rsidRDefault="00B27742" w:rsidP="00A0765A">
            <w:pPr>
              <w:pStyle w:val="TableText"/>
              <w:spacing w:before="120"/>
              <w:rPr>
                <w:rFonts w:ascii="Tahoma" w:hAnsi="Tahoma" w:cs="Tahoma"/>
                <w:sz w:val="14"/>
                <w:szCs w:val="14"/>
              </w:rPr>
            </w:pPr>
          </w:p>
        </w:tc>
        <w:tc>
          <w:tcPr>
            <w:tcW w:w="540" w:type="dxa"/>
            <w:tcBorders>
              <w:bottom w:val="single" w:sz="4" w:space="0" w:color="auto"/>
            </w:tcBorders>
            <w:shd w:val="clear" w:color="auto" w:fill="auto"/>
            <w:vAlign w:val="center"/>
          </w:tcPr>
          <w:p w14:paraId="4A654C72" w14:textId="77777777" w:rsidR="00B27742" w:rsidRPr="00E71297" w:rsidRDefault="00B27742">
            <w:pPr>
              <w:pStyle w:val="TableText"/>
              <w:rPr>
                <w:rFonts w:ascii="Tahoma" w:hAnsi="Tahoma" w:cs="Tahoma"/>
                <w:sz w:val="14"/>
                <w:szCs w:val="14"/>
              </w:rPr>
            </w:pPr>
          </w:p>
        </w:tc>
      </w:tr>
      <w:tr w:rsidR="00B50A5B" w:rsidRPr="00E71297" w14:paraId="4A654C87" w14:textId="77777777" w:rsidTr="00A56598">
        <w:trPr>
          <w:trHeight w:val="145"/>
        </w:trPr>
        <w:tc>
          <w:tcPr>
            <w:tcW w:w="2610" w:type="dxa"/>
            <w:tcBorders>
              <w:bottom w:val="single" w:sz="4" w:space="0" w:color="auto"/>
            </w:tcBorders>
            <w:shd w:val="clear" w:color="auto" w:fill="FABF8F"/>
          </w:tcPr>
          <w:p w14:paraId="4A654C74" w14:textId="77777777" w:rsidR="009447FB" w:rsidRPr="00E71297" w:rsidRDefault="009447FB" w:rsidP="00A56598">
            <w:pPr>
              <w:pStyle w:val="ProductNames"/>
              <w:rPr>
                <w:rFonts w:ascii="Tahoma" w:hAnsi="Tahoma" w:cs="Tahoma"/>
                <w:sz w:val="14"/>
                <w:szCs w:val="14"/>
              </w:rPr>
            </w:pPr>
            <w:bookmarkStart w:id="132" w:name="_Toc336337902"/>
            <w:bookmarkStart w:id="133" w:name="_Toc348104342"/>
            <w:r w:rsidRPr="00E71297">
              <w:rPr>
                <w:rFonts w:ascii="Tahoma" w:hAnsi="Tahoma" w:cs="Tahoma"/>
                <w:sz w:val="14"/>
                <w:szCs w:val="14"/>
              </w:rPr>
              <w:t>Instalación de Prueba de Windows 8</w:t>
            </w:r>
            <w:r w:rsidR="00A56598" w:rsidRPr="00E71297">
              <w:rPr>
                <w:rFonts w:ascii="Tahoma" w:hAnsi="Tahoma" w:cs="Tahoma"/>
                <w:sz w:val="14"/>
                <w:szCs w:val="14"/>
              </w:rPr>
              <w:t> </w:t>
            </w:r>
            <w:r w:rsidRPr="00E71297">
              <w:rPr>
                <w:rFonts w:ascii="Tahoma" w:hAnsi="Tahoma" w:cs="Tahoma"/>
                <w:sz w:val="14"/>
                <w:szCs w:val="14"/>
              </w:rPr>
              <w:t>(Paquete de 100)</w:t>
            </w:r>
            <w:bookmarkEnd w:id="132"/>
            <w:bookmarkEnd w:id="133"/>
          </w:p>
        </w:tc>
        <w:tc>
          <w:tcPr>
            <w:tcW w:w="360" w:type="dxa"/>
            <w:tcBorders>
              <w:bottom w:val="single" w:sz="4" w:space="0" w:color="auto"/>
            </w:tcBorders>
            <w:shd w:val="clear" w:color="auto" w:fill="FABF8F"/>
            <w:vAlign w:val="center"/>
          </w:tcPr>
          <w:p w14:paraId="4A654C75" w14:textId="77777777" w:rsidR="009447FB" w:rsidRPr="00E71297" w:rsidRDefault="00EB5D0C" w:rsidP="00386BEC">
            <w:pPr>
              <w:pStyle w:val="TableText"/>
              <w:widowControl w:val="0"/>
              <w:rPr>
                <w:rFonts w:cs="Tahoma"/>
                <w:b/>
                <w:bCs/>
                <w:sz w:val="13"/>
                <w:szCs w:val="13"/>
                <w:u w:val="single"/>
              </w:rPr>
            </w:pPr>
            <w:hyperlink w:anchor="_26_Instalación_de" w:history="1">
              <w:r w:rsidR="00FA0E33" w:rsidRPr="00E71297">
                <w:rPr>
                  <w:rStyle w:val="Hyperlink"/>
                  <w:rFonts w:cs="Tahoma"/>
                  <w:b/>
                  <w:bCs/>
                  <w:sz w:val="13"/>
                  <w:szCs w:val="13"/>
                </w:rPr>
                <w:t>26</w:t>
              </w:r>
            </w:hyperlink>
          </w:p>
        </w:tc>
        <w:tc>
          <w:tcPr>
            <w:tcW w:w="450" w:type="dxa"/>
            <w:tcBorders>
              <w:bottom w:val="single" w:sz="4" w:space="0" w:color="auto"/>
            </w:tcBorders>
            <w:shd w:val="clear" w:color="auto" w:fill="FABF8F"/>
          </w:tcPr>
          <w:p w14:paraId="4A654C76" w14:textId="77777777" w:rsidR="009447FB" w:rsidRPr="00E71297" w:rsidRDefault="00F21F1B" w:rsidP="009124DC">
            <w:pPr>
              <w:pStyle w:val="TableText"/>
              <w:spacing w:before="120"/>
              <w:rPr>
                <w:rFonts w:ascii="Tahoma" w:hAnsi="Tahoma" w:cs="Tahoma"/>
                <w:sz w:val="14"/>
                <w:szCs w:val="14"/>
              </w:rPr>
            </w:pPr>
            <w:r w:rsidRPr="00E71297">
              <w:rPr>
                <w:rFonts w:ascii="Tahoma" w:hAnsi="Tahoma" w:cs="Tahoma"/>
                <w:sz w:val="14"/>
                <w:szCs w:val="14"/>
              </w:rPr>
              <w:t>09/12</w:t>
            </w:r>
          </w:p>
        </w:tc>
        <w:tc>
          <w:tcPr>
            <w:tcW w:w="360" w:type="dxa"/>
            <w:tcBorders>
              <w:bottom w:val="single" w:sz="4" w:space="0" w:color="auto"/>
              <w:right w:val="single" w:sz="18" w:space="0" w:color="auto"/>
            </w:tcBorders>
            <w:shd w:val="clear" w:color="auto" w:fill="FABF8F"/>
            <w:vAlign w:val="center"/>
          </w:tcPr>
          <w:p w14:paraId="4A654C77" w14:textId="77777777" w:rsidR="009447FB" w:rsidRPr="00E71297" w:rsidRDefault="009447FB">
            <w:pPr>
              <w:pStyle w:val="TableText"/>
              <w:rPr>
                <w:rFonts w:ascii="Tahoma" w:hAnsi="Tahoma" w:cs="Tahoma"/>
                <w:sz w:val="14"/>
                <w:szCs w:val="14"/>
              </w:rPr>
            </w:pPr>
            <w:r w:rsidRPr="00E71297">
              <w:rPr>
                <w:rFonts w:ascii="Tahoma" w:hAnsi="Tahoma" w:cs="Tahoma"/>
                <w:sz w:val="14"/>
                <w:szCs w:val="14"/>
              </w:rPr>
              <w:t>DT</w:t>
            </w:r>
          </w:p>
        </w:tc>
        <w:tc>
          <w:tcPr>
            <w:tcW w:w="450" w:type="dxa"/>
            <w:tcBorders>
              <w:left w:val="single" w:sz="18" w:space="0" w:color="auto"/>
              <w:bottom w:val="single" w:sz="4" w:space="0" w:color="auto"/>
            </w:tcBorders>
            <w:shd w:val="clear" w:color="auto" w:fill="FABF8F"/>
            <w:vAlign w:val="center"/>
          </w:tcPr>
          <w:p w14:paraId="4A654C78" w14:textId="77777777" w:rsidR="009447FB" w:rsidRPr="00E71297" w:rsidRDefault="005B48E5">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FABF8F"/>
            <w:vAlign w:val="center"/>
          </w:tcPr>
          <w:p w14:paraId="4A654C79" w14:textId="77777777" w:rsidR="009447FB" w:rsidRPr="00E71297" w:rsidRDefault="009447FB">
            <w:pPr>
              <w:pStyle w:val="TableText"/>
              <w:rPr>
                <w:rFonts w:ascii="Tahoma" w:hAnsi="Tahoma" w:cs="Tahoma"/>
                <w:sz w:val="14"/>
                <w:szCs w:val="14"/>
              </w:rPr>
            </w:pPr>
          </w:p>
        </w:tc>
        <w:tc>
          <w:tcPr>
            <w:tcW w:w="450" w:type="dxa"/>
            <w:tcBorders>
              <w:bottom w:val="single" w:sz="4" w:space="0" w:color="auto"/>
            </w:tcBorders>
            <w:shd w:val="clear" w:color="auto" w:fill="FABF8F"/>
            <w:vAlign w:val="center"/>
          </w:tcPr>
          <w:p w14:paraId="4A654C7A" w14:textId="77777777" w:rsidR="009447FB" w:rsidRPr="00E71297" w:rsidRDefault="009447FB">
            <w:pPr>
              <w:pStyle w:val="TableText"/>
              <w:rPr>
                <w:rFonts w:ascii="Tahoma" w:hAnsi="Tahoma" w:cs="Tahoma"/>
                <w:sz w:val="14"/>
                <w:szCs w:val="14"/>
              </w:rPr>
            </w:pPr>
          </w:p>
        </w:tc>
        <w:tc>
          <w:tcPr>
            <w:tcW w:w="450" w:type="dxa"/>
            <w:tcBorders>
              <w:bottom w:val="single" w:sz="4" w:space="0" w:color="auto"/>
            </w:tcBorders>
            <w:shd w:val="clear" w:color="auto" w:fill="FABF8F"/>
            <w:vAlign w:val="center"/>
          </w:tcPr>
          <w:p w14:paraId="4A654C7B" w14:textId="77777777" w:rsidR="009447FB" w:rsidRPr="00E71297" w:rsidRDefault="009447FB">
            <w:pPr>
              <w:pStyle w:val="TableText"/>
              <w:rPr>
                <w:rFonts w:ascii="Tahoma" w:hAnsi="Tahoma" w:cs="Tahoma"/>
                <w:sz w:val="14"/>
                <w:szCs w:val="14"/>
              </w:rPr>
            </w:pPr>
          </w:p>
        </w:tc>
        <w:tc>
          <w:tcPr>
            <w:tcW w:w="450" w:type="dxa"/>
            <w:tcBorders>
              <w:bottom w:val="single" w:sz="4" w:space="0" w:color="auto"/>
            </w:tcBorders>
            <w:shd w:val="clear" w:color="auto" w:fill="FABF8F"/>
            <w:vAlign w:val="center"/>
          </w:tcPr>
          <w:p w14:paraId="4A654C7C" w14:textId="77777777" w:rsidR="009447FB" w:rsidRPr="00E71297" w:rsidRDefault="009447FB">
            <w:pPr>
              <w:pStyle w:val="TableText"/>
              <w:rPr>
                <w:rFonts w:ascii="Tahoma" w:hAnsi="Tahoma" w:cs="Tahoma"/>
                <w:sz w:val="14"/>
                <w:szCs w:val="14"/>
              </w:rPr>
            </w:pPr>
          </w:p>
        </w:tc>
        <w:tc>
          <w:tcPr>
            <w:tcW w:w="450" w:type="dxa"/>
            <w:tcBorders>
              <w:bottom w:val="single" w:sz="4" w:space="0" w:color="auto"/>
            </w:tcBorders>
            <w:shd w:val="clear" w:color="auto" w:fill="FABF8F"/>
            <w:vAlign w:val="center"/>
          </w:tcPr>
          <w:p w14:paraId="4A654C7D" w14:textId="77777777" w:rsidR="009447FB" w:rsidRPr="00E71297" w:rsidRDefault="009447FB">
            <w:pPr>
              <w:pStyle w:val="TableText"/>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4A654C7E" w14:textId="77777777" w:rsidR="009447FB" w:rsidRPr="00E71297" w:rsidRDefault="009447FB">
            <w:pPr>
              <w:pStyle w:val="TableText"/>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4A654C7F" w14:textId="77777777" w:rsidR="009447FB" w:rsidRPr="00E71297" w:rsidRDefault="005B48E5">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FABF8F"/>
            <w:vAlign w:val="center"/>
          </w:tcPr>
          <w:p w14:paraId="4A654C80" w14:textId="77777777" w:rsidR="009447FB" w:rsidRPr="00E71297" w:rsidRDefault="009447FB">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4A654C81" w14:textId="77777777" w:rsidR="009447FB" w:rsidRPr="00E71297" w:rsidRDefault="009447FB">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FABF8F"/>
            <w:vAlign w:val="center"/>
          </w:tcPr>
          <w:p w14:paraId="4A654C82" w14:textId="77777777" w:rsidR="009447FB" w:rsidRPr="00E71297" w:rsidRDefault="009447FB">
            <w:pPr>
              <w:pStyle w:val="TableText"/>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4A654C83" w14:textId="77777777" w:rsidR="009447FB" w:rsidRPr="00E71297" w:rsidRDefault="009447FB">
            <w:pPr>
              <w:pStyle w:val="TableText"/>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4A654C84" w14:textId="77777777" w:rsidR="009447FB" w:rsidRPr="00E71297" w:rsidRDefault="009447FB">
            <w:pPr>
              <w:pStyle w:val="TableText"/>
              <w:rPr>
                <w:rFonts w:ascii="Tahoma" w:hAnsi="Tahoma" w:cs="Tahoma"/>
                <w:sz w:val="14"/>
                <w:szCs w:val="14"/>
              </w:rPr>
            </w:pPr>
          </w:p>
        </w:tc>
        <w:tc>
          <w:tcPr>
            <w:tcW w:w="450" w:type="dxa"/>
            <w:tcBorders>
              <w:bottom w:val="single" w:sz="4" w:space="0" w:color="auto"/>
            </w:tcBorders>
            <w:shd w:val="clear" w:color="auto" w:fill="FABF8F"/>
          </w:tcPr>
          <w:p w14:paraId="4A654C85" w14:textId="77777777" w:rsidR="009447FB" w:rsidRPr="00E71297" w:rsidRDefault="009447FB" w:rsidP="00A0765A">
            <w:pPr>
              <w:pStyle w:val="TableText"/>
              <w:spacing w:before="120"/>
              <w:rPr>
                <w:rFonts w:ascii="Tahoma" w:hAnsi="Tahoma" w:cs="Tahoma"/>
                <w:sz w:val="14"/>
                <w:szCs w:val="14"/>
              </w:rPr>
            </w:pPr>
          </w:p>
        </w:tc>
        <w:tc>
          <w:tcPr>
            <w:tcW w:w="540" w:type="dxa"/>
            <w:tcBorders>
              <w:bottom w:val="single" w:sz="4" w:space="0" w:color="auto"/>
            </w:tcBorders>
            <w:shd w:val="clear" w:color="auto" w:fill="FABF8F"/>
            <w:vAlign w:val="center"/>
          </w:tcPr>
          <w:p w14:paraId="4A654C86" w14:textId="77777777" w:rsidR="009447FB" w:rsidRPr="00E71297" w:rsidRDefault="00D15A8B">
            <w:pPr>
              <w:pStyle w:val="TableText"/>
              <w:rPr>
                <w:rFonts w:ascii="Tahoma" w:hAnsi="Tahoma" w:cs="Tahoma"/>
                <w:sz w:val="14"/>
                <w:szCs w:val="14"/>
              </w:rPr>
            </w:pPr>
            <w:r w:rsidRPr="00E71297">
              <w:rPr>
                <w:rFonts w:ascii="Tahoma" w:hAnsi="Tahoma" w:cs="Tahoma"/>
                <w:sz w:val="14"/>
                <w:szCs w:val="14"/>
              </w:rPr>
              <w:t>OL</w:t>
            </w:r>
          </w:p>
        </w:tc>
      </w:tr>
      <w:tr w:rsidR="00B50A5B" w:rsidRPr="00E71297" w14:paraId="4A654C9B" w14:textId="77777777" w:rsidTr="00A56598">
        <w:trPr>
          <w:trHeight w:val="145"/>
        </w:trPr>
        <w:tc>
          <w:tcPr>
            <w:tcW w:w="2610" w:type="dxa"/>
            <w:tcBorders>
              <w:bottom w:val="single" w:sz="4" w:space="0" w:color="auto"/>
            </w:tcBorders>
            <w:shd w:val="clear" w:color="auto" w:fill="auto"/>
          </w:tcPr>
          <w:p w14:paraId="4A654C88" w14:textId="77777777" w:rsidR="00B27742" w:rsidRPr="00E71297" w:rsidRDefault="00B27742" w:rsidP="00F70479">
            <w:pPr>
              <w:pStyle w:val="ProductNames"/>
              <w:rPr>
                <w:rFonts w:ascii="Tahoma" w:hAnsi="Tahoma" w:cs="Tahoma"/>
                <w:sz w:val="14"/>
                <w:szCs w:val="14"/>
              </w:rPr>
            </w:pPr>
            <w:bookmarkStart w:id="134" w:name="_Toc336337903"/>
            <w:bookmarkStart w:id="135" w:name="_Toc348104343"/>
            <w:r w:rsidRPr="00E71297">
              <w:rPr>
                <w:rFonts w:ascii="Tahoma" w:hAnsi="Tahoma" w:cs="Tahoma"/>
                <w:sz w:val="14"/>
                <w:szCs w:val="14"/>
              </w:rPr>
              <w:t>Windows</w:t>
            </w:r>
            <w:r w:rsidR="002332FE" w:rsidRPr="002332FE">
              <w:rPr>
                <w:rFonts w:ascii="Tahoma" w:hAnsi="Tahoma" w:cs="Tahoma"/>
                <w:sz w:val="14"/>
                <w:szCs w:val="14"/>
                <w:vertAlign w:val="superscript"/>
              </w:rPr>
              <w:t>®</w:t>
            </w:r>
            <w:r w:rsidRPr="00E71297">
              <w:rPr>
                <w:rFonts w:ascii="Tahoma" w:hAnsi="Tahoma" w:cs="Tahoma"/>
                <w:sz w:val="14"/>
                <w:szCs w:val="14"/>
              </w:rPr>
              <w:t xml:space="preserve"> 7 Partners in Learning</w:t>
            </w:r>
            <w:bookmarkEnd w:id="134"/>
            <w:bookmarkEnd w:id="135"/>
          </w:p>
        </w:tc>
        <w:tc>
          <w:tcPr>
            <w:tcW w:w="360" w:type="dxa"/>
            <w:tcBorders>
              <w:bottom w:val="single" w:sz="4" w:space="0" w:color="auto"/>
            </w:tcBorders>
            <w:shd w:val="clear" w:color="auto" w:fill="auto"/>
            <w:vAlign w:val="center"/>
          </w:tcPr>
          <w:p w14:paraId="4A654C89" w14:textId="77777777" w:rsidR="00B27742" w:rsidRPr="00E71297" w:rsidRDefault="00EB5D0C" w:rsidP="00386BEC">
            <w:pPr>
              <w:pStyle w:val="TableText"/>
              <w:widowControl w:val="0"/>
              <w:rPr>
                <w:rFonts w:cs="Tahoma"/>
                <w:b/>
                <w:bCs/>
                <w:sz w:val="13"/>
                <w:szCs w:val="13"/>
                <w:u w:val="single"/>
              </w:rPr>
            </w:pPr>
            <w:hyperlink w:anchor="_27_Windows®_7" w:history="1">
              <w:r w:rsidR="00FA0E33" w:rsidRPr="00E71297">
                <w:rPr>
                  <w:rStyle w:val="Hyperlink"/>
                  <w:rFonts w:cs="Tahoma"/>
                  <w:b/>
                  <w:bCs/>
                  <w:sz w:val="13"/>
                  <w:szCs w:val="13"/>
                </w:rPr>
                <w:t>27</w:t>
              </w:r>
            </w:hyperlink>
          </w:p>
        </w:tc>
        <w:tc>
          <w:tcPr>
            <w:tcW w:w="450" w:type="dxa"/>
            <w:tcBorders>
              <w:bottom w:val="single" w:sz="4" w:space="0" w:color="auto"/>
            </w:tcBorders>
            <w:shd w:val="clear" w:color="auto" w:fill="auto"/>
          </w:tcPr>
          <w:p w14:paraId="4A654C8A" w14:textId="77777777" w:rsidR="00B27742" w:rsidRPr="00E71297" w:rsidRDefault="00B27742" w:rsidP="009124DC">
            <w:pPr>
              <w:pStyle w:val="TableText"/>
              <w:spacing w:before="120"/>
              <w:rPr>
                <w:rFonts w:ascii="Tahoma" w:hAnsi="Tahoma" w:cs="Tahoma"/>
                <w:sz w:val="14"/>
                <w:szCs w:val="14"/>
              </w:rPr>
            </w:pPr>
            <w:r w:rsidRPr="00E71297">
              <w:rPr>
                <w:rFonts w:ascii="Tahoma" w:hAnsi="Tahoma" w:cs="Tahoma"/>
                <w:sz w:val="14"/>
                <w:szCs w:val="14"/>
              </w:rPr>
              <w:t>11/09</w:t>
            </w:r>
          </w:p>
        </w:tc>
        <w:tc>
          <w:tcPr>
            <w:tcW w:w="360" w:type="dxa"/>
            <w:tcBorders>
              <w:bottom w:val="single" w:sz="4" w:space="0" w:color="auto"/>
              <w:right w:val="single" w:sz="18" w:space="0" w:color="auto"/>
            </w:tcBorders>
            <w:shd w:val="clear" w:color="auto" w:fill="auto"/>
            <w:vAlign w:val="center"/>
          </w:tcPr>
          <w:p w14:paraId="4A654C8B" w14:textId="77777777" w:rsidR="00B27742" w:rsidRPr="00E71297" w:rsidRDefault="00B27742">
            <w:pPr>
              <w:pStyle w:val="TableText"/>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4C8C"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8D"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8E"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8F"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90"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91" w14:textId="77777777" w:rsidR="00B27742" w:rsidRPr="00E71297" w:rsidRDefault="00B27742">
            <w:pPr>
              <w:pStyle w:val="TableText"/>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A654C92" w14:textId="77777777" w:rsidR="00B27742" w:rsidRPr="00E71297" w:rsidRDefault="00B27742">
            <w:pPr>
              <w:pStyle w:val="TableText"/>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4C93"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94" w14:textId="77777777" w:rsidR="00B27742" w:rsidRPr="00E71297" w:rsidRDefault="00B27742">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4A654C95" w14:textId="77777777" w:rsidR="00B27742" w:rsidRPr="00E71297" w:rsidRDefault="00B27742">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auto"/>
            <w:vAlign w:val="center"/>
          </w:tcPr>
          <w:p w14:paraId="4A654C96" w14:textId="77777777" w:rsidR="00B27742" w:rsidRPr="00E71297" w:rsidRDefault="00B27742">
            <w:pPr>
              <w:pStyle w:val="TableText"/>
              <w:rPr>
                <w:rFonts w:ascii="Tahoma" w:hAnsi="Tahoma" w:cs="Tahoma"/>
                <w:sz w:val="10"/>
                <w:szCs w:val="10"/>
              </w:rPr>
            </w:pPr>
            <w:r w:rsidRPr="00E71297">
              <w:rPr>
                <w:rFonts w:ascii="Tahoma" w:hAnsi="Tahoma" w:cs="Tahoma"/>
                <w:sz w:val="10"/>
                <w:szCs w:val="10"/>
              </w:rPr>
              <w:t>2 (solo School</w:t>
            </w:r>
          </w:p>
        </w:tc>
        <w:tc>
          <w:tcPr>
            <w:tcW w:w="360" w:type="dxa"/>
            <w:tcBorders>
              <w:bottom w:val="single" w:sz="4" w:space="0" w:color="auto"/>
              <w:right w:val="single" w:sz="18" w:space="0" w:color="auto"/>
            </w:tcBorders>
            <w:shd w:val="clear" w:color="auto" w:fill="auto"/>
            <w:vAlign w:val="center"/>
          </w:tcPr>
          <w:p w14:paraId="4A654C97" w14:textId="77777777" w:rsidR="00B27742" w:rsidRPr="00E71297" w:rsidRDefault="00B27742">
            <w:pPr>
              <w:pStyle w:val="TableText"/>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4A654C98" w14:textId="77777777" w:rsidR="00B27742" w:rsidRPr="00E71297" w:rsidRDefault="00B27742">
            <w:pPr>
              <w:pStyle w:val="TableText"/>
              <w:rPr>
                <w:rFonts w:ascii="Tahoma" w:hAnsi="Tahoma" w:cs="Tahoma"/>
                <w:sz w:val="14"/>
                <w:szCs w:val="14"/>
              </w:rPr>
            </w:pPr>
          </w:p>
        </w:tc>
        <w:tc>
          <w:tcPr>
            <w:tcW w:w="450" w:type="dxa"/>
            <w:tcBorders>
              <w:bottom w:val="single" w:sz="4" w:space="0" w:color="auto"/>
            </w:tcBorders>
            <w:shd w:val="clear" w:color="auto" w:fill="auto"/>
          </w:tcPr>
          <w:p w14:paraId="4A654C99" w14:textId="77777777" w:rsidR="00B27742" w:rsidRPr="00E71297" w:rsidRDefault="00B27742" w:rsidP="00A0765A">
            <w:pPr>
              <w:pStyle w:val="TableText"/>
              <w:spacing w:before="120"/>
              <w:rPr>
                <w:rFonts w:ascii="Tahoma" w:hAnsi="Tahoma" w:cs="Tahoma"/>
                <w:sz w:val="14"/>
                <w:szCs w:val="14"/>
              </w:rPr>
            </w:pPr>
          </w:p>
        </w:tc>
        <w:tc>
          <w:tcPr>
            <w:tcW w:w="540" w:type="dxa"/>
            <w:tcBorders>
              <w:bottom w:val="single" w:sz="4" w:space="0" w:color="auto"/>
            </w:tcBorders>
            <w:shd w:val="clear" w:color="auto" w:fill="auto"/>
            <w:vAlign w:val="center"/>
          </w:tcPr>
          <w:p w14:paraId="4A654C9A" w14:textId="77777777" w:rsidR="00B27742" w:rsidRPr="00E71297" w:rsidRDefault="00B27742">
            <w:pPr>
              <w:pStyle w:val="TableText"/>
              <w:rPr>
                <w:rFonts w:ascii="Tahoma" w:hAnsi="Tahoma" w:cs="Tahoma"/>
                <w:sz w:val="14"/>
                <w:szCs w:val="14"/>
              </w:rPr>
            </w:pPr>
          </w:p>
        </w:tc>
      </w:tr>
      <w:tr w:rsidR="00B50A5B" w:rsidRPr="00E71297" w14:paraId="4A654CAF" w14:textId="77777777" w:rsidTr="00A56598">
        <w:trPr>
          <w:trHeight w:val="145"/>
        </w:trPr>
        <w:tc>
          <w:tcPr>
            <w:tcW w:w="2610" w:type="dxa"/>
            <w:tcBorders>
              <w:bottom w:val="single" w:sz="4" w:space="0" w:color="auto"/>
            </w:tcBorders>
            <w:shd w:val="clear" w:color="auto" w:fill="FABF8F"/>
          </w:tcPr>
          <w:p w14:paraId="4A654C9C" w14:textId="77777777" w:rsidR="00B27742" w:rsidRPr="00E71297" w:rsidRDefault="00B27742" w:rsidP="00F70479">
            <w:pPr>
              <w:pStyle w:val="ProductNames"/>
              <w:rPr>
                <w:rFonts w:ascii="Tahoma" w:hAnsi="Tahoma" w:cs="Tahoma"/>
                <w:sz w:val="14"/>
                <w:szCs w:val="14"/>
              </w:rPr>
            </w:pPr>
            <w:bookmarkStart w:id="136" w:name="_Toc336337904"/>
            <w:bookmarkStart w:id="137" w:name="_Toc348104344"/>
            <w:r w:rsidRPr="00E71297">
              <w:rPr>
                <w:rFonts w:ascii="Tahoma" w:hAnsi="Tahoma" w:cs="Tahoma"/>
                <w:sz w:val="14"/>
                <w:szCs w:val="14"/>
              </w:rPr>
              <w:t>Windows</w:t>
            </w:r>
            <w:r w:rsidR="002332FE" w:rsidRPr="002332FE">
              <w:rPr>
                <w:rFonts w:ascii="Tahoma" w:hAnsi="Tahoma" w:cs="Tahoma"/>
                <w:sz w:val="14"/>
                <w:szCs w:val="14"/>
                <w:vertAlign w:val="superscript"/>
              </w:rPr>
              <w:t>®</w:t>
            </w:r>
            <w:r w:rsidRPr="00E71297">
              <w:rPr>
                <w:rFonts w:ascii="Tahoma" w:hAnsi="Tahoma" w:cs="Tahoma"/>
                <w:sz w:val="14"/>
                <w:szCs w:val="14"/>
              </w:rPr>
              <w:t xml:space="preserve"> 8 Pro</w:t>
            </w:r>
            <w:bookmarkEnd w:id="136"/>
            <w:bookmarkEnd w:id="137"/>
            <w:r w:rsidRPr="00E71297">
              <w:rPr>
                <w:rFonts w:ascii="Tahoma" w:hAnsi="Tahoma" w:cs="Tahoma"/>
                <w:sz w:val="14"/>
                <w:szCs w:val="14"/>
              </w:rPr>
              <w:t xml:space="preserve"> </w:t>
            </w:r>
          </w:p>
        </w:tc>
        <w:tc>
          <w:tcPr>
            <w:tcW w:w="360" w:type="dxa"/>
            <w:tcBorders>
              <w:bottom w:val="single" w:sz="4" w:space="0" w:color="auto"/>
            </w:tcBorders>
            <w:shd w:val="clear" w:color="auto" w:fill="FABF8F"/>
            <w:vAlign w:val="center"/>
          </w:tcPr>
          <w:p w14:paraId="4A654C9D" w14:textId="77777777" w:rsidR="00B27742" w:rsidRPr="00E71297" w:rsidRDefault="00EB5D0C" w:rsidP="00386BEC">
            <w:pPr>
              <w:pStyle w:val="TableText"/>
              <w:widowControl w:val="0"/>
              <w:rPr>
                <w:rStyle w:val="EndnoteReference"/>
                <w:rFonts w:cs="Tahoma"/>
                <w:b w:val="0"/>
                <w:bCs/>
                <w:color w:val="0000FF"/>
                <w:sz w:val="13"/>
                <w:szCs w:val="13"/>
                <w:u w:val="single"/>
              </w:rPr>
            </w:pPr>
            <w:hyperlink w:anchor="_28_Actualización_de" w:history="1">
              <w:r w:rsidR="00FA0E33" w:rsidRPr="00E71297">
                <w:rPr>
                  <w:rStyle w:val="Hyperlink"/>
                  <w:rFonts w:cs="Tahoma"/>
                  <w:b/>
                  <w:bCs/>
                  <w:sz w:val="13"/>
                  <w:szCs w:val="13"/>
                </w:rPr>
                <w:t>28</w:t>
              </w:r>
            </w:hyperlink>
          </w:p>
        </w:tc>
        <w:tc>
          <w:tcPr>
            <w:tcW w:w="450" w:type="dxa"/>
            <w:tcBorders>
              <w:bottom w:val="single" w:sz="4" w:space="0" w:color="auto"/>
            </w:tcBorders>
            <w:shd w:val="clear" w:color="auto" w:fill="FABF8F"/>
          </w:tcPr>
          <w:p w14:paraId="4A654C9E" w14:textId="77777777" w:rsidR="00B27742" w:rsidRPr="00E71297" w:rsidRDefault="00B27742" w:rsidP="009124DC">
            <w:pPr>
              <w:pStyle w:val="TableText"/>
              <w:spacing w:before="120"/>
              <w:rPr>
                <w:rFonts w:ascii="Tahoma" w:hAnsi="Tahoma" w:cs="Tahoma"/>
                <w:sz w:val="14"/>
                <w:szCs w:val="14"/>
              </w:rPr>
            </w:pPr>
            <w:r w:rsidRPr="00E71297">
              <w:rPr>
                <w:rFonts w:ascii="Tahoma" w:hAnsi="Tahoma" w:cs="Tahoma"/>
                <w:sz w:val="14"/>
                <w:szCs w:val="14"/>
              </w:rPr>
              <w:t>08/12</w:t>
            </w:r>
          </w:p>
        </w:tc>
        <w:tc>
          <w:tcPr>
            <w:tcW w:w="360" w:type="dxa"/>
            <w:tcBorders>
              <w:bottom w:val="single" w:sz="4" w:space="0" w:color="auto"/>
              <w:right w:val="single" w:sz="18" w:space="0" w:color="auto"/>
            </w:tcBorders>
            <w:shd w:val="clear" w:color="auto" w:fill="FABF8F"/>
            <w:vAlign w:val="center"/>
          </w:tcPr>
          <w:p w14:paraId="4A654C9F"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DT</w:t>
            </w:r>
          </w:p>
        </w:tc>
        <w:tc>
          <w:tcPr>
            <w:tcW w:w="450" w:type="dxa"/>
            <w:tcBorders>
              <w:left w:val="single" w:sz="18" w:space="0" w:color="auto"/>
              <w:bottom w:val="single" w:sz="4" w:space="0" w:color="auto"/>
            </w:tcBorders>
            <w:shd w:val="clear" w:color="auto" w:fill="FABF8F"/>
            <w:vAlign w:val="center"/>
          </w:tcPr>
          <w:p w14:paraId="4A654CA0"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FABF8F"/>
            <w:vAlign w:val="center"/>
          </w:tcPr>
          <w:p w14:paraId="4A654CA1"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5</w:t>
            </w:r>
          </w:p>
        </w:tc>
        <w:tc>
          <w:tcPr>
            <w:tcW w:w="450" w:type="dxa"/>
            <w:tcBorders>
              <w:bottom w:val="single" w:sz="4" w:space="0" w:color="auto"/>
            </w:tcBorders>
            <w:shd w:val="clear" w:color="auto" w:fill="FABF8F"/>
            <w:vAlign w:val="center"/>
          </w:tcPr>
          <w:p w14:paraId="4A654CA2"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4</w:t>
            </w:r>
          </w:p>
        </w:tc>
        <w:tc>
          <w:tcPr>
            <w:tcW w:w="450" w:type="dxa"/>
            <w:tcBorders>
              <w:bottom w:val="single" w:sz="4" w:space="0" w:color="auto"/>
            </w:tcBorders>
            <w:shd w:val="clear" w:color="auto" w:fill="FABF8F"/>
            <w:vAlign w:val="center"/>
          </w:tcPr>
          <w:p w14:paraId="4A654CA3"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3</w:t>
            </w:r>
          </w:p>
        </w:tc>
        <w:tc>
          <w:tcPr>
            <w:tcW w:w="450" w:type="dxa"/>
            <w:tcBorders>
              <w:bottom w:val="single" w:sz="4" w:space="0" w:color="auto"/>
            </w:tcBorders>
            <w:shd w:val="clear" w:color="auto" w:fill="FABF8F"/>
            <w:vAlign w:val="center"/>
          </w:tcPr>
          <w:p w14:paraId="4A654CA4"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3</w:t>
            </w:r>
          </w:p>
        </w:tc>
        <w:tc>
          <w:tcPr>
            <w:tcW w:w="450" w:type="dxa"/>
            <w:tcBorders>
              <w:bottom w:val="single" w:sz="4" w:space="0" w:color="auto"/>
            </w:tcBorders>
            <w:shd w:val="clear" w:color="auto" w:fill="FABF8F"/>
            <w:vAlign w:val="center"/>
          </w:tcPr>
          <w:p w14:paraId="4A654CA5"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2</w:t>
            </w:r>
          </w:p>
        </w:tc>
        <w:tc>
          <w:tcPr>
            <w:tcW w:w="360" w:type="dxa"/>
            <w:tcBorders>
              <w:bottom w:val="single" w:sz="4" w:space="0" w:color="auto"/>
              <w:right w:val="single" w:sz="18" w:space="0" w:color="auto"/>
            </w:tcBorders>
            <w:shd w:val="clear" w:color="auto" w:fill="FABF8F"/>
            <w:vAlign w:val="center"/>
          </w:tcPr>
          <w:p w14:paraId="4A654CA6"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4A654CA7"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FABF8F"/>
            <w:vAlign w:val="center"/>
          </w:tcPr>
          <w:p w14:paraId="4A654CA8"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4</w:t>
            </w:r>
          </w:p>
        </w:tc>
        <w:tc>
          <w:tcPr>
            <w:tcW w:w="450" w:type="dxa"/>
            <w:tcBorders>
              <w:bottom w:val="single" w:sz="4" w:space="0" w:color="auto"/>
              <w:right w:val="single" w:sz="18" w:space="0" w:color="auto"/>
            </w:tcBorders>
            <w:shd w:val="clear" w:color="auto" w:fill="FABF8F"/>
            <w:vAlign w:val="center"/>
          </w:tcPr>
          <w:p w14:paraId="4A654CA9"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2</w:t>
            </w:r>
          </w:p>
        </w:tc>
        <w:tc>
          <w:tcPr>
            <w:tcW w:w="540" w:type="dxa"/>
            <w:tcBorders>
              <w:left w:val="single" w:sz="18" w:space="0" w:color="auto"/>
              <w:bottom w:val="single" w:sz="4" w:space="0" w:color="auto"/>
            </w:tcBorders>
            <w:shd w:val="clear" w:color="auto" w:fill="FABF8F"/>
            <w:vAlign w:val="center"/>
          </w:tcPr>
          <w:p w14:paraId="4A654CAA" w14:textId="77777777" w:rsidR="00B27742" w:rsidRPr="00E71297" w:rsidRDefault="00664EE9">
            <w:pPr>
              <w:pStyle w:val="TableText"/>
              <w:rPr>
                <w:rFonts w:ascii="Tahoma" w:hAnsi="Tahoma" w:cs="Tahoma"/>
                <w:sz w:val="14"/>
                <w:szCs w:val="14"/>
              </w:rPr>
            </w:pPr>
            <w:r w:rsidRPr="00E71297">
              <w:rPr>
                <w:rFonts w:ascii="Tahoma" w:hAnsi="Tahoma" w:cs="Tahoma"/>
                <w:sz w:val="14"/>
                <w:szCs w:val="14"/>
              </w:rPr>
              <w:t>1</w:t>
            </w:r>
          </w:p>
        </w:tc>
        <w:tc>
          <w:tcPr>
            <w:tcW w:w="360" w:type="dxa"/>
            <w:tcBorders>
              <w:bottom w:val="single" w:sz="4" w:space="0" w:color="auto"/>
              <w:right w:val="single" w:sz="18" w:space="0" w:color="auto"/>
            </w:tcBorders>
            <w:shd w:val="clear" w:color="auto" w:fill="FABF8F"/>
            <w:vAlign w:val="center"/>
          </w:tcPr>
          <w:p w14:paraId="4A654CAB"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E</w:t>
            </w:r>
          </w:p>
        </w:tc>
        <w:tc>
          <w:tcPr>
            <w:tcW w:w="450" w:type="dxa"/>
            <w:tcBorders>
              <w:left w:val="single" w:sz="18" w:space="0" w:color="auto"/>
              <w:bottom w:val="single" w:sz="4" w:space="0" w:color="auto"/>
              <w:right w:val="single" w:sz="18" w:space="0" w:color="auto"/>
            </w:tcBorders>
            <w:shd w:val="clear" w:color="auto" w:fill="FABF8F"/>
            <w:vAlign w:val="center"/>
          </w:tcPr>
          <w:p w14:paraId="4A654CAC"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E, P</w:t>
            </w:r>
          </w:p>
        </w:tc>
        <w:tc>
          <w:tcPr>
            <w:tcW w:w="450" w:type="dxa"/>
            <w:tcBorders>
              <w:bottom w:val="single" w:sz="4" w:space="0" w:color="auto"/>
            </w:tcBorders>
            <w:shd w:val="clear" w:color="auto" w:fill="FABF8F"/>
          </w:tcPr>
          <w:p w14:paraId="4A654CAD" w14:textId="77777777" w:rsidR="00B27742" w:rsidRPr="00E71297" w:rsidRDefault="00B27742" w:rsidP="00A0765A">
            <w:pPr>
              <w:pStyle w:val="TableText"/>
              <w:spacing w:after="120"/>
              <w:rPr>
                <w:rFonts w:ascii="Tahoma" w:hAnsi="Tahoma" w:cs="Tahoma"/>
                <w:sz w:val="14"/>
                <w:szCs w:val="14"/>
              </w:rPr>
            </w:pPr>
            <w:r w:rsidRPr="00E71297">
              <w:rPr>
                <w:rFonts w:ascii="Tahoma" w:hAnsi="Tahoma" w:cs="Tahoma"/>
                <w:sz w:val="14"/>
                <w:szCs w:val="14"/>
              </w:rPr>
              <w:t>E,ST</w:t>
            </w:r>
          </w:p>
        </w:tc>
        <w:tc>
          <w:tcPr>
            <w:tcW w:w="540" w:type="dxa"/>
            <w:tcBorders>
              <w:bottom w:val="single" w:sz="4" w:space="0" w:color="auto"/>
            </w:tcBorders>
            <w:shd w:val="clear" w:color="auto" w:fill="FABF8F"/>
            <w:vAlign w:val="center"/>
          </w:tcPr>
          <w:p w14:paraId="4A654CAE" w14:textId="77777777" w:rsidR="00B27742" w:rsidRPr="00E71297" w:rsidRDefault="00B27742">
            <w:pPr>
              <w:pStyle w:val="TableText"/>
              <w:rPr>
                <w:rFonts w:ascii="Tahoma" w:hAnsi="Tahoma" w:cs="Tahoma"/>
                <w:sz w:val="14"/>
                <w:szCs w:val="14"/>
              </w:rPr>
            </w:pPr>
          </w:p>
        </w:tc>
      </w:tr>
      <w:tr w:rsidR="00B50A5B" w:rsidRPr="00E71297" w14:paraId="4A654CC3" w14:textId="77777777" w:rsidTr="00A56598">
        <w:trPr>
          <w:trHeight w:val="145"/>
        </w:trPr>
        <w:tc>
          <w:tcPr>
            <w:tcW w:w="2610" w:type="dxa"/>
            <w:tcBorders>
              <w:bottom w:val="single" w:sz="4" w:space="0" w:color="auto"/>
            </w:tcBorders>
            <w:shd w:val="clear" w:color="auto" w:fill="auto"/>
          </w:tcPr>
          <w:p w14:paraId="4A654CB0" w14:textId="77777777" w:rsidR="00B27742" w:rsidRPr="00E71297" w:rsidRDefault="00B27742" w:rsidP="00F70479">
            <w:pPr>
              <w:pStyle w:val="ProductNames"/>
              <w:rPr>
                <w:rFonts w:ascii="Tahoma" w:hAnsi="Tahoma" w:cs="Tahoma"/>
                <w:sz w:val="14"/>
                <w:szCs w:val="14"/>
              </w:rPr>
            </w:pPr>
            <w:bookmarkStart w:id="138" w:name="_Toc336337905"/>
            <w:bookmarkStart w:id="139" w:name="_Toc348104345"/>
            <w:r w:rsidRPr="00E71297">
              <w:rPr>
                <w:rFonts w:ascii="Tahoma" w:hAnsi="Tahoma" w:cs="Tahoma"/>
                <w:sz w:val="14"/>
                <w:szCs w:val="14"/>
              </w:rPr>
              <w:t>Windows</w:t>
            </w:r>
            <w:r w:rsidR="002332FE" w:rsidRPr="002332FE">
              <w:rPr>
                <w:rFonts w:ascii="Tahoma" w:hAnsi="Tahoma" w:cs="Tahoma"/>
                <w:sz w:val="14"/>
                <w:szCs w:val="14"/>
                <w:vertAlign w:val="superscript"/>
              </w:rPr>
              <w:t>®</w:t>
            </w:r>
            <w:r w:rsidRPr="00E71297">
              <w:rPr>
                <w:rFonts w:ascii="Tahoma" w:hAnsi="Tahoma" w:cs="Tahoma"/>
                <w:sz w:val="14"/>
                <w:szCs w:val="14"/>
              </w:rPr>
              <w:t xml:space="preserve"> 8 Pro con MDOP</w:t>
            </w:r>
            <w:bookmarkEnd w:id="138"/>
            <w:bookmarkEnd w:id="139"/>
            <w:r w:rsidRPr="00E71297">
              <w:rPr>
                <w:rFonts w:ascii="Tahoma" w:hAnsi="Tahoma" w:cs="Tahoma"/>
                <w:sz w:val="14"/>
                <w:szCs w:val="14"/>
              </w:rPr>
              <w:t xml:space="preserve"> </w:t>
            </w:r>
          </w:p>
        </w:tc>
        <w:tc>
          <w:tcPr>
            <w:tcW w:w="360" w:type="dxa"/>
            <w:tcBorders>
              <w:bottom w:val="single" w:sz="4" w:space="0" w:color="auto"/>
            </w:tcBorders>
            <w:shd w:val="clear" w:color="auto" w:fill="auto"/>
            <w:vAlign w:val="center"/>
          </w:tcPr>
          <w:p w14:paraId="4A654CB1" w14:textId="77777777" w:rsidR="00B27742" w:rsidRPr="00E71297" w:rsidRDefault="00B27742" w:rsidP="005D1AD1">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14:paraId="4A654CB2" w14:textId="77777777" w:rsidR="00B27742" w:rsidRPr="00E71297" w:rsidRDefault="001327D3" w:rsidP="00690165">
            <w:pPr>
              <w:pStyle w:val="TableText"/>
              <w:spacing w:before="120"/>
              <w:rPr>
                <w:rFonts w:ascii="Tahoma" w:hAnsi="Tahoma" w:cs="Tahoma"/>
                <w:sz w:val="14"/>
                <w:szCs w:val="14"/>
              </w:rPr>
            </w:pPr>
            <w:r w:rsidRPr="00E71297">
              <w:rPr>
                <w:rFonts w:ascii="Tahoma" w:hAnsi="Tahoma" w:cs="Tahoma"/>
                <w:sz w:val="14"/>
                <w:szCs w:val="14"/>
              </w:rPr>
              <w:t>12/12</w:t>
            </w:r>
          </w:p>
        </w:tc>
        <w:tc>
          <w:tcPr>
            <w:tcW w:w="360" w:type="dxa"/>
            <w:tcBorders>
              <w:bottom w:val="single" w:sz="4" w:space="0" w:color="auto"/>
              <w:right w:val="single" w:sz="18" w:space="0" w:color="auto"/>
            </w:tcBorders>
            <w:shd w:val="clear" w:color="auto" w:fill="auto"/>
            <w:vAlign w:val="center"/>
          </w:tcPr>
          <w:p w14:paraId="4A654CB3"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DT</w:t>
            </w:r>
          </w:p>
        </w:tc>
        <w:tc>
          <w:tcPr>
            <w:tcW w:w="450" w:type="dxa"/>
            <w:tcBorders>
              <w:left w:val="single" w:sz="18" w:space="0" w:color="auto"/>
              <w:bottom w:val="single" w:sz="4" w:space="0" w:color="auto"/>
            </w:tcBorders>
            <w:shd w:val="clear" w:color="auto" w:fill="auto"/>
            <w:vAlign w:val="center"/>
          </w:tcPr>
          <w:p w14:paraId="4A654CB4"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2</w:t>
            </w:r>
          </w:p>
        </w:tc>
        <w:tc>
          <w:tcPr>
            <w:tcW w:w="450" w:type="dxa"/>
            <w:tcBorders>
              <w:bottom w:val="single" w:sz="4" w:space="0" w:color="auto"/>
            </w:tcBorders>
            <w:shd w:val="clear" w:color="auto" w:fill="auto"/>
            <w:vAlign w:val="center"/>
          </w:tcPr>
          <w:p w14:paraId="4A654CB5"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5</w:t>
            </w:r>
          </w:p>
        </w:tc>
        <w:tc>
          <w:tcPr>
            <w:tcW w:w="450" w:type="dxa"/>
            <w:tcBorders>
              <w:bottom w:val="single" w:sz="4" w:space="0" w:color="auto"/>
            </w:tcBorders>
            <w:shd w:val="clear" w:color="auto" w:fill="auto"/>
            <w:vAlign w:val="center"/>
          </w:tcPr>
          <w:p w14:paraId="4A654CB6"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4</w:t>
            </w:r>
          </w:p>
        </w:tc>
        <w:tc>
          <w:tcPr>
            <w:tcW w:w="450" w:type="dxa"/>
            <w:tcBorders>
              <w:bottom w:val="single" w:sz="4" w:space="0" w:color="auto"/>
            </w:tcBorders>
            <w:shd w:val="clear" w:color="auto" w:fill="auto"/>
            <w:vAlign w:val="center"/>
          </w:tcPr>
          <w:p w14:paraId="4A654CB7"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3</w:t>
            </w:r>
          </w:p>
        </w:tc>
        <w:tc>
          <w:tcPr>
            <w:tcW w:w="450" w:type="dxa"/>
            <w:tcBorders>
              <w:bottom w:val="single" w:sz="4" w:space="0" w:color="auto"/>
            </w:tcBorders>
            <w:shd w:val="clear" w:color="auto" w:fill="auto"/>
            <w:vAlign w:val="center"/>
          </w:tcPr>
          <w:p w14:paraId="4A654CB8"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3</w:t>
            </w:r>
          </w:p>
        </w:tc>
        <w:tc>
          <w:tcPr>
            <w:tcW w:w="450" w:type="dxa"/>
            <w:tcBorders>
              <w:bottom w:val="single" w:sz="4" w:space="0" w:color="auto"/>
            </w:tcBorders>
            <w:shd w:val="clear" w:color="auto" w:fill="auto"/>
            <w:vAlign w:val="center"/>
          </w:tcPr>
          <w:p w14:paraId="4A654CB9"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2</w:t>
            </w:r>
          </w:p>
        </w:tc>
        <w:tc>
          <w:tcPr>
            <w:tcW w:w="360" w:type="dxa"/>
            <w:tcBorders>
              <w:bottom w:val="single" w:sz="4" w:space="0" w:color="auto"/>
              <w:right w:val="single" w:sz="18" w:space="0" w:color="auto"/>
            </w:tcBorders>
            <w:shd w:val="clear" w:color="auto" w:fill="auto"/>
            <w:vAlign w:val="center"/>
          </w:tcPr>
          <w:p w14:paraId="4A654CBA"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4A654CBB" w14:textId="77777777" w:rsidR="00B27742" w:rsidRPr="00E71297" w:rsidRDefault="00B27742" w:rsidP="005D1AD1">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BC" w14:textId="77777777" w:rsidR="00B27742" w:rsidRPr="00E71297" w:rsidRDefault="00B27742" w:rsidP="005D1AD1">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4A654CBD" w14:textId="77777777" w:rsidR="00B27742" w:rsidRPr="00E71297" w:rsidRDefault="00B27742" w:rsidP="005D1AD1">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auto"/>
            <w:vAlign w:val="center"/>
          </w:tcPr>
          <w:p w14:paraId="4A654CBE" w14:textId="77777777" w:rsidR="00B27742" w:rsidRPr="00E71297" w:rsidRDefault="00664EE9" w:rsidP="005D1AD1">
            <w:pPr>
              <w:pStyle w:val="TableText"/>
              <w:rPr>
                <w:rFonts w:ascii="Tahoma" w:hAnsi="Tahoma" w:cs="Tahoma"/>
                <w:sz w:val="14"/>
                <w:szCs w:val="14"/>
              </w:rPr>
            </w:pPr>
            <w:r w:rsidRPr="00E71297">
              <w:rPr>
                <w:rFonts w:ascii="Tahoma" w:hAnsi="Tahoma" w:cs="Tahoma"/>
                <w:sz w:val="14"/>
                <w:szCs w:val="14"/>
              </w:rPr>
              <w:t>2</w:t>
            </w:r>
          </w:p>
        </w:tc>
        <w:tc>
          <w:tcPr>
            <w:tcW w:w="360" w:type="dxa"/>
            <w:tcBorders>
              <w:bottom w:val="single" w:sz="4" w:space="0" w:color="auto"/>
              <w:right w:val="single" w:sz="18" w:space="0" w:color="auto"/>
            </w:tcBorders>
            <w:shd w:val="clear" w:color="auto" w:fill="auto"/>
            <w:vAlign w:val="center"/>
          </w:tcPr>
          <w:p w14:paraId="4A654CBF"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E</w:t>
            </w:r>
          </w:p>
        </w:tc>
        <w:tc>
          <w:tcPr>
            <w:tcW w:w="450" w:type="dxa"/>
            <w:tcBorders>
              <w:left w:val="single" w:sz="18" w:space="0" w:color="auto"/>
              <w:bottom w:val="single" w:sz="4" w:space="0" w:color="auto"/>
              <w:right w:val="single" w:sz="18" w:space="0" w:color="auto"/>
            </w:tcBorders>
            <w:shd w:val="clear" w:color="auto" w:fill="auto"/>
            <w:vAlign w:val="center"/>
          </w:tcPr>
          <w:p w14:paraId="4A654CC0" w14:textId="77777777" w:rsidR="00B27742" w:rsidRPr="00E71297" w:rsidRDefault="00B27742" w:rsidP="005D1AD1">
            <w:pPr>
              <w:pStyle w:val="TableText"/>
              <w:rPr>
                <w:rFonts w:ascii="Tahoma" w:hAnsi="Tahoma" w:cs="Tahoma"/>
                <w:sz w:val="14"/>
                <w:szCs w:val="14"/>
              </w:rPr>
            </w:pPr>
            <w:r w:rsidRPr="00E71297">
              <w:rPr>
                <w:rFonts w:ascii="Tahoma" w:hAnsi="Tahoma" w:cs="Tahoma"/>
                <w:sz w:val="14"/>
                <w:szCs w:val="14"/>
              </w:rPr>
              <w:t>E, P</w:t>
            </w:r>
          </w:p>
        </w:tc>
        <w:tc>
          <w:tcPr>
            <w:tcW w:w="450" w:type="dxa"/>
            <w:tcBorders>
              <w:bottom w:val="single" w:sz="4" w:space="0" w:color="auto"/>
            </w:tcBorders>
            <w:shd w:val="clear" w:color="auto" w:fill="auto"/>
          </w:tcPr>
          <w:p w14:paraId="4A654CC1" w14:textId="77777777" w:rsidR="00B27742" w:rsidRPr="00E71297" w:rsidRDefault="00B27742" w:rsidP="00A0765A">
            <w:pPr>
              <w:pStyle w:val="TableText"/>
              <w:spacing w:after="120"/>
              <w:rPr>
                <w:rFonts w:ascii="Tahoma" w:hAnsi="Tahoma" w:cs="Tahoma"/>
                <w:sz w:val="14"/>
                <w:szCs w:val="14"/>
              </w:rPr>
            </w:pPr>
            <w:r w:rsidRPr="00E71297">
              <w:rPr>
                <w:rFonts w:ascii="Tahoma" w:hAnsi="Tahoma" w:cs="Tahoma"/>
                <w:sz w:val="14"/>
                <w:szCs w:val="14"/>
              </w:rPr>
              <w:t>E,ST</w:t>
            </w:r>
          </w:p>
        </w:tc>
        <w:tc>
          <w:tcPr>
            <w:tcW w:w="540" w:type="dxa"/>
            <w:tcBorders>
              <w:bottom w:val="single" w:sz="4" w:space="0" w:color="auto"/>
            </w:tcBorders>
            <w:shd w:val="clear" w:color="auto" w:fill="auto"/>
            <w:vAlign w:val="center"/>
          </w:tcPr>
          <w:p w14:paraId="4A654CC2" w14:textId="77777777" w:rsidR="00B27742" w:rsidRPr="00E71297" w:rsidRDefault="00B27742" w:rsidP="005D1AD1">
            <w:pPr>
              <w:pStyle w:val="TableText"/>
              <w:rPr>
                <w:rFonts w:ascii="Tahoma" w:hAnsi="Tahoma" w:cs="Tahoma"/>
                <w:sz w:val="14"/>
                <w:szCs w:val="14"/>
              </w:rPr>
            </w:pPr>
          </w:p>
        </w:tc>
      </w:tr>
      <w:tr w:rsidR="00B50A5B" w:rsidRPr="00E71297" w14:paraId="4A654CD1" w14:textId="77777777" w:rsidTr="00A56598">
        <w:trPr>
          <w:trHeight w:val="123"/>
        </w:trPr>
        <w:tc>
          <w:tcPr>
            <w:tcW w:w="2610" w:type="dxa"/>
            <w:shd w:val="clear" w:color="auto" w:fill="FABF8F"/>
          </w:tcPr>
          <w:p w14:paraId="4A654CC4" w14:textId="77777777" w:rsidR="00B27742" w:rsidRPr="00E71297" w:rsidRDefault="00B27742" w:rsidP="00F70479">
            <w:pPr>
              <w:pStyle w:val="ProductNames"/>
              <w:rPr>
                <w:rFonts w:ascii="Tahoma" w:hAnsi="Tahoma" w:cs="Tahoma"/>
                <w:sz w:val="14"/>
                <w:szCs w:val="14"/>
              </w:rPr>
            </w:pPr>
            <w:bookmarkStart w:id="140" w:name="_Toc336337906"/>
            <w:bookmarkStart w:id="141" w:name="_Toc348104346"/>
            <w:r w:rsidRPr="00E71297">
              <w:rPr>
                <w:rFonts w:ascii="Tahoma" w:hAnsi="Tahoma" w:cs="Tahoma"/>
                <w:sz w:val="14"/>
                <w:szCs w:val="14"/>
              </w:rPr>
              <w:t>Windows Virtual Desktop Access (VDA)</w:t>
            </w:r>
            <w:bookmarkEnd w:id="140"/>
            <w:bookmarkEnd w:id="141"/>
          </w:p>
        </w:tc>
        <w:tc>
          <w:tcPr>
            <w:tcW w:w="360" w:type="dxa"/>
            <w:shd w:val="clear" w:color="auto" w:fill="FABF8F"/>
            <w:vAlign w:val="center"/>
          </w:tcPr>
          <w:p w14:paraId="4A654CC5" w14:textId="77777777" w:rsidR="00B27742" w:rsidRPr="00E71297" w:rsidRDefault="00B27742">
            <w:pPr>
              <w:pStyle w:val="TableText"/>
              <w:widowControl w:val="0"/>
              <w:rPr>
                <w:rStyle w:val="EndnoteReference"/>
                <w:rFonts w:cs="Tahoma"/>
                <w:bCs/>
                <w:color w:val="0000FF"/>
                <w:sz w:val="13"/>
                <w:szCs w:val="13"/>
              </w:rPr>
            </w:pPr>
          </w:p>
        </w:tc>
        <w:tc>
          <w:tcPr>
            <w:tcW w:w="450" w:type="dxa"/>
            <w:shd w:val="clear" w:color="auto" w:fill="FABF8F"/>
          </w:tcPr>
          <w:p w14:paraId="4A654CC6" w14:textId="77777777" w:rsidR="00B27742" w:rsidRPr="00E71297" w:rsidRDefault="00B27742" w:rsidP="006640D1">
            <w:pPr>
              <w:pStyle w:val="TableText"/>
              <w:spacing w:before="120"/>
              <w:rPr>
                <w:rFonts w:ascii="Tahoma" w:hAnsi="Tahoma" w:cs="Tahoma"/>
                <w:sz w:val="14"/>
                <w:szCs w:val="14"/>
              </w:rPr>
            </w:pPr>
            <w:r w:rsidRPr="00E71297">
              <w:rPr>
                <w:rFonts w:ascii="Tahoma" w:hAnsi="Tahoma" w:cs="Tahoma"/>
                <w:sz w:val="14"/>
                <w:szCs w:val="14"/>
              </w:rPr>
              <w:t>07/10</w:t>
            </w:r>
          </w:p>
        </w:tc>
        <w:tc>
          <w:tcPr>
            <w:tcW w:w="360" w:type="dxa"/>
            <w:tcBorders>
              <w:right w:val="single" w:sz="18" w:space="0" w:color="auto"/>
            </w:tcBorders>
            <w:shd w:val="clear" w:color="auto" w:fill="FABF8F"/>
            <w:vAlign w:val="center"/>
          </w:tcPr>
          <w:p w14:paraId="4A654CC7"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DT</w:t>
            </w:r>
          </w:p>
        </w:tc>
        <w:tc>
          <w:tcPr>
            <w:tcW w:w="3060" w:type="dxa"/>
            <w:gridSpan w:val="7"/>
            <w:tcBorders>
              <w:left w:val="single" w:sz="18" w:space="0" w:color="auto"/>
              <w:right w:val="single" w:sz="18" w:space="0" w:color="auto"/>
            </w:tcBorders>
            <w:shd w:val="clear" w:color="auto" w:fill="FABF8F"/>
            <w:vAlign w:val="center"/>
          </w:tcPr>
          <w:p w14:paraId="4A654CC8"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2</w:t>
            </w:r>
          </w:p>
        </w:tc>
        <w:tc>
          <w:tcPr>
            <w:tcW w:w="450" w:type="dxa"/>
            <w:tcBorders>
              <w:left w:val="single" w:sz="18" w:space="0" w:color="auto"/>
            </w:tcBorders>
            <w:shd w:val="clear" w:color="auto" w:fill="FABF8F"/>
            <w:vAlign w:val="center"/>
          </w:tcPr>
          <w:p w14:paraId="4A654CC9" w14:textId="77777777" w:rsidR="00B27742" w:rsidRPr="00E71297" w:rsidRDefault="00B27742">
            <w:pPr>
              <w:pStyle w:val="TableText"/>
              <w:rPr>
                <w:rFonts w:ascii="Tahoma" w:hAnsi="Tahoma" w:cs="Tahoma"/>
                <w:sz w:val="14"/>
                <w:szCs w:val="14"/>
              </w:rPr>
            </w:pPr>
          </w:p>
        </w:tc>
        <w:tc>
          <w:tcPr>
            <w:tcW w:w="450" w:type="dxa"/>
            <w:shd w:val="clear" w:color="auto" w:fill="FABF8F"/>
            <w:vAlign w:val="center"/>
          </w:tcPr>
          <w:p w14:paraId="4A654CCA" w14:textId="77777777" w:rsidR="00B27742" w:rsidRPr="00E71297" w:rsidRDefault="00B27742">
            <w:pPr>
              <w:pStyle w:val="TableText"/>
              <w:rPr>
                <w:rFonts w:ascii="Tahoma" w:hAnsi="Tahoma" w:cs="Tahoma"/>
                <w:sz w:val="14"/>
                <w:szCs w:val="14"/>
              </w:rPr>
            </w:pPr>
          </w:p>
        </w:tc>
        <w:tc>
          <w:tcPr>
            <w:tcW w:w="450" w:type="dxa"/>
            <w:tcBorders>
              <w:right w:val="single" w:sz="18" w:space="0" w:color="auto"/>
            </w:tcBorders>
            <w:shd w:val="clear" w:color="auto" w:fill="FABF8F"/>
            <w:vAlign w:val="center"/>
          </w:tcPr>
          <w:p w14:paraId="4A654CCB" w14:textId="77777777" w:rsidR="00B27742" w:rsidRPr="00E71297" w:rsidRDefault="00B27742">
            <w:pPr>
              <w:pStyle w:val="TableText"/>
              <w:rPr>
                <w:rFonts w:ascii="Tahoma" w:hAnsi="Tahoma" w:cs="Tahoma"/>
                <w:sz w:val="14"/>
                <w:szCs w:val="14"/>
              </w:rPr>
            </w:pPr>
          </w:p>
        </w:tc>
        <w:tc>
          <w:tcPr>
            <w:tcW w:w="540" w:type="dxa"/>
            <w:tcBorders>
              <w:left w:val="single" w:sz="18" w:space="0" w:color="auto"/>
            </w:tcBorders>
            <w:shd w:val="clear" w:color="auto" w:fill="FABF8F"/>
            <w:vAlign w:val="center"/>
          </w:tcPr>
          <w:p w14:paraId="4A654CCC" w14:textId="77777777" w:rsidR="00B27742" w:rsidRPr="00E71297" w:rsidRDefault="00751F50">
            <w:pPr>
              <w:pStyle w:val="TableText"/>
              <w:rPr>
                <w:rFonts w:ascii="Tahoma" w:hAnsi="Tahoma" w:cs="Tahoma"/>
                <w:sz w:val="14"/>
                <w:szCs w:val="14"/>
              </w:rPr>
            </w:pPr>
            <w:r w:rsidRPr="00E71297">
              <w:rPr>
                <w:rFonts w:ascii="Tahoma" w:hAnsi="Tahoma" w:cs="Tahoma"/>
                <w:sz w:val="14"/>
                <w:szCs w:val="14"/>
              </w:rPr>
              <w:t>1)</w:t>
            </w:r>
          </w:p>
        </w:tc>
        <w:tc>
          <w:tcPr>
            <w:tcW w:w="360" w:type="dxa"/>
            <w:tcBorders>
              <w:right w:val="single" w:sz="18" w:space="0" w:color="auto"/>
            </w:tcBorders>
            <w:shd w:val="clear" w:color="auto" w:fill="FABF8F"/>
            <w:vAlign w:val="center"/>
          </w:tcPr>
          <w:p w14:paraId="4A654CCD" w14:textId="77777777" w:rsidR="00B27742" w:rsidRPr="00E71297" w:rsidRDefault="00B27742" w:rsidP="00BD5039">
            <w:pPr>
              <w:pStyle w:val="TableText"/>
              <w:rPr>
                <w:rFonts w:ascii="Tahoma" w:hAnsi="Tahoma" w:cs="Tahoma"/>
                <w:sz w:val="14"/>
                <w:szCs w:val="14"/>
              </w:rPr>
            </w:pPr>
            <w:r w:rsidRPr="00E71297">
              <w:rPr>
                <w:rFonts w:ascii="Tahoma" w:hAnsi="Tahoma" w:cs="Tahoma"/>
                <w:sz w:val="14"/>
                <w:szCs w:val="14"/>
              </w:rPr>
              <w:t>E, A</w:t>
            </w:r>
          </w:p>
        </w:tc>
        <w:tc>
          <w:tcPr>
            <w:tcW w:w="450" w:type="dxa"/>
            <w:tcBorders>
              <w:left w:val="single" w:sz="18" w:space="0" w:color="auto"/>
              <w:right w:val="single" w:sz="18" w:space="0" w:color="auto"/>
            </w:tcBorders>
            <w:shd w:val="clear" w:color="auto" w:fill="FABF8F"/>
            <w:vAlign w:val="center"/>
          </w:tcPr>
          <w:p w14:paraId="4A654CCE" w14:textId="77777777" w:rsidR="00B27742" w:rsidRPr="00E71297" w:rsidRDefault="00B27742">
            <w:pPr>
              <w:pStyle w:val="TableText"/>
              <w:rPr>
                <w:rFonts w:ascii="Tahoma" w:hAnsi="Tahoma" w:cs="Tahoma"/>
                <w:sz w:val="14"/>
                <w:szCs w:val="14"/>
              </w:rPr>
            </w:pPr>
            <w:r w:rsidRPr="00E71297">
              <w:rPr>
                <w:rFonts w:ascii="Tahoma" w:hAnsi="Tahoma" w:cs="Tahoma"/>
                <w:sz w:val="14"/>
                <w:szCs w:val="14"/>
              </w:rPr>
              <w:t>P</w:t>
            </w:r>
          </w:p>
        </w:tc>
        <w:tc>
          <w:tcPr>
            <w:tcW w:w="450" w:type="dxa"/>
            <w:shd w:val="clear" w:color="auto" w:fill="FABF8F"/>
          </w:tcPr>
          <w:p w14:paraId="4A654CCF" w14:textId="77777777" w:rsidR="00B27742" w:rsidRPr="00E71297" w:rsidRDefault="00954BF1">
            <w:pPr>
              <w:pStyle w:val="TableText"/>
              <w:rPr>
                <w:rFonts w:ascii="Tahoma" w:hAnsi="Tahoma" w:cs="Tahoma"/>
                <w:sz w:val="14"/>
                <w:szCs w:val="14"/>
              </w:rPr>
            </w:pPr>
            <w:r w:rsidRPr="00E71297">
              <w:rPr>
                <w:rFonts w:ascii="Tahoma" w:hAnsi="Tahoma" w:cs="Tahoma"/>
                <w:sz w:val="14"/>
                <w:szCs w:val="14"/>
              </w:rPr>
              <w:t>A</w:t>
            </w:r>
          </w:p>
        </w:tc>
        <w:tc>
          <w:tcPr>
            <w:tcW w:w="540" w:type="dxa"/>
            <w:shd w:val="clear" w:color="auto" w:fill="FABF8F"/>
            <w:vAlign w:val="center"/>
          </w:tcPr>
          <w:p w14:paraId="4A654CD0" w14:textId="77777777" w:rsidR="00B27742" w:rsidRPr="00E71297" w:rsidRDefault="00B27742">
            <w:pPr>
              <w:pStyle w:val="TableText"/>
              <w:rPr>
                <w:rFonts w:ascii="Tahoma" w:hAnsi="Tahoma" w:cs="Tahoma"/>
                <w:sz w:val="14"/>
                <w:szCs w:val="14"/>
              </w:rPr>
            </w:pPr>
          </w:p>
        </w:tc>
      </w:tr>
      <w:tr w:rsidR="006F741C" w:rsidRPr="00E71297" w14:paraId="4A654CDF" w14:textId="77777777" w:rsidTr="00A56598">
        <w:trPr>
          <w:trHeight w:val="123"/>
        </w:trPr>
        <w:tc>
          <w:tcPr>
            <w:tcW w:w="2610" w:type="dxa"/>
            <w:shd w:val="clear" w:color="auto" w:fill="auto"/>
          </w:tcPr>
          <w:p w14:paraId="4A654CD2" w14:textId="77777777" w:rsidR="006F741C" w:rsidRPr="00E71297" w:rsidRDefault="006F741C" w:rsidP="00F70479">
            <w:pPr>
              <w:pStyle w:val="ProductNames"/>
              <w:rPr>
                <w:rFonts w:ascii="Tahoma" w:hAnsi="Tahoma" w:cs="Tahoma"/>
                <w:sz w:val="14"/>
                <w:szCs w:val="14"/>
              </w:rPr>
            </w:pPr>
            <w:bookmarkStart w:id="142" w:name="_Toc348104347"/>
            <w:r w:rsidRPr="00E71297">
              <w:rPr>
                <w:rFonts w:ascii="Tahoma" w:hAnsi="Tahoma" w:cs="Tahoma"/>
                <w:sz w:val="14"/>
                <w:szCs w:val="14"/>
              </w:rPr>
              <w:t>Windows Intune (por Dispositivo)</w:t>
            </w:r>
            <w:bookmarkEnd w:id="142"/>
          </w:p>
        </w:tc>
        <w:tc>
          <w:tcPr>
            <w:tcW w:w="360" w:type="dxa"/>
            <w:shd w:val="clear" w:color="auto" w:fill="auto"/>
            <w:vAlign w:val="center"/>
          </w:tcPr>
          <w:p w14:paraId="4A654CD3" w14:textId="77777777" w:rsidR="006F741C" w:rsidRPr="00E71297" w:rsidRDefault="00EB5D0C">
            <w:pPr>
              <w:pStyle w:val="TableText"/>
              <w:widowControl w:val="0"/>
              <w:rPr>
                <w:rStyle w:val="EndnoteReference"/>
                <w:rFonts w:cs="Tahoma"/>
                <w:b w:val="0"/>
                <w:bCs/>
                <w:color w:val="0000FF"/>
                <w:sz w:val="13"/>
                <w:szCs w:val="13"/>
              </w:rPr>
            </w:pPr>
            <w:hyperlink w:anchor="_28_Actualización_de" w:history="1">
              <w:r w:rsidR="00DB42B7" w:rsidRPr="00E71297">
                <w:rPr>
                  <w:rStyle w:val="Hyperlink"/>
                  <w:rFonts w:cs="Tahoma"/>
                  <w:b/>
                  <w:bCs/>
                  <w:sz w:val="13"/>
                  <w:szCs w:val="13"/>
                </w:rPr>
                <w:t>28</w:t>
              </w:r>
            </w:hyperlink>
          </w:p>
        </w:tc>
        <w:tc>
          <w:tcPr>
            <w:tcW w:w="450" w:type="dxa"/>
            <w:shd w:val="clear" w:color="auto" w:fill="auto"/>
          </w:tcPr>
          <w:p w14:paraId="4A654CD4" w14:textId="77777777" w:rsidR="006F741C" w:rsidRPr="00E71297" w:rsidRDefault="006F741C" w:rsidP="006640D1">
            <w:pPr>
              <w:pStyle w:val="TableText"/>
              <w:spacing w:before="120"/>
              <w:rPr>
                <w:rFonts w:ascii="Tahoma" w:hAnsi="Tahoma" w:cs="Tahoma"/>
                <w:sz w:val="14"/>
                <w:szCs w:val="14"/>
              </w:rPr>
            </w:pPr>
            <w:r w:rsidRPr="00E71297">
              <w:rPr>
                <w:rFonts w:ascii="Tahoma" w:hAnsi="Tahoma" w:cs="Tahoma"/>
                <w:sz w:val="14"/>
                <w:szCs w:val="14"/>
              </w:rPr>
              <w:t>4/11</w:t>
            </w:r>
          </w:p>
        </w:tc>
        <w:tc>
          <w:tcPr>
            <w:tcW w:w="360" w:type="dxa"/>
            <w:tcBorders>
              <w:right w:val="single" w:sz="18" w:space="0" w:color="auto"/>
            </w:tcBorders>
            <w:shd w:val="clear" w:color="auto" w:fill="auto"/>
            <w:vAlign w:val="center"/>
          </w:tcPr>
          <w:p w14:paraId="4A654CD5" w14:textId="77777777" w:rsidR="006F741C" w:rsidRPr="00E71297" w:rsidRDefault="006F741C">
            <w:pPr>
              <w:pStyle w:val="TableText"/>
              <w:rPr>
                <w:rFonts w:ascii="Tahoma" w:hAnsi="Tahoma" w:cs="Tahoma"/>
                <w:sz w:val="14"/>
                <w:szCs w:val="14"/>
              </w:rPr>
            </w:pPr>
          </w:p>
        </w:tc>
        <w:tc>
          <w:tcPr>
            <w:tcW w:w="3060" w:type="dxa"/>
            <w:gridSpan w:val="7"/>
            <w:tcBorders>
              <w:left w:val="single" w:sz="18" w:space="0" w:color="auto"/>
              <w:right w:val="single" w:sz="18" w:space="0" w:color="auto"/>
            </w:tcBorders>
            <w:shd w:val="clear" w:color="auto" w:fill="auto"/>
            <w:vAlign w:val="center"/>
          </w:tcPr>
          <w:p w14:paraId="4A654CD6" w14:textId="77777777" w:rsidR="006F741C" w:rsidRPr="00E71297" w:rsidRDefault="006F741C">
            <w:pPr>
              <w:pStyle w:val="TableText"/>
              <w:rPr>
                <w:rFonts w:ascii="Tahoma" w:hAnsi="Tahoma" w:cs="Tahoma"/>
                <w:sz w:val="14"/>
                <w:szCs w:val="14"/>
              </w:rPr>
            </w:pPr>
          </w:p>
        </w:tc>
        <w:tc>
          <w:tcPr>
            <w:tcW w:w="450" w:type="dxa"/>
            <w:tcBorders>
              <w:left w:val="single" w:sz="18" w:space="0" w:color="auto"/>
            </w:tcBorders>
            <w:shd w:val="clear" w:color="auto" w:fill="auto"/>
            <w:vAlign w:val="center"/>
          </w:tcPr>
          <w:p w14:paraId="4A654CD7" w14:textId="77777777" w:rsidR="006F741C" w:rsidRPr="00E71297" w:rsidRDefault="006F741C">
            <w:pPr>
              <w:pStyle w:val="TableText"/>
              <w:rPr>
                <w:rFonts w:ascii="Tahoma" w:hAnsi="Tahoma" w:cs="Tahoma"/>
                <w:sz w:val="14"/>
                <w:szCs w:val="14"/>
              </w:rPr>
            </w:pPr>
          </w:p>
        </w:tc>
        <w:tc>
          <w:tcPr>
            <w:tcW w:w="450" w:type="dxa"/>
            <w:shd w:val="clear" w:color="auto" w:fill="auto"/>
            <w:vAlign w:val="center"/>
          </w:tcPr>
          <w:p w14:paraId="4A654CD8" w14:textId="77777777" w:rsidR="006F741C" w:rsidRPr="00E71297" w:rsidRDefault="006F741C">
            <w:pPr>
              <w:pStyle w:val="TableText"/>
              <w:rPr>
                <w:rFonts w:ascii="Tahoma" w:hAnsi="Tahoma" w:cs="Tahoma"/>
                <w:sz w:val="14"/>
                <w:szCs w:val="14"/>
              </w:rPr>
            </w:pPr>
          </w:p>
        </w:tc>
        <w:tc>
          <w:tcPr>
            <w:tcW w:w="450" w:type="dxa"/>
            <w:tcBorders>
              <w:right w:val="single" w:sz="18" w:space="0" w:color="auto"/>
            </w:tcBorders>
            <w:shd w:val="clear" w:color="auto" w:fill="auto"/>
            <w:vAlign w:val="center"/>
          </w:tcPr>
          <w:p w14:paraId="4A654CD9" w14:textId="77777777" w:rsidR="006F741C" w:rsidRPr="00E71297" w:rsidRDefault="006F741C">
            <w:pPr>
              <w:pStyle w:val="TableText"/>
              <w:rPr>
                <w:rFonts w:ascii="Tahoma" w:hAnsi="Tahoma" w:cs="Tahoma"/>
                <w:sz w:val="14"/>
                <w:szCs w:val="14"/>
              </w:rPr>
            </w:pPr>
          </w:p>
        </w:tc>
        <w:tc>
          <w:tcPr>
            <w:tcW w:w="540" w:type="dxa"/>
            <w:tcBorders>
              <w:left w:val="single" w:sz="18" w:space="0" w:color="auto"/>
            </w:tcBorders>
            <w:shd w:val="clear" w:color="auto" w:fill="auto"/>
            <w:vAlign w:val="center"/>
          </w:tcPr>
          <w:p w14:paraId="4A654CDA" w14:textId="77777777" w:rsidR="006F741C" w:rsidRPr="00E71297" w:rsidRDefault="006F741C">
            <w:pPr>
              <w:pStyle w:val="TableText"/>
              <w:rPr>
                <w:rFonts w:ascii="Tahoma" w:hAnsi="Tahoma" w:cs="Tahoma"/>
                <w:sz w:val="14"/>
                <w:szCs w:val="14"/>
              </w:rPr>
            </w:pPr>
          </w:p>
        </w:tc>
        <w:tc>
          <w:tcPr>
            <w:tcW w:w="360" w:type="dxa"/>
            <w:tcBorders>
              <w:right w:val="single" w:sz="18" w:space="0" w:color="auto"/>
            </w:tcBorders>
            <w:shd w:val="clear" w:color="auto" w:fill="auto"/>
            <w:vAlign w:val="center"/>
          </w:tcPr>
          <w:p w14:paraId="4A654CDB" w14:textId="77777777" w:rsidR="006F741C" w:rsidRPr="00E71297" w:rsidRDefault="006F741C" w:rsidP="00BD5039">
            <w:pPr>
              <w:pStyle w:val="TableText"/>
              <w:rPr>
                <w:rFonts w:ascii="Tahoma" w:hAnsi="Tahoma" w:cs="Tahoma"/>
                <w:sz w:val="14"/>
                <w:szCs w:val="14"/>
              </w:rPr>
            </w:pPr>
          </w:p>
        </w:tc>
        <w:tc>
          <w:tcPr>
            <w:tcW w:w="450" w:type="dxa"/>
            <w:tcBorders>
              <w:left w:val="single" w:sz="18" w:space="0" w:color="auto"/>
              <w:right w:val="single" w:sz="18" w:space="0" w:color="auto"/>
            </w:tcBorders>
            <w:shd w:val="clear" w:color="auto" w:fill="auto"/>
            <w:vAlign w:val="center"/>
          </w:tcPr>
          <w:p w14:paraId="4A654CDC" w14:textId="77777777" w:rsidR="006F741C" w:rsidRPr="00E71297" w:rsidRDefault="006F741C">
            <w:pPr>
              <w:pStyle w:val="TableText"/>
              <w:rPr>
                <w:rFonts w:ascii="Tahoma" w:hAnsi="Tahoma" w:cs="Tahoma"/>
                <w:sz w:val="14"/>
                <w:szCs w:val="14"/>
              </w:rPr>
            </w:pPr>
          </w:p>
        </w:tc>
        <w:tc>
          <w:tcPr>
            <w:tcW w:w="450" w:type="dxa"/>
            <w:shd w:val="clear" w:color="auto" w:fill="auto"/>
          </w:tcPr>
          <w:p w14:paraId="4A654CDD" w14:textId="77777777" w:rsidR="006F741C" w:rsidRPr="00E71297" w:rsidRDefault="006F741C">
            <w:pPr>
              <w:pStyle w:val="TableText"/>
              <w:rPr>
                <w:rFonts w:ascii="Tahoma" w:hAnsi="Tahoma" w:cs="Tahoma"/>
                <w:sz w:val="14"/>
                <w:szCs w:val="14"/>
              </w:rPr>
            </w:pPr>
          </w:p>
        </w:tc>
        <w:tc>
          <w:tcPr>
            <w:tcW w:w="540" w:type="dxa"/>
            <w:shd w:val="clear" w:color="auto" w:fill="auto"/>
            <w:vAlign w:val="center"/>
          </w:tcPr>
          <w:p w14:paraId="4A654CDE" w14:textId="77777777" w:rsidR="006F741C" w:rsidRPr="00E71297" w:rsidRDefault="006F741C">
            <w:pPr>
              <w:pStyle w:val="TableText"/>
              <w:rPr>
                <w:rFonts w:ascii="Tahoma" w:hAnsi="Tahoma" w:cs="Tahoma"/>
                <w:sz w:val="14"/>
                <w:szCs w:val="14"/>
              </w:rPr>
            </w:pPr>
          </w:p>
        </w:tc>
      </w:tr>
      <w:tr w:rsidR="00955DF1" w:rsidRPr="00E71297" w14:paraId="4A654CED" w14:textId="77777777" w:rsidTr="00A56598">
        <w:trPr>
          <w:trHeight w:val="123"/>
        </w:trPr>
        <w:tc>
          <w:tcPr>
            <w:tcW w:w="2610" w:type="dxa"/>
            <w:tcBorders>
              <w:bottom w:val="single" w:sz="4" w:space="0" w:color="auto"/>
            </w:tcBorders>
            <w:shd w:val="clear" w:color="auto" w:fill="auto"/>
          </w:tcPr>
          <w:p w14:paraId="4A654CE0" w14:textId="77777777" w:rsidR="00955DF1" w:rsidRPr="00E71297" w:rsidRDefault="00955DF1" w:rsidP="007C5ED9">
            <w:pPr>
              <w:pStyle w:val="ProductNames"/>
              <w:rPr>
                <w:rFonts w:ascii="Tahoma" w:hAnsi="Tahoma" w:cs="Tahoma"/>
                <w:sz w:val="14"/>
                <w:szCs w:val="14"/>
              </w:rPr>
            </w:pPr>
            <w:bookmarkStart w:id="143" w:name="_Toc348104348"/>
            <w:r w:rsidRPr="00E71297">
              <w:rPr>
                <w:rFonts w:ascii="Tahoma" w:hAnsi="Tahoma" w:cs="Tahoma"/>
                <w:sz w:val="14"/>
                <w:szCs w:val="14"/>
              </w:rPr>
              <w:t xml:space="preserve">Complemento de Windows Intune </w:t>
            </w:r>
            <w:r w:rsidR="00A56598" w:rsidRPr="00E71297">
              <w:rPr>
                <w:rFonts w:ascii="Tahoma" w:hAnsi="Tahoma" w:cs="Tahoma"/>
                <w:sz w:val="14"/>
                <w:szCs w:val="14"/>
              </w:rPr>
              <w:br/>
            </w:r>
            <w:r w:rsidRPr="00E71297">
              <w:rPr>
                <w:rFonts w:ascii="Tahoma" w:hAnsi="Tahoma" w:cs="Tahoma"/>
                <w:sz w:val="14"/>
                <w:szCs w:val="14"/>
              </w:rPr>
              <w:t>(por Dispositivo)</w:t>
            </w:r>
            <w:bookmarkEnd w:id="143"/>
          </w:p>
        </w:tc>
        <w:tc>
          <w:tcPr>
            <w:tcW w:w="360" w:type="dxa"/>
            <w:tcBorders>
              <w:bottom w:val="single" w:sz="4" w:space="0" w:color="auto"/>
            </w:tcBorders>
            <w:shd w:val="clear" w:color="auto" w:fill="auto"/>
            <w:vAlign w:val="center"/>
          </w:tcPr>
          <w:p w14:paraId="4A654CE1" w14:textId="77777777" w:rsidR="00955DF1" w:rsidRPr="00E71297" w:rsidRDefault="00EB5D0C" w:rsidP="009A52A3">
            <w:pPr>
              <w:pStyle w:val="TableText"/>
              <w:widowControl w:val="0"/>
              <w:rPr>
                <w:rStyle w:val="EndnoteReference"/>
                <w:rFonts w:cs="Tahoma"/>
                <w:b w:val="0"/>
                <w:bCs/>
                <w:color w:val="0000FF"/>
                <w:sz w:val="13"/>
                <w:szCs w:val="13"/>
              </w:rPr>
            </w:pPr>
            <w:hyperlink w:anchor="_29_Complemento_de" w:history="1">
              <w:r w:rsidR="00FA0E33" w:rsidRPr="00E71297">
                <w:rPr>
                  <w:rStyle w:val="Hyperlink"/>
                  <w:rFonts w:cs="Tahoma"/>
                  <w:b/>
                  <w:bCs/>
                  <w:sz w:val="13"/>
                  <w:szCs w:val="13"/>
                </w:rPr>
                <w:t>29</w:t>
              </w:r>
            </w:hyperlink>
          </w:p>
        </w:tc>
        <w:tc>
          <w:tcPr>
            <w:tcW w:w="450" w:type="dxa"/>
            <w:tcBorders>
              <w:bottom w:val="single" w:sz="4" w:space="0" w:color="auto"/>
            </w:tcBorders>
            <w:shd w:val="clear" w:color="auto" w:fill="auto"/>
          </w:tcPr>
          <w:p w14:paraId="4A654CE2" w14:textId="77777777" w:rsidR="00955DF1" w:rsidRPr="00E71297" w:rsidRDefault="00955DF1" w:rsidP="007C5ED9">
            <w:pPr>
              <w:pStyle w:val="TableText"/>
              <w:spacing w:before="120"/>
              <w:rPr>
                <w:rFonts w:ascii="Tahoma" w:hAnsi="Tahoma" w:cs="Tahoma"/>
                <w:sz w:val="14"/>
                <w:szCs w:val="14"/>
              </w:rPr>
            </w:pPr>
            <w:r w:rsidRPr="00E71297">
              <w:rPr>
                <w:rFonts w:ascii="Tahoma" w:hAnsi="Tahoma" w:cs="Tahoma"/>
                <w:sz w:val="14"/>
                <w:szCs w:val="14"/>
              </w:rPr>
              <w:t>4/11</w:t>
            </w:r>
          </w:p>
        </w:tc>
        <w:tc>
          <w:tcPr>
            <w:tcW w:w="360" w:type="dxa"/>
            <w:tcBorders>
              <w:bottom w:val="single" w:sz="4" w:space="0" w:color="auto"/>
              <w:right w:val="single" w:sz="18" w:space="0" w:color="auto"/>
            </w:tcBorders>
            <w:shd w:val="clear" w:color="auto" w:fill="auto"/>
            <w:vAlign w:val="center"/>
          </w:tcPr>
          <w:p w14:paraId="4A654CE3" w14:textId="77777777" w:rsidR="00955DF1" w:rsidRPr="00E71297" w:rsidRDefault="00955DF1">
            <w:pPr>
              <w:pStyle w:val="TableText"/>
              <w:rPr>
                <w:rFonts w:ascii="Tahoma" w:hAnsi="Tahoma" w:cs="Tahoma"/>
                <w:sz w:val="14"/>
                <w:szCs w:val="14"/>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A654CE4" w14:textId="77777777" w:rsidR="00955DF1" w:rsidRPr="00E71297" w:rsidRDefault="00955DF1">
            <w:pPr>
              <w:pStyle w:val="TableText"/>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4CE5" w14:textId="77777777" w:rsidR="00955DF1" w:rsidRPr="00E71297" w:rsidRDefault="00955DF1">
            <w:pPr>
              <w:pStyle w:val="TableText"/>
              <w:rPr>
                <w:rFonts w:ascii="Tahoma" w:hAnsi="Tahoma" w:cs="Tahoma"/>
                <w:sz w:val="14"/>
                <w:szCs w:val="14"/>
              </w:rPr>
            </w:pPr>
          </w:p>
        </w:tc>
        <w:tc>
          <w:tcPr>
            <w:tcW w:w="450" w:type="dxa"/>
            <w:tcBorders>
              <w:bottom w:val="single" w:sz="4" w:space="0" w:color="auto"/>
            </w:tcBorders>
            <w:shd w:val="clear" w:color="auto" w:fill="auto"/>
            <w:vAlign w:val="center"/>
          </w:tcPr>
          <w:p w14:paraId="4A654CE6" w14:textId="77777777" w:rsidR="00955DF1" w:rsidRPr="00E71297" w:rsidRDefault="00955DF1">
            <w:pPr>
              <w:pStyle w:val="TableText"/>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4A654CE7" w14:textId="77777777" w:rsidR="00955DF1" w:rsidRPr="00E71297" w:rsidRDefault="00955DF1">
            <w:pPr>
              <w:pStyle w:val="TableText"/>
              <w:rPr>
                <w:rFonts w:ascii="Tahoma" w:hAnsi="Tahoma" w:cs="Tahoma"/>
                <w:sz w:val="14"/>
                <w:szCs w:val="14"/>
              </w:rPr>
            </w:pPr>
          </w:p>
        </w:tc>
        <w:tc>
          <w:tcPr>
            <w:tcW w:w="540" w:type="dxa"/>
            <w:tcBorders>
              <w:left w:val="single" w:sz="18" w:space="0" w:color="auto"/>
              <w:bottom w:val="single" w:sz="4" w:space="0" w:color="auto"/>
            </w:tcBorders>
            <w:shd w:val="clear" w:color="auto" w:fill="auto"/>
            <w:vAlign w:val="center"/>
          </w:tcPr>
          <w:p w14:paraId="4A654CE8" w14:textId="77777777" w:rsidR="00955DF1" w:rsidRPr="00E71297" w:rsidRDefault="00955DF1">
            <w:pPr>
              <w:pStyle w:val="TableText"/>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A654CE9" w14:textId="77777777" w:rsidR="00955DF1" w:rsidRPr="00E71297" w:rsidRDefault="00955DF1" w:rsidP="00BD5039">
            <w:pPr>
              <w:pStyle w:val="TableText"/>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4A654CEA" w14:textId="77777777" w:rsidR="00955DF1" w:rsidRPr="00E71297" w:rsidRDefault="00955DF1">
            <w:pPr>
              <w:pStyle w:val="TableText"/>
              <w:rPr>
                <w:rFonts w:ascii="Tahoma" w:hAnsi="Tahoma" w:cs="Tahoma"/>
                <w:sz w:val="14"/>
                <w:szCs w:val="14"/>
              </w:rPr>
            </w:pPr>
          </w:p>
        </w:tc>
        <w:tc>
          <w:tcPr>
            <w:tcW w:w="450" w:type="dxa"/>
            <w:tcBorders>
              <w:bottom w:val="single" w:sz="4" w:space="0" w:color="auto"/>
            </w:tcBorders>
            <w:shd w:val="clear" w:color="auto" w:fill="auto"/>
          </w:tcPr>
          <w:p w14:paraId="4A654CEB" w14:textId="77777777" w:rsidR="00955DF1" w:rsidRPr="00E71297" w:rsidRDefault="00955DF1">
            <w:pPr>
              <w:pStyle w:val="TableText"/>
              <w:rPr>
                <w:rFonts w:ascii="Tahoma" w:hAnsi="Tahoma" w:cs="Tahoma"/>
                <w:sz w:val="14"/>
                <w:szCs w:val="14"/>
              </w:rPr>
            </w:pPr>
          </w:p>
        </w:tc>
        <w:tc>
          <w:tcPr>
            <w:tcW w:w="540" w:type="dxa"/>
            <w:tcBorders>
              <w:bottom w:val="single" w:sz="4" w:space="0" w:color="auto"/>
            </w:tcBorders>
            <w:shd w:val="clear" w:color="auto" w:fill="auto"/>
            <w:vAlign w:val="center"/>
          </w:tcPr>
          <w:p w14:paraId="4A654CEC" w14:textId="77777777" w:rsidR="00955DF1" w:rsidRPr="00E71297" w:rsidRDefault="00955DF1">
            <w:pPr>
              <w:pStyle w:val="TableText"/>
              <w:rPr>
                <w:rFonts w:ascii="Tahoma" w:hAnsi="Tahoma" w:cs="Tahoma"/>
                <w:sz w:val="14"/>
                <w:szCs w:val="14"/>
              </w:rPr>
            </w:pPr>
          </w:p>
        </w:tc>
      </w:tr>
    </w:tbl>
    <w:p w14:paraId="4A654CEE" w14:textId="77777777" w:rsidR="00091558" w:rsidRPr="00E71297" w:rsidRDefault="00091558">
      <w:pPr>
        <w:pStyle w:val="ProductPool"/>
        <w:rPr>
          <w:rFonts w:ascii="Tahoma" w:hAnsi="Tahoma" w:cs="Tahoma"/>
          <w:sz w:val="14"/>
          <w:szCs w:val="14"/>
        </w:rPr>
      </w:pPr>
    </w:p>
    <w:p w14:paraId="4A654CEF" w14:textId="77777777" w:rsidR="0021637C" w:rsidRPr="00E71297" w:rsidRDefault="0021637C" w:rsidP="004E292A">
      <w:pPr>
        <w:pStyle w:val="Heading3"/>
        <w:rPr>
          <w:rFonts w:ascii="Tahoma" w:hAnsi="Tahoma" w:cs="Tahoma"/>
        </w:rPr>
      </w:pPr>
    </w:p>
    <w:p w14:paraId="4A654CF0" w14:textId="77777777" w:rsidR="00023FE7" w:rsidRPr="00E71297" w:rsidRDefault="00023FE7" w:rsidP="004E292A">
      <w:pPr>
        <w:pStyle w:val="Heading3"/>
        <w:rPr>
          <w:rFonts w:ascii="Tahoma" w:hAnsi="Tahoma" w:cs="Tahoma"/>
        </w:rPr>
      </w:pPr>
      <w:bookmarkStart w:id="144" w:name="_Toc336337908"/>
      <w:bookmarkStart w:id="145" w:name="_Toc348104349"/>
      <w:r w:rsidRPr="00E71297">
        <w:rPr>
          <w:rFonts w:ascii="Tahoma" w:hAnsi="Tahoma" w:cs="Tahoma"/>
          <w:sz w:val="22"/>
          <w:szCs w:val="22"/>
        </w:rPr>
        <w:t>GRUPO DE SERVIDORES</w:t>
      </w:r>
      <w:bookmarkEnd w:id="144"/>
      <w:bookmarkEnd w:id="145"/>
    </w:p>
    <w:p w14:paraId="4A654CF1" w14:textId="77777777" w:rsidR="00023FE7" w:rsidRPr="00E71297"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E71297" w14:paraId="4A654CFE" w14:textId="77777777" w:rsidTr="00A0765A">
        <w:trPr>
          <w:cantSplit/>
          <w:trHeight w:val="389"/>
          <w:tblHeader/>
        </w:trPr>
        <w:tc>
          <w:tcPr>
            <w:tcW w:w="2714" w:type="dxa"/>
            <w:vMerge w:val="restart"/>
            <w:tcBorders>
              <w:top w:val="single" w:sz="4" w:space="0" w:color="FFFFFF"/>
              <w:left w:val="single" w:sz="4" w:space="0" w:color="FFFFFF"/>
            </w:tcBorders>
          </w:tcPr>
          <w:p w14:paraId="4A654CF2" w14:textId="77777777" w:rsidR="00C031FA" w:rsidRPr="00E71297" w:rsidRDefault="001E0D42" w:rsidP="00F54E04">
            <w:pPr>
              <w:rPr>
                <w:rFonts w:cs="Tahoma"/>
                <w:sz w:val="20"/>
              </w:rPr>
            </w:pPr>
            <w:r>
              <w:rPr>
                <w:rFonts w:cs="Tahoma"/>
                <w:noProof/>
              </w:rPr>
              <mc:AlternateContent>
                <mc:Choice Requires="wps">
                  <w:drawing>
                    <wp:anchor distT="0" distB="0" distL="114300" distR="114300" simplePos="0" relativeHeight="251659264" behindDoc="0" locked="0" layoutInCell="1" allowOverlap="1" wp14:anchorId="4A657B42" wp14:editId="4A657B43">
                      <wp:simplePos x="0" y="0"/>
                      <wp:positionH relativeFrom="column">
                        <wp:posOffset>1643380</wp:posOffset>
                      </wp:positionH>
                      <wp:positionV relativeFrom="paragraph">
                        <wp:posOffset>459105</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657B7C" w14:textId="77777777" w:rsidR="00105163" w:rsidRDefault="00105163">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4pt;margin-top:36.15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" filled="f" stroked="f">
                      <v:textbox style="mso-fit-shape-to-text:t">
                        <w:txbxContent>
                          <w:p w14:paraId="4A657B7C" w14:textId="77777777" w:rsidR="00105163" w:rsidRDefault="00105163">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14:paraId="4A654CF3" w14:textId="77777777" w:rsidR="00C031FA" w:rsidRPr="00E71297" w:rsidRDefault="00C031FA" w:rsidP="002460C2">
            <w:pPr>
              <w:pStyle w:val="TableVerticalText"/>
              <w:rPr>
                <w:rFonts w:ascii="Tahoma" w:hAnsi="Tahoma" w:cs="Tahoma"/>
                <w:sz w:val="9"/>
              </w:rPr>
            </w:pPr>
            <w:r w:rsidRPr="00E71297">
              <w:rPr>
                <w:rFonts w:ascii="Tahoma" w:hAnsi="Tahoma" w:cs="Tahoma"/>
                <w:sz w:val="9"/>
              </w:rPr>
              <w:t>Notas sobre productos</w:t>
            </w:r>
          </w:p>
        </w:tc>
        <w:tc>
          <w:tcPr>
            <w:tcW w:w="450" w:type="dxa"/>
            <w:vMerge w:val="restart"/>
            <w:tcBorders>
              <w:top w:val="single" w:sz="12" w:space="0" w:color="auto"/>
            </w:tcBorders>
            <w:textDirection w:val="btLr"/>
          </w:tcPr>
          <w:p w14:paraId="4A654CF4" w14:textId="77777777" w:rsidR="00C031FA" w:rsidRPr="00E71297" w:rsidRDefault="00C031FA">
            <w:pPr>
              <w:pStyle w:val="TableVerticalText"/>
              <w:rPr>
                <w:rFonts w:ascii="Tahoma" w:hAnsi="Tahoma" w:cs="Tahoma"/>
              </w:rPr>
            </w:pPr>
          </w:p>
          <w:p w14:paraId="4A654CF5" w14:textId="77777777" w:rsidR="00C031FA" w:rsidRPr="00E71297" w:rsidRDefault="00C031FA">
            <w:pPr>
              <w:pStyle w:val="TableVerticalText"/>
              <w:rPr>
                <w:rFonts w:ascii="Tahoma" w:hAnsi="Tahoma" w:cs="Tahoma"/>
                <w:sz w:val="9"/>
              </w:rPr>
            </w:pPr>
            <w:r w:rsidRPr="00E71297">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14:paraId="4A654CF6" w14:textId="77777777" w:rsidR="00C031FA" w:rsidRPr="00E71297" w:rsidRDefault="00C031FA">
            <w:pPr>
              <w:pStyle w:val="TableVerticalText"/>
              <w:rPr>
                <w:rFonts w:ascii="Tahoma" w:hAnsi="Tahoma" w:cs="Tahoma"/>
                <w:sz w:val="9"/>
              </w:rPr>
            </w:pPr>
            <w:r w:rsidRPr="00E71297">
              <w:rPr>
                <w:rFonts w:ascii="Tahoma" w:hAnsi="Tahoma" w:cs="Tahoma"/>
                <w:sz w:val="9"/>
              </w:rPr>
              <w:t>SAB</w:t>
            </w:r>
            <w:r w:rsidR="00694F49">
              <w:rPr>
                <w:rFonts w:ascii="Tahoma" w:hAnsi="Tahoma" w:cs="Tahoma"/>
                <w:sz w:val="9"/>
              </w:rPr>
              <w:t>/</w:t>
            </w:r>
            <w:r w:rsidRPr="00E71297">
              <w:rPr>
                <w:rFonts w:ascii="Tahoma" w:hAnsi="Tahoma" w:cs="Tahoma"/>
                <w:sz w:val="9"/>
              </w:rPr>
              <w:t>OSB</w:t>
            </w:r>
          </w:p>
        </w:tc>
        <w:tc>
          <w:tcPr>
            <w:tcW w:w="2970" w:type="dxa"/>
            <w:gridSpan w:val="7"/>
            <w:tcBorders>
              <w:top w:val="single" w:sz="12" w:space="0" w:color="auto"/>
              <w:left w:val="single" w:sz="18" w:space="0" w:color="auto"/>
              <w:right w:val="single" w:sz="18" w:space="0" w:color="auto"/>
            </w:tcBorders>
            <w:vAlign w:val="center"/>
          </w:tcPr>
          <w:p w14:paraId="4A654CF7" w14:textId="77777777" w:rsidR="00C031FA" w:rsidRPr="00E71297" w:rsidRDefault="00C031FA">
            <w:pPr>
              <w:pStyle w:val="TableHeadingsBlack"/>
              <w:rPr>
                <w:rFonts w:ascii="Tahoma" w:hAnsi="Tahoma" w:cs="Tahoma"/>
              </w:rPr>
            </w:pPr>
            <w:r w:rsidRPr="00E71297">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4A654CF8" w14:textId="77777777" w:rsidR="00C031FA" w:rsidRPr="00E71297" w:rsidRDefault="00C031FA">
            <w:pPr>
              <w:pStyle w:val="TableHeadingsBlack"/>
              <w:rPr>
                <w:rFonts w:ascii="Tahoma" w:hAnsi="Tahoma" w:cs="Tahoma"/>
                <w:szCs w:val="11"/>
              </w:rPr>
            </w:pPr>
            <w:r w:rsidRPr="00E71297">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14:paraId="4A654CF9" w14:textId="77777777" w:rsidR="00C031FA" w:rsidRPr="00E71297" w:rsidRDefault="00C031FA">
            <w:pPr>
              <w:pStyle w:val="TableVerticalText"/>
              <w:rPr>
                <w:rFonts w:ascii="Tahoma" w:hAnsi="Tahoma" w:cs="Tahoma"/>
                <w:sz w:val="9"/>
              </w:rPr>
            </w:pPr>
            <w:r w:rsidRPr="00E71297">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14:paraId="4A654CFA" w14:textId="77777777" w:rsidR="00C031FA" w:rsidRPr="00E71297" w:rsidRDefault="00C031FA">
            <w:pPr>
              <w:pStyle w:val="TableVerticalText"/>
              <w:rPr>
                <w:rFonts w:ascii="Tahoma" w:hAnsi="Tahoma" w:cs="Tahoma"/>
                <w:sz w:val="9"/>
              </w:rPr>
            </w:pPr>
            <w:r w:rsidRPr="00E71297">
              <w:rPr>
                <w:rFonts w:ascii="Tahoma" w:hAnsi="Tahoma" w:cs="Tahoma"/>
                <w:sz w:val="9"/>
              </w:rPr>
              <w:t xml:space="preserve">EA y </w:t>
            </w:r>
            <w:r w:rsidRPr="00E71297">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A654CFB" w14:textId="77777777" w:rsidR="00C031FA" w:rsidRPr="00E71297" w:rsidRDefault="00C031FA">
            <w:pPr>
              <w:pStyle w:val="TableVerticalText"/>
              <w:rPr>
                <w:rFonts w:ascii="Tahoma" w:hAnsi="Tahoma" w:cs="Tahoma"/>
                <w:sz w:val="9"/>
              </w:rPr>
            </w:pPr>
            <w:r w:rsidRPr="00E71297">
              <w:rPr>
                <w:rFonts w:ascii="Tahoma" w:hAnsi="Tahoma" w:cs="Tahoma"/>
                <w:sz w:val="9"/>
              </w:rPr>
              <w:t>OV/OVS</w:t>
            </w:r>
          </w:p>
        </w:tc>
        <w:tc>
          <w:tcPr>
            <w:tcW w:w="450" w:type="dxa"/>
            <w:vMerge w:val="restart"/>
            <w:tcBorders>
              <w:top w:val="single" w:sz="12" w:space="0" w:color="auto"/>
            </w:tcBorders>
            <w:textDirection w:val="btLr"/>
          </w:tcPr>
          <w:p w14:paraId="4A654CFC" w14:textId="77777777" w:rsidR="00C031FA" w:rsidRPr="00E71297" w:rsidRDefault="00C031FA" w:rsidP="00384940">
            <w:pPr>
              <w:pStyle w:val="TableVerticalText"/>
              <w:spacing w:before="120"/>
              <w:rPr>
                <w:rFonts w:ascii="Tahoma" w:hAnsi="Tahoma" w:cs="Tahoma"/>
                <w:sz w:val="9"/>
              </w:rPr>
            </w:pPr>
            <w:r w:rsidRPr="00E71297">
              <w:rPr>
                <w:rFonts w:ascii="Tahoma" w:hAnsi="Tahoma" w:cs="Tahoma"/>
                <w:sz w:val="9"/>
              </w:rPr>
              <w:t>EES</w:t>
            </w:r>
            <w:r w:rsidR="00694F49">
              <w:rPr>
                <w:rFonts w:ascii="Tahoma" w:hAnsi="Tahoma" w:cs="Tahoma"/>
                <w:sz w:val="9"/>
              </w:rPr>
              <w:t>/</w:t>
            </w:r>
            <w:r w:rsidRPr="00E71297">
              <w:rPr>
                <w:rFonts w:ascii="Tahoma" w:hAnsi="Tahoma" w:cs="Tahoma"/>
                <w:sz w:val="9"/>
              </w:rPr>
              <w:t>OVS - ES</w:t>
            </w:r>
          </w:p>
        </w:tc>
        <w:tc>
          <w:tcPr>
            <w:tcW w:w="540" w:type="dxa"/>
            <w:vMerge w:val="restart"/>
            <w:tcBorders>
              <w:top w:val="single" w:sz="12" w:space="0" w:color="auto"/>
            </w:tcBorders>
            <w:textDirection w:val="btLr"/>
            <w:vAlign w:val="center"/>
          </w:tcPr>
          <w:p w14:paraId="4A654CFD" w14:textId="77777777" w:rsidR="00C031FA" w:rsidRPr="00E71297" w:rsidRDefault="00C031FA" w:rsidP="00456002">
            <w:pPr>
              <w:pStyle w:val="TableVerticalText"/>
              <w:rPr>
                <w:rFonts w:ascii="Tahoma" w:hAnsi="Tahoma" w:cs="Tahoma"/>
                <w:sz w:val="9"/>
              </w:rPr>
            </w:pPr>
            <w:r w:rsidRPr="00E71297">
              <w:rPr>
                <w:rFonts w:ascii="Tahoma" w:hAnsi="Tahoma" w:cs="Tahoma"/>
                <w:sz w:val="9"/>
              </w:rPr>
              <w:t>Open Minimum</w:t>
            </w:r>
          </w:p>
        </w:tc>
      </w:tr>
      <w:tr w:rsidR="001C38D4" w:rsidRPr="00E71297" w14:paraId="4A654D0E" w14:textId="77777777" w:rsidTr="00A0765A">
        <w:trPr>
          <w:cantSplit/>
          <w:trHeight w:val="262"/>
          <w:tblHeader/>
        </w:trPr>
        <w:tc>
          <w:tcPr>
            <w:tcW w:w="2714" w:type="dxa"/>
            <w:vMerge/>
            <w:tcBorders>
              <w:left w:val="single" w:sz="4" w:space="0" w:color="FFFFFF"/>
            </w:tcBorders>
          </w:tcPr>
          <w:p w14:paraId="4A654CFF" w14:textId="77777777" w:rsidR="00C031FA" w:rsidRPr="00E71297" w:rsidRDefault="00C031FA" w:rsidP="00F54E04">
            <w:pPr>
              <w:rPr>
                <w:rFonts w:cs="Tahoma"/>
                <w:sz w:val="20"/>
              </w:rPr>
            </w:pPr>
          </w:p>
        </w:tc>
        <w:tc>
          <w:tcPr>
            <w:tcW w:w="450" w:type="dxa"/>
            <w:vMerge/>
          </w:tcPr>
          <w:p w14:paraId="4A654D00" w14:textId="77777777" w:rsidR="00C031FA" w:rsidRPr="00E71297" w:rsidRDefault="00C031FA">
            <w:pPr>
              <w:rPr>
                <w:rFonts w:cs="Tahoma"/>
                <w:b/>
                <w:sz w:val="20"/>
              </w:rPr>
            </w:pPr>
          </w:p>
        </w:tc>
        <w:tc>
          <w:tcPr>
            <w:tcW w:w="450" w:type="dxa"/>
            <w:vMerge/>
          </w:tcPr>
          <w:p w14:paraId="4A654D01" w14:textId="77777777" w:rsidR="00C031FA" w:rsidRPr="00E71297" w:rsidRDefault="00C031FA">
            <w:pPr>
              <w:rPr>
                <w:rFonts w:cs="Tahoma"/>
                <w:sz w:val="20"/>
              </w:rPr>
            </w:pPr>
          </w:p>
        </w:tc>
        <w:tc>
          <w:tcPr>
            <w:tcW w:w="360" w:type="dxa"/>
            <w:vMerge/>
            <w:tcBorders>
              <w:right w:val="single" w:sz="18" w:space="0" w:color="auto"/>
            </w:tcBorders>
          </w:tcPr>
          <w:p w14:paraId="4A654D02" w14:textId="77777777" w:rsidR="00C031FA" w:rsidRPr="00E71297" w:rsidRDefault="00C031FA">
            <w:pPr>
              <w:rPr>
                <w:rFonts w:cs="Tahoma"/>
                <w:sz w:val="20"/>
              </w:rPr>
            </w:pPr>
          </w:p>
        </w:tc>
        <w:tc>
          <w:tcPr>
            <w:tcW w:w="360" w:type="dxa"/>
            <w:vMerge w:val="restart"/>
            <w:tcBorders>
              <w:left w:val="single" w:sz="18" w:space="0" w:color="auto"/>
            </w:tcBorders>
            <w:vAlign w:val="center"/>
          </w:tcPr>
          <w:p w14:paraId="4A654D03" w14:textId="77777777" w:rsidR="00C031FA" w:rsidRPr="00E71297" w:rsidRDefault="00C031FA">
            <w:pPr>
              <w:pStyle w:val="TableHeadingsRed"/>
              <w:rPr>
                <w:rFonts w:ascii="Tahoma" w:hAnsi="Tahoma" w:cs="Tahoma"/>
                <w:sz w:val="9"/>
              </w:rPr>
            </w:pPr>
            <w:r w:rsidRPr="00E71297">
              <w:rPr>
                <w:rFonts w:ascii="Tahoma" w:hAnsi="Tahoma" w:cs="Tahoma"/>
                <w:sz w:val="9"/>
              </w:rPr>
              <w:t>L</w:t>
            </w:r>
          </w:p>
        </w:tc>
        <w:tc>
          <w:tcPr>
            <w:tcW w:w="1350" w:type="dxa"/>
            <w:gridSpan w:val="3"/>
            <w:vAlign w:val="center"/>
          </w:tcPr>
          <w:p w14:paraId="4A654D04" w14:textId="77777777" w:rsidR="00C031FA" w:rsidRPr="00E71297" w:rsidRDefault="00C031FA">
            <w:pPr>
              <w:pStyle w:val="TableHeadingsGreen"/>
              <w:rPr>
                <w:rFonts w:ascii="Tahoma" w:hAnsi="Tahoma" w:cs="Tahoma"/>
                <w:sz w:val="9"/>
              </w:rPr>
            </w:pPr>
            <w:r w:rsidRPr="00E71297">
              <w:rPr>
                <w:rFonts w:ascii="Tahoma" w:hAnsi="Tahoma" w:cs="Tahoma"/>
                <w:sz w:val="9"/>
              </w:rPr>
              <w:t>L&amp;SA</w:t>
            </w:r>
          </w:p>
        </w:tc>
        <w:tc>
          <w:tcPr>
            <w:tcW w:w="1260" w:type="dxa"/>
            <w:gridSpan w:val="3"/>
            <w:tcBorders>
              <w:right w:val="single" w:sz="18" w:space="0" w:color="auto"/>
            </w:tcBorders>
            <w:vAlign w:val="center"/>
          </w:tcPr>
          <w:p w14:paraId="4A654D05" w14:textId="77777777" w:rsidR="00C031FA" w:rsidRPr="00E71297" w:rsidRDefault="00C031FA">
            <w:pPr>
              <w:pStyle w:val="TableHeadingsBlue"/>
              <w:rPr>
                <w:rFonts w:ascii="Tahoma" w:hAnsi="Tahoma" w:cs="Tahoma"/>
                <w:sz w:val="9"/>
              </w:rPr>
            </w:pPr>
            <w:r w:rsidRPr="00E71297">
              <w:rPr>
                <w:rFonts w:ascii="Tahoma" w:hAnsi="Tahoma" w:cs="Tahoma"/>
                <w:sz w:val="9"/>
              </w:rPr>
              <w:t>SA</w:t>
            </w:r>
          </w:p>
        </w:tc>
        <w:tc>
          <w:tcPr>
            <w:tcW w:w="450" w:type="dxa"/>
            <w:vMerge w:val="restart"/>
            <w:tcBorders>
              <w:left w:val="single" w:sz="18" w:space="0" w:color="auto"/>
            </w:tcBorders>
            <w:vAlign w:val="center"/>
          </w:tcPr>
          <w:p w14:paraId="4A654D06" w14:textId="77777777" w:rsidR="00C031FA" w:rsidRPr="00E71297" w:rsidRDefault="00C031FA">
            <w:pPr>
              <w:pStyle w:val="TableHeadingsRed"/>
              <w:rPr>
                <w:rFonts w:ascii="Tahoma" w:hAnsi="Tahoma" w:cs="Tahoma"/>
                <w:sz w:val="9"/>
              </w:rPr>
            </w:pPr>
            <w:r w:rsidRPr="00E71297">
              <w:rPr>
                <w:rFonts w:ascii="Tahoma" w:hAnsi="Tahoma" w:cs="Tahoma"/>
                <w:sz w:val="9"/>
              </w:rPr>
              <w:t>L</w:t>
            </w:r>
          </w:p>
        </w:tc>
        <w:tc>
          <w:tcPr>
            <w:tcW w:w="450" w:type="dxa"/>
            <w:vAlign w:val="center"/>
          </w:tcPr>
          <w:p w14:paraId="4A654D07" w14:textId="77777777" w:rsidR="00C031FA" w:rsidRPr="00E71297" w:rsidRDefault="00C031FA">
            <w:pPr>
              <w:pStyle w:val="TableHeadingsGreen"/>
              <w:rPr>
                <w:rFonts w:ascii="Tahoma" w:hAnsi="Tahoma" w:cs="Tahoma"/>
                <w:sz w:val="9"/>
              </w:rPr>
            </w:pPr>
            <w:r w:rsidRPr="00E71297">
              <w:rPr>
                <w:rFonts w:ascii="Tahoma" w:hAnsi="Tahoma" w:cs="Tahoma"/>
                <w:sz w:val="9"/>
              </w:rPr>
              <w:t>L&amp;SA</w:t>
            </w:r>
          </w:p>
        </w:tc>
        <w:tc>
          <w:tcPr>
            <w:tcW w:w="450" w:type="dxa"/>
            <w:vMerge w:val="restart"/>
            <w:tcBorders>
              <w:right w:val="single" w:sz="18" w:space="0" w:color="auto"/>
            </w:tcBorders>
            <w:vAlign w:val="center"/>
          </w:tcPr>
          <w:p w14:paraId="4A654D08" w14:textId="77777777" w:rsidR="00C031FA" w:rsidRPr="00E71297" w:rsidRDefault="00C031FA">
            <w:pPr>
              <w:pStyle w:val="TableHeadingsBlue"/>
              <w:rPr>
                <w:rFonts w:ascii="Tahoma" w:hAnsi="Tahoma" w:cs="Tahoma"/>
                <w:sz w:val="9"/>
              </w:rPr>
            </w:pPr>
            <w:r w:rsidRPr="00E71297">
              <w:rPr>
                <w:rFonts w:ascii="Tahoma" w:hAnsi="Tahoma" w:cs="Tahoma"/>
                <w:sz w:val="9"/>
              </w:rPr>
              <w:t>SA</w:t>
            </w:r>
          </w:p>
        </w:tc>
        <w:tc>
          <w:tcPr>
            <w:tcW w:w="450" w:type="dxa"/>
            <w:vMerge/>
            <w:tcBorders>
              <w:left w:val="single" w:sz="18" w:space="0" w:color="auto"/>
            </w:tcBorders>
          </w:tcPr>
          <w:p w14:paraId="4A654D09" w14:textId="77777777" w:rsidR="00C031FA" w:rsidRPr="00E71297" w:rsidRDefault="00C031FA">
            <w:pPr>
              <w:rPr>
                <w:rFonts w:cs="Tahoma"/>
                <w:sz w:val="20"/>
              </w:rPr>
            </w:pPr>
          </w:p>
        </w:tc>
        <w:tc>
          <w:tcPr>
            <w:tcW w:w="450" w:type="dxa"/>
            <w:vMerge/>
            <w:tcBorders>
              <w:right w:val="single" w:sz="18" w:space="0" w:color="auto"/>
            </w:tcBorders>
          </w:tcPr>
          <w:p w14:paraId="4A654D0A" w14:textId="77777777" w:rsidR="00C031FA" w:rsidRPr="00E71297" w:rsidRDefault="00C031FA">
            <w:pPr>
              <w:rPr>
                <w:rFonts w:cs="Tahoma"/>
                <w:sz w:val="20"/>
              </w:rPr>
            </w:pPr>
          </w:p>
        </w:tc>
        <w:tc>
          <w:tcPr>
            <w:tcW w:w="450" w:type="dxa"/>
            <w:vMerge/>
            <w:tcBorders>
              <w:left w:val="single" w:sz="18" w:space="0" w:color="auto"/>
              <w:right w:val="single" w:sz="18" w:space="0" w:color="auto"/>
            </w:tcBorders>
          </w:tcPr>
          <w:p w14:paraId="4A654D0B" w14:textId="77777777" w:rsidR="00C031FA" w:rsidRPr="00E71297" w:rsidRDefault="00C031FA">
            <w:pPr>
              <w:rPr>
                <w:rFonts w:cs="Tahoma"/>
                <w:sz w:val="20"/>
              </w:rPr>
            </w:pPr>
          </w:p>
        </w:tc>
        <w:tc>
          <w:tcPr>
            <w:tcW w:w="450" w:type="dxa"/>
            <w:vMerge/>
          </w:tcPr>
          <w:p w14:paraId="4A654D0C" w14:textId="77777777" w:rsidR="00C031FA" w:rsidRPr="00E71297" w:rsidRDefault="00C031FA">
            <w:pPr>
              <w:rPr>
                <w:rFonts w:cs="Tahoma"/>
                <w:sz w:val="20"/>
              </w:rPr>
            </w:pPr>
          </w:p>
        </w:tc>
        <w:tc>
          <w:tcPr>
            <w:tcW w:w="540" w:type="dxa"/>
            <w:vMerge/>
          </w:tcPr>
          <w:p w14:paraId="4A654D0D" w14:textId="77777777" w:rsidR="00C031FA" w:rsidRPr="00E71297" w:rsidRDefault="00C031FA">
            <w:pPr>
              <w:rPr>
                <w:rFonts w:cs="Tahoma"/>
                <w:sz w:val="20"/>
              </w:rPr>
            </w:pPr>
          </w:p>
        </w:tc>
      </w:tr>
      <w:tr w:rsidR="001C38D4" w:rsidRPr="00E71297" w14:paraId="4A654D22" w14:textId="77777777" w:rsidTr="00171C55">
        <w:trPr>
          <w:cantSplit/>
          <w:trHeight w:val="359"/>
          <w:tblHeader/>
        </w:trPr>
        <w:tc>
          <w:tcPr>
            <w:tcW w:w="2714" w:type="dxa"/>
            <w:vMerge/>
            <w:tcBorders>
              <w:left w:val="single" w:sz="4" w:space="0" w:color="FFFFFF"/>
              <w:bottom w:val="single" w:sz="4" w:space="0" w:color="auto"/>
            </w:tcBorders>
          </w:tcPr>
          <w:p w14:paraId="4A654D0F" w14:textId="77777777" w:rsidR="00C031FA" w:rsidRPr="00E71297" w:rsidRDefault="00C031FA" w:rsidP="00F54E04">
            <w:pPr>
              <w:rPr>
                <w:rFonts w:cs="Tahoma"/>
                <w:sz w:val="20"/>
              </w:rPr>
            </w:pPr>
          </w:p>
        </w:tc>
        <w:tc>
          <w:tcPr>
            <w:tcW w:w="450" w:type="dxa"/>
            <w:vMerge/>
            <w:tcBorders>
              <w:bottom w:val="single" w:sz="4" w:space="0" w:color="auto"/>
            </w:tcBorders>
          </w:tcPr>
          <w:p w14:paraId="4A654D10" w14:textId="77777777" w:rsidR="00C031FA" w:rsidRPr="00E71297" w:rsidRDefault="00C031FA">
            <w:pPr>
              <w:rPr>
                <w:rFonts w:cs="Tahoma"/>
                <w:b/>
                <w:sz w:val="20"/>
              </w:rPr>
            </w:pPr>
          </w:p>
        </w:tc>
        <w:tc>
          <w:tcPr>
            <w:tcW w:w="450" w:type="dxa"/>
            <w:vMerge/>
            <w:tcBorders>
              <w:bottom w:val="single" w:sz="4" w:space="0" w:color="auto"/>
            </w:tcBorders>
          </w:tcPr>
          <w:p w14:paraId="4A654D11" w14:textId="77777777" w:rsidR="00C031FA" w:rsidRPr="00E71297" w:rsidRDefault="00C031FA">
            <w:pPr>
              <w:rPr>
                <w:rFonts w:cs="Tahoma"/>
                <w:sz w:val="20"/>
              </w:rPr>
            </w:pPr>
          </w:p>
        </w:tc>
        <w:tc>
          <w:tcPr>
            <w:tcW w:w="360" w:type="dxa"/>
            <w:vMerge/>
            <w:tcBorders>
              <w:bottom w:val="single" w:sz="4" w:space="0" w:color="auto"/>
              <w:right w:val="single" w:sz="18" w:space="0" w:color="auto"/>
            </w:tcBorders>
          </w:tcPr>
          <w:p w14:paraId="4A654D12" w14:textId="77777777" w:rsidR="00C031FA" w:rsidRPr="00E71297" w:rsidRDefault="00C031FA">
            <w:pPr>
              <w:rPr>
                <w:rFonts w:cs="Tahoma"/>
                <w:sz w:val="20"/>
              </w:rPr>
            </w:pPr>
          </w:p>
        </w:tc>
        <w:tc>
          <w:tcPr>
            <w:tcW w:w="360" w:type="dxa"/>
            <w:vMerge/>
            <w:tcBorders>
              <w:left w:val="single" w:sz="18" w:space="0" w:color="auto"/>
              <w:bottom w:val="single" w:sz="4" w:space="0" w:color="auto"/>
            </w:tcBorders>
            <w:vAlign w:val="center"/>
          </w:tcPr>
          <w:p w14:paraId="4A654D13" w14:textId="77777777" w:rsidR="00C031FA" w:rsidRPr="00E71297" w:rsidRDefault="00C031FA">
            <w:pPr>
              <w:jc w:val="center"/>
              <w:rPr>
                <w:rFonts w:cs="Tahoma"/>
                <w:sz w:val="20"/>
              </w:rPr>
            </w:pPr>
          </w:p>
        </w:tc>
        <w:tc>
          <w:tcPr>
            <w:tcW w:w="450" w:type="dxa"/>
            <w:tcBorders>
              <w:bottom w:val="single" w:sz="4" w:space="0" w:color="auto"/>
            </w:tcBorders>
            <w:vAlign w:val="center"/>
          </w:tcPr>
          <w:p w14:paraId="4A654D14" w14:textId="77777777" w:rsidR="00C031FA" w:rsidRPr="00E71297" w:rsidRDefault="00C031FA">
            <w:pPr>
              <w:pStyle w:val="TableHeadingsGreen"/>
              <w:rPr>
                <w:rFonts w:ascii="Tahoma" w:hAnsi="Tahoma" w:cs="Tahoma"/>
                <w:sz w:val="9"/>
              </w:rPr>
            </w:pPr>
            <w:r w:rsidRPr="00E71297">
              <w:rPr>
                <w:rFonts w:ascii="Tahoma" w:hAnsi="Tahoma" w:cs="Tahoma"/>
                <w:sz w:val="9"/>
              </w:rPr>
              <w:t>3 años</w:t>
            </w:r>
          </w:p>
        </w:tc>
        <w:tc>
          <w:tcPr>
            <w:tcW w:w="450" w:type="dxa"/>
            <w:tcBorders>
              <w:bottom w:val="single" w:sz="4" w:space="0" w:color="auto"/>
            </w:tcBorders>
            <w:vAlign w:val="center"/>
          </w:tcPr>
          <w:p w14:paraId="4A654D15" w14:textId="77777777" w:rsidR="00C031FA" w:rsidRPr="00E71297" w:rsidRDefault="00C031FA">
            <w:pPr>
              <w:pStyle w:val="TableHeadingsGreen"/>
              <w:rPr>
                <w:rFonts w:ascii="Tahoma" w:hAnsi="Tahoma" w:cs="Tahoma"/>
                <w:sz w:val="9"/>
              </w:rPr>
            </w:pPr>
            <w:r w:rsidRPr="00E71297">
              <w:rPr>
                <w:rFonts w:ascii="Tahoma" w:hAnsi="Tahoma" w:cs="Tahoma"/>
                <w:sz w:val="9"/>
              </w:rPr>
              <w:t>2 años</w:t>
            </w:r>
          </w:p>
        </w:tc>
        <w:tc>
          <w:tcPr>
            <w:tcW w:w="450" w:type="dxa"/>
            <w:tcBorders>
              <w:bottom w:val="single" w:sz="4" w:space="0" w:color="auto"/>
            </w:tcBorders>
            <w:vAlign w:val="center"/>
          </w:tcPr>
          <w:p w14:paraId="4A654D16" w14:textId="77777777" w:rsidR="00C031FA" w:rsidRPr="00E71297" w:rsidRDefault="00C031FA">
            <w:pPr>
              <w:pStyle w:val="TableHeadingsGreen"/>
              <w:rPr>
                <w:rFonts w:ascii="Tahoma" w:hAnsi="Tahoma" w:cs="Tahoma"/>
                <w:sz w:val="9"/>
              </w:rPr>
            </w:pPr>
            <w:r w:rsidRPr="00E71297">
              <w:rPr>
                <w:rFonts w:ascii="Tahoma" w:hAnsi="Tahoma" w:cs="Tahoma"/>
                <w:sz w:val="9"/>
              </w:rPr>
              <w:t>1 año</w:t>
            </w:r>
          </w:p>
        </w:tc>
        <w:tc>
          <w:tcPr>
            <w:tcW w:w="450" w:type="dxa"/>
            <w:tcBorders>
              <w:bottom w:val="single" w:sz="4" w:space="0" w:color="auto"/>
            </w:tcBorders>
            <w:vAlign w:val="center"/>
          </w:tcPr>
          <w:p w14:paraId="4A654D17" w14:textId="77777777" w:rsidR="00C031FA" w:rsidRPr="00E71297" w:rsidRDefault="00C031FA">
            <w:pPr>
              <w:pStyle w:val="TableHeadingsBlue"/>
              <w:rPr>
                <w:rFonts w:ascii="Tahoma" w:hAnsi="Tahoma" w:cs="Tahoma"/>
                <w:sz w:val="9"/>
              </w:rPr>
            </w:pPr>
            <w:r w:rsidRPr="00E71297">
              <w:rPr>
                <w:rFonts w:ascii="Tahoma" w:hAnsi="Tahoma" w:cs="Tahoma"/>
                <w:sz w:val="9"/>
              </w:rPr>
              <w:t>3 años</w:t>
            </w:r>
          </w:p>
        </w:tc>
        <w:tc>
          <w:tcPr>
            <w:tcW w:w="450" w:type="dxa"/>
            <w:tcBorders>
              <w:bottom w:val="single" w:sz="4" w:space="0" w:color="auto"/>
            </w:tcBorders>
            <w:vAlign w:val="center"/>
          </w:tcPr>
          <w:p w14:paraId="4A654D18" w14:textId="77777777" w:rsidR="00C031FA" w:rsidRPr="00E71297" w:rsidRDefault="00C031FA">
            <w:pPr>
              <w:pStyle w:val="TableHeadingsBlue"/>
              <w:rPr>
                <w:rFonts w:ascii="Tahoma" w:hAnsi="Tahoma" w:cs="Tahoma"/>
                <w:sz w:val="9"/>
              </w:rPr>
            </w:pPr>
            <w:r w:rsidRPr="00E71297">
              <w:rPr>
                <w:rFonts w:ascii="Tahoma" w:hAnsi="Tahoma" w:cs="Tahoma"/>
                <w:sz w:val="9"/>
              </w:rPr>
              <w:t>2 años</w:t>
            </w:r>
          </w:p>
        </w:tc>
        <w:tc>
          <w:tcPr>
            <w:tcW w:w="360" w:type="dxa"/>
            <w:tcBorders>
              <w:bottom w:val="single" w:sz="4" w:space="0" w:color="auto"/>
              <w:right w:val="single" w:sz="18" w:space="0" w:color="auto"/>
            </w:tcBorders>
            <w:vAlign w:val="center"/>
          </w:tcPr>
          <w:p w14:paraId="4A654D19" w14:textId="77777777" w:rsidR="00C031FA" w:rsidRPr="00E71297" w:rsidRDefault="00C031FA">
            <w:pPr>
              <w:pStyle w:val="TableHeadingsBlue"/>
              <w:rPr>
                <w:rFonts w:ascii="Tahoma" w:hAnsi="Tahoma" w:cs="Tahoma"/>
                <w:sz w:val="9"/>
              </w:rPr>
            </w:pPr>
            <w:r w:rsidRPr="00E71297">
              <w:rPr>
                <w:rFonts w:ascii="Tahoma" w:hAnsi="Tahoma" w:cs="Tahoma"/>
                <w:sz w:val="9"/>
              </w:rPr>
              <w:t>1 año</w:t>
            </w:r>
          </w:p>
        </w:tc>
        <w:tc>
          <w:tcPr>
            <w:tcW w:w="450" w:type="dxa"/>
            <w:vMerge/>
            <w:tcBorders>
              <w:left w:val="single" w:sz="18" w:space="0" w:color="auto"/>
              <w:bottom w:val="single" w:sz="4" w:space="0" w:color="auto"/>
            </w:tcBorders>
            <w:vAlign w:val="center"/>
          </w:tcPr>
          <w:p w14:paraId="4A654D1A" w14:textId="77777777" w:rsidR="00C031FA" w:rsidRPr="00E71297" w:rsidRDefault="00C031FA">
            <w:pPr>
              <w:jc w:val="center"/>
              <w:rPr>
                <w:rFonts w:cs="Tahoma"/>
                <w:sz w:val="20"/>
              </w:rPr>
            </w:pPr>
          </w:p>
        </w:tc>
        <w:tc>
          <w:tcPr>
            <w:tcW w:w="450" w:type="dxa"/>
            <w:tcBorders>
              <w:bottom w:val="single" w:sz="4" w:space="0" w:color="auto"/>
            </w:tcBorders>
            <w:vAlign w:val="center"/>
          </w:tcPr>
          <w:p w14:paraId="4A654D1B" w14:textId="77777777" w:rsidR="00C031FA" w:rsidRPr="00E71297" w:rsidRDefault="00C031FA">
            <w:pPr>
              <w:pStyle w:val="TableHeadingsGreen"/>
              <w:rPr>
                <w:rFonts w:ascii="Tahoma" w:hAnsi="Tahoma" w:cs="Tahoma"/>
                <w:sz w:val="9"/>
              </w:rPr>
            </w:pPr>
            <w:r w:rsidRPr="00E71297">
              <w:rPr>
                <w:rFonts w:ascii="Tahoma" w:hAnsi="Tahoma" w:cs="Tahoma"/>
                <w:sz w:val="9"/>
              </w:rPr>
              <w:t>P</w:t>
            </w:r>
          </w:p>
        </w:tc>
        <w:tc>
          <w:tcPr>
            <w:tcW w:w="450" w:type="dxa"/>
            <w:vMerge/>
            <w:tcBorders>
              <w:bottom w:val="single" w:sz="4" w:space="0" w:color="auto"/>
              <w:right w:val="single" w:sz="18" w:space="0" w:color="auto"/>
            </w:tcBorders>
            <w:vAlign w:val="center"/>
          </w:tcPr>
          <w:p w14:paraId="4A654D1C" w14:textId="77777777" w:rsidR="00C031FA" w:rsidRPr="00E71297" w:rsidRDefault="00C031FA">
            <w:pPr>
              <w:jc w:val="center"/>
              <w:rPr>
                <w:rFonts w:cs="Tahoma"/>
                <w:sz w:val="20"/>
              </w:rPr>
            </w:pPr>
          </w:p>
        </w:tc>
        <w:tc>
          <w:tcPr>
            <w:tcW w:w="450" w:type="dxa"/>
            <w:vMerge/>
            <w:tcBorders>
              <w:left w:val="single" w:sz="18" w:space="0" w:color="auto"/>
              <w:bottom w:val="single" w:sz="4" w:space="0" w:color="auto"/>
            </w:tcBorders>
          </w:tcPr>
          <w:p w14:paraId="4A654D1D" w14:textId="77777777" w:rsidR="00C031FA" w:rsidRPr="00E71297" w:rsidRDefault="00C031FA">
            <w:pPr>
              <w:rPr>
                <w:rFonts w:cs="Tahoma"/>
                <w:sz w:val="20"/>
              </w:rPr>
            </w:pPr>
          </w:p>
        </w:tc>
        <w:tc>
          <w:tcPr>
            <w:tcW w:w="450" w:type="dxa"/>
            <w:vMerge/>
            <w:tcBorders>
              <w:bottom w:val="single" w:sz="4" w:space="0" w:color="auto"/>
              <w:right w:val="single" w:sz="18" w:space="0" w:color="auto"/>
            </w:tcBorders>
          </w:tcPr>
          <w:p w14:paraId="4A654D1E" w14:textId="77777777" w:rsidR="00C031FA" w:rsidRPr="00E71297"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4A654D1F" w14:textId="77777777" w:rsidR="00C031FA" w:rsidRPr="00E71297" w:rsidRDefault="00C031FA">
            <w:pPr>
              <w:rPr>
                <w:rFonts w:cs="Tahoma"/>
                <w:sz w:val="20"/>
              </w:rPr>
            </w:pPr>
          </w:p>
        </w:tc>
        <w:tc>
          <w:tcPr>
            <w:tcW w:w="450" w:type="dxa"/>
            <w:vMerge/>
            <w:tcBorders>
              <w:bottom w:val="single" w:sz="4" w:space="0" w:color="auto"/>
            </w:tcBorders>
          </w:tcPr>
          <w:p w14:paraId="4A654D20" w14:textId="77777777" w:rsidR="00C031FA" w:rsidRPr="00E71297" w:rsidRDefault="00C031FA">
            <w:pPr>
              <w:rPr>
                <w:rFonts w:cs="Tahoma"/>
                <w:sz w:val="20"/>
              </w:rPr>
            </w:pPr>
          </w:p>
        </w:tc>
        <w:tc>
          <w:tcPr>
            <w:tcW w:w="540" w:type="dxa"/>
            <w:vMerge/>
            <w:tcBorders>
              <w:bottom w:val="single" w:sz="4" w:space="0" w:color="auto"/>
            </w:tcBorders>
          </w:tcPr>
          <w:p w14:paraId="4A654D21" w14:textId="77777777" w:rsidR="00C031FA" w:rsidRPr="00E71297" w:rsidRDefault="00C031FA">
            <w:pPr>
              <w:rPr>
                <w:rFonts w:cs="Tahoma"/>
                <w:sz w:val="20"/>
              </w:rPr>
            </w:pPr>
          </w:p>
        </w:tc>
      </w:tr>
      <w:tr w:rsidR="001C38D4" w:rsidRPr="00E71297" w14:paraId="4A654D30" w14:textId="77777777" w:rsidTr="00692366">
        <w:trPr>
          <w:trHeight w:val="145"/>
        </w:trPr>
        <w:tc>
          <w:tcPr>
            <w:tcW w:w="2714" w:type="dxa"/>
            <w:tcBorders>
              <w:bottom w:val="single" w:sz="4" w:space="0" w:color="auto"/>
            </w:tcBorders>
            <w:shd w:val="clear" w:color="auto" w:fill="FABF8F"/>
            <w:vAlign w:val="center"/>
          </w:tcPr>
          <w:p w14:paraId="4A654D23" w14:textId="77777777" w:rsidR="00C031FA" w:rsidRPr="00E71297" w:rsidRDefault="00C031FA" w:rsidP="00F54E04">
            <w:pPr>
              <w:pStyle w:val="ProductNames"/>
              <w:spacing w:before="40" w:after="40"/>
              <w:rPr>
                <w:rFonts w:ascii="Tahoma" w:hAnsi="Tahoma" w:cs="Tahoma"/>
                <w:sz w:val="14"/>
                <w:szCs w:val="14"/>
              </w:rPr>
            </w:pPr>
            <w:bookmarkStart w:id="146" w:name="_Toc336337909"/>
            <w:bookmarkStart w:id="147" w:name="_Toc348104350"/>
            <w:r w:rsidRPr="00E71297">
              <w:rPr>
                <w:rFonts w:ascii="Tahoma" w:hAnsi="Tahoma" w:cs="Tahoma"/>
                <w:sz w:val="14"/>
                <w:szCs w:val="14"/>
              </w:rPr>
              <w:t>Bing Maps Server</w:t>
            </w:r>
            <w:bookmarkEnd w:id="146"/>
            <w:bookmarkEnd w:id="147"/>
          </w:p>
        </w:tc>
        <w:tc>
          <w:tcPr>
            <w:tcW w:w="450" w:type="dxa"/>
            <w:tcBorders>
              <w:bottom w:val="single" w:sz="4" w:space="0" w:color="auto"/>
            </w:tcBorders>
            <w:shd w:val="clear" w:color="auto" w:fill="FABF8F"/>
            <w:vAlign w:val="center"/>
          </w:tcPr>
          <w:p w14:paraId="4A654D24" w14:textId="77777777" w:rsidR="00C031FA" w:rsidRPr="00E71297" w:rsidRDefault="00EB5D0C" w:rsidP="00F54E04">
            <w:pPr>
              <w:pStyle w:val="TableText"/>
              <w:widowControl w:val="0"/>
              <w:spacing w:before="40" w:after="40"/>
              <w:rPr>
                <w:rStyle w:val="EndnoteReference"/>
                <w:rFonts w:cs="Tahoma"/>
                <w:b w:val="0"/>
                <w:bCs/>
                <w:sz w:val="13"/>
                <w:szCs w:val="13"/>
                <w:u w:val="single"/>
              </w:rPr>
            </w:pPr>
            <w:hyperlink w:anchor="_30_Bing_Maps" w:history="1">
              <w:r w:rsidR="00FA0E33" w:rsidRPr="00E71297">
                <w:rPr>
                  <w:rStyle w:val="Hyperlink"/>
                  <w:rFonts w:cs="Tahoma"/>
                  <w:b/>
                  <w:bCs/>
                  <w:sz w:val="13"/>
                  <w:szCs w:val="13"/>
                </w:rPr>
                <w:t>30</w:t>
              </w:r>
            </w:hyperlink>
          </w:p>
        </w:tc>
        <w:tc>
          <w:tcPr>
            <w:tcW w:w="450" w:type="dxa"/>
            <w:tcBorders>
              <w:bottom w:val="single" w:sz="4" w:space="0" w:color="auto"/>
            </w:tcBorders>
            <w:shd w:val="clear" w:color="auto" w:fill="FABF8F"/>
          </w:tcPr>
          <w:p w14:paraId="4A654D2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4A654D26"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4D2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200 puntos</w:t>
            </w:r>
          </w:p>
        </w:tc>
        <w:tc>
          <w:tcPr>
            <w:tcW w:w="450" w:type="dxa"/>
            <w:tcBorders>
              <w:left w:val="single" w:sz="18" w:space="0" w:color="auto"/>
              <w:bottom w:val="single" w:sz="4" w:space="0" w:color="auto"/>
            </w:tcBorders>
            <w:shd w:val="clear" w:color="auto" w:fill="FABF8F"/>
            <w:vAlign w:val="center"/>
          </w:tcPr>
          <w:p w14:paraId="4A654D2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D2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2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D2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4A654D2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D2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tcPr>
          <w:p w14:paraId="4A654D2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4D2F"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D3E" w14:textId="77777777" w:rsidTr="00692366">
        <w:trPr>
          <w:trHeight w:val="145"/>
        </w:trPr>
        <w:tc>
          <w:tcPr>
            <w:tcW w:w="2714" w:type="dxa"/>
            <w:tcBorders>
              <w:bottom w:val="single" w:sz="4" w:space="0" w:color="auto"/>
            </w:tcBorders>
            <w:shd w:val="clear" w:color="auto" w:fill="auto"/>
            <w:vAlign w:val="center"/>
          </w:tcPr>
          <w:p w14:paraId="4A654D31" w14:textId="77777777" w:rsidR="00C031FA" w:rsidRPr="00E71297" w:rsidRDefault="00C031FA" w:rsidP="00F54E04">
            <w:pPr>
              <w:pStyle w:val="ProductNames"/>
              <w:spacing w:before="40" w:after="40"/>
              <w:rPr>
                <w:rFonts w:ascii="Tahoma" w:hAnsi="Tahoma" w:cs="Tahoma"/>
                <w:sz w:val="14"/>
                <w:szCs w:val="14"/>
              </w:rPr>
            </w:pPr>
            <w:bookmarkStart w:id="148" w:name="_Toc336337910"/>
            <w:bookmarkStart w:id="149" w:name="_Toc348104351"/>
            <w:r w:rsidRPr="00E71297">
              <w:rPr>
                <w:rFonts w:ascii="Tahoma" w:hAnsi="Tahoma" w:cs="Tahoma"/>
                <w:sz w:val="14"/>
                <w:szCs w:val="14"/>
              </w:rPr>
              <w:t>Licencia CAL de Bing Maps Server</w:t>
            </w:r>
            <w:bookmarkEnd w:id="148"/>
            <w:bookmarkEnd w:id="149"/>
          </w:p>
        </w:tc>
        <w:tc>
          <w:tcPr>
            <w:tcW w:w="450" w:type="dxa"/>
            <w:tcBorders>
              <w:bottom w:val="single" w:sz="4" w:space="0" w:color="auto"/>
            </w:tcBorders>
            <w:shd w:val="clear" w:color="auto" w:fill="auto"/>
            <w:vAlign w:val="center"/>
          </w:tcPr>
          <w:p w14:paraId="4A654D32" w14:textId="77777777" w:rsidR="00C031FA" w:rsidRPr="00E71297" w:rsidRDefault="00EB5D0C" w:rsidP="00F54E04">
            <w:pPr>
              <w:pStyle w:val="TableText"/>
              <w:widowControl w:val="0"/>
              <w:spacing w:before="40" w:after="40"/>
              <w:rPr>
                <w:rStyle w:val="EndnoteReference"/>
                <w:rFonts w:cs="Tahoma"/>
                <w:b w:val="0"/>
                <w:bCs/>
                <w:sz w:val="13"/>
                <w:szCs w:val="13"/>
                <w:u w:val="single"/>
              </w:rPr>
            </w:pPr>
            <w:hyperlink w:anchor="_30_Bing_Maps" w:history="1">
              <w:r w:rsidR="00DB42B7" w:rsidRPr="00E71297">
                <w:rPr>
                  <w:rStyle w:val="Hyperlink"/>
                  <w:rFonts w:cs="Tahoma"/>
                  <w:b/>
                  <w:bCs/>
                  <w:sz w:val="13"/>
                  <w:szCs w:val="13"/>
                </w:rPr>
                <w:t>30</w:t>
              </w:r>
            </w:hyperlink>
          </w:p>
        </w:tc>
        <w:tc>
          <w:tcPr>
            <w:tcW w:w="450" w:type="dxa"/>
            <w:tcBorders>
              <w:bottom w:val="single" w:sz="4" w:space="0" w:color="auto"/>
            </w:tcBorders>
            <w:shd w:val="clear" w:color="auto" w:fill="auto"/>
          </w:tcPr>
          <w:p w14:paraId="4A654D3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4A654D34"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4D3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14:paraId="4A654D3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D3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3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D3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4D3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D3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tcPr>
          <w:p w14:paraId="4A654D3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4D3D"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D4C" w14:textId="77777777" w:rsidTr="00692366">
        <w:trPr>
          <w:trHeight w:val="145"/>
        </w:trPr>
        <w:tc>
          <w:tcPr>
            <w:tcW w:w="2714" w:type="dxa"/>
            <w:tcBorders>
              <w:bottom w:val="single" w:sz="4" w:space="0" w:color="auto"/>
            </w:tcBorders>
            <w:shd w:val="clear" w:color="auto" w:fill="FABF8F"/>
            <w:vAlign w:val="center"/>
          </w:tcPr>
          <w:p w14:paraId="4A654D3F" w14:textId="77777777" w:rsidR="00C031FA" w:rsidRPr="00E71297" w:rsidRDefault="00C031FA" w:rsidP="00F54E04">
            <w:pPr>
              <w:pStyle w:val="ProductNames"/>
              <w:spacing w:before="40" w:after="40"/>
              <w:rPr>
                <w:rFonts w:ascii="Tahoma" w:hAnsi="Tahoma" w:cs="Tahoma"/>
                <w:sz w:val="14"/>
                <w:szCs w:val="14"/>
              </w:rPr>
            </w:pPr>
            <w:bookmarkStart w:id="150" w:name="_Toc336337911"/>
            <w:bookmarkStart w:id="151" w:name="_Toc348104352"/>
            <w:r w:rsidRPr="00E71297">
              <w:rPr>
                <w:rFonts w:ascii="Tahoma" w:hAnsi="Tahoma" w:cs="Tahoma"/>
                <w:sz w:val="14"/>
                <w:szCs w:val="14"/>
              </w:rPr>
              <w:t>Bings Maps Server con Enhanced Content</w:t>
            </w:r>
            <w:r w:rsidR="007E7C22">
              <w:rPr>
                <w:rFonts w:ascii="Tahoma" w:hAnsi="Tahoma" w:cs="Tahoma"/>
                <w:sz w:val="14"/>
                <w:szCs w:val="14"/>
              </w:rPr>
              <w:t> </w:t>
            </w:r>
            <w:r w:rsidRPr="00E71297">
              <w:rPr>
                <w:rFonts w:ascii="Tahoma" w:hAnsi="Tahoma" w:cs="Tahoma"/>
                <w:sz w:val="14"/>
                <w:szCs w:val="14"/>
              </w:rPr>
              <w:t>Pack</w:t>
            </w:r>
            <w:bookmarkEnd w:id="150"/>
            <w:bookmarkEnd w:id="151"/>
            <w:r w:rsidRPr="00E7129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4A654D40" w14:textId="77777777" w:rsidR="00C031FA" w:rsidRPr="00E71297" w:rsidRDefault="00EB5D0C" w:rsidP="00F54E04">
            <w:pPr>
              <w:pStyle w:val="TableText"/>
              <w:widowControl w:val="0"/>
              <w:spacing w:before="40" w:after="40"/>
              <w:rPr>
                <w:rStyle w:val="EndnoteReference"/>
                <w:rFonts w:cs="Tahoma"/>
                <w:b w:val="0"/>
                <w:bCs/>
                <w:sz w:val="13"/>
                <w:szCs w:val="13"/>
                <w:u w:val="single"/>
              </w:rPr>
            </w:pPr>
            <w:hyperlink w:anchor="_30_Bing_Maps" w:history="1">
              <w:r w:rsidR="00DB42B7" w:rsidRPr="00E71297">
                <w:rPr>
                  <w:rStyle w:val="Hyperlink"/>
                  <w:rFonts w:cs="Tahoma"/>
                  <w:b/>
                  <w:bCs/>
                  <w:sz w:val="13"/>
                  <w:szCs w:val="13"/>
                </w:rPr>
                <w:t>30</w:t>
              </w:r>
            </w:hyperlink>
          </w:p>
        </w:tc>
        <w:tc>
          <w:tcPr>
            <w:tcW w:w="450" w:type="dxa"/>
            <w:tcBorders>
              <w:bottom w:val="single" w:sz="4" w:space="0" w:color="auto"/>
            </w:tcBorders>
            <w:shd w:val="clear" w:color="auto" w:fill="FABF8F"/>
          </w:tcPr>
          <w:p w14:paraId="4A654D4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4A654D42"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4D4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200 puntos</w:t>
            </w:r>
          </w:p>
        </w:tc>
        <w:tc>
          <w:tcPr>
            <w:tcW w:w="450" w:type="dxa"/>
            <w:tcBorders>
              <w:left w:val="single" w:sz="18" w:space="0" w:color="auto"/>
              <w:bottom w:val="single" w:sz="4" w:space="0" w:color="auto"/>
            </w:tcBorders>
            <w:shd w:val="clear" w:color="auto" w:fill="FABF8F"/>
            <w:vAlign w:val="center"/>
          </w:tcPr>
          <w:p w14:paraId="4A654D4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D4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4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D4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4A654D48"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D4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tcPr>
          <w:p w14:paraId="4A654D4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4D4B"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D5A" w14:textId="77777777" w:rsidTr="00692366">
        <w:trPr>
          <w:trHeight w:val="145"/>
        </w:trPr>
        <w:tc>
          <w:tcPr>
            <w:tcW w:w="2714" w:type="dxa"/>
            <w:tcBorders>
              <w:bottom w:val="single" w:sz="4" w:space="0" w:color="auto"/>
            </w:tcBorders>
            <w:shd w:val="clear" w:color="auto" w:fill="auto"/>
            <w:vAlign w:val="center"/>
          </w:tcPr>
          <w:p w14:paraId="4A654D4D" w14:textId="77777777" w:rsidR="00C031FA" w:rsidRPr="00E71297" w:rsidRDefault="00C031FA" w:rsidP="00F54E04">
            <w:pPr>
              <w:pStyle w:val="Heading3"/>
              <w:spacing w:before="40" w:after="40"/>
              <w:rPr>
                <w:rFonts w:ascii="Tahoma" w:hAnsi="Tahoma" w:cs="Tahoma"/>
                <w:b w:val="0"/>
                <w:sz w:val="14"/>
                <w:szCs w:val="14"/>
              </w:rPr>
            </w:pPr>
            <w:bookmarkStart w:id="152" w:name="_Toc315288746"/>
            <w:bookmarkStart w:id="153" w:name="_Toc336337912"/>
            <w:bookmarkStart w:id="154" w:name="_Toc348104353"/>
            <w:r w:rsidRPr="00E71297">
              <w:rPr>
                <w:rFonts w:ascii="Tahoma" w:hAnsi="Tahoma" w:cs="Tahoma"/>
                <w:b w:val="0"/>
                <w:sz w:val="14"/>
                <w:szCs w:val="14"/>
              </w:rPr>
              <w:t>CAL de Bing Maps Server con Enhanced Content Pack</w:t>
            </w:r>
            <w:bookmarkEnd w:id="152"/>
            <w:bookmarkEnd w:id="153"/>
            <w:bookmarkEnd w:id="154"/>
          </w:p>
        </w:tc>
        <w:tc>
          <w:tcPr>
            <w:tcW w:w="450" w:type="dxa"/>
            <w:tcBorders>
              <w:bottom w:val="single" w:sz="4" w:space="0" w:color="auto"/>
            </w:tcBorders>
            <w:shd w:val="clear" w:color="auto" w:fill="auto"/>
            <w:vAlign w:val="center"/>
          </w:tcPr>
          <w:p w14:paraId="4A654D4E" w14:textId="77777777" w:rsidR="00C031FA" w:rsidRPr="00E71297" w:rsidRDefault="00EB5D0C" w:rsidP="00F54E04">
            <w:pPr>
              <w:pStyle w:val="TableText"/>
              <w:widowControl w:val="0"/>
              <w:spacing w:before="40" w:after="40"/>
              <w:rPr>
                <w:rStyle w:val="EndnoteReference"/>
                <w:rFonts w:cs="Tahoma"/>
                <w:b w:val="0"/>
                <w:bCs/>
                <w:sz w:val="13"/>
                <w:szCs w:val="13"/>
                <w:u w:val="single"/>
              </w:rPr>
            </w:pPr>
            <w:hyperlink w:anchor="_30_Bing_Maps" w:history="1">
              <w:r w:rsidR="00DB42B7" w:rsidRPr="00E71297">
                <w:rPr>
                  <w:rStyle w:val="Hyperlink"/>
                  <w:rFonts w:cs="Tahoma"/>
                  <w:b/>
                  <w:bCs/>
                  <w:sz w:val="13"/>
                  <w:szCs w:val="13"/>
                </w:rPr>
                <w:t>30</w:t>
              </w:r>
            </w:hyperlink>
          </w:p>
        </w:tc>
        <w:tc>
          <w:tcPr>
            <w:tcW w:w="450" w:type="dxa"/>
            <w:tcBorders>
              <w:bottom w:val="single" w:sz="4" w:space="0" w:color="auto"/>
            </w:tcBorders>
            <w:shd w:val="clear" w:color="auto" w:fill="auto"/>
          </w:tcPr>
          <w:p w14:paraId="4A654D4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4A654D50"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4D5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27 puntos</w:t>
            </w:r>
          </w:p>
        </w:tc>
        <w:tc>
          <w:tcPr>
            <w:tcW w:w="450" w:type="dxa"/>
            <w:tcBorders>
              <w:left w:val="single" w:sz="18" w:space="0" w:color="auto"/>
              <w:bottom w:val="single" w:sz="4" w:space="0" w:color="auto"/>
            </w:tcBorders>
            <w:shd w:val="clear" w:color="auto" w:fill="auto"/>
            <w:vAlign w:val="center"/>
          </w:tcPr>
          <w:p w14:paraId="4A654D5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D5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5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D5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27</w:t>
            </w:r>
          </w:p>
        </w:tc>
        <w:tc>
          <w:tcPr>
            <w:tcW w:w="450" w:type="dxa"/>
            <w:tcBorders>
              <w:bottom w:val="single" w:sz="4" w:space="0" w:color="auto"/>
              <w:right w:val="single" w:sz="18" w:space="0" w:color="auto"/>
            </w:tcBorders>
            <w:shd w:val="clear" w:color="auto" w:fill="auto"/>
            <w:vAlign w:val="center"/>
          </w:tcPr>
          <w:p w14:paraId="4A654D5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D5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tcPr>
          <w:p w14:paraId="4A654D58"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4D59"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D68" w14:textId="77777777" w:rsidTr="00692366">
        <w:trPr>
          <w:trHeight w:val="145"/>
        </w:trPr>
        <w:tc>
          <w:tcPr>
            <w:tcW w:w="2714" w:type="dxa"/>
            <w:tcBorders>
              <w:bottom w:val="single" w:sz="4" w:space="0" w:color="auto"/>
            </w:tcBorders>
            <w:shd w:val="clear" w:color="auto" w:fill="FABF8F"/>
            <w:vAlign w:val="center"/>
          </w:tcPr>
          <w:p w14:paraId="4A654D5B" w14:textId="77777777" w:rsidR="00C031FA" w:rsidRPr="00E71297" w:rsidRDefault="00C031FA" w:rsidP="00F54E04">
            <w:pPr>
              <w:pStyle w:val="ProductNames"/>
              <w:spacing w:before="40" w:after="40"/>
              <w:rPr>
                <w:rFonts w:ascii="Tahoma" w:hAnsi="Tahoma" w:cs="Tahoma"/>
                <w:sz w:val="14"/>
                <w:szCs w:val="14"/>
              </w:rPr>
            </w:pPr>
            <w:bookmarkStart w:id="155" w:name="_Toc315288747"/>
            <w:bookmarkStart w:id="156" w:name="_Toc336337913"/>
            <w:bookmarkStart w:id="157" w:name="_Toc348104354"/>
            <w:r w:rsidRPr="00E71297">
              <w:rPr>
                <w:rFonts w:ascii="Tahoma" w:hAnsi="Tahoma" w:cs="Tahoma"/>
                <w:sz w:val="14"/>
                <w:szCs w:val="14"/>
              </w:rPr>
              <w:t xml:space="preserve">Bing Maps Standard o Professional </w:t>
            </w:r>
            <w:r w:rsidR="000848BD" w:rsidRPr="00E71297">
              <w:rPr>
                <w:rFonts w:ascii="Tahoma" w:hAnsi="Tahoma" w:cs="Tahoma"/>
                <w:sz w:val="14"/>
                <w:szCs w:val="14"/>
              </w:rPr>
              <w:br/>
            </w:r>
            <w:r w:rsidRPr="00E71297">
              <w:rPr>
                <w:rFonts w:ascii="Tahoma" w:hAnsi="Tahoma" w:cs="Tahoma"/>
                <w:sz w:val="14"/>
                <w:szCs w:val="14"/>
              </w:rPr>
              <w:t>(SL de Usuario)</w:t>
            </w:r>
            <w:bookmarkEnd w:id="155"/>
            <w:bookmarkEnd w:id="156"/>
            <w:bookmarkEnd w:id="157"/>
          </w:p>
        </w:tc>
        <w:tc>
          <w:tcPr>
            <w:tcW w:w="450" w:type="dxa"/>
            <w:tcBorders>
              <w:bottom w:val="single" w:sz="4" w:space="0" w:color="auto"/>
            </w:tcBorders>
            <w:shd w:val="clear" w:color="auto" w:fill="FABF8F"/>
            <w:vAlign w:val="center"/>
          </w:tcPr>
          <w:p w14:paraId="4A654D5C" w14:textId="77777777" w:rsidR="00C031FA" w:rsidRPr="00E71297" w:rsidRDefault="00C031FA" w:rsidP="00F54E04">
            <w:pPr>
              <w:pStyle w:val="TableText"/>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FABF8F"/>
          </w:tcPr>
          <w:p w14:paraId="4A654D5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4A654D5E"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4D5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4A654D6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D6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6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D6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6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D6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tcPr>
          <w:p w14:paraId="4A654D66"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4D6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1C38D4" w:rsidRPr="00E71297" w14:paraId="4A654D76" w14:textId="77777777" w:rsidTr="00692366">
        <w:trPr>
          <w:trHeight w:val="145"/>
        </w:trPr>
        <w:tc>
          <w:tcPr>
            <w:tcW w:w="2714" w:type="dxa"/>
            <w:tcBorders>
              <w:bottom w:val="single" w:sz="4" w:space="0" w:color="auto"/>
            </w:tcBorders>
            <w:shd w:val="clear" w:color="auto" w:fill="auto"/>
            <w:vAlign w:val="center"/>
          </w:tcPr>
          <w:p w14:paraId="4A654D69" w14:textId="77777777" w:rsidR="00C031FA" w:rsidRPr="00E71297" w:rsidRDefault="00C031FA" w:rsidP="00F54E04">
            <w:pPr>
              <w:pStyle w:val="ProductNames"/>
              <w:spacing w:before="40" w:after="40"/>
              <w:rPr>
                <w:rFonts w:ascii="Tahoma" w:hAnsi="Tahoma" w:cs="Tahoma"/>
                <w:sz w:val="14"/>
                <w:szCs w:val="14"/>
              </w:rPr>
            </w:pPr>
            <w:bookmarkStart w:id="158" w:name="_Toc336337914"/>
            <w:bookmarkStart w:id="159" w:name="_Toc348104355"/>
            <w:r w:rsidRPr="00E71297">
              <w:rPr>
                <w:rFonts w:ascii="Tahoma" w:hAnsi="Tahoma" w:cs="Tahoma"/>
                <w:sz w:val="14"/>
                <w:szCs w:val="14"/>
              </w:rPr>
              <w:t>Bing Maps Standard (SL de Servicios)</w:t>
            </w:r>
            <w:bookmarkEnd w:id="158"/>
            <w:bookmarkEnd w:id="159"/>
          </w:p>
        </w:tc>
        <w:tc>
          <w:tcPr>
            <w:tcW w:w="450" w:type="dxa"/>
            <w:tcBorders>
              <w:bottom w:val="single" w:sz="4" w:space="0" w:color="auto"/>
            </w:tcBorders>
            <w:shd w:val="clear" w:color="auto" w:fill="auto"/>
            <w:vAlign w:val="center"/>
          </w:tcPr>
          <w:p w14:paraId="4A654D6A" w14:textId="77777777" w:rsidR="00C031FA" w:rsidRPr="00E71297" w:rsidRDefault="00C031FA" w:rsidP="00F54E04">
            <w:pPr>
              <w:pStyle w:val="TableText"/>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auto"/>
          </w:tcPr>
          <w:p w14:paraId="4A654D6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4A654D6C"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4D6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14:paraId="4A654D6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D6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7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D7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7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D7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tcPr>
          <w:p w14:paraId="4A654D74"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D7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1C38D4" w:rsidRPr="00E71297" w14:paraId="4A654D84" w14:textId="77777777" w:rsidTr="00692366">
        <w:trPr>
          <w:trHeight w:val="145"/>
        </w:trPr>
        <w:tc>
          <w:tcPr>
            <w:tcW w:w="2714" w:type="dxa"/>
            <w:tcBorders>
              <w:bottom w:val="single" w:sz="4" w:space="0" w:color="auto"/>
            </w:tcBorders>
            <w:shd w:val="clear" w:color="auto" w:fill="FABF8F"/>
            <w:vAlign w:val="center"/>
          </w:tcPr>
          <w:p w14:paraId="4A654D77" w14:textId="77777777" w:rsidR="00C031FA" w:rsidRPr="00E71297" w:rsidRDefault="00C031FA" w:rsidP="00F54E04">
            <w:pPr>
              <w:pStyle w:val="ProductNames"/>
              <w:spacing w:before="40" w:after="40"/>
              <w:rPr>
                <w:rFonts w:ascii="Tahoma" w:hAnsi="Tahoma" w:cs="Tahoma"/>
                <w:sz w:val="14"/>
                <w:szCs w:val="14"/>
              </w:rPr>
            </w:pPr>
            <w:bookmarkStart w:id="160" w:name="_Toc336337915"/>
            <w:bookmarkStart w:id="161" w:name="_Toc348104356"/>
            <w:r w:rsidRPr="00E71297">
              <w:rPr>
                <w:rFonts w:ascii="Tahoma" w:hAnsi="Tahoma" w:cs="Tahoma"/>
                <w:sz w:val="14"/>
                <w:szCs w:val="14"/>
              </w:rPr>
              <w:t>Bing Maps Professional (SL de Servicios)</w:t>
            </w:r>
            <w:bookmarkEnd w:id="160"/>
            <w:bookmarkEnd w:id="161"/>
          </w:p>
        </w:tc>
        <w:tc>
          <w:tcPr>
            <w:tcW w:w="450" w:type="dxa"/>
            <w:tcBorders>
              <w:bottom w:val="single" w:sz="4" w:space="0" w:color="auto"/>
            </w:tcBorders>
            <w:shd w:val="clear" w:color="auto" w:fill="FABF8F"/>
            <w:vAlign w:val="center"/>
          </w:tcPr>
          <w:p w14:paraId="4A654D78" w14:textId="77777777" w:rsidR="00C031FA" w:rsidRPr="00E71297" w:rsidRDefault="00C031FA" w:rsidP="00F54E04">
            <w:pPr>
              <w:pStyle w:val="TableText"/>
              <w:widowControl w:val="0"/>
              <w:spacing w:before="40" w:after="40"/>
              <w:rPr>
                <w:rStyle w:val="EndnoteReference"/>
                <w:rFonts w:cs="Tahoma"/>
                <w:bCs/>
                <w:sz w:val="13"/>
                <w:szCs w:val="13"/>
                <w:u w:val="single"/>
              </w:rPr>
            </w:pPr>
          </w:p>
        </w:tc>
        <w:tc>
          <w:tcPr>
            <w:tcW w:w="450" w:type="dxa"/>
            <w:tcBorders>
              <w:bottom w:val="single" w:sz="4" w:space="0" w:color="auto"/>
            </w:tcBorders>
            <w:shd w:val="clear" w:color="auto" w:fill="FABF8F"/>
          </w:tcPr>
          <w:p w14:paraId="4A654D7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4A654D7A"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4D7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14:paraId="4A654D7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D7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7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D7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8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D8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tcPr>
          <w:p w14:paraId="4A654D82"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4D8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1C38D4" w:rsidRPr="00E71297" w14:paraId="4A654D92" w14:textId="77777777" w:rsidTr="00692366">
        <w:trPr>
          <w:trHeight w:val="305"/>
        </w:trPr>
        <w:tc>
          <w:tcPr>
            <w:tcW w:w="2714" w:type="dxa"/>
            <w:tcBorders>
              <w:bottom w:val="single" w:sz="4" w:space="0" w:color="auto"/>
            </w:tcBorders>
            <w:shd w:val="clear" w:color="auto" w:fill="auto"/>
            <w:vAlign w:val="center"/>
          </w:tcPr>
          <w:p w14:paraId="4A654D85" w14:textId="77777777" w:rsidR="00C031FA" w:rsidRPr="00E71297" w:rsidRDefault="00C031FA" w:rsidP="00F54E04">
            <w:pPr>
              <w:pStyle w:val="ProductNames"/>
              <w:spacing w:before="40" w:after="40"/>
              <w:rPr>
                <w:rFonts w:ascii="Tahoma" w:hAnsi="Tahoma" w:cs="Tahoma"/>
                <w:sz w:val="14"/>
                <w:szCs w:val="14"/>
              </w:rPr>
            </w:pPr>
            <w:bookmarkStart w:id="162" w:name="_Toc336337916"/>
            <w:bookmarkStart w:id="163" w:name="_Toc348104357"/>
            <w:r w:rsidRPr="00E71297">
              <w:rPr>
                <w:rFonts w:ascii="Tahoma" w:hAnsi="Tahoma" w:cs="Tahoma"/>
                <w:sz w:val="14"/>
                <w:szCs w:val="14"/>
              </w:rPr>
              <w:t>Bing Maps 25KTrx (SL de Complemento)</w:t>
            </w:r>
            <w:bookmarkEnd w:id="162"/>
            <w:bookmarkEnd w:id="163"/>
          </w:p>
        </w:tc>
        <w:tc>
          <w:tcPr>
            <w:tcW w:w="450" w:type="dxa"/>
            <w:tcBorders>
              <w:bottom w:val="single" w:sz="4" w:space="0" w:color="auto"/>
            </w:tcBorders>
            <w:shd w:val="clear" w:color="auto" w:fill="auto"/>
          </w:tcPr>
          <w:p w14:paraId="4A654D86"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1_Complemento_de" w:history="1">
              <w:r w:rsidR="00FA0E33" w:rsidRPr="00E71297">
                <w:rPr>
                  <w:rStyle w:val="Hyperlink"/>
                  <w:rFonts w:cs="Tahoma"/>
                  <w:b/>
                  <w:bCs/>
                  <w:sz w:val="13"/>
                  <w:szCs w:val="13"/>
                </w:rPr>
                <w:t>31</w:t>
              </w:r>
            </w:hyperlink>
          </w:p>
        </w:tc>
        <w:tc>
          <w:tcPr>
            <w:tcW w:w="450" w:type="dxa"/>
            <w:tcBorders>
              <w:bottom w:val="single" w:sz="4" w:space="0" w:color="auto"/>
            </w:tcBorders>
            <w:shd w:val="clear" w:color="auto" w:fill="auto"/>
          </w:tcPr>
          <w:p w14:paraId="4A654D8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4A654D88"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4D8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200 puntos</w:t>
            </w:r>
          </w:p>
        </w:tc>
        <w:tc>
          <w:tcPr>
            <w:tcW w:w="450" w:type="dxa"/>
            <w:tcBorders>
              <w:left w:val="single" w:sz="18" w:space="0" w:color="auto"/>
              <w:bottom w:val="single" w:sz="4" w:space="0" w:color="auto"/>
            </w:tcBorders>
            <w:shd w:val="clear" w:color="auto" w:fill="auto"/>
            <w:vAlign w:val="center"/>
          </w:tcPr>
          <w:p w14:paraId="4A654D8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D8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8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D8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8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D8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tcPr>
          <w:p w14:paraId="4A654D90"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D9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1C38D4" w:rsidRPr="00E71297" w14:paraId="4A654DA0" w14:textId="77777777" w:rsidTr="00692366">
        <w:trPr>
          <w:trHeight w:val="145"/>
        </w:trPr>
        <w:tc>
          <w:tcPr>
            <w:tcW w:w="2714" w:type="dxa"/>
            <w:tcBorders>
              <w:bottom w:val="single" w:sz="4" w:space="0" w:color="auto"/>
            </w:tcBorders>
            <w:shd w:val="clear" w:color="auto" w:fill="FABF8F"/>
            <w:vAlign w:val="center"/>
          </w:tcPr>
          <w:p w14:paraId="4A654D93" w14:textId="77777777" w:rsidR="00C031FA" w:rsidRPr="00E71297" w:rsidRDefault="00C031FA" w:rsidP="00F54E04">
            <w:pPr>
              <w:pStyle w:val="ProductNames"/>
              <w:spacing w:before="40" w:after="40"/>
              <w:rPr>
                <w:rFonts w:ascii="Tahoma" w:hAnsi="Tahoma" w:cs="Tahoma"/>
                <w:sz w:val="14"/>
                <w:szCs w:val="14"/>
              </w:rPr>
            </w:pPr>
            <w:bookmarkStart w:id="164" w:name="_Toc336337917"/>
            <w:bookmarkStart w:id="165" w:name="_Toc348104358"/>
            <w:r w:rsidRPr="00E71297">
              <w:rPr>
                <w:rFonts w:ascii="Tahoma" w:hAnsi="Tahoma" w:cs="Tahoma"/>
                <w:sz w:val="14"/>
                <w:szCs w:val="14"/>
              </w:rPr>
              <w:t>Bing Maps 250KTrx (SL de Complemento)</w:t>
            </w:r>
            <w:bookmarkEnd w:id="164"/>
            <w:bookmarkEnd w:id="165"/>
          </w:p>
        </w:tc>
        <w:tc>
          <w:tcPr>
            <w:tcW w:w="450" w:type="dxa"/>
            <w:tcBorders>
              <w:bottom w:val="single" w:sz="4" w:space="0" w:color="auto"/>
            </w:tcBorders>
            <w:shd w:val="clear" w:color="auto" w:fill="FABF8F"/>
            <w:vAlign w:val="center"/>
          </w:tcPr>
          <w:p w14:paraId="4A654D94"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1_Complemento_de" w:history="1">
              <w:r w:rsidR="00DB42B7" w:rsidRPr="00E71297">
                <w:rPr>
                  <w:rStyle w:val="Hyperlink"/>
                  <w:rFonts w:cs="Tahoma"/>
                  <w:b/>
                  <w:bCs/>
                  <w:sz w:val="13"/>
                  <w:szCs w:val="13"/>
                </w:rPr>
                <w:t>31</w:t>
              </w:r>
            </w:hyperlink>
          </w:p>
        </w:tc>
        <w:tc>
          <w:tcPr>
            <w:tcW w:w="450" w:type="dxa"/>
            <w:tcBorders>
              <w:bottom w:val="single" w:sz="4" w:space="0" w:color="auto"/>
            </w:tcBorders>
            <w:shd w:val="clear" w:color="auto" w:fill="FABF8F"/>
          </w:tcPr>
          <w:p w14:paraId="4A654D9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4A654D96"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4D9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50 puntos</w:t>
            </w:r>
          </w:p>
        </w:tc>
        <w:tc>
          <w:tcPr>
            <w:tcW w:w="450" w:type="dxa"/>
            <w:tcBorders>
              <w:left w:val="single" w:sz="18" w:space="0" w:color="auto"/>
              <w:bottom w:val="single" w:sz="4" w:space="0" w:color="auto"/>
            </w:tcBorders>
            <w:shd w:val="clear" w:color="auto" w:fill="FABF8F"/>
            <w:vAlign w:val="center"/>
          </w:tcPr>
          <w:p w14:paraId="4A654D9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D9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9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D9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D9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D9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tcPr>
          <w:p w14:paraId="4A654D9E"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4D9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1C38D4" w:rsidRPr="00E71297" w14:paraId="4A654DAE" w14:textId="77777777" w:rsidTr="00692366">
        <w:trPr>
          <w:trHeight w:val="145"/>
        </w:trPr>
        <w:tc>
          <w:tcPr>
            <w:tcW w:w="2714" w:type="dxa"/>
            <w:tcBorders>
              <w:bottom w:val="single" w:sz="4" w:space="0" w:color="auto"/>
            </w:tcBorders>
            <w:shd w:val="clear" w:color="auto" w:fill="auto"/>
            <w:vAlign w:val="center"/>
          </w:tcPr>
          <w:p w14:paraId="4A654DA1" w14:textId="77777777" w:rsidR="00C031FA" w:rsidRPr="00E71297" w:rsidDel="00180075" w:rsidRDefault="00C031FA" w:rsidP="00F54E04">
            <w:pPr>
              <w:pStyle w:val="ProductNames"/>
              <w:spacing w:before="40" w:after="40"/>
              <w:rPr>
                <w:rFonts w:ascii="Tahoma" w:hAnsi="Tahoma" w:cs="Tahoma"/>
                <w:sz w:val="14"/>
                <w:szCs w:val="14"/>
              </w:rPr>
            </w:pPr>
            <w:bookmarkStart w:id="166" w:name="_Toc336337918"/>
            <w:bookmarkStart w:id="167" w:name="_Toc348104359"/>
            <w:r w:rsidRPr="00E71297">
              <w:rPr>
                <w:rFonts w:ascii="Tahoma" w:hAnsi="Tahoma" w:cs="Tahoma"/>
                <w:sz w:val="14"/>
                <w:szCs w:val="14"/>
              </w:rPr>
              <w:t xml:space="preserve">Bing Maps Unlimited Trx </w:t>
            </w:r>
            <w:r w:rsidR="000848BD" w:rsidRPr="00E71297">
              <w:rPr>
                <w:rFonts w:ascii="Tahoma" w:hAnsi="Tahoma" w:cs="Tahoma"/>
                <w:sz w:val="14"/>
                <w:szCs w:val="14"/>
              </w:rPr>
              <w:br/>
            </w:r>
            <w:r w:rsidRPr="00E71297">
              <w:rPr>
                <w:rFonts w:ascii="Tahoma" w:hAnsi="Tahoma" w:cs="Tahoma"/>
                <w:sz w:val="14"/>
                <w:szCs w:val="14"/>
              </w:rPr>
              <w:t>(SL de Complemento)</w:t>
            </w:r>
            <w:bookmarkEnd w:id="166"/>
            <w:bookmarkEnd w:id="167"/>
          </w:p>
        </w:tc>
        <w:tc>
          <w:tcPr>
            <w:tcW w:w="450" w:type="dxa"/>
            <w:tcBorders>
              <w:bottom w:val="single" w:sz="4" w:space="0" w:color="auto"/>
            </w:tcBorders>
            <w:shd w:val="clear" w:color="auto" w:fill="auto"/>
            <w:vAlign w:val="center"/>
          </w:tcPr>
          <w:p w14:paraId="4A654DA2" w14:textId="77777777" w:rsidR="00C031FA" w:rsidRPr="00E71297" w:rsidRDefault="00C031FA" w:rsidP="00F54E04">
            <w:pPr>
              <w:pStyle w:val="TableText"/>
              <w:widowControl w:val="0"/>
              <w:spacing w:before="40" w:after="40"/>
              <w:rPr>
                <w:rFonts w:cs="Tahoma"/>
                <w:b/>
                <w:bCs/>
                <w:sz w:val="13"/>
                <w:szCs w:val="13"/>
                <w:u w:val="single"/>
              </w:rPr>
            </w:pPr>
          </w:p>
        </w:tc>
        <w:tc>
          <w:tcPr>
            <w:tcW w:w="450" w:type="dxa"/>
            <w:tcBorders>
              <w:bottom w:val="single" w:sz="4" w:space="0" w:color="auto"/>
            </w:tcBorders>
            <w:shd w:val="clear" w:color="auto" w:fill="auto"/>
          </w:tcPr>
          <w:p w14:paraId="4A654DA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1/10</w:t>
            </w:r>
          </w:p>
        </w:tc>
        <w:tc>
          <w:tcPr>
            <w:tcW w:w="360" w:type="dxa"/>
            <w:tcBorders>
              <w:bottom w:val="single" w:sz="4" w:space="0" w:color="auto"/>
              <w:right w:val="single" w:sz="18" w:space="0" w:color="auto"/>
            </w:tcBorders>
            <w:shd w:val="clear" w:color="auto" w:fill="auto"/>
            <w:vAlign w:val="center"/>
          </w:tcPr>
          <w:p w14:paraId="4A654DA4"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4DA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200 puntos</w:t>
            </w:r>
          </w:p>
        </w:tc>
        <w:tc>
          <w:tcPr>
            <w:tcW w:w="450" w:type="dxa"/>
            <w:tcBorders>
              <w:left w:val="single" w:sz="18" w:space="0" w:color="auto"/>
              <w:bottom w:val="single" w:sz="4" w:space="0" w:color="auto"/>
            </w:tcBorders>
            <w:shd w:val="clear" w:color="auto" w:fill="auto"/>
            <w:vAlign w:val="center"/>
          </w:tcPr>
          <w:p w14:paraId="4A654DA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DA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A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DA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DA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DA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tcPr>
          <w:p w14:paraId="4A654DAC"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DA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792825" w:rsidRPr="00E71297" w14:paraId="4A654DC2" w14:textId="77777777" w:rsidTr="00692366">
        <w:trPr>
          <w:trHeight w:val="145"/>
        </w:trPr>
        <w:tc>
          <w:tcPr>
            <w:tcW w:w="2714" w:type="dxa"/>
            <w:tcBorders>
              <w:bottom w:val="single" w:sz="4" w:space="0" w:color="auto"/>
            </w:tcBorders>
            <w:shd w:val="clear" w:color="auto" w:fill="FABF8F"/>
            <w:vAlign w:val="center"/>
          </w:tcPr>
          <w:p w14:paraId="4A654DAF" w14:textId="77777777" w:rsidR="00B92910" w:rsidRPr="00E71297" w:rsidRDefault="00B92910" w:rsidP="00F54E04">
            <w:pPr>
              <w:pStyle w:val="ProductNames"/>
              <w:spacing w:before="40" w:after="40"/>
              <w:rPr>
                <w:rFonts w:ascii="Tahoma" w:hAnsi="Tahoma" w:cs="Tahoma"/>
                <w:sz w:val="14"/>
                <w:szCs w:val="14"/>
              </w:rPr>
            </w:pPr>
            <w:bookmarkStart w:id="168" w:name="_Toc336337919"/>
            <w:bookmarkStart w:id="169" w:name="_Toc348104360"/>
            <w:r w:rsidRPr="00E71297">
              <w:rPr>
                <w:rFonts w:ascii="Tahoma" w:hAnsi="Tahoma" w:cs="Tahoma"/>
                <w:sz w:val="14"/>
                <w:szCs w:val="14"/>
              </w:rPr>
              <w:t>BizTalk</w:t>
            </w:r>
            <w:r w:rsidR="002332FE" w:rsidRPr="002332FE">
              <w:rPr>
                <w:rFonts w:ascii="Tahoma" w:hAnsi="Tahoma" w:cs="Tahoma"/>
                <w:sz w:val="14"/>
                <w:szCs w:val="14"/>
                <w:vertAlign w:val="superscript"/>
              </w:rPr>
              <w:t>®</w:t>
            </w:r>
            <w:r w:rsidRPr="00E71297">
              <w:rPr>
                <w:rFonts w:ascii="Tahoma" w:hAnsi="Tahoma" w:cs="Tahoma"/>
                <w:sz w:val="14"/>
                <w:szCs w:val="14"/>
              </w:rPr>
              <w:t xml:space="preserve"> Server 2010 Branch Edition</w:t>
            </w:r>
            <w:bookmarkEnd w:id="168"/>
            <w:bookmarkEnd w:id="169"/>
            <w:r w:rsidRPr="00E71297">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4A654DB0" w14:textId="77777777" w:rsidR="00B92910"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2_BizTalk®_Server" w:history="1">
              <w:r w:rsidR="00FA0E33" w:rsidRPr="00E71297">
                <w:rPr>
                  <w:rStyle w:val="Hyperlink"/>
                  <w:rFonts w:cs="Tahoma"/>
                  <w:b/>
                  <w:bCs/>
                  <w:sz w:val="13"/>
                  <w:szCs w:val="13"/>
                </w:rPr>
                <w:t>32</w:t>
              </w:r>
            </w:hyperlink>
          </w:p>
        </w:tc>
        <w:tc>
          <w:tcPr>
            <w:tcW w:w="450" w:type="dxa"/>
            <w:tcBorders>
              <w:bottom w:val="single" w:sz="4" w:space="0" w:color="auto"/>
            </w:tcBorders>
            <w:shd w:val="clear" w:color="auto" w:fill="FABF8F"/>
          </w:tcPr>
          <w:p w14:paraId="4A654DB1"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4A654DB2"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4DB3"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FABF8F"/>
            <w:vAlign w:val="center"/>
          </w:tcPr>
          <w:p w14:paraId="4A654DB4"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63</w:t>
            </w:r>
          </w:p>
        </w:tc>
        <w:tc>
          <w:tcPr>
            <w:tcW w:w="450" w:type="dxa"/>
            <w:tcBorders>
              <w:bottom w:val="single" w:sz="4" w:space="0" w:color="auto"/>
            </w:tcBorders>
            <w:shd w:val="clear" w:color="auto" w:fill="FABF8F"/>
            <w:vAlign w:val="center"/>
          </w:tcPr>
          <w:p w14:paraId="4A654DB5"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4DB6"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FABF8F"/>
            <w:vAlign w:val="center"/>
          </w:tcPr>
          <w:p w14:paraId="4A654DB7"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FABF8F"/>
            <w:vAlign w:val="center"/>
          </w:tcPr>
          <w:p w14:paraId="4A654DB8"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A654DB9"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A654DBA"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FABF8F"/>
            <w:vAlign w:val="center"/>
          </w:tcPr>
          <w:p w14:paraId="4A654DBB"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4DBC"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4DBD"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654DBE"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4A654DBF"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tcPr>
          <w:p w14:paraId="4A654DC0"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4DC1"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B92910" w:rsidRPr="00E71297" w14:paraId="4A654DD6" w14:textId="77777777" w:rsidTr="00692366">
        <w:trPr>
          <w:trHeight w:val="145"/>
        </w:trPr>
        <w:tc>
          <w:tcPr>
            <w:tcW w:w="2714" w:type="dxa"/>
            <w:tcBorders>
              <w:bottom w:val="single" w:sz="4" w:space="0" w:color="auto"/>
            </w:tcBorders>
            <w:shd w:val="clear" w:color="auto" w:fill="auto"/>
            <w:vAlign w:val="center"/>
          </w:tcPr>
          <w:p w14:paraId="4A654DC3" w14:textId="77777777" w:rsidR="00B92910" w:rsidRPr="00E71297" w:rsidRDefault="00B92910" w:rsidP="00F54E04">
            <w:pPr>
              <w:pStyle w:val="ProductNames"/>
              <w:spacing w:before="40" w:after="40"/>
              <w:rPr>
                <w:rFonts w:ascii="Tahoma" w:hAnsi="Tahoma" w:cs="Tahoma"/>
                <w:sz w:val="14"/>
                <w:szCs w:val="14"/>
              </w:rPr>
            </w:pPr>
            <w:bookmarkStart w:id="170" w:name="_Toc336337920"/>
            <w:bookmarkStart w:id="171" w:name="_Toc348104361"/>
            <w:r w:rsidRPr="00E71297">
              <w:rPr>
                <w:rFonts w:ascii="Tahoma" w:hAnsi="Tahoma" w:cs="Tahoma"/>
                <w:sz w:val="14"/>
                <w:szCs w:val="14"/>
              </w:rPr>
              <w:t>BizTalk</w:t>
            </w:r>
            <w:r w:rsidR="002332FE" w:rsidRPr="002332FE">
              <w:rPr>
                <w:rFonts w:ascii="Tahoma" w:hAnsi="Tahoma" w:cs="Tahoma"/>
                <w:sz w:val="14"/>
                <w:szCs w:val="14"/>
                <w:vertAlign w:val="superscript"/>
              </w:rPr>
              <w:t>®</w:t>
            </w:r>
            <w:r w:rsidRPr="00E71297">
              <w:rPr>
                <w:rFonts w:ascii="Tahoma" w:hAnsi="Tahoma" w:cs="Tahoma"/>
                <w:sz w:val="14"/>
                <w:szCs w:val="14"/>
              </w:rPr>
              <w:t xml:space="preserve"> Server 2010 Enterprise Edition</w:t>
            </w:r>
            <w:bookmarkEnd w:id="170"/>
            <w:bookmarkEnd w:id="171"/>
          </w:p>
        </w:tc>
        <w:tc>
          <w:tcPr>
            <w:tcW w:w="450" w:type="dxa"/>
            <w:tcBorders>
              <w:bottom w:val="single" w:sz="4" w:space="0" w:color="auto"/>
            </w:tcBorders>
            <w:shd w:val="clear" w:color="auto" w:fill="auto"/>
            <w:vAlign w:val="center"/>
          </w:tcPr>
          <w:p w14:paraId="4A654DC4" w14:textId="77777777" w:rsidR="00B92910"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3_BizTalk®_Server" w:history="1">
              <w:r w:rsidR="00FA0E33" w:rsidRPr="00DB42B7">
                <w:rPr>
                  <w:rStyle w:val="Hyperlink"/>
                  <w:rFonts w:cs="Tahoma"/>
                  <w:b/>
                  <w:bCs/>
                  <w:sz w:val="13"/>
                  <w:szCs w:val="13"/>
                </w:rPr>
                <w:t>33</w:t>
              </w:r>
            </w:hyperlink>
          </w:p>
        </w:tc>
        <w:tc>
          <w:tcPr>
            <w:tcW w:w="450" w:type="dxa"/>
            <w:tcBorders>
              <w:bottom w:val="single" w:sz="4" w:space="0" w:color="auto"/>
            </w:tcBorders>
            <w:shd w:val="clear" w:color="auto" w:fill="auto"/>
          </w:tcPr>
          <w:p w14:paraId="4A654DC5"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4A654DC6"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4DC7"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bottom w:val="single" w:sz="4" w:space="0" w:color="auto"/>
            </w:tcBorders>
            <w:shd w:val="clear" w:color="auto" w:fill="auto"/>
            <w:vAlign w:val="center"/>
          </w:tcPr>
          <w:p w14:paraId="4A654DC8"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500</w:t>
            </w:r>
          </w:p>
        </w:tc>
        <w:tc>
          <w:tcPr>
            <w:tcW w:w="450" w:type="dxa"/>
            <w:tcBorders>
              <w:bottom w:val="single" w:sz="4" w:space="0" w:color="auto"/>
            </w:tcBorders>
            <w:shd w:val="clear" w:color="auto" w:fill="auto"/>
            <w:vAlign w:val="center"/>
          </w:tcPr>
          <w:p w14:paraId="4A654DC9"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400</w:t>
            </w:r>
          </w:p>
        </w:tc>
        <w:tc>
          <w:tcPr>
            <w:tcW w:w="450" w:type="dxa"/>
            <w:tcBorders>
              <w:bottom w:val="single" w:sz="4" w:space="0" w:color="auto"/>
            </w:tcBorders>
            <w:shd w:val="clear" w:color="auto" w:fill="auto"/>
            <w:vAlign w:val="center"/>
          </w:tcPr>
          <w:p w14:paraId="4A654DCA"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300</w:t>
            </w:r>
          </w:p>
        </w:tc>
        <w:tc>
          <w:tcPr>
            <w:tcW w:w="450" w:type="dxa"/>
            <w:tcBorders>
              <w:bottom w:val="single" w:sz="4" w:space="0" w:color="auto"/>
            </w:tcBorders>
            <w:shd w:val="clear" w:color="auto" w:fill="auto"/>
            <w:vAlign w:val="center"/>
          </w:tcPr>
          <w:p w14:paraId="4A654DCB"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300</w:t>
            </w:r>
          </w:p>
        </w:tc>
        <w:tc>
          <w:tcPr>
            <w:tcW w:w="450" w:type="dxa"/>
            <w:tcBorders>
              <w:bottom w:val="single" w:sz="4" w:space="0" w:color="auto"/>
            </w:tcBorders>
            <w:shd w:val="clear" w:color="auto" w:fill="auto"/>
            <w:vAlign w:val="center"/>
          </w:tcPr>
          <w:p w14:paraId="4A654DCC"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4A654DCD"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A654DCE"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bottom w:val="single" w:sz="4" w:space="0" w:color="auto"/>
            </w:tcBorders>
            <w:shd w:val="clear" w:color="auto" w:fill="auto"/>
            <w:vAlign w:val="center"/>
          </w:tcPr>
          <w:p w14:paraId="4A654DCF"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4A654DD0"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4A654DD1"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4A654DD2"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654DD3"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tcPr>
          <w:p w14:paraId="4A654DD4"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4DD5"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 xml:space="preserve">OL/OV </w:t>
            </w:r>
          </w:p>
        </w:tc>
      </w:tr>
      <w:tr w:rsidR="006D440C" w:rsidRPr="00E71297" w14:paraId="4A654DEA" w14:textId="77777777" w:rsidTr="00692366">
        <w:trPr>
          <w:trHeight w:val="145"/>
        </w:trPr>
        <w:tc>
          <w:tcPr>
            <w:tcW w:w="2714" w:type="dxa"/>
            <w:tcBorders>
              <w:bottom w:val="single" w:sz="4" w:space="0" w:color="auto"/>
            </w:tcBorders>
            <w:shd w:val="clear" w:color="auto" w:fill="FABF8F"/>
            <w:vAlign w:val="center"/>
          </w:tcPr>
          <w:p w14:paraId="4A654DD7" w14:textId="77777777" w:rsidR="006D440C" w:rsidRPr="00E71297" w:rsidRDefault="006D440C" w:rsidP="00F54E04">
            <w:pPr>
              <w:pStyle w:val="ProductNames"/>
              <w:spacing w:before="40" w:after="40"/>
              <w:rPr>
                <w:rFonts w:ascii="Tahoma" w:hAnsi="Tahoma" w:cs="Tahoma"/>
                <w:sz w:val="14"/>
                <w:szCs w:val="14"/>
              </w:rPr>
            </w:pPr>
            <w:bookmarkStart w:id="172" w:name="_Toc348104362"/>
            <w:r w:rsidRPr="00E71297">
              <w:rPr>
                <w:rFonts w:ascii="Tahoma" w:hAnsi="Tahoma" w:cs="Tahoma"/>
                <w:sz w:val="14"/>
                <w:szCs w:val="14"/>
              </w:rPr>
              <w:t>BizTalk</w:t>
            </w:r>
            <w:r w:rsidR="002332FE" w:rsidRPr="002332FE">
              <w:rPr>
                <w:rFonts w:ascii="Tahoma" w:hAnsi="Tahoma" w:cs="Tahoma"/>
                <w:sz w:val="14"/>
                <w:szCs w:val="14"/>
                <w:vertAlign w:val="superscript"/>
              </w:rPr>
              <w:t>®</w:t>
            </w:r>
            <w:r w:rsidRPr="00E71297">
              <w:rPr>
                <w:rFonts w:ascii="Tahoma" w:hAnsi="Tahoma" w:cs="Tahoma"/>
                <w:sz w:val="14"/>
                <w:szCs w:val="14"/>
              </w:rPr>
              <w:t xml:space="preserve"> Server 2010 Enterprise RFID</w:t>
            </w:r>
            <w:bookmarkEnd w:id="172"/>
          </w:p>
        </w:tc>
        <w:tc>
          <w:tcPr>
            <w:tcW w:w="450" w:type="dxa"/>
            <w:tcBorders>
              <w:bottom w:val="single" w:sz="4" w:space="0" w:color="auto"/>
            </w:tcBorders>
            <w:shd w:val="clear" w:color="auto" w:fill="FABF8F"/>
            <w:vAlign w:val="center"/>
          </w:tcPr>
          <w:p w14:paraId="4A654DD8" w14:textId="77777777" w:rsidR="006D440C" w:rsidRPr="00E71297" w:rsidRDefault="006D440C" w:rsidP="00F54E04">
            <w:pPr>
              <w:pStyle w:val="TableText"/>
              <w:widowControl w:val="0"/>
              <w:spacing w:before="40" w:after="40"/>
              <w:rPr>
                <w:rFonts w:cs="Tahoma"/>
                <w:b/>
                <w:bCs/>
                <w:sz w:val="13"/>
                <w:szCs w:val="13"/>
              </w:rPr>
            </w:pPr>
          </w:p>
        </w:tc>
        <w:tc>
          <w:tcPr>
            <w:tcW w:w="450" w:type="dxa"/>
            <w:tcBorders>
              <w:bottom w:val="single" w:sz="4" w:space="0" w:color="auto"/>
            </w:tcBorders>
            <w:shd w:val="clear" w:color="auto" w:fill="FABF8F"/>
          </w:tcPr>
          <w:p w14:paraId="4A654DD9" w14:textId="77777777" w:rsidR="006D440C" w:rsidRPr="00E71297" w:rsidRDefault="006D440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4A654DDA" w14:textId="77777777" w:rsidR="006D440C" w:rsidRPr="00E71297" w:rsidRDefault="006D440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4DDB"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4DDC"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4DDD"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FABF8F"/>
            <w:vAlign w:val="center"/>
          </w:tcPr>
          <w:p w14:paraId="4A654DDE"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4DDF"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4DE0"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654DE1"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4DE2"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4DE3"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654DE4"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654DE5"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4DE6"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DE7"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tcPr>
          <w:p w14:paraId="4A654DE8" w14:textId="77777777" w:rsidR="006D440C" w:rsidRPr="00E71297" w:rsidRDefault="006D440C"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4DE9" w14:textId="77777777" w:rsidR="006D440C" w:rsidRPr="00E71297" w:rsidRDefault="006D440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B92910" w:rsidRPr="00E71297" w14:paraId="4A654DFE" w14:textId="77777777" w:rsidTr="00692366">
        <w:trPr>
          <w:trHeight w:val="145"/>
        </w:trPr>
        <w:tc>
          <w:tcPr>
            <w:tcW w:w="2714" w:type="dxa"/>
            <w:tcBorders>
              <w:bottom w:val="single" w:sz="4" w:space="0" w:color="auto"/>
            </w:tcBorders>
            <w:shd w:val="clear" w:color="auto" w:fill="auto"/>
            <w:vAlign w:val="center"/>
          </w:tcPr>
          <w:p w14:paraId="4A654DEB" w14:textId="77777777" w:rsidR="00B92910" w:rsidRPr="00E71297" w:rsidRDefault="00B92910" w:rsidP="00F54E04">
            <w:pPr>
              <w:pStyle w:val="ProductNames"/>
              <w:spacing w:before="40" w:after="40"/>
              <w:rPr>
                <w:rFonts w:ascii="Tahoma" w:hAnsi="Tahoma" w:cs="Tahoma"/>
                <w:sz w:val="14"/>
                <w:szCs w:val="14"/>
              </w:rPr>
            </w:pPr>
            <w:bookmarkStart w:id="173" w:name="_Toc336337922"/>
            <w:bookmarkStart w:id="174" w:name="_Toc348104363"/>
            <w:r w:rsidRPr="00E71297">
              <w:rPr>
                <w:rFonts w:ascii="Tahoma" w:hAnsi="Tahoma" w:cs="Tahoma"/>
                <w:sz w:val="14"/>
                <w:szCs w:val="14"/>
              </w:rPr>
              <w:t>BizTalk</w:t>
            </w:r>
            <w:r w:rsidR="002332FE" w:rsidRPr="002332FE">
              <w:rPr>
                <w:rFonts w:ascii="Tahoma" w:hAnsi="Tahoma" w:cs="Tahoma"/>
                <w:sz w:val="14"/>
                <w:szCs w:val="14"/>
                <w:vertAlign w:val="superscript"/>
              </w:rPr>
              <w:t>®</w:t>
            </w:r>
            <w:r w:rsidRPr="00E71297">
              <w:rPr>
                <w:rFonts w:ascii="Tahoma" w:hAnsi="Tahoma" w:cs="Tahoma"/>
                <w:sz w:val="14"/>
                <w:szCs w:val="14"/>
              </w:rPr>
              <w:t xml:space="preserve"> Server 2010 Standard Edition</w:t>
            </w:r>
            <w:bookmarkEnd w:id="173"/>
            <w:bookmarkEnd w:id="174"/>
            <w:r w:rsidRPr="00E71297">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4A654DEC" w14:textId="77777777" w:rsidR="00B92910"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4_BizTalk®_Server" w:history="1">
              <w:r w:rsidR="00FA0E33" w:rsidRPr="00DB42B7">
                <w:rPr>
                  <w:rStyle w:val="Hyperlink"/>
                  <w:rFonts w:cs="Tahoma"/>
                  <w:b/>
                  <w:bCs/>
                  <w:sz w:val="13"/>
                  <w:szCs w:val="13"/>
                </w:rPr>
                <w:t>34</w:t>
              </w:r>
            </w:hyperlink>
          </w:p>
        </w:tc>
        <w:tc>
          <w:tcPr>
            <w:tcW w:w="450" w:type="dxa"/>
            <w:tcBorders>
              <w:bottom w:val="single" w:sz="4" w:space="0" w:color="auto"/>
            </w:tcBorders>
            <w:shd w:val="clear" w:color="auto" w:fill="auto"/>
          </w:tcPr>
          <w:p w14:paraId="4A654DED"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4A654DEE"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4DEF"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4DF0"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188</w:t>
            </w:r>
          </w:p>
        </w:tc>
        <w:tc>
          <w:tcPr>
            <w:tcW w:w="450" w:type="dxa"/>
            <w:tcBorders>
              <w:bottom w:val="single" w:sz="4" w:space="0" w:color="auto"/>
            </w:tcBorders>
            <w:shd w:val="clear" w:color="auto" w:fill="auto"/>
            <w:vAlign w:val="center"/>
          </w:tcPr>
          <w:p w14:paraId="4A654DF1"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150</w:t>
            </w:r>
          </w:p>
        </w:tc>
        <w:tc>
          <w:tcPr>
            <w:tcW w:w="450" w:type="dxa"/>
            <w:tcBorders>
              <w:bottom w:val="single" w:sz="4" w:space="0" w:color="auto"/>
            </w:tcBorders>
            <w:shd w:val="clear" w:color="auto" w:fill="auto"/>
            <w:vAlign w:val="center"/>
          </w:tcPr>
          <w:p w14:paraId="4A654DF2"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113</w:t>
            </w:r>
          </w:p>
        </w:tc>
        <w:tc>
          <w:tcPr>
            <w:tcW w:w="450" w:type="dxa"/>
            <w:tcBorders>
              <w:bottom w:val="single" w:sz="4" w:space="0" w:color="auto"/>
            </w:tcBorders>
            <w:shd w:val="clear" w:color="auto" w:fill="auto"/>
            <w:vAlign w:val="center"/>
          </w:tcPr>
          <w:p w14:paraId="4A654DF3"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113</w:t>
            </w:r>
          </w:p>
        </w:tc>
        <w:tc>
          <w:tcPr>
            <w:tcW w:w="450" w:type="dxa"/>
            <w:tcBorders>
              <w:bottom w:val="single" w:sz="4" w:space="0" w:color="auto"/>
            </w:tcBorders>
            <w:shd w:val="clear" w:color="auto" w:fill="auto"/>
            <w:vAlign w:val="center"/>
          </w:tcPr>
          <w:p w14:paraId="4A654DF4"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4A654DF5"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4A654DF6"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4DF7"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4A654DF8"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4A654DF9"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A654DFA"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654DFB" w14:textId="77777777" w:rsidR="00B92910" w:rsidRPr="00E71297" w:rsidRDefault="00B92910"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tcPr>
          <w:p w14:paraId="4A654DFC"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4DFD" w14:textId="77777777" w:rsidR="00B92910" w:rsidRPr="00E71297" w:rsidRDefault="00B9291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 xml:space="preserve">OL/OV </w:t>
            </w:r>
          </w:p>
        </w:tc>
      </w:tr>
      <w:tr w:rsidR="00B65F04" w:rsidRPr="00E71297" w14:paraId="4A654E12" w14:textId="77777777" w:rsidTr="00692366">
        <w:trPr>
          <w:trHeight w:val="145"/>
        </w:trPr>
        <w:tc>
          <w:tcPr>
            <w:tcW w:w="2714" w:type="dxa"/>
            <w:tcBorders>
              <w:bottom w:val="single" w:sz="4" w:space="0" w:color="auto"/>
            </w:tcBorders>
            <w:shd w:val="clear" w:color="auto" w:fill="F4B083" w:themeFill="accent2" w:themeFillTint="99"/>
            <w:vAlign w:val="center"/>
          </w:tcPr>
          <w:p w14:paraId="4A654DFF" w14:textId="77777777" w:rsidR="00B65F04" w:rsidRPr="00E71297" w:rsidRDefault="00B65F04" w:rsidP="00F54E04">
            <w:pPr>
              <w:pStyle w:val="ProductNames"/>
              <w:spacing w:before="40" w:after="40"/>
              <w:rPr>
                <w:rFonts w:ascii="Tahoma" w:hAnsi="Tahoma" w:cs="Tahoma"/>
                <w:sz w:val="14"/>
                <w:szCs w:val="14"/>
              </w:rPr>
            </w:pPr>
            <w:bookmarkStart w:id="175" w:name="_Toc348104364"/>
            <w:r w:rsidRPr="00E71297">
              <w:rPr>
                <w:rFonts w:ascii="Tahoma" w:hAnsi="Tahoma" w:cs="Tahoma"/>
                <w:sz w:val="14"/>
                <w:szCs w:val="14"/>
              </w:rPr>
              <w:t>BizTalk</w:t>
            </w:r>
            <w:r w:rsidR="002332FE" w:rsidRPr="002332FE">
              <w:rPr>
                <w:rFonts w:ascii="Tahoma" w:hAnsi="Tahoma" w:cs="Tahoma"/>
                <w:sz w:val="14"/>
                <w:szCs w:val="14"/>
                <w:vertAlign w:val="superscript"/>
              </w:rPr>
              <w:t>®</w:t>
            </w:r>
            <w:r w:rsidRPr="00E71297">
              <w:rPr>
                <w:rFonts w:ascii="Tahoma" w:hAnsi="Tahoma" w:cs="Tahoma"/>
                <w:sz w:val="14"/>
                <w:szCs w:val="14"/>
              </w:rPr>
              <w:t xml:space="preserve"> Server 2010 Branch IDC</w:t>
            </w:r>
            <w:bookmarkEnd w:id="175"/>
            <w:r w:rsidRPr="00E71297">
              <w:rPr>
                <w:rFonts w:ascii="Tahoma" w:hAnsi="Tahoma" w:cs="Tahoma"/>
                <w:sz w:val="14"/>
                <w:szCs w:val="14"/>
              </w:rPr>
              <w:t xml:space="preserve"> </w:t>
            </w:r>
          </w:p>
        </w:tc>
        <w:tc>
          <w:tcPr>
            <w:tcW w:w="450" w:type="dxa"/>
            <w:tcBorders>
              <w:bottom w:val="single" w:sz="4" w:space="0" w:color="auto"/>
            </w:tcBorders>
            <w:shd w:val="clear" w:color="auto" w:fill="F4B083" w:themeFill="accent2" w:themeFillTint="99"/>
            <w:vAlign w:val="center"/>
          </w:tcPr>
          <w:p w14:paraId="4A654E00" w14:textId="77777777" w:rsidR="00B65F04" w:rsidRPr="00E71297" w:rsidRDefault="00B65F04" w:rsidP="00F54E04">
            <w:pPr>
              <w:pStyle w:val="TableText"/>
              <w:widowControl w:val="0"/>
              <w:spacing w:before="40" w:after="40"/>
              <w:rPr>
                <w:rFonts w:cs="Tahoma"/>
                <w:b/>
                <w:bCs/>
                <w:sz w:val="13"/>
                <w:szCs w:val="13"/>
              </w:rPr>
            </w:pPr>
          </w:p>
        </w:tc>
        <w:tc>
          <w:tcPr>
            <w:tcW w:w="450" w:type="dxa"/>
            <w:tcBorders>
              <w:bottom w:val="single" w:sz="4" w:space="0" w:color="auto"/>
            </w:tcBorders>
            <w:shd w:val="clear" w:color="auto" w:fill="F4B083" w:themeFill="accent2" w:themeFillTint="99"/>
          </w:tcPr>
          <w:p w14:paraId="4A654E01" w14:textId="77777777" w:rsidR="00B65F04" w:rsidRPr="00E71297" w:rsidRDefault="00B65F04"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10/10</w:t>
            </w:r>
          </w:p>
        </w:tc>
        <w:tc>
          <w:tcPr>
            <w:tcW w:w="360" w:type="dxa"/>
            <w:tcBorders>
              <w:bottom w:val="single" w:sz="4" w:space="0" w:color="auto"/>
              <w:right w:val="single" w:sz="18" w:space="0" w:color="auto"/>
            </w:tcBorders>
            <w:shd w:val="clear" w:color="auto" w:fill="F4B083" w:themeFill="accent2" w:themeFillTint="99"/>
            <w:vAlign w:val="center"/>
          </w:tcPr>
          <w:p w14:paraId="4A654E02" w14:textId="77777777" w:rsidR="00B65F04" w:rsidRPr="00E71297" w:rsidRDefault="00B65F04" w:rsidP="00F54E04">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4B083" w:themeFill="accent2" w:themeFillTint="99"/>
            <w:vAlign w:val="center"/>
          </w:tcPr>
          <w:p w14:paraId="4A654E03"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bottom"/>
          </w:tcPr>
          <w:p w14:paraId="4A654E04"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05"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06"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07"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08" w14:textId="77777777" w:rsidR="00B65F04" w:rsidRPr="00E71297" w:rsidRDefault="00B65F04"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bottom"/>
          </w:tcPr>
          <w:p w14:paraId="4A654E09"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4A654E0A"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4E0B"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4E0C"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4A654E0D"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4E0E" w14:textId="77777777" w:rsidR="00B65F04" w:rsidRPr="00E71297" w:rsidRDefault="00B65F04" w:rsidP="00F54E04">
            <w:pPr>
              <w:pStyle w:val="TableText"/>
              <w:widowControl w:val="0"/>
              <w:spacing w:before="40" w:after="40"/>
              <w:rPr>
                <w:rFonts w:ascii="Tahoma" w:hAnsi="Tahoma" w:cs="Tahoma"/>
                <w:sz w:val="13"/>
              </w:rPr>
            </w:pPr>
            <w:r w:rsidRPr="00E7129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4E0F"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tcPr>
          <w:p w14:paraId="4A654E10" w14:textId="77777777" w:rsidR="00B65F04" w:rsidRPr="00E71297" w:rsidRDefault="00B65F04"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4A654E11" w14:textId="77777777" w:rsidR="00B65F04" w:rsidRPr="00E71297" w:rsidRDefault="00B65F04" w:rsidP="00F54E04">
            <w:pPr>
              <w:pStyle w:val="TableText"/>
              <w:widowControl w:val="0"/>
              <w:spacing w:before="40" w:after="40"/>
              <w:rPr>
                <w:rFonts w:ascii="Tahoma" w:hAnsi="Tahoma" w:cs="Tahoma"/>
                <w:color w:val="000000"/>
                <w:sz w:val="13"/>
              </w:rPr>
            </w:pPr>
          </w:p>
        </w:tc>
      </w:tr>
      <w:tr w:rsidR="00B65F04" w:rsidRPr="00E71297" w14:paraId="4A654E26" w14:textId="77777777" w:rsidTr="00692366">
        <w:trPr>
          <w:trHeight w:val="145"/>
        </w:trPr>
        <w:tc>
          <w:tcPr>
            <w:tcW w:w="2714" w:type="dxa"/>
            <w:tcBorders>
              <w:bottom w:val="single" w:sz="4" w:space="0" w:color="auto"/>
            </w:tcBorders>
            <w:shd w:val="clear" w:color="auto" w:fill="FFFFFF"/>
            <w:vAlign w:val="center"/>
          </w:tcPr>
          <w:p w14:paraId="4A654E13" w14:textId="77777777" w:rsidR="00B65F04" w:rsidRPr="00E71297" w:rsidRDefault="00B65F04" w:rsidP="00F54E04">
            <w:pPr>
              <w:pStyle w:val="ProductNames"/>
              <w:spacing w:before="40" w:after="40"/>
              <w:rPr>
                <w:rFonts w:ascii="Tahoma" w:hAnsi="Tahoma" w:cs="Tahoma"/>
                <w:sz w:val="14"/>
                <w:szCs w:val="14"/>
              </w:rPr>
            </w:pPr>
            <w:bookmarkStart w:id="176" w:name="_Toc348104365"/>
            <w:r w:rsidRPr="00E71297">
              <w:rPr>
                <w:rFonts w:ascii="Tahoma" w:hAnsi="Tahoma" w:cs="Tahoma"/>
                <w:sz w:val="14"/>
                <w:szCs w:val="14"/>
              </w:rPr>
              <w:t>BizTalk</w:t>
            </w:r>
            <w:r w:rsidR="002332FE" w:rsidRPr="002332FE">
              <w:rPr>
                <w:rFonts w:ascii="Tahoma" w:hAnsi="Tahoma" w:cs="Tahoma"/>
                <w:sz w:val="14"/>
                <w:szCs w:val="14"/>
                <w:vertAlign w:val="superscript"/>
              </w:rPr>
              <w:t>®</w:t>
            </w:r>
            <w:r w:rsidRPr="00E71297">
              <w:rPr>
                <w:rFonts w:ascii="Tahoma" w:hAnsi="Tahoma" w:cs="Tahoma"/>
                <w:sz w:val="14"/>
                <w:szCs w:val="14"/>
              </w:rPr>
              <w:t xml:space="preserve"> Server 2010 Developer IDC</w:t>
            </w:r>
            <w:bookmarkEnd w:id="176"/>
          </w:p>
        </w:tc>
        <w:tc>
          <w:tcPr>
            <w:tcW w:w="450" w:type="dxa"/>
            <w:tcBorders>
              <w:bottom w:val="single" w:sz="4" w:space="0" w:color="auto"/>
            </w:tcBorders>
            <w:shd w:val="clear" w:color="auto" w:fill="FFFFFF"/>
            <w:vAlign w:val="center"/>
          </w:tcPr>
          <w:p w14:paraId="4A654E14" w14:textId="77777777" w:rsidR="00B65F04" w:rsidRPr="00E71297" w:rsidRDefault="00B65F04" w:rsidP="00F54E04">
            <w:pPr>
              <w:pStyle w:val="TableText"/>
              <w:widowControl w:val="0"/>
              <w:spacing w:before="40" w:after="40"/>
              <w:rPr>
                <w:rFonts w:cs="Tahoma"/>
                <w:b/>
                <w:bCs/>
                <w:sz w:val="13"/>
                <w:szCs w:val="13"/>
              </w:rPr>
            </w:pPr>
          </w:p>
        </w:tc>
        <w:tc>
          <w:tcPr>
            <w:tcW w:w="450" w:type="dxa"/>
            <w:tcBorders>
              <w:bottom w:val="single" w:sz="4" w:space="0" w:color="auto"/>
            </w:tcBorders>
            <w:shd w:val="clear" w:color="auto" w:fill="FFFFFF"/>
          </w:tcPr>
          <w:p w14:paraId="4A654E15" w14:textId="77777777" w:rsidR="00B65F04" w:rsidRPr="00E71297" w:rsidRDefault="00B65F04"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4A654E16" w14:textId="77777777" w:rsidR="00B65F04" w:rsidRPr="00E71297" w:rsidRDefault="00B65F04" w:rsidP="00F54E04">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4A654E17"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bottom"/>
          </w:tcPr>
          <w:p w14:paraId="4A654E18"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bottom"/>
          </w:tcPr>
          <w:p w14:paraId="4A654E19"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bottom"/>
          </w:tcPr>
          <w:p w14:paraId="4A654E1A"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bottom"/>
          </w:tcPr>
          <w:p w14:paraId="4A654E1B"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bottom"/>
          </w:tcPr>
          <w:p w14:paraId="4A654E1C" w14:textId="77777777" w:rsidR="00B65F04" w:rsidRPr="00E71297" w:rsidRDefault="00B65F04"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bottom"/>
          </w:tcPr>
          <w:p w14:paraId="4A654E1D" w14:textId="77777777" w:rsidR="00B65F04" w:rsidRPr="00E71297" w:rsidRDefault="00B65F04"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4A654E1E"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4E1F"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4E20"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4E21"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4E22" w14:textId="77777777" w:rsidR="00B65F04" w:rsidRPr="00E71297" w:rsidRDefault="00B65F04" w:rsidP="00F54E04">
            <w:pPr>
              <w:pStyle w:val="TableText"/>
              <w:widowControl w:val="0"/>
              <w:spacing w:before="40" w:after="40"/>
              <w:rPr>
                <w:rFonts w:ascii="Tahoma" w:hAnsi="Tahoma" w:cs="Tahoma"/>
                <w:sz w:val="13"/>
              </w:rPr>
            </w:pPr>
            <w:r w:rsidRPr="00E7129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4A654E23" w14:textId="77777777" w:rsidR="00B65F04" w:rsidRPr="00E71297" w:rsidRDefault="00B65F0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cPr>
          <w:p w14:paraId="4A654E24" w14:textId="77777777" w:rsidR="00B65F04" w:rsidRPr="00E71297" w:rsidRDefault="00B65F04"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4E25" w14:textId="77777777" w:rsidR="00B65F04" w:rsidRPr="00E71297" w:rsidRDefault="00B65F04" w:rsidP="00F54E04">
            <w:pPr>
              <w:pStyle w:val="TableText"/>
              <w:widowControl w:val="0"/>
              <w:spacing w:before="40" w:after="40"/>
              <w:rPr>
                <w:rFonts w:ascii="Tahoma" w:hAnsi="Tahoma" w:cs="Tahoma"/>
                <w:color w:val="000000"/>
                <w:sz w:val="13"/>
              </w:rPr>
            </w:pPr>
          </w:p>
        </w:tc>
      </w:tr>
      <w:tr w:rsidR="001C38D4" w:rsidRPr="00E71297" w14:paraId="4A654E3A" w14:textId="77777777" w:rsidTr="00692366">
        <w:trPr>
          <w:trHeight w:val="145"/>
        </w:trPr>
        <w:tc>
          <w:tcPr>
            <w:tcW w:w="2714" w:type="dxa"/>
            <w:tcBorders>
              <w:bottom w:val="single" w:sz="4" w:space="0" w:color="auto"/>
            </w:tcBorders>
            <w:shd w:val="clear" w:color="auto" w:fill="F4B083" w:themeFill="accent2" w:themeFillTint="99"/>
            <w:vAlign w:val="center"/>
          </w:tcPr>
          <w:p w14:paraId="4A654E27" w14:textId="77777777" w:rsidR="00BB31B0" w:rsidRPr="00E71297" w:rsidRDefault="00BB31B0" w:rsidP="00F54E04">
            <w:pPr>
              <w:pStyle w:val="Heading2"/>
              <w:spacing w:before="40" w:after="40"/>
              <w:ind w:left="0"/>
              <w:rPr>
                <w:rFonts w:ascii="Tahoma" w:hAnsi="Tahoma" w:cs="Tahoma"/>
                <w:b w:val="0"/>
                <w:sz w:val="14"/>
                <w:szCs w:val="14"/>
              </w:rPr>
            </w:pPr>
            <w:bookmarkStart w:id="177" w:name="_Toc336337925"/>
            <w:bookmarkStart w:id="178" w:name="_Toc348104366"/>
            <w:r w:rsidRPr="00E71297">
              <w:rPr>
                <w:rFonts w:ascii="Tahoma" w:hAnsi="Tahoma" w:cs="Tahoma"/>
                <w:b w:val="0"/>
                <w:sz w:val="14"/>
                <w:szCs w:val="14"/>
              </w:rPr>
              <w:t>Business Intelligence Appliance 2012</w:t>
            </w:r>
            <w:bookmarkEnd w:id="177"/>
            <w:bookmarkEnd w:id="178"/>
          </w:p>
        </w:tc>
        <w:tc>
          <w:tcPr>
            <w:tcW w:w="450" w:type="dxa"/>
            <w:tcBorders>
              <w:bottom w:val="single" w:sz="4" w:space="0" w:color="auto"/>
            </w:tcBorders>
            <w:shd w:val="clear" w:color="auto" w:fill="F4B083" w:themeFill="accent2" w:themeFillTint="99"/>
            <w:vAlign w:val="center"/>
          </w:tcPr>
          <w:p w14:paraId="4A654E28" w14:textId="77777777" w:rsidR="00BB31B0"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5_Business_Intelligence" w:history="1">
              <w:r w:rsidR="00FA0E33" w:rsidRPr="00E71297">
                <w:rPr>
                  <w:rStyle w:val="Hyperlink"/>
                  <w:rFonts w:cs="Tahoma"/>
                  <w:b/>
                  <w:bCs/>
                  <w:sz w:val="13"/>
                  <w:szCs w:val="13"/>
                </w:rPr>
                <w:t>35</w:t>
              </w:r>
            </w:hyperlink>
          </w:p>
        </w:tc>
        <w:tc>
          <w:tcPr>
            <w:tcW w:w="450" w:type="dxa"/>
            <w:tcBorders>
              <w:bottom w:val="single" w:sz="4" w:space="0" w:color="auto"/>
            </w:tcBorders>
            <w:shd w:val="clear" w:color="auto" w:fill="F4B083" w:themeFill="accent2" w:themeFillTint="99"/>
          </w:tcPr>
          <w:p w14:paraId="4A654E29" w14:textId="77777777" w:rsidR="00BB31B0" w:rsidRPr="00E71297" w:rsidRDefault="00BB31B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11/11</w:t>
            </w:r>
          </w:p>
        </w:tc>
        <w:tc>
          <w:tcPr>
            <w:tcW w:w="360" w:type="dxa"/>
            <w:tcBorders>
              <w:bottom w:val="single" w:sz="4" w:space="0" w:color="auto"/>
              <w:right w:val="single" w:sz="18" w:space="0" w:color="auto"/>
            </w:tcBorders>
            <w:shd w:val="clear" w:color="auto" w:fill="F4B083" w:themeFill="accent2" w:themeFillTint="99"/>
            <w:vAlign w:val="center"/>
          </w:tcPr>
          <w:p w14:paraId="4A654E2A" w14:textId="77777777" w:rsidR="00BB31B0" w:rsidRPr="00E71297" w:rsidRDefault="00A867B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4E2B" w14:textId="77777777" w:rsidR="00BB31B0" w:rsidRPr="00E71297" w:rsidRDefault="00A867BC"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4B083" w:themeFill="accent2" w:themeFillTint="99"/>
            <w:vAlign w:val="bottom"/>
          </w:tcPr>
          <w:p w14:paraId="4A654E2C" w14:textId="77777777" w:rsidR="00BB31B0" w:rsidRPr="00E71297" w:rsidRDefault="00A867BC" w:rsidP="00F54E04">
            <w:pPr>
              <w:pStyle w:val="TableText"/>
              <w:widowControl w:val="0"/>
              <w:spacing w:before="40" w:after="40"/>
              <w:rPr>
                <w:rFonts w:ascii="Tahoma" w:hAnsi="Tahoma" w:cs="Tahoma"/>
                <w:sz w:val="13"/>
                <w:szCs w:val="13"/>
              </w:rPr>
            </w:pPr>
            <w:r w:rsidRPr="00E71297">
              <w:rPr>
                <w:rFonts w:ascii="Tahoma" w:hAnsi="Tahoma" w:cs="Tahoma"/>
                <w:sz w:val="13"/>
                <w:szCs w:val="13"/>
              </w:rPr>
              <w:t>313</w:t>
            </w:r>
          </w:p>
        </w:tc>
        <w:tc>
          <w:tcPr>
            <w:tcW w:w="450" w:type="dxa"/>
            <w:tcBorders>
              <w:bottom w:val="single" w:sz="4" w:space="0" w:color="auto"/>
            </w:tcBorders>
            <w:shd w:val="clear" w:color="auto" w:fill="F4B083" w:themeFill="accent2" w:themeFillTint="99"/>
            <w:vAlign w:val="bottom"/>
          </w:tcPr>
          <w:p w14:paraId="4A654E2D" w14:textId="77777777" w:rsidR="00BB31B0" w:rsidRPr="00E71297" w:rsidRDefault="00A867BC" w:rsidP="00F54E04">
            <w:pPr>
              <w:pStyle w:val="TableText"/>
              <w:widowControl w:val="0"/>
              <w:spacing w:before="40" w:after="40"/>
              <w:rPr>
                <w:rFonts w:ascii="Tahoma" w:hAnsi="Tahoma" w:cs="Tahoma"/>
                <w:sz w:val="13"/>
                <w:szCs w:val="13"/>
              </w:rPr>
            </w:pPr>
            <w:r w:rsidRPr="00E71297">
              <w:rPr>
                <w:rFonts w:ascii="Tahoma" w:hAnsi="Tahoma" w:cs="Tahoma"/>
                <w:sz w:val="13"/>
                <w:szCs w:val="13"/>
              </w:rPr>
              <w:t>250</w:t>
            </w:r>
          </w:p>
        </w:tc>
        <w:tc>
          <w:tcPr>
            <w:tcW w:w="450" w:type="dxa"/>
            <w:tcBorders>
              <w:bottom w:val="single" w:sz="4" w:space="0" w:color="auto"/>
            </w:tcBorders>
            <w:shd w:val="clear" w:color="auto" w:fill="F4B083" w:themeFill="accent2" w:themeFillTint="99"/>
            <w:vAlign w:val="bottom"/>
          </w:tcPr>
          <w:p w14:paraId="4A654E2E" w14:textId="77777777" w:rsidR="00BB31B0" w:rsidRPr="00E71297" w:rsidRDefault="00A867BC" w:rsidP="00F54E04">
            <w:pPr>
              <w:pStyle w:val="TableText"/>
              <w:widowControl w:val="0"/>
              <w:spacing w:before="40" w:after="40"/>
              <w:rPr>
                <w:rFonts w:ascii="Tahoma" w:hAnsi="Tahoma" w:cs="Tahoma"/>
                <w:sz w:val="13"/>
                <w:szCs w:val="13"/>
              </w:rPr>
            </w:pPr>
            <w:r w:rsidRPr="00E71297">
              <w:rPr>
                <w:rFonts w:ascii="Tahoma" w:hAnsi="Tahoma" w:cs="Tahoma"/>
                <w:sz w:val="13"/>
                <w:szCs w:val="13"/>
              </w:rPr>
              <w:t>188</w:t>
            </w:r>
          </w:p>
        </w:tc>
        <w:tc>
          <w:tcPr>
            <w:tcW w:w="450" w:type="dxa"/>
            <w:tcBorders>
              <w:bottom w:val="single" w:sz="4" w:space="0" w:color="auto"/>
            </w:tcBorders>
            <w:shd w:val="clear" w:color="auto" w:fill="F4B083" w:themeFill="accent2" w:themeFillTint="99"/>
            <w:vAlign w:val="bottom"/>
          </w:tcPr>
          <w:p w14:paraId="4A654E2F" w14:textId="77777777" w:rsidR="00BB31B0" w:rsidRPr="00E71297" w:rsidRDefault="00A867BC" w:rsidP="00F54E04">
            <w:pPr>
              <w:pStyle w:val="TableText"/>
              <w:widowControl w:val="0"/>
              <w:spacing w:before="40" w:after="40"/>
              <w:rPr>
                <w:rFonts w:ascii="Tahoma" w:hAnsi="Tahoma" w:cs="Tahoma"/>
                <w:sz w:val="13"/>
                <w:szCs w:val="13"/>
              </w:rPr>
            </w:pPr>
            <w:r w:rsidRPr="00E71297">
              <w:rPr>
                <w:rFonts w:ascii="Tahoma" w:hAnsi="Tahoma" w:cs="Tahoma"/>
                <w:sz w:val="13"/>
                <w:szCs w:val="13"/>
              </w:rPr>
              <w:t>188</w:t>
            </w:r>
          </w:p>
        </w:tc>
        <w:tc>
          <w:tcPr>
            <w:tcW w:w="450" w:type="dxa"/>
            <w:tcBorders>
              <w:bottom w:val="single" w:sz="4" w:space="0" w:color="auto"/>
            </w:tcBorders>
            <w:shd w:val="clear" w:color="auto" w:fill="F4B083" w:themeFill="accent2" w:themeFillTint="99"/>
            <w:vAlign w:val="bottom"/>
          </w:tcPr>
          <w:p w14:paraId="4A654E30" w14:textId="77777777" w:rsidR="00BB31B0" w:rsidRPr="00E71297" w:rsidRDefault="00A867BC" w:rsidP="00F54E04">
            <w:pPr>
              <w:pStyle w:val="TableText"/>
              <w:widowControl w:val="0"/>
              <w:spacing w:before="40" w:after="40"/>
              <w:rPr>
                <w:rFonts w:ascii="Tahoma" w:hAnsi="Tahoma" w:cs="Tahoma"/>
                <w:sz w:val="13"/>
                <w:szCs w:val="13"/>
              </w:rPr>
            </w:pPr>
            <w:r w:rsidRPr="00E71297">
              <w:rPr>
                <w:rFonts w:ascii="Tahoma" w:hAnsi="Tahoma" w:cs="Tahoma"/>
                <w:sz w:val="13"/>
                <w:szCs w:val="13"/>
              </w:rPr>
              <w:t>125</w:t>
            </w:r>
          </w:p>
        </w:tc>
        <w:tc>
          <w:tcPr>
            <w:tcW w:w="360" w:type="dxa"/>
            <w:tcBorders>
              <w:bottom w:val="single" w:sz="4" w:space="0" w:color="auto"/>
              <w:right w:val="single" w:sz="18" w:space="0" w:color="auto"/>
            </w:tcBorders>
            <w:shd w:val="clear" w:color="auto" w:fill="F4B083" w:themeFill="accent2" w:themeFillTint="99"/>
            <w:vAlign w:val="bottom"/>
          </w:tcPr>
          <w:p w14:paraId="4A654E31" w14:textId="77777777" w:rsidR="00BB31B0" w:rsidRPr="00E71297" w:rsidRDefault="00A867BC" w:rsidP="00F54E04">
            <w:pPr>
              <w:pStyle w:val="TableText"/>
              <w:widowControl w:val="0"/>
              <w:spacing w:before="40" w:after="40"/>
              <w:rPr>
                <w:rFonts w:ascii="Tahoma" w:hAnsi="Tahoma" w:cs="Tahoma"/>
                <w:sz w:val="13"/>
                <w:szCs w:val="13"/>
              </w:rPr>
            </w:pPr>
            <w:r w:rsidRPr="00E71297">
              <w:rPr>
                <w:rFonts w:ascii="Tahoma" w:hAnsi="Tahoma" w:cs="Tahoma"/>
                <w:sz w:val="13"/>
                <w:szCs w:val="13"/>
              </w:rPr>
              <w:t>63</w:t>
            </w:r>
          </w:p>
        </w:tc>
        <w:tc>
          <w:tcPr>
            <w:tcW w:w="450" w:type="dxa"/>
            <w:tcBorders>
              <w:left w:val="single" w:sz="18" w:space="0" w:color="auto"/>
              <w:bottom w:val="single" w:sz="4" w:space="0" w:color="auto"/>
            </w:tcBorders>
            <w:shd w:val="clear" w:color="auto" w:fill="F4B083" w:themeFill="accent2" w:themeFillTint="99"/>
            <w:vAlign w:val="center"/>
          </w:tcPr>
          <w:p w14:paraId="4A654E32"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4E33"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4E34"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4A654E35"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4E36" w14:textId="77777777" w:rsidR="00BB31B0" w:rsidRPr="00E71297" w:rsidRDefault="00A867BC"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4E37"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tcPr>
          <w:p w14:paraId="4A654E38" w14:textId="77777777" w:rsidR="00BB31B0" w:rsidRPr="00E71297" w:rsidRDefault="00BB31B0"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4A654E39" w14:textId="77777777" w:rsidR="00BB31B0" w:rsidRPr="00E71297" w:rsidRDefault="00BB31B0" w:rsidP="00F54E04">
            <w:pPr>
              <w:pStyle w:val="TableText"/>
              <w:widowControl w:val="0"/>
              <w:spacing w:before="40" w:after="40"/>
              <w:rPr>
                <w:rFonts w:ascii="Tahoma" w:hAnsi="Tahoma" w:cs="Tahoma"/>
                <w:color w:val="000000"/>
                <w:sz w:val="13"/>
              </w:rPr>
            </w:pPr>
          </w:p>
        </w:tc>
      </w:tr>
      <w:tr w:rsidR="00B65F04" w:rsidRPr="00E71297" w14:paraId="4A654E4E" w14:textId="77777777" w:rsidTr="00692366">
        <w:trPr>
          <w:trHeight w:val="145"/>
        </w:trPr>
        <w:tc>
          <w:tcPr>
            <w:tcW w:w="2714" w:type="dxa"/>
            <w:tcBorders>
              <w:bottom w:val="single" w:sz="4" w:space="0" w:color="auto"/>
            </w:tcBorders>
            <w:shd w:val="clear" w:color="auto" w:fill="auto"/>
            <w:vAlign w:val="center"/>
          </w:tcPr>
          <w:p w14:paraId="4A654E3B" w14:textId="77777777" w:rsidR="00C031FA" w:rsidRPr="00E71297" w:rsidRDefault="00C031FA" w:rsidP="00F54E04">
            <w:pPr>
              <w:pStyle w:val="ProductNames"/>
              <w:spacing w:before="40" w:after="40"/>
              <w:rPr>
                <w:rFonts w:ascii="Tahoma" w:hAnsi="Tahoma" w:cs="Tahoma"/>
                <w:sz w:val="14"/>
                <w:szCs w:val="14"/>
              </w:rPr>
            </w:pPr>
            <w:bookmarkStart w:id="179" w:name="_Toc336337926"/>
            <w:bookmarkStart w:id="180" w:name="_Toc348104367"/>
            <w:r w:rsidRPr="00E71297">
              <w:rPr>
                <w:rFonts w:ascii="Tahoma" w:hAnsi="Tahoma" w:cs="Tahoma"/>
                <w:sz w:val="14"/>
                <w:szCs w:val="14"/>
              </w:rPr>
              <w:t>Core CAL Suite Bridge para Office</w:t>
            </w:r>
            <w:r w:rsidR="00171C55">
              <w:rPr>
                <w:rFonts w:ascii="Tahoma" w:hAnsi="Tahoma" w:cs="Tahoma"/>
                <w:sz w:val="14"/>
                <w:szCs w:val="14"/>
              </w:rPr>
              <w:t> </w:t>
            </w:r>
            <w:r w:rsidRPr="00E71297">
              <w:rPr>
                <w:rFonts w:ascii="Tahoma" w:hAnsi="Tahoma" w:cs="Tahoma"/>
                <w:sz w:val="14"/>
                <w:szCs w:val="14"/>
              </w:rPr>
              <w:t>365</w:t>
            </w:r>
            <w:r w:rsidR="00171C55">
              <w:rPr>
                <w:rFonts w:ascii="Tahoma" w:hAnsi="Tahoma" w:cs="Tahoma"/>
                <w:sz w:val="14"/>
                <w:szCs w:val="14"/>
              </w:rPr>
              <w:t> </w:t>
            </w:r>
            <w:r w:rsidRPr="00E71297">
              <w:rPr>
                <w:rFonts w:ascii="Tahoma" w:hAnsi="Tahoma" w:cs="Tahoma"/>
                <w:sz w:val="14"/>
                <w:szCs w:val="14"/>
              </w:rPr>
              <w:t>(Usuario y Dispositivo)</w:t>
            </w:r>
            <w:bookmarkEnd w:id="179"/>
            <w:bookmarkEnd w:id="180"/>
          </w:p>
        </w:tc>
        <w:tc>
          <w:tcPr>
            <w:tcW w:w="450" w:type="dxa"/>
            <w:tcBorders>
              <w:bottom w:val="single" w:sz="4" w:space="0" w:color="auto"/>
            </w:tcBorders>
            <w:shd w:val="clear" w:color="auto" w:fill="auto"/>
            <w:vAlign w:val="center"/>
          </w:tcPr>
          <w:p w14:paraId="4A654E3C" w14:textId="77777777" w:rsidR="00C031FA" w:rsidRPr="00E71297" w:rsidRDefault="00EB5D0C" w:rsidP="00F54E04">
            <w:pPr>
              <w:pStyle w:val="TableText"/>
              <w:widowControl w:val="0"/>
              <w:spacing w:before="40" w:after="40"/>
              <w:rPr>
                <w:rFonts w:cs="Tahoma"/>
                <w:b/>
                <w:bCs/>
                <w:color w:val="0000FF"/>
                <w:sz w:val="13"/>
                <w:szCs w:val="13"/>
                <w:u w:val="single"/>
              </w:rPr>
            </w:pPr>
            <w:hyperlink w:anchor="_36_Core_CAL" w:history="1">
              <w:r w:rsidR="00FA0E33" w:rsidRPr="00E71297">
                <w:rPr>
                  <w:rStyle w:val="Hyperlink"/>
                  <w:rFonts w:cs="Tahoma"/>
                  <w:b/>
                  <w:bCs/>
                  <w:sz w:val="13"/>
                  <w:szCs w:val="13"/>
                </w:rPr>
                <w:t>36</w:t>
              </w:r>
            </w:hyperlink>
          </w:p>
        </w:tc>
        <w:tc>
          <w:tcPr>
            <w:tcW w:w="450" w:type="dxa"/>
            <w:tcBorders>
              <w:bottom w:val="single" w:sz="4" w:space="0" w:color="auto"/>
            </w:tcBorders>
            <w:shd w:val="clear" w:color="auto" w:fill="auto"/>
          </w:tcPr>
          <w:p w14:paraId="4A654E3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654E3E"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4A654E3F"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bottom"/>
          </w:tcPr>
          <w:p w14:paraId="4A654E40"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bottom"/>
          </w:tcPr>
          <w:p w14:paraId="4A654E41"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bottom"/>
          </w:tcPr>
          <w:p w14:paraId="4A654E42"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bottom"/>
          </w:tcPr>
          <w:p w14:paraId="4A654E43"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bottom"/>
          </w:tcPr>
          <w:p w14:paraId="4A654E44" w14:textId="77777777" w:rsidR="00C031FA" w:rsidRPr="00E71297" w:rsidRDefault="00C031FA"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4A654E45"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4A654E46"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bottom"/>
          </w:tcPr>
          <w:p w14:paraId="4A654E47"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4A654E48"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4E49"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654E4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4E4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w:t>
            </w:r>
          </w:p>
        </w:tc>
        <w:tc>
          <w:tcPr>
            <w:tcW w:w="450" w:type="dxa"/>
            <w:tcBorders>
              <w:bottom w:val="single" w:sz="4" w:space="0" w:color="auto"/>
            </w:tcBorders>
            <w:shd w:val="clear" w:color="auto" w:fill="auto"/>
          </w:tcPr>
          <w:p w14:paraId="4A654E4C"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E4D" w14:textId="77777777" w:rsidR="00C031FA" w:rsidRPr="00E71297" w:rsidRDefault="00C031FA" w:rsidP="00F54E04">
            <w:pPr>
              <w:pStyle w:val="TableText"/>
              <w:widowControl w:val="0"/>
              <w:spacing w:before="40" w:after="40"/>
              <w:rPr>
                <w:rFonts w:ascii="Tahoma" w:hAnsi="Tahoma" w:cs="Tahoma"/>
                <w:sz w:val="13"/>
              </w:rPr>
            </w:pPr>
          </w:p>
        </w:tc>
      </w:tr>
      <w:tr w:rsidR="00CD4F9A" w:rsidRPr="00E71297" w14:paraId="4A654E62" w14:textId="77777777" w:rsidTr="00692366">
        <w:trPr>
          <w:trHeight w:val="145"/>
        </w:trPr>
        <w:tc>
          <w:tcPr>
            <w:tcW w:w="2714" w:type="dxa"/>
            <w:tcBorders>
              <w:bottom w:val="single" w:sz="4" w:space="0" w:color="auto"/>
            </w:tcBorders>
            <w:shd w:val="clear" w:color="auto" w:fill="F4B083" w:themeFill="accent2" w:themeFillTint="99"/>
            <w:vAlign w:val="center"/>
          </w:tcPr>
          <w:p w14:paraId="4A654E4F" w14:textId="77777777" w:rsidR="00C031FA" w:rsidRPr="00E71297" w:rsidRDefault="00C031FA" w:rsidP="00F54E04">
            <w:pPr>
              <w:pStyle w:val="ProductNames"/>
              <w:spacing w:before="40" w:after="40"/>
              <w:rPr>
                <w:rFonts w:ascii="Tahoma" w:hAnsi="Tahoma" w:cs="Tahoma"/>
                <w:sz w:val="14"/>
                <w:szCs w:val="14"/>
              </w:rPr>
            </w:pPr>
            <w:bookmarkStart w:id="181" w:name="_Toc336337927"/>
            <w:bookmarkStart w:id="182" w:name="_Toc348104368"/>
            <w:r w:rsidRPr="00E71297">
              <w:rPr>
                <w:rFonts w:ascii="Tahoma" w:hAnsi="Tahoma" w:cs="Tahoma"/>
                <w:sz w:val="14"/>
                <w:szCs w:val="14"/>
              </w:rPr>
              <w:t>Core CAL Suite Bridge para Office 365 y</w:t>
            </w:r>
            <w:r w:rsidR="000848BD" w:rsidRPr="00E71297">
              <w:rPr>
                <w:rFonts w:ascii="Tahoma" w:hAnsi="Tahoma" w:cs="Tahoma"/>
                <w:sz w:val="14"/>
                <w:szCs w:val="14"/>
              </w:rPr>
              <w:t> </w:t>
            </w:r>
            <w:r w:rsidRPr="00E71297">
              <w:rPr>
                <w:rFonts w:ascii="Tahoma" w:hAnsi="Tahoma" w:cs="Tahoma"/>
                <w:sz w:val="14"/>
                <w:szCs w:val="14"/>
              </w:rPr>
              <w:t>Windows</w:t>
            </w:r>
            <w:r w:rsidR="002332FE" w:rsidRPr="002332FE">
              <w:rPr>
                <w:rFonts w:ascii="Tahoma" w:hAnsi="Tahoma" w:cs="Tahoma"/>
                <w:sz w:val="14"/>
                <w:szCs w:val="14"/>
                <w:vertAlign w:val="superscript"/>
              </w:rPr>
              <w:t>®</w:t>
            </w:r>
            <w:r w:rsidRPr="00E71297">
              <w:rPr>
                <w:rFonts w:ascii="Tahoma" w:hAnsi="Tahoma" w:cs="Tahoma"/>
                <w:sz w:val="14"/>
                <w:szCs w:val="14"/>
              </w:rPr>
              <w:t xml:space="preserve"> Intune (Usuario y Dispositivo)</w:t>
            </w:r>
            <w:bookmarkEnd w:id="181"/>
            <w:bookmarkEnd w:id="182"/>
          </w:p>
        </w:tc>
        <w:tc>
          <w:tcPr>
            <w:tcW w:w="450" w:type="dxa"/>
            <w:tcBorders>
              <w:bottom w:val="single" w:sz="4" w:space="0" w:color="auto"/>
            </w:tcBorders>
            <w:shd w:val="clear" w:color="auto" w:fill="F4B083" w:themeFill="accent2" w:themeFillTint="99"/>
            <w:vAlign w:val="center"/>
          </w:tcPr>
          <w:p w14:paraId="4A654E50" w14:textId="77777777" w:rsidR="00C031FA" w:rsidRPr="00E71297" w:rsidRDefault="00EB5D0C" w:rsidP="00F54E04">
            <w:pPr>
              <w:pStyle w:val="TableText"/>
              <w:widowControl w:val="0"/>
              <w:spacing w:before="40" w:after="40"/>
              <w:rPr>
                <w:rFonts w:cs="Tahoma"/>
                <w:b/>
                <w:bCs/>
                <w:color w:val="0000FF"/>
                <w:sz w:val="13"/>
                <w:szCs w:val="13"/>
                <w:u w:val="single"/>
              </w:rPr>
            </w:pPr>
            <w:hyperlink w:anchor="_36_Core_CAL" w:history="1">
              <w:r w:rsidR="00DB42B7" w:rsidRPr="00E71297">
                <w:rPr>
                  <w:rStyle w:val="Hyperlink"/>
                  <w:rFonts w:cs="Tahoma"/>
                  <w:b/>
                  <w:bCs/>
                  <w:sz w:val="13"/>
                  <w:szCs w:val="13"/>
                </w:rPr>
                <w:t>36</w:t>
              </w:r>
            </w:hyperlink>
          </w:p>
        </w:tc>
        <w:tc>
          <w:tcPr>
            <w:tcW w:w="450" w:type="dxa"/>
            <w:tcBorders>
              <w:bottom w:val="single" w:sz="4" w:space="0" w:color="auto"/>
            </w:tcBorders>
            <w:shd w:val="clear" w:color="auto" w:fill="F4B083" w:themeFill="accent2" w:themeFillTint="99"/>
          </w:tcPr>
          <w:p w14:paraId="4A654E5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F4B083" w:themeFill="accent2" w:themeFillTint="99"/>
            <w:vAlign w:val="center"/>
          </w:tcPr>
          <w:p w14:paraId="4A654E52"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bottom"/>
          </w:tcPr>
          <w:p w14:paraId="4A654E53"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54"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55"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56"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57"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58" w14:textId="77777777" w:rsidR="00C031FA" w:rsidRPr="00E71297" w:rsidRDefault="00C031FA"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bottom"/>
          </w:tcPr>
          <w:p w14:paraId="4A654E59"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bottom"/>
          </w:tcPr>
          <w:p w14:paraId="4A654E5A"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bottom"/>
          </w:tcPr>
          <w:p w14:paraId="4A654E5B"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bottom"/>
          </w:tcPr>
          <w:p w14:paraId="4A654E5C"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4A654E5D"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4A654E5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4E5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w:t>
            </w:r>
          </w:p>
        </w:tc>
        <w:tc>
          <w:tcPr>
            <w:tcW w:w="450" w:type="dxa"/>
            <w:tcBorders>
              <w:bottom w:val="single" w:sz="4" w:space="0" w:color="auto"/>
            </w:tcBorders>
            <w:shd w:val="clear" w:color="auto" w:fill="F4B083" w:themeFill="accent2" w:themeFillTint="99"/>
          </w:tcPr>
          <w:p w14:paraId="4A654E60"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4A654E61" w14:textId="77777777" w:rsidR="00C031FA" w:rsidRPr="00E71297" w:rsidRDefault="00C031FA" w:rsidP="00F54E04">
            <w:pPr>
              <w:pStyle w:val="TableText"/>
              <w:widowControl w:val="0"/>
              <w:spacing w:before="40" w:after="40"/>
              <w:rPr>
                <w:rFonts w:ascii="Tahoma" w:hAnsi="Tahoma" w:cs="Tahoma"/>
                <w:sz w:val="13"/>
              </w:rPr>
            </w:pPr>
          </w:p>
        </w:tc>
      </w:tr>
      <w:tr w:rsidR="00B65F04" w:rsidRPr="00E71297" w14:paraId="4A654E76" w14:textId="77777777" w:rsidTr="00692366">
        <w:trPr>
          <w:trHeight w:val="145"/>
        </w:trPr>
        <w:tc>
          <w:tcPr>
            <w:tcW w:w="2714" w:type="dxa"/>
            <w:tcBorders>
              <w:bottom w:val="single" w:sz="4" w:space="0" w:color="auto"/>
            </w:tcBorders>
            <w:shd w:val="clear" w:color="auto" w:fill="auto"/>
            <w:vAlign w:val="center"/>
          </w:tcPr>
          <w:p w14:paraId="4A654E63" w14:textId="77777777" w:rsidR="00C031FA" w:rsidRPr="00E71297" w:rsidRDefault="00C031FA" w:rsidP="00F54E04">
            <w:pPr>
              <w:pStyle w:val="ProductNames"/>
              <w:spacing w:before="40" w:after="40"/>
              <w:rPr>
                <w:rFonts w:ascii="Tahoma" w:hAnsi="Tahoma" w:cs="Tahoma"/>
                <w:sz w:val="14"/>
                <w:szCs w:val="14"/>
              </w:rPr>
            </w:pPr>
            <w:bookmarkStart w:id="183" w:name="_Toc336337928"/>
            <w:bookmarkStart w:id="184" w:name="_Toc348104369"/>
            <w:r w:rsidRPr="00E71297">
              <w:rPr>
                <w:rFonts w:ascii="Tahoma" w:hAnsi="Tahoma" w:cs="Tahoma"/>
                <w:sz w:val="14"/>
                <w:szCs w:val="14"/>
              </w:rPr>
              <w:t>Core CAL Suite Bridge for Windows</w:t>
            </w:r>
            <w:r w:rsidR="002332FE" w:rsidRPr="002332FE">
              <w:rPr>
                <w:rFonts w:ascii="Tahoma" w:hAnsi="Tahoma" w:cs="Tahoma"/>
                <w:sz w:val="14"/>
                <w:szCs w:val="14"/>
                <w:vertAlign w:val="superscript"/>
              </w:rPr>
              <w:t>®</w:t>
            </w:r>
            <w:r w:rsidRPr="00E71297">
              <w:rPr>
                <w:rFonts w:ascii="Tahoma" w:hAnsi="Tahoma" w:cs="Tahoma"/>
                <w:sz w:val="14"/>
                <w:szCs w:val="14"/>
              </w:rPr>
              <w:t xml:space="preserve"> Intune (Usuario y Dispositivo)</w:t>
            </w:r>
            <w:bookmarkEnd w:id="183"/>
            <w:bookmarkEnd w:id="184"/>
          </w:p>
        </w:tc>
        <w:tc>
          <w:tcPr>
            <w:tcW w:w="450" w:type="dxa"/>
            <w:tcBorders>
              <w:bottom w:val="single" w:sz="4" w:space="0" w:color="auto"/>
            </w:tcBorders>
            <w:shd w:val="clear" w:color="auto" w:fill="auto"/>
            <w:vAlign w:val="center"/>
          </w:tcPr>
          <w:p w14:paraId="4A654E64" w14:textId="77777777" w:rsidR="00C031FA" w:rsidRPr="00E71297" w:rsidRDefault="00EB5D0C" w:rsidP="00F54E04">
            <w:pPr>
              <w:pStyle w:val="TableText"/>
              <w:widowControl w:val="0"/>
              <w:spacing w:before="40" w:after="40"/>
              <w:rPr>
                <w:rFonts w:cs="Tahoma"/>
                <w:b/>
                <w:bCs/>
                <w:color w:val="0000FF"/>
                <w:sz w:val="13"/>
                <w:szCs w:val="13"/>
                <w:u w:val="single"/>
              </w:rPr>
            </w:pPr>
            <w:hyperlink w:anchor="_36_Core_CAL" w:history="1">
              <w:r w:rsidR="00DB42B7" w:rsidRPr="00E71297">
                <w:rPr>
                  <w:rStyle w:val="Hyperlink"/>
                  <w:rFonts w:cs="Tahoma"/>
                  <w:b/>
                  <w:bCs/>
                  <w:sz w:val="13"/>
                  <w:szCs w:val="13"/>
                </w:rPr>
                <w:t>36</w:t>
              </w:r>
            </w:hyperlink>
          </w:p>
        </w:tc>
        <w:tc>
          <w:tcPr>
            <w:tcW w:w="450" w:type="dxa"/>
            <w:tcBorders>
              <w:bottom w:val="single" w:sz="4" w:space="0" w:color="auto"/>
            </w:tcBorders>
            <w:shd w:val="clear" w:color="auto" w:fill="auto"/>
            <w:vAlign w:val="center"/>
          </w:tcPr>
          <w:p w14:paraId="4A654E6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4A654E66"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4E67"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E68"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E69"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E6A"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E6B"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E6C" w14:textId="77777777" w:rsidR="00C031FA" w:rsidRPr="00E71297" w:rsidRDefault="00C031FA"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4A654E6D"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4E6E"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E6F"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654E70"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4E71"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654E7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4E7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74"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E75" w14:textId="77777777" w:rsidR="00C031FA" w:rsidRPr="00E71297" w:rsidRDefault="00C031FA" w:rsidP="00F54E04">
            <w:pPr>
              <w:pStyle w:val="TableText"/>
              <w:widowControl w:val="0"/>
              <w:spacing w:before="40" w:after="40"/>
              <w:rPr>
                <w:rFonts w:ascii="Tahoma" w:hAnsi="Tahoma" w:cs="Tahoma"/>
                <w:sz w:val="13"/>
              </w:rPr>
            </w:pPr>
          </w:p>
        </w:tc>
      </w:tr>
      <w:tr w:rsidR="00CD4F9A" w:rsidRPr="00E71297" w14:paraId="4A654E8A" w14:textId="77777777" w:rsidTr="00692366">
        <w:trPr>
          <w:trHeight w:val="145"/>
        </w:trPr>
        <w:tc>
          <w:tcPr>
            <w:tcW w:w="2714" w:type="dxa"/>
            <w:tcBorders>
              <w:bottom w:val="single" w:sz="4" w:space="0" w:color="auto"/>
            </w:tcBorders>
            <w:shd w:val="clear" w:color="auto" w:fill="F4B083" w:themeFill="accent2" w:themeFillTint="99"/>
            <w:vAlign w:val="center"/>
          </w:tcPr>
          <w:p w14:paraId="4A654E77" w14:textId="77777777" w:rsidR="00C031FA" w:rsidRPr="00E71297" w:rsidRDefault="00C031FA" w:rsidP="00F54E04">
            <w:pPr>
              <w:pStyle w:val="ProductNames"/>
              <w:spacing w:before="40" w:after="40"/>
              <w:rPr>
                <w:rFonts w:ascii="Tahoma" w:hAnsi="Tahoma" w:cs="Tahoma"/>
                <w:sz w:val="14"/>
                <w:szCs w:val="14"/>
              </w:rPr>
            </w:pPr>
            <w:bookmarkStart w:id="185" w:name="_Toc336337929"/>
            <w:bookmarkStart w:id="186" w:name="_Toc348104370"/>
            <w:r w:rsidRPr="00E71297">
              <w:rPr>
                <w:rFonts w:ascii="Tahoma" w:hAnsi="Tahoma" w:cs="Tahoma"/>
                <w:sz w:val="14"/>
                <w:szCs w:val="14"/>
              </w:rPr>
              <w:t>Core CAL Suite (Usuario y Dispositivo)</w:t>
            </w:r>
            <w:bookmarkEnd w:id="185"/>
            <w:bookmarkEnd w:id="186"/>
          </w:p>
        </w:tc>
        <w:tc>
          <w:tcPr>
            <w:tcW w:w="450" w:type="dxa"/>
            <w:tcBorders>
              <w:bottom w:val="single" w:sz="4" w:space="0" w:color="auto"/>
            </w:tcBorders>
            <w:shd w:val="clear" w:color="auto" w:fill="F4B083" w:themeFill="accent2" w:themeFillTint="99"/>
            <w:vAlign w:val="center"/>
          </w:tcPr>
          <w:p w14:paraId="4A654E78"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7_Core_CAL" w:history="1">
              <w:r w:rsidR="00FA0E33" w:rsidRPr="00E71297">
                <w:rPr>
                  <w:rStyle w:val="Hyperlink"/>
                  <w:rFonts w:cs="Tahoma"/>
                  <w:b/>
                  <w:bCs/>
                  <w:sz w:val="13"/>
                  <w:szCs w:val="13"/>
                </w:rPr>
                <w:t>37</w:t>
              </w:r>
            </w:hyperlink>
          </w:p>
        </w:tc>
        <w:tc>
          <w:tcPr>
            <w:tcW w:w="450" w:type="dxa"/>
            <w:tcBorders>
              <w:bottom w:val="single" w:sz="4" w:space="0" w:color="auto"/>
            </w:tcBorders>
            <w:shd w:val="clear" w:color="auto" w:fill="F4B083" w:themeFill="accent2" w:themeFillTint="99"/>
            <w:vAlign w:val="center"/>
          </w:tcPr>
          <w:p w14:paraId="4A654E79"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10/06</w:t>
            </w:r>
          </w:p>
        </w:tc>
        <w:tc>
          <w:tcPr>
            <w:tcW w:w="360" w:type="dxa"/>
            <w:tcBorders>
              <w:bottom w:val="single" w:sz="4" w:space="0" w:color="auto"/>
              <w:right w:val="single" w:sz="18" w:space="0" w:color="auto"/>
            </w:tcBorders>
            <w:shd w:val="clear" w:color="auto" w:fill="F4B083" w:themeFill="accent2" w:themeFillTint="99"/>
            <w:vAlign w:val="center"/>
          </w:tcPr>
          <w:p w14:paraId="4A654E7A"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4E7B"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7C"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3</w:t>
            </w:r>
          </w:p>
        </w:tc>
        <w:tc>
          <w:tcPr>
            <w:tcW w:w="450" w:type="dxa"/>
            <w:tcBorders>
              <w:bottom w:val="single" w:sz="4" w:space="0" w:color="auto"/>
            </w:tcBorders>
            <w:shd w:val="clear" w:color="auto" w:fill="F4B083" w:themeFill="accent2" w:themeFillTint="99"/>
            <w:vAlign w:val="center"/>
          </w:tcPr>
          <w:p w14:paraId="4A654E7D"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4A654E7E"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4A654E7F"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4A654E80"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360" w:type="dxa"/>
            <w:tcBorders>
              <w:bottom w:val="single" w:sz="4" w:space="0" w:color="auto"/>
              <w:right w:val="single" w:sz="18" w:space="0" w:color="auto"/>
            </w:tcBorders>
            <w:shd w:val="clear" w:color="auto" w:fill="F4B083" w:themeFill="accent2" w:themeFillTint="99"/>
            <w:vAlign w:val="center"/>
          </w:tcPr>
          <w:p w14:paraId="4A654E81"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4E82"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83"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right w:val="single" w:sz="18" w:space="0" w:color="auto"/>
            </w:tcBorders>
            <w:shd w:val="clear" w:color="auto" w:fill="F4B083" w:themeFill="accent2" w:themeFillTint="99"/>
            <w:vAlign w:val="center"/>
          </w:tcPr>
          <w:p w14:paraId="4A654E84"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4E85" w14:textId="77777777" w:rsidR="00C031FA" w:rsidRPr="00E71297" w:rsidRDefault="00C031FA"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F4B083" w:themeFill="accent2" w:themeFillTint="99"/>
            <w:vAlign w:val="center"/>
          </w:tcPr>
          <w:p w14:paraId="4A654E8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4E8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 P</w:t>
            </w:r>
          </w:p>
        </w:tc>
        <w:tc>
          <w:tcPr>
            <w:tcW w:w="450" w:type="dxa"/>
            <w:tcBorders>
              <w:bottom w:val="single" w:sz="4" w:space="0" w:color="auto"/>
            </w:tcBorders>
            <w:shd w:val="clear" w:color="auto" w:fill="F4B083" w:themeFill="accent2" w:themeFillTint="99"/>
            <w:vAlign w:val="center"/>
          </w:tcPr>
          <w:p w14:paraId="4A654E88"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sz w:val="13"/>
                <w:szCs w:val="13"/>
              </w:rPr>
              <w:t>E</w:t>
            </w:r>
            <w:r w:rsidRPr="00E71297">
              <w:rPr>
                <w:rFonts w:ascii="Tahoma" w:hAnsi="Tahoma" w:cs="Tahoma"/>
                <w:sz w:val="13"/>
              </w:rPr>
              <w:t>,ST</w:t>
            </w:r>
          </w:p>
        </w:tc>
        <w:tc>
          <w:tcPr>
            <w:tcW w:w="540" w:type="dxa"/>
            <w:tcBorders>
              <w:bottom w:val="single" w:sz="4" w:space="0" w:color="auto"/>
            </w:tcBorders>
            <w:shd w:val="clear" w:color="auto" w:fill="F4B083" w:themeFill="accent2" w:themeFillTint="99"/>
            <w:vAlign w:val="center"/>
          </w:tcPr>
          <w:p w14:paraId="4A654E89" w14:textId="77777777" w:rsidR="00C031FA" w:rsidRPr="00E71297" w:rsidRDefault="00C031FA" w:rsidP="00F54E04">
            <w:pPr>
              <w:pStyle w:val="TableText"/>
              <w:widowControl w:val="0"/>
              <w:spacing w:before="40" w:after="40"/>
              <w:rPr>
                <w:rFonts w:ascii="Tahoma" w:hAnsi="Tahoma" w:cs="Tahoma"/>
                <w:color w:val="000000"/>
                <w:sz w:val="13"/>
              </w:rPr>
            </w:pPr>
          </w:p>
        </w:tc>
      </w:tr>
      <w:tr w:rsidR="00B65F04" w:rsidRPr="00E71297" w14:paraId="4A654E9E" w14:textId="77777777" w:rsidTr="00692366">
        <w:trPr>
          <w:trHeight w:val="145"/>
        </w:trPr>
        <w:tc>
          <w:tcPr>
            <w:tcW w:w="2714" w:type="dxa"/>
            <w:tcBorders>
              <w:bottom w:val="single" w:sz="4" w:space="0" w:color="auto"/>
            </w:tcBorders>
            <w:shd w:val="clear" w:color="auto" w:fill="auto"/>
            <w:vAlign w:val="center"/>
          </w:tcPr>
          <w:p w14:paraId="4A654E8B" w14:textId="77777777" w:rsidR="00C031FA" w:rsidRPr="00E71297" w:rsidRDefault="00C031FA" w:rsidP="00F54E04">
            <w:pPr>
              <w:pStyle w:val="ProductNames"/>
              <w:spacing w:before="40" w:after="40"/>
              <w:rPr>
                <w:rFonts w:ascii="Tahoma" w:hAnsi="Tahoma" w:cs="Tahoma"/>
                <w:sz w:val="14"/>
                <w:szCs w:val="14"/>
              </w:rPr>
            </w:pPr>
            <w:bookmarkStart w:id="187" w:name="_Toc336337930"/>
            <w:bookmarkStart w:id="188" w:name="_Toc348104371"/>
            <w:r w:rsidRPr="00E71297">
              <w:rPr>
                <w:rFonts w:ascii="Tahoma" w:hAnsi="Tahoma" w:cs="Tahoma"/>
                <w:sz w:val="14"/>
                <w:szCs w:val="14"/>
              </w:rPr>
              <w:t>Core Infrastructure Server Suite Standard</w:t>
            </w:r>
            <w:bookmarkEnd w:id="187"/>
            <w:bookmarkEnd w:id="188"/>
          </w:p>
        </w:tc>
        <w:tc>
          <w:tcPr>
            <w:tcW w:w="450" w:type="dxa"/>
            <w:tcBorders>
              <w:bottom w:val="single" w:sz="4" w:space="0" w:color="auto"/>
            </w:tcBorders>
            <w:shd w:val="clear" w:color="auto" w:fill="auto"/>
            <w:vAlign w:val="center"/>
          </w:tcPr>
          <w:p w14:paraId="4A654E8C"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8_Core_Infrastructure" w:history="1">
              <w:r w:rsidR="00FA0E33" w:rsidRPr="00E71297">
                <w:rPr>
                  <w:rStyle w:val="Hyperlink"/>
                  <w:rFonts w:cs="Tahoma"/>
                  <w:b/>
                  <w:bCs/>
                  <w:sz w:val="13"/>
                  <w:szCs w:val="13"/>
                </w:rPr>
                <w:t>38</w:t>
              </w:r>
            </w:hyperlink>
          </w:p>
        </w:tc>
        <w:tc>
          <w:tcPr>
            <w:tcW w:w="450" w:type="dxa"/>
            <w:tcBorders>
              <w:bottom w:val="single" w:sz="4" w:space="0" w:color="auto"/>
            </w:tcBorders>
            <w:shd w:val="clear" w:color="auto" w:fill="auto"/>
            <w:vAlign w:val="center"/>
          </w:tcPr>
          <w:p w14:paraId="4A654E8D" w14:textId="77777777" w:rsidR="00C031FA" w:rsidRPr="00E71297" w:rsidRDefault="00472DFD"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4E8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4E8F"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450" w:type="dxa"/>
            <w:tcBorders>
              <w:bottom w:val="single" w:sz="4" w:space="0" w:color="auto"/>
            </w:tcBorders>
            <w:shd w:val="clear" w:color="auto" w:fill="auto"/>
            <w:vAlign w:val="center"/>
          </w:tcPr>
          <w:p w14:paraId="4A654E90"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63</w:t>
            </w:r>
          </w:p>
        </w:tc>
        <w:tc>
          <w:tcPr>
            <w:tcW w:w="450" w:type="dxa"/>
            <w:tcBorders>
              <w:bottom w:val="single" w:sz="4" w:space="0" w:color="auto"/>
            </w:tcBorders>
            <w:shd w:val="clear" w:color="auto" w:fill="auto"/>
            <w:vAlign w:val="center"/>
          </w:tcPr>
          <w:p w14:paraId="4A654E91"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50</w:t>
            </w:r>
          </w:p>
        </w:tc>
        <w:tc>
          <w:tcPr>
            <w:tcW w:w="450" w:type="dxa"/>
            <w:tcBorders>
              <w:bottom w:val="single" w:sz="4" w:space="0" w:color="auto"/>
            </w:tcBorders>
            <w:shd w:val="clear" w:color="auto" w:fill="auto"/>
            <w:vAlign w:val="center"/>
          </w:tcPr>
          <w:p w14:paraId="4A654E92"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38</w:t>
            </w:r>
          </w:p>
        </w:tc>
        <w:tc>
          <w:tcPr>
            <w:tcW w:w="450" w:type="dxa"/>
            <w:tcBorders>
              <w:bottom w:val="single" w:sz="4" w:space="0" w:color="auto"/>
            </w:tcBorders>
            <w:shd w:val="clear" w:color="auto" w:fill="auto"/>
            <w:vAlign w:val="center"/>
          </w:tcPr>
          <w:p w14:paraId="4A654E93"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38</w:t>
            </w:r>
          </w:p>
        </w:tc>
        <w:tc>
          <w:tcPr>
            <w:tcW w:w="450" w:type="dxa"/>
            <w:tcBorders>
              <w:bottom w:val="single" w:sz="4" w:space="0" w:color="auto"/>
            </w:tcBorders>
            <w:shd w:val="clear" w:color="auto" w:fill="auto"/>
            <w:vAlign w:val="center"/>
          </w:tcPr>
          <w:p w14:paraId="4A654E94"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4A654E95"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4A654E96"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450" w:type="dxa"/>
            <w:tcBorders>
              <w:bottom w:val="single" w:sz="4" w:space="0" w:color="auto"/>
            </w:tcBorders>
            <w:shd w:val="clear" w:color="auto" w:fill="auto"/>
            <w:vAlign w:val="center"/>
          </w:tcPr>
          <w:p w14:paraId="4A654E97"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4A654E98"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4A654E99"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4A654E9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auto"/>
            <w:vAlign w:val="center"/>
          </w:tcPr>
          <w:p w14:paraId="4A654E9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9C"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E9D" w14:textId="77777777" w:rsidR="00C031FA" w:rsidRPr="00E71297" w:rsidRDefault="00133C80"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CD4F9A" w:rsidRPr="00E71297" w14:paraId="4A654EB2" w14:textId="77777777" w:rsidTr="00692366">
        <w:trPr>
          <w:trHeight w:val="145"/>
        </w:trPr>
        <w:tc>
          <w:tcPr>
            <w:tcW w:w="2714" w:type="dxa"/>
            <w:tcBorders>
              <w:bottom w:val="single" w:sz="4" w:space="0" w:color="auto"/>
            </w:tcBorders>
            <w:shd w:val="clear" w:color="auto" w:fill="F4B083" w:themeFill="accent2" w:themeFillTint="99"/>
            <w:vAlign w:val="center"/>
          </w:tcPr>
          <w:p w14:paraId="4A654E9F" w14:textId="77777777" w:rsidR="00C031FA" w:rsidRPr="00E71297" w:rsidRDefault="00C031FA" w:rsidP="00F54E04">
            <w:pPr>
              <w:pStyle w:val="ProductNames"/>
              <w:spacing w:before="40" w:after="40"/>
              <w:rPr>
                <w:rFonts w:ascii="Tahoma" w:hAnsi="Tahoma" w:cs="Tahoma"/>
                <w:sz w:val="14"/>
                <w:szCs w:val="14"/>
              </w:rPr>
            </w:pPr>
            <w:bookmarkStart w:id="189" w:name="_Toc336337931"/>
            <w:bookmarkStart w:id="190" w:name="_Toc348104372"/>
            <w:r w:rsidRPr="00E71297">
              <w:rPr>
                <w:rFonts w:ascii="Tahoma" w:hAnsi="Tahoma" w:cs="Tahoma"/>
                <w:sz w:val="14"/>
                <w:szCs w:val="14"/>
              </w:rPr>
              <w:t>Core Infrastructure Server Suite Enterprise</w:t>
            </w:r>
            <w:bookmarkEnd w:id="189"/>
            <w:bookmarkEnd w:id="190"/>
          </w:p>
        </w:tc>
        <w:tc>
          <w:tcPr>
            <w:tcW w:w="450" w:type="dxa"/>
            <w:tcBorders>
              <w:bottom w:val="single" w:sz="4" w:space="0" w:color="auto"/>
            </w:tcBorders>
            <w:shd w:val="clear" w:color="auto" w:fill="F4B083" w:themeFill="accent2" w:themeFillTint="99"/>
            <w:vAlign w:val="center"/>
          </w:tcPr>
          <w:p w14:paraId="4A654EA0"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39_Core_Infrastructure" w:history="1">
              <w:r w:rsidR="00FA0E33" w:rsidRPr="00E71297">
                <w:rPr>
                  <w:rStyle w:val="Hyperlink"/>
                  <w:rFonts w:cs="Tahoma"/>
                  <w:b/>
                  <w:bCs/>
                  <w:sz w:val="13"/>
                  <w:szCs w:val="13"/>
                </w:rPr>
                <w:t>39</w:t>
              </w:r>
            </w:hyperlink>
          </w:p>
        </w:tc>
        <w:tc>
          <w:tcPr>
            <w:tcW w:w="450" w:type="dxa"/>
            <w:tcBorders>
              <w:bottom w:val="single" w:sz="4" w:space="0" w:color="auto"/>
            </w:tcBorders>
            <w:shd w:val="clear" w:color="auto" w:fill="F4B083" w:themeFill="accent2" w:themeFillTint="99"/>
            <w:vAlign w:val="center"/>
          </w:tcPr>
          <w:p w14:paraId="4A654EA1" w14:textId="77777777" w:rsidR="00C031FA" w:rsidRPr="00E71297" w:rsidRDefault="00F11BEC"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4B083" w:themeFill="accent2" w:themeFillTint="99"/>
            <w:vAlign w:val="center"/>
          </w:tcPr>
          <w:p w14:paraId="4A654EA2"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4A654EA3"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A4"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A5"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A6"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A7"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A8" w14:textId="77777777" w:rsidR="00C031FA" w:rsidRPr="00E71297" w:rsidRDefault="00C031FA"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4A654EA9"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4A654EAA"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4A654EAB"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4A654EAC"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4A654EAD"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4A654EA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4EA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4EB0"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4A654EB1"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EC6" w14:textId="77777777" w:rsidTr="00692366">
        <w:trPr>
          <w:trHeight w:val="145"/>
        </w:trPr>
        <w:tc>
          <w:tcPr>
            <w:tcW w:w="2714" w:type="dxa"/>
            <w:tcBorders>
              <w:bottom w:val="single" w:sz="4" w:space="0" w:color="auto"/>
            </w:tcBorders>
            <w:shd w:val="clear" w:color="auto" w:fill="FABF8F"/>
            <w:vAlign w:val="center"/>
          </w:tcPr>
          <w:p w14:paraId="4A654EB3" w14:textId="77777777" w:rsidR="00C031FA" w:rsidRPr="00E71297" w:rsidRDefault="00C031FA" w:rsidP="00F54E04">
            <w:pPr>
              <w:pStyle w:val="ProductNames"/>
              <w:spacing w:before="40" w:after="40"/>
              <w:rPr>
                <w:rFonts w:ascii="Tahoma" w:hAnsi="Tahoma" w:cs="Tahoma"/>
                <w:sz w:val="14"/>
                <w:szCs w:val="14"/>
              </w:rPr>
            </w:pPr>
            <w:bookmarkStart w:id="191" w:name="_Toc336337932"/>
            <w:bookmarkStart w:id="192" w:name="_Toc348104373"/>
            <w:r w:rsidRPr="00E71297">
              <w:rPr>
                <w:rFonts w:ascii="Tahoma" w:hAnsi="Tahoma" w:cs="Tahoma"/>
                <w:sz w:val="14"/>
                <w:szCs w:val="14"/>
              </w:rPr>
              <w:t>Core Infrastructure Server Suite Datacenter</w:t>
            </w:r>
            <w:bookmarkEnd w:id="191"/>
            <w:bookmarkEnd w:id="192"/>
          </w:p>
        </w:tc>
        <w:tc>
          <w:tcPr>
            <w:tcW w:w="450" w:type="dxa"/>
            <w:tcBorders>
              <w:bottom w:val="single" w:sz="4" w:space="0" w:color="auto"/>
            </w:tcBorders>
            <w:shd w:val="clear" w:color="auto" w:fill="FABF8F"/>
            <w:vAlign w:val="center"/>
          </w:tcPr>
          <w:p w14:paraId="4A654EB4"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40_Core_Infrastructure" w:history="1">
              <w:r w:rsidR="00FA0E33" w:rsidRPr="00E71297">
                <w:rPr>
                  <w:rStyle w:val="Hyperlink"/>
                  <w:rFonts w:cs="Tahoma"/>
                  <w:b/>
                  <w:bCs/>
                  <w:sz w:val="13"/>
                  <w:szCs w:val="13"/>
                </w:rPr>
                <w:t>40</w:t>
              </w:r>
            </w:hyperlink>
          </w:p>
        </w:tc>
        <w:tc>
          <w:tcPr>
            <w:tcW w:w="450" w:type="dxa"/>
            <w:tcBorders>
              <w:bottom w:val="single" w:sz="4" w:space="0" w:color="auto"/>
            </w:tcBorders>
            <w:shd w:val="clear" w:color="auto" w:fill="FABF8F"/>
            <w:vAlign w:val="center"/>
          </w:tcPr>
          <w:p w14:paraId="4A654EB5" w14:textId="77777777" w:rsidR="00C031FA" w:rsidRPr="00E71297" w:rsidRDefault="00690659"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4EB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4EB7"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75</w:t>
            </w:r>
          </w:p>
        </w:tc>
        <w:tc>
          <w:tcPr>
            <w:tcW w:w="450" w:type="dxa"/>
            <w:tcBorders>
              <w:bottom w:val="single" w:sz="4" w:space="0" w:color="auto"/>
            </w:tcBorders>
            <w:shd w:val="clear" w:color="auto" w:fill="FABF8F"/>
            <w:vAlign w:val="center"/>
          </w:tcPr>
          <w:p w14:paraId="4A654EB8"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188</w:t>
            </w:r>
          </w:p>
        </w:tc>
        <w:tc>
          <w:tcPr>
            <w:tcW w:w="450" w:type="dxa"/>
            <w:tcBorders>
              <w:bottom w:val="single" w:sz="4" w:space="0" w:color="auto"/>
            </w:tcBorders>
            <w:shd w:val="clear" w:color="auto" w:fill="FABF8F"/>
            <w:vAlign w:val="center"/>
          </w:tcPr>
          <w:p w14:paraId="4A654EB9"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150</w:t>
            </w:r>
          </w:p>
        </w:tc>
        <w:tc>
          <w:tcPr>
            <w:tcW w:w="450" w:type="dxa"/>
            <w:tcBorders>
              <w:bottom w:val="single" w:sz="4" w:space="0" w:color="auto"/>
            </w:tcBorders>
            <w:shd w:val="clear" w:color="auto" w:fill="FABF8F"/>
            <w:vAlign w:val="center"/>
          </w:tcPr>
          <w:p w14:paraId="4A654EBA"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113</w:t>
            </w:r>
          </w:p>
        </w:tc>
        <w:tc>
          <w:tcPr>
            <w:tcW w:w="450" w:type="dxa"/>
            <w:tcBorders>
              <w:bottom w:val="single" w:sz="4" w:space="0" w:color="auto"/>
            </w:tcBorders>
            <w:shd w:val="clear" w:color="auto" w:fill="FABF8F"/>
            <w:vAlign w:val="center"/>
          </w:tcPr>
          <w:p w14:paraId="4A654EBB" w14:textId="77777777" w:rsidR="00C031FA" w:rsidRPr="00E71297" w:rsidRDefault="008A085B" w:rsidP="00F54E04">
            <w:pPr>
              <w:pStyle w:val="TableText"/>
              <w:widowControl w:val="0"/>
              <w:spacing w:before="40" w:after="40"/>
              <w:rPr>
                <w:rFonts w:ascii="Tahoma" w:hAnsi="Tahoma" w:cs="Tahoma"/>
                <w:sz w:val="13"/>
                <w:szCs w:val="13"/>
                <w:lang w:eastAsia="ja-JP"/>
              </w:rPr>
            </w:pPr>
            <w:r w:rsidRPr="00E71297">
              <w:rPr>
                <w:rFonts w:ascii="Tahoma" w:hAnsi="Tahoma" w:cs="Tahoma"/>
                <w:sz w:val="13"/>
                <w:szCs w:val="13"/>
              </w:rPr>
              <w:t>113</w:t>
            </w:r>
          </w:p>
        </w:tc>
        <w:tc>
          <w:tcPr>
            <w:tcW w:w="450" w:type="dxa"/>
            <w:tcBorders>
              <w:bottom w:val="single" w:sz="4" w:space="0" w:color="auto"/>
            </w:tcBorders>
            <w:shd w:val="clear" w:color="auto" w:fill="FABF8F"/>
            <w:vAlign w:val="center"/>
          </w:tcPr>
          <w:p w14:paraId="4A654EBC" w14:textId="77777777" w:rsidR="00C031FA" w:rsidRPr="00E71297" w:rsidRDefault="008A085B" w:rsidP="00F54E04">
            <w:pPr>
              <w:pStyle w:val="TableText"/>
              <w:widowControl w:val="0"/>
              <w:spacing w:before="40" w:after="40"/>
              <w:rPr>
                <w:rFonts w:ascii="Tahoma" w:hAnsi="Tahoma" w:cs="Tahoma"/>
                <w:sz w:val="13"/>
                <w:szCs w:val="13"/>
              </w:rPr>
            </w:pPr>
            <w:r w:rsidRPr="00E71297">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4A654EBD" w14:textId="77777777" w:rsidR="00C031FA" w:rsidRPr="00E71297" w:rsidRDefault="008A085B" w:rsidP="00F54E04">
            <w:pPr>
              <w:pStyle w:val="TableText"/>
              <w:widowControl w:val="0"/>
              <w:spacing w:before="40" w:after="40"/>
              <w:rPr>
                <w:rFonts w:ascii="Tahoma" w:hAnsi="Tahoma" w:cs="Tahoma"/>
                <w:sz w:val="13"/>
                <w:szCs w:val="13"/>
                <w:lang w:eastAsia="ja-JP"/>
              </w:rPr>
            </w:pPr>
            <w:r w:rsidRPr="00E71297">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A654EBE" w14:textId="77777777" w:rsidR="00C031FA" w:rsidRPr="00E71297" w:rsidRDefault="008A085B" w:rsidP="00F54E04">
            <w:pPr>
              <w:pStyle w:val="TableText"/>
              <w:widowControl w:val="0"/>
              <w:spacing w:before="40" w:after="40"/>
              <w:rPr>
                <w:rFonts w:ascii="Tahoma" w:hAnsi="Tahoma" w:cs="Tahoma"/>
                <w:sz w:val="13"/>
                <w:szCs w:val="13"/>
                <w:lang w:eastAsia="ja-JP"/>
              </w:rPr>
            </w:pPr>
            <w:r w:rsidRPr="00E71297">
              <w:rPr>
                <w:rFonts w:ascii="Tahoma" w:hAnsi="Tahoma" w:cs="Tahoma"/>
                <w:sz w:val="13"/>
                <w:szCs w:val="13"/>
              </w:rPr>
              <w:t>75</w:t>
            </w:r>
          </w:p>
        </w:tc>
        <w:tc>
          <w:tcPr>
            <w:tcW w:w="450" w:type="dxa"/>
            <w:tcBorders>
              <w:bottom w:val="single" w:sz="4" w:space="0" w:color="auto"/>
            </w:tcBorders>
            <w:shd w:val="clear" w:color="auto" w:fill="FABF8F"/>
            <w:vAlign w:val="center"/>
          </w:tcPr>
          <w:p w14:paraId="4A654EBF" w14:textId="77777777" w:rsidR="00C031FA" w:rsidRPr="00E71297" w:rsidRDefault="008A085B" w:rsidP="00F54E04">
            <w:pPr>
              <w:pStyle w:val="TableText"/>
              <w:widowControl w:val="0"/>
              <w:spacing w:before="40" w:after="40"/>
              <w:rPr>
                <w:rFonts w:ascii="Tahoma" w:hAnsi="Tahoma" w:cs="Tahoma"/>
                <w:sz w:val="13"/>
                <w:szCs w:val="13"/>
                <w:lang w:eastAsia="ja-JP"/>
              </w:rPr>
            </w:pPr>
            <w:r w:rsidRPr="00E7129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A654EC0" w14:textId="77777777" w:rsidR="00C031FA" w:rsidRPr="00E71297" w:rsidRDefault="008A085B" w:rsidP="00F54E04">
            <w:pPr>
              <w:pStyle w:val="TableText"/>
              <w:widowControl w:val="0"/>
              <w:spacing w:before="40" w:after="40"/>
              <w:rPr>
                <w:rFonts w:ascii="Tahoma" w:hAnsi="Tahoma" w:cs="Tahoma"/>
                <w:sz w:val="13"/>
                <w:szCs w:val="13"/>
                <w:lang w:eastAsia="ja-JP"/>
              </w:rPr>
            </w:pPr>
            <w:r w:rsidRPr="00E7129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A654EC1" w14:textId="77777777" w:rsidR="00C031FA" w:rsidRPr="00E71297" w:rsidRDefault="008A085B" w:rsidP="00F54E04">
            <w:pPr>
              <w:pStyle w:val="TableText"/>
              <w:widowControl w:val="0"/>
              <w:spacing w:before="40" w:after="40"/>
              <w:rPr>
                <w:rFonts w:ascii="Tahoma" w:hAnsi="Tahoma" w:cs="Tahoma"/>
                <w:sz w:val="13"/>
                <w:szCs w:val="13"/>
                <w:lang w:eastAsia="ja-JP"/>
              </w:rPr>
            </w:pPr>
            <w:r w:rsidRPr="00E7129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A654EC2" w14:textId="77777777" w:rsidR="00C031FA" w:rsidRPr="00E71297" w:rsidRDefault="008A085B" w:rsidP="00F54E04">
            <w:pPr>
              <w:pStyle w:val="TableText"/>
              <w:widowControl w:val="0"/>
              <w:spacing w:before="40" w:after="40"/>
              <w:rPr>
                <w:rFonts w:ascii="Tahoma" w:hAnsi="Tahoma" w:cs="Tahoma"/>
                <w:sz w:val="13"/>
              </w:rPr>
            </w:pPr>
            <w:r w:rsidRPr="00E7129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A654EC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C4"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4EC5" w14:textId="77777777" w:rsidR="00C031FA" w:rsidRPr="00E71297" w:rsidRDefault="00133C80"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CD4F9A" w:rsidRPr="00E71297" w14:paraId="4A654EDA" w14:textId="77777777" w:rsidTr="00692366">
        <w:trPr>
          <w:trHeight w:val="145"/>
        </w:trPr>
        <w:tc>
          <w:tcPr>
            <w:tcW w:w="2714" w:type="dxa"/>
            <w:tcBorders>
              <w:bottom w:val="single" w:sz="4" w:space="0" w:color="auto"/>
            </w:tcBorders>
            <w:shd w:val="clear" w:color="auto" w:fill="FFFFFF"/>
            <w:vAlign w:val="center"/>
          </w:tcPr>
          <w:p w14:paraId="4A654EC7" w14:textId="77777777" w:rsidR="00BB31B0" w:rsidRPr="00E71297" w:rsidRDefault="00BB31B0" w:rsidP="00F54E04">
            <w:pPr>
              <w:pStyle w:val="ProductNames"/>
              <w:spacing w:before="40" w:after="40"/>
              <w:rPr>
                <w:rFonts w:ascii="Tahoma" w:hAnsi="Tahoma" w:cs="Tahoma"/>
                <w:color w:val="000000"/>
                <w:sz w:val="14"/>
                <w:szCs w:val="14"/>
              </w:rPr>
            </w:pPr>
            <w:bookmarkStart w:id="193" w:name="_Toc336337933"/>
            <w:bookmarkStart w:id="194" w:name="_Toc348104374"/>
            <w:r w:rsidRPr="00E71297">
              <w:rPr>
                <w:rFonts w:ascii="Tahoma" w:hAnsi="Tahoma" w:cs="Tahoma"/>
                <w:sz w:val="14"/>
                <w:szCs w:val="14"/>
              </w:rPr>
              <w:t>Data Warehouse Appliance 2012</w:t>
            </w:r>
            <w:bookmarkEnd w:id="193"/>
            <w:bookmarkEnd w:id="194"/>
          </w:p>
        </w:tc>
        <w:tc>
          <w:tcPr>
            <w:tcW w:w="450" w:type="dxa"/>
            <w:tcBorders>
              <w:bottom w:val="single" w:sz="4" w:space="0" w:color="auto"/>
            </w:tcBorders>
            <w:shd w:val="clear" w:color="auto" w:fill="FFFFFF"/>
            <w:vAlign w:val="center"/>
          </w:tcPr>
          <w:p w14:paraId="4A654EC8" w14:textId="77777777" w:rsidR="00BB31B0" w:rsidRPr="00E71297" w:rsidRDefault="00EB5D0C" w:rsidP="00F54E04">
            <w:pPr>
              <w:pStyle w:val="TableText"/>
              <w:widowControl w:val="0"/>
              <w:spacing w:before="40" w:after="40"/>
              <w:rPr>
                <w:rFonts w:cs="Tahoma"/>
                <w:b/>
                <w:bCs/>
                <w:color w:val="0000FF"/>
                <w:sz w:val="13"/>
                <w:szCs w:val="13"/>
                <w:u w:val="single"/>
              </w:rPr>
            </w:pPr>
            <w:hyperlink w:anchor="_41_Data_Warehouse" w:history="1">
              <w:r w:rsidR="00FA0E33" w:rsidRPr="00E71297">
                <w:rPr>
                  <w:rStyle w:val="Hyperlink"/>
                  <w:rFonts w:cs="Tahoma"/>
                  <w:b/>
                  <w:bCs/>
                  <w:sz w:val="13"/>
                  <w:szCs w:val="13"/>
                </w:rPr>
                <w:t>41</w:t>
              </w:r>
            </w:hyperlink>
          </w:p>
        </w:tc>
        <w:tc>
          <w:tcPr>
            <w:tcW w:w="450" w:type="dxa"/>
            <w:tcBorders>
              <w:bottom w:val="single" w:sz="4" w:space="0" w:color="auto"/>
            </w:tcBorders>
            <w:shd w:val="clear" w:color="auto" w:fill="FFFFFF"/>
            <w:vAlign w:val="center"/>
          </w:tcPr>
          <w:p w14:paraId="4A654EC9"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11/11</w:t>
            </w:r>
          </w:p>
        </w:tc>
        <w:tc>
          <w:tcPr>
            <w:tcW w:w="360" w:type="dxa"/>
            <w:tcBorders>
              <w:bottom w:val="single" w:sz="4" w:space="0" w:color="auto"/>
              <w:right w:val="single" w:sz="18" w:space="0" w:color="auto"/>
            </w:tcBorders>
            <w:shd w:val="clear" w:color="auto" w:fill="FFFFFF"/>
            <w:vAlign w:val="center"/>
          </w:tcPr>
          <w:p w14:paraId="4A654ECA"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4ECB"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bottom w:val="single" w:sz="4" w:space="0" w:color="auto"/>
            </w:tcBorders>
            <w:shd w:val="clear" w:color="auto" w:fill="FFFFFF"/>
            <w:vAlign w:val="center"/>
          </w:tcPr>
          <w:p w14:paraId="4A654ECC"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500</w:t>
            </w:r>
          </w:p>
        </w:tc>
        <w:tc>
          <w:tcPr>
            <w:tcW w:w="450" w:type="dxa"/>
            <w:tcBorders>
              <w:bottom w:val="single" w:sz="4" w:space="0" w:color="auto"/>
            </w:tcBorders>
            <w:shd w:val="clear" w:color="auto" w:fill="FFFFFF"/>
            <w:vAlign w:val="center"/>
          </w:tcPr>
          <w:p w14:paraId="4A654ECD"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400</w:t>
            </w:r>
          </w:p>
        </w:tc>
        <w:tc>
          <w:tcPr>
            <w:tcW w:w="450" w:type="dxa"/>
            <w:tcBorders>
              <w:bottom w:val="single" w:sz="4" w:space="0" w:color="auto"/>
            </w:tcBorders>
            <w:shd w:val="clear" w:color="auto" w:fill="FFFFFF"/>
            <w:vAlign w:val="center"/>
          </w:tcPr>
          <w:p w14:paraId="4A654ECE"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300</w:t>
            </w:r>
          </w:p>
        </w:tc>
        <w:tc>
          <w:tcPr>
            <w:tcW w:w="450" w:type="dxa"/>
            <w:tcBorders>
              <w:bottom w:val="single" w:sz="4" w:space="0" w:color="auto"/>
            </w:tcBorders>
            <w:shd w:val="clear" w:color="auto" w:fill="FFFFFF"/>
            <w:vAlign w:val="center"/>
          </w:tcPr>
          <w:p w14:paraId="4A654ECF"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300</w:t>
            </w:r>
          </w:p>
        </w:tc>
        <w:tc>
          <w:tcPr>
            <w:tcW w:w="450" w:type="dxa"/>
            <w:tcBorders>
              <w:bottom w:val="single" w:sz="4" w:space="0" w:color="auto"/>
            </w:tcBorders>
            <w:shd w:val="clear" w:color="auto" w:fill="FFFFFF"/>
            <w:vAlign w:val="center"/>
          </w:tcPr>
          <w:p w14:paraId="4A654ED0"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14:paraId="4A654ED1"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14:paraId="4A654ED2"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4ED3"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4ED4"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4ED5"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4ED6" w14:textId="77777777" w:rsidR="00BB31B0" w:rsidRPr="00E71297" w:rsidRDefault="002A1F73"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4ED7" w14:textId="77777777" w:rsidR="00BB31B0" w:rsidRPr="00E71297" w:rsidRDefault="00BB31B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4ED8" w14:textId="77777777" w:rsidR="00BB31B0" w:rsidRPr="00E71297" w:rsidRDefault="00BB31B0"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4ED9" w14:textId="77777777" w:rsidR="00BB31B0" w:rsidRPr="00E71297" w:rsidRDefault="00BB31B0" w:rsidP="00F54E04">
            <w:pPr>
              <w:pStyle w:val="TableText"/>
              <w:widowControl w:val="0"/>
              <w:spacing w:before="40" w:after="40"/>
              <w:rPr>
                <w:rFonts w:ascii="Tahoma" w:hAnsi="Tahoma" w:cs="Tahoma"/>
                <w:sz w:val="13"/>
              </w:rPr>
            </w:pPr>
          </w:p>
        </w:tc>
      </w:tr>
      <w:tr w:rsidR="001C38D4" w:rsidRPr="00E71297" w14:paraId="4A654EEE" w14:textId="77777777" w:rsidTr="00692366">
        <w:trPr>
          <w:trHeight w:val="145"/>
        </w:trPr>
        <w:tc>
          <w:tcPr>
            <w:tcW w:w="2714" w:type="dxa"/>
            <w:tcBorders>
              <w:bottom w:val="single" w:sz="4" w:space="0" w:color="auto"/>
            </w:tcBorders>
            <w:shd w:val="clear" w:color="auto" w:fill="FABF8F"/>
            <w:vAlign w:val="center"/>
          </w:tcPr>
          <w:p w14:paraId="4A654EDB" w14:textId="77777777" w:rsidR="00C031FA" w:rsidRPr="00E71297" w:rsidRDefault="00C031FA" w:rsidP="00F54E04">
            <w:pPr>
              <w:pStyle w:val="ProductNames"/>
              <w:spacing w:before="40" w:after="40"/>
              <w:rPr>
                <w:rFonts w:ascii="Tahoma" w:hAnsi="Tahoma" w:cs="Tahoma"/>
                <w:sz w:val="14"/>
                <w:szCs w:val="14"/>
              </w:rPr>
            </w:pPr>
            <w:bookmarkStart w:id="195" w:name="_Toc336337935"/>
            <w:bookmarkStart w:id="196" w:name="_Toc348104375"/>
            <w:r w:rsidRPr="00E71297">
              <w:rPr>
                <w:rFonts w:ascii="Tahoma" w:hAnsi="Tahoma" w:cs="Tahoma"/>
                <w:color w:val="000000"/>
                <w:sz w:val="14"/>
                <w:szCs w:val="14"/>
              </w:rPr>
              <w:t>Dynamics CRM Online Extra Storage</w:t>
            </w:r>
            <w:bookmarkEnd w:id="195"/>
            <w:bookmarkEnd w:id="196"/>
          </w:p>
        </w:tc>
        <w:tc>
          <w:tcPr>
            <w:tcW w:w="450" w:type="dxa"/>
            <w:tcBorders>
              <w:bottom w:val="single" w:sz="4" w:space="0" w:color="auto"/>
            </w:tcBorders>
            <w:shd w:val="clear" w:color="auto" w:fill="FABF8F"/>
            <w:vAlign w:val="center"/>
          </w:tcPr>
          <w:p w14:paraId="4A654EDC"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42_Dynamics_CRM" w:history="1">
              <w:r w:rsidR="00FA0E33" w:rsidRPr="00E71297">
                <w:rPr>
                  <w:rStyle w:val="Hyperlink"/>
                  <w:rFonts w:cs="Tahoma"/>
                  <w:b/>
                  <w:bCs/>
                  <w:sz w:val="13"/>
                  <w:szCs w:val="13"/>
                </w:rPr>
                <w:t>42</w:t>
              </w:r>
            </w:hyperlink>
          </w:p>
        </w:tc>
        <w:tc>
          <w:tcPr>
            <w:tcW w:w="450" w:type="dxa"/>
            <w:tcBorders>
              <w:bottom w:val="single" w:sz="4" w:space="0" w:color="auto"/>
            </w:tcBorders>
            <w:shd w:val="clear" w:color="auto" w:fill="FABF8F"/>
            <w:vAlign w:val="center"/>
          </w:tcPr>
          <w:p w14:paraId="4A654ED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4A654EDE"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4ED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E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E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E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E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E4"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4EE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EE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E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EE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EE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4EE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EE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EE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ABF8F"/>
            <w:vAlign w:val="center"/>
          </w:tcPr>
          <w:p w14:paraId="4A654EED"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F02" w14:textId="77777777" w:rsidTr="00692366">
        <w:trPr>
          <w:trHeight w:val="145"/>
        </w:trPr>
        <w:tc>
          <w:tcPr>
            <w:tcW w:w="2714" w:type="dxa"/>
            <w:tcBorders>
              <w:bottom w:val="single" w:sz="4" w:space="0" w:color="auto"/>
            </w:tcBorders>
            <w:shd w:val="clear" w:color="auto" w:fill="auto"/>
            <w:vAlign w:val="center"/>
          </w:tcPr>
          <w:p w14:paraId="4A654EEF" w14:textId="77777777" w:rsidR="00C031FA" w:rsidRPr="00E71297" w:rsidRDefault="00C031FA" w:rsidP="00F54E04">
            <w:pPr>
              <w:pStyle w:val="ProductNames"/>
              <w:spacing w:before="40" w:after="40"/>
              <w:rPr>
                <w:rFonts w:ascii="Tahoma" w:hAnsi="Tahoma" w:cs="Tahoma"/>
                <w:sz w:val="14"/>
                <w:szCs w:val="14"/>
              </w:rPr>
            </w:pPr>
            <w:bookmarkStart w:id="197" w:name="_Toc336337936"/>
            <w:bookmarkStart w:id="198" w:name="_Toc348104376"/>
            <w:r w:rsidRPr="00E71297">
              <w:rPr>
                <w:rFonts w:ascii="Tahoma" w:hAnsi="Tahoma" w:cs="Tahoma"/>
                <w:color w:val="000000"/>
                <w:sz w:val="14"/>
                <w:szCs w:val="14"/>
              </w:rPr>
              <w:t>Dynamics CRM Online Por Usuario</w:t>
            </w:r>
            <w:bookmarkEnd w:id="197"/>
            <w:bookmarkEnd w:id="198"/>
          </w:p>
        </w:tc>
        <w:tc>
          <w:tcPr>
            <w:tcW w:w="450" w:type="dxa"/>
            <w:tcBorders>
              <w:bottom w:val="single" w:sz="4" w:space="0" w:color="auto"/>
            </w:tcBorders>
            <w:shd w:val="clear" w:color="auto" w:fill="auto"/>
            <w:vAlign w:val="center"/>
          </w:tcPr>
          <w:p w14:paraId="4A654EF0"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42_Dynamics_CRM" w:history="1">
              <w:r w:rsidR="00DB42B7" w:rsidRPr="00E71297">
                <w:rPr>
                  <w:rStyle w:val="Hyperlink"/>
                  <w:rFonts w:cs="Tahoma"/>
                  <w:b/>
                  <w:bCs/>
                  <w:sz w:val="13"/>
                  <w:szCs w:val="13"/>
                </w:rPr>
                <w:t>42</w:t>
              </w:r>
            </w:hyperlink>
          </w:p>
        </w:tc>
        <w:tc>
          <w:tcPr>
            <w:tcW w:w="450" w:type="dxa"/>
            <w:tcBorders>
              <w:bottom w:val="single" w:sz="4" w:space="0" w:color="auto"/>
            </w:tcBorders>
            <w:shd w:val="clear" w:color="auto" w:fill="auto"/>
            <w:vAlign w:val="center"/>
          </w:tcPr>
          <w:p w14:paraId="4A654EF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4A654EF2"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4EF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F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F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F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F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F8"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4EF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EF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EF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EF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EF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4EF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EF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0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auto"/>
            <w:vAlign w:val="center"/>
          </w:tcPr>
          <w:p w14:paraId="4A654F01" w14:textId="77777777" w:rsidR="00C031FA" w:rsidRPr="00E71297" w:rsidRDefault="00C031FA" w:rsidP="00F54E04">
            <w:pPr>
              <w:pStyle w:val="TableText"/>
              <w:widowControl w:val="0"/>
              <w:spacing w:before="40" w:after="40"/>
              <w:rPr>
                <w:rFonts w:ascii="Tahoma" w:hAnsi="Tahoma" w:cs="Tahoma"/>
                <w:sz w:val="13"/>
              </w:rPr>
            </w:pPr>
          </w:p>
        </w:tc>
      </w:tr>
      <w:tr w:rsidR="001E79DE" w:rsidRPr="00E71297" w14:paraId="4A654F16" w14:textId="77777777" w:rsidTr="00692366">
        <w:trPr>
          <w:trHeight w:val="145"/>
        </w:trPr>
        <w:tc>
          <w:tcPr>
            <w:tcW w:w="2714" w:type="dxa"/>
            <w:tcBorders>
              <w:bottom w:val="single" w:sz="4" w:space="0" w:color="auto"/>
            </w:tcBorders>
            <w:shd w:val="clear" w:color="auto" w:fill="FABF8F"/>
            <w:vAlign w:val="center"/>
          </w:tcPr>
          <w:p w14:paraId="4A654F03" w14:textId="77777777" w:rsidR="00C031FA" w:rsidRPr="00E71297" w:rsidRDefault="00C031FA" w:rsidP="00F54E04">
            <w:pPr>
              <w:pStyle w:val="ProductNames"/>
              <w:spacing w:before="40" w:after="40"/>
              <w:rPr>
                <w:rFonts w:ascii="Tahoma" w:hAnsi="Tahoma" w:cs="Tahoma"/>
                <w:sz w:val="14"/>
                <w:szCs w:val="14"/>
              </w:rPr>
            </w:pPr>
            <w:bookmarkStart w:id="199" w:name="_Toc336337937"/>
            <w:bookmarkStart w:id="200" w:name="_Toc348104377"/>
            <w:r w:rsidRPr="00E71297">
              <w:rPr>
                <w:rFonts w:ascii="Tahoma" w:hAnsi="Tahoma" w:cs="Tahoma"/>
                <w:color w:val="000000"/>
                <w:sz w:val="14"/>
                <w:szCs w:val="14"/>
              </w:rPr>
              <w:t>Dynamics CRM Online para SA</w:t>
            </w:r>
            <w:bookmarkEnd w:id="199"/>
            <w:bookmarkEnd w:id="200"/>
          </w:p>
        </w:tc>
        <w:tc>
          <w:tcPr>
            <w:tcW w:w="450" w:type="dxa"/>
            <w:tcBorders>
              <w:bottom w:val="single" w:sz="4" w:space="0" w:color="auto"/>
            </w:tcBorders>
            <w:shd w:val="clear" w:color="auto" w:fill="FABF8F"/>
            <w:vAlign w:val="center"/>
          </w:tcPr>
          <w:p w14:paraId="4A654F04"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42_Dynamics_CRM" w:history="1">
              <w:r w:rsidR="00DB42B7" w:rsidRPr="00E71297">
                <w:rPr>
                  <w:rStyle w:val="Hyperlink"/>
                  <w:rFonts w:cs="Tahoma"/>
                  <w:b/>
                  <w:bCs/>
                  <w:sz w:val="13"/>
                  <w:szCs w:val="13"/>
                </w:rPr>
                <w:t>42</w:t>
              </w:r>
            </w:hyperlink>
          </w:p>
        </w:tc>
        <w:tc>
          <w:tcPr>
            <w:tcW w:w="450" w:type="dxa"/>
            <w:tcBorders>
              <w:bottom w:val="single" w:sz="4" w:space="0" w:color="auto"/>
            </w:tcBorders>
            <w:shd w:val="clear" w:color="auto" w:fill="FABF8F"/>
            <w:vAlign w:val="center"/>
          </w:tcPr>
          <w:p w14:paraId="4A654F0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4A654F06"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4F0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0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0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0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0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0C"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4F0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0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0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F1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1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4F1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F1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1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ABF8F"/>
            <w:vAlign w:val="center"/>
          </w:tcPr>
          <w:p w14:paraId="4A654F15" w14:textId="77777777" w:rsidR="00C031FA" w:rsidRPr="00E71297" w:rsidRDefault="00C031FA" w:rsidP="00F54E04">
            <w:pPr>
              <w:pStyle w:val="TableText"/>
              <w:widowControl w:val="0"/>
              <w:spacing w:before="40" w:after="40"/>
              <w:rPr>
                <w:rFonts w:ascii="Tahoma" w:hAnsi="Tahoma" w:cs="Tahoma"/>
                <w:sz w:val="13"/>
              </w:rPr>
            </w:pPr>
          </w:p>
        </w:tc>
      </w:tr>
      <w:tr w:rsidR="006C568B" w:rsidRPr="00E71297" w14:paraId="4A654F2A" w14:textId="77777777" w:rsidTr="00692366">
        <w:trPr>
          <w:trHeight w:val="145"/>
        </w:trPr>
        <w:tc>
          <w:tcPr>
            <w:tcW w:w="2714" w:type="dxa"/>
            <w:tcBorders>
              <w:bottom w:val="single" w:sz="4" w:space="0" w:color="auto"/>
            </w:tcBorders>
            <w:shd w:val="clear" w:color="auto" w:fill="auto"/>
            <w:vAlign w:val="center"/>
          </w:tcPr>
          <w:p w14:paraId="4A654F17" w14:textId="77777777" w:rsidR="00C031FA" w:rsidRPr="00E71297" w:rsidRDefault="00C031FA" w:rsidP="00F54E04">
            <w:pPr>
              <w:pStyle w:val="ProductNames"/>
              <w:spacing w:before="40" w:after="40"/>
              <w:rPr>
                <w:rFonts w:ascii="Tahoma" w:hAnsi="Tahoma" w:cs="Tahoma"/>
                <w:sz w:val="14"/>
                <w:szCs w:val="14"/>
              </w:rPr>
            </w:pPr>
            <w:bookmarkStart w:id="201" w:name="_Toc336337942"/>
            <w:bookmarkStart w:id="202" w:name="_Toc348104378"/>
            <w:r w:rsidRPr="00E71297">
              <w:rPr>
                <w:rFonts w:ascii="Tahoma" w:hAnsi="Tahoma" w:cs="Tahoma"/>
                <w:sz w:val="14"/>
                <w:szCs w:val="14"/>
              </w:rPr>
              <w:t>Enterprise CAL Suite Bridge para Office 365 (Usuario y Dispositivo)</w:t>
            </w:r>
            <w:bookmarkEnd w:id="201"/>
            <w:bookmarkEnd w:id="202"/>
          </w:p>
        </w:tc>
        <w:tc>
          <w:tcPr>
            <w:tcW w:w="450" w:type="dxa"/>
            <w:tcBorders>
              <w:bottom w:val="single" w:sz="4" w:space="0" w:color="auto"/>
            </w:tcBorders>
            <w:shd w:val="clear" w:color="auto" w:fill="auto"/>
            <w:vAlign w:val="center"/>
          </w:tcPr>
          <w:p w14:paraId="4A654F18" w14:textId="77777777" w:rsidR="00C031FA" w:rsidRPr="00E71297" w:rsidRDefault="00EB5D0C" w:rsidP="00F54E04">
            <w:pPr>
              <w:pStyle w:val="TableText"/>
              <w:widowControl w:val="0"/>
              <w:spacing w:before="40" w:after="40"/>
              <w:rPr>
                <w:rFonts w:cs="Tahoma"/>
                <w:b/>
                <w:bCs/>
                <w:color w:val="0000FF"/>
                <w:sz w:val="13"/>
                <w:szCs w:val="13"/>
                <w:u w:val="single"/>
              </w:rPr>
            </w:pPr>
            <w:hyperlink w:anchor="_43_Enterprise_CAL" w:history="1">
              <w:r w:rsidR="00FA0E33" w:rsidRPr="00DB42B7">
                <w:rPr>
                  <w:rStyle w:val="Hyperlink"/>
                  <w:rFonts w:cs="Tahoma"/>
                  <w:b/>
                  <w:bCs/>
                  <w:sz w:val="13"/>
                  <w:szCs w:val="13"/>
                </w:rPr>
                <w:t>43</w:t>
              </w:r>
            </w:hyperlink>
          </w:p>
        </w:tc>
        <w:tc>
          <w:tcPr>
            <w:tcW w:w="450" w:type="dxa"/>
            <w:tcBorders>
              <w:bottom w:val="single" w:sz="4" w:space="0" w:color="auto"/>
            </w:tcBorders>
            <w:shd w:val="clear" w:color="auto" w:fill="auto"/>
            <w:vAlign w:val="center"/>
          </w:tcPr>
          <w:p w14:paraId="4A654F1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654F1A"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4F1B"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F1C"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F1D"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F1E"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F1F"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F20" w14:textId="77777777" w:rsidR="00C031FA" w:rsidRPr="00E71297" w:rsidRDefault="00C031FA"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4A654F21"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4F22"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4F23"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654F24"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4F25"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654F2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4F2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w:t>
            </w:r>
          </w:p>
        </w:tc>
        <w:tc>
          <w:tcPr>
            <w:tcW w:w="450" w:type="dxa"/>
            <w:tcBorders>
              <w:bottom w:val="single" w:sz="4" w:space="0" w:color="auto"/>
            </w:tcBorders>
            <w:shd w:val="clear" w:color="auto" w:fill="auto"/>
            <w:vAlign w:val="center"/>
          </w:tcPr>
          <w:p w14:paraId="4A654F28"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F29" w14:textId="77777777" w:rsidR="00C031FA" w:rsidRPr="00E71297" w:rsidRDefault="00C031FA" w:rsidP="00F54E04">
            <w:pPr>
              <w:pStyle w:val="TableText"/>
              <w:widowControl w:val="0"/>
              <w:spacing w:before="40" w:after="40"/>
              <w:rPr>
                <w:rFonts w:ascii="Tahoma" w:hAnsi="Tahoma" w:cs="Tahoma"/>
                <w:sz w:val="13"/>
              </w:rPr>
            </w:pPr>
          </w:p>
        </w:tc>
      </w:tr>
      <w:tr w:rsidR="004233A7" w:rsidRPr="00E71297" w14:paraId="4A654F3E" w14:textId="77777777" w:rsidTr="00692366">
        <w:trPr>
          <w:trHeight w:val="145"/>
        </w:trPr>
        <w:tc>
          <w:tcPr>
            <w:tcW w:w="2714" w:type="dxa"/>
            <w:tcBorders>
              <w:bottom w:val="single" w:sz="4" w:space="0" w:color="auto"/>
            </w:tcBorders>
            <w:shd w:val="clear" w:color="auto" w:fill="FABF8F"/>
            <w:vAlign w:val="center"/>
          </w:tcPr>
          <w:p w14:paraId="4A654F2B" w14:textId="77777777" w:rsidR="00C031FA" w:rsidRPr="00E71297" w:rsidRDefault="00C031FA" w:rsidP="00F54E04">
            <w:pPr>
              <w:pStyle w:val="ProductNames"/>
              <w:spacing w:before="40" w:after="40"/>
              <w:rPr>
                <w:rFonts w:ascii="Tahoma" w:hAnsi="Tahoma" w:cs="Tahoma"/>
                <w:sz w:val="14"/>
                <w:szCs w:val="14"/>
              </w:rPr>
            </w:pPr>
            <w:bookmarkStart w:id="203" w:name="_Toc336337943"/>
            <w:bookmarkStart w:id="204" w:name="_Toc348104379"/>
            <w:r w:rsidRPr="00E71297">
              <w:rPr>
                <w:rFonts w:ascii="Tahoma" w:hAnsi="Tahoma" w:cs="Tahoma"/>
                <w:sz w:val="14"/>
                <w:szCs w:val="14"/>
              </w:rPr>
              <w:t>Enterprise CAL Suite Bridge para Office 365 y Windows</w:t>
            </w:r>
            <w:r w:rsidR="002332FE" w:rsidRPr="002332FE">
              <w:rPr>
                <w:rFonts w:ascii="Tahoma" w:hAnsi="Tahoma" w:cs="Tahoma"/>
                <w:sz w:val="14"/>
                <w:szCs w:val="14"/>
                <w:vertAlign w:val="superscript"/>
              </w:rPr>
              <w:t>®</w:t>
            </w:r>
            <w:r w:rsidRPr="00E71297">
              <w:rPr>
                <w:rFonts w:ascii="Tahoma" w:hAnsi="Tahoma" w:cs="Tahoma"/>
                <w:sz w:val="14"/>
                <w:szCs w:val="14"/>
              </w:rPr>
              <w:t xml:space="preserve"> Intune (Usuario y Dispositivo)</w:t>
            </w:r>
            <w:bookmarkEnd w:id="203"/>
            <w:bookmarkEnd w:id="204"/>
          </w:p>
        </w:tc>
        <w:tc>
          <w:tcPr>
            <w:tcW w:w="450" w:type="dxa"/>
            <w:tcBorders>
              <w:bottom w:val="single" w:sz="4" w:space="0" w:color="auto"/>
            </w:tcBorders>
            <w:shd w:val="clear" w:color="auto" w:fill="FABF8F"/>
            <w:vAlign w:val="center"/>
          </w:tcPr>
          <w:p w14:paraId="4A654F2C" w14:textId="77777777" w:rsidR="00C031FA" w:rsidRPr="00E71297" w:rsidRDefault="00EB5D0C" w:rsidP="00F54E04">
            <w:pPr>
              <w:pStyle w:val="TableText"/>
              <w:widowControl w:val="0"/>
              <w:spacing w:before="40" w:after="40"/>
              <w:rPr>
                <w:rFonts w:cs="Tahoma"/>
                <w:b/>
                <w:bCs/>
                <w:color w:val="0000FF"/>
                <w:sz w:val="13"/>
                <w:szCs w:val="13"/>
                <w:u w:val="single"/>
              </w:rPr>
            </w:pPr>
            <w:hyperlink w:anchor="_43_Enterprise_CAL" w:history="1">
              <w:r w:rsidR="00DB42B7" w:rsidRPr="00DB42B7">
                <w:rPr>
                  <w:rStyle w:val="Hyperlink"/>
                  <w:rFonts w:cs="Tahoma"/>
                  <w:b/>
                  <w:bCs/>
                  <w:sz w:val="13"/>
                  <w:szCs w:val="13"/>
                </w:rPr>
                <w:t>43</w:t>
              </w:r>
            </w:hyperlink>
          </w:p>
        </w:tc>
        <w:tc>
          <w:tcPr>
            <w:tcW w:w="450" w:type="dxa"/>
            <w:tcBorders>
              <w:bottom w:val="single" w:sz="4" w:space="0" w:color="auto"/>
            </w:tcBorders>
            <w:shd w:val="clear" w:color="auto" w:fill="FABF8F"/>
            <w:vAlign w:val="center"/>
          </w:tcPr>
          <w:p w14:paraId="4A654F2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654F2E"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4F2F"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4F30"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4F31"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4F32"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4F33"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4F34" w14:textId="77777777" w:rsidR="00C031FA" w:rsidRPr="00E71297" w:rsidRDefault="00C031FA"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4A654F35"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654F36"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4F37"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654F38"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654F39" w14:textId="77777777" w:rsidR="00C031FA" w:rsidRPr="00E71297" w:rsidRDefault="00C031FA"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654F3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4F3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w:t>
            </w:r>
          </w:p>
        </w:tc>
        <w:tc>
          <w:tcPr>
            <w:tcW w:w="450" w:type="dxa"/>
            <w:tcBorders>
              <w:bottom w:val="single" w:sz="4" w:space="0" w:color="auto"/>
            </w:tcBorders>
            <w:shd w:val="clear" w:color="auto" w:fill="FABF8F"/>
            <w:vAlign w:val="center"/>
          </w:tcPr>
          <w:p w14:paraId="4A654F3C"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4F3D"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F52" w14:textId="77777777" w:rsidTr="00692366">
        <w:trPr>
          <w:trHeight w:val="278"/>
        </w:trPr>
        <w:tc>
          <w:tcPr>
            <w:tcW w:w="2714" w:type="dxa"/>
            <w:tcBorders>
              <w:bottom w:val="single" w:sz="4" w:space="0" w:color="auto"/>
            </w:tcBorders>
            <w:shd w:val="clear" w:color="auto" w:fill="auto"/>
            <w:vAlign w:val="center"/>
          </w:tcPr>
          <w:p w14:paraId="4A654F3F" w14:textId="77777777" w:rsidR="00C031FA" w:rsidRPr="00E71297" w:rsidRDefault="00C031FA" w:rsidP="00F54E04">
            <w:pPr>
              <w:pStyle w:val="ProductNames"/>
              <w:spacing w:before="40" w:after="40"/>
              <w:rPr>
                <w:rFonts w:ascii="Tahoma" w:hAnsi="Tahoma" w:cs="Tahoma"/>
                <w:sz w:val="14"/>
                <w:szCs w:val="14"/>
              </w:rPr>
            </w:pPr>
            <w:bookmarkStart w:id="205" w:name="_Toc336337944"/>
            <w:bookmarkStart w:id="206" w:name="_Toc348104380"/>
            <w:r w:rsidRPr="00E71297">
              <w:rPr>
                <w:rFonts w:ascii="Tahoma" w:hAnsi="Tahoma" w:cs="Tahoma"/>
                <w:sz w:val="14"/>
                <w:szCs w:val="14"/>
              </w:rPr>
              <w:t>Enterprise CAL Suite Bridge para Windows</w:t>
            </w:r>
            <w:r w:rsidR="002332FE" w:rsidRPr="002332FE">
              <w:rPr>
                <w:rFonts w:ascii="Tahoma" w:hAnsi="Tahoma" w:cs="Tahoma"/>
                <w:sz w:val="14"/>
                <w:szCs w:val="14"/>
                <w:vertAlign w:val="superscript"/>
              </w:rPr>
              <w:t>®</w:t>
            </w:r>
            <w:r w:rsidRPr="00E71297">
              <w:rPr>
                <w:rFonts w:ascii="Tahoma" w:hAnsi="Tahoma" w:cs="Tahoma"/>
                <w:sz w:val="14"/>
                <w:szCs w:val="14"/>
              </w:rPr>
              <w:t xml:space="preserve"> Intune (Usuario y Dispositivo)</w:t>
            </w:r>
            <w:bookmarkEnd w:id="205"/>
            <w:bookmarkEnd w:id="206"/>
          </w:p>
        </w:tc>
        <w:tc>
          <w:tcPr>
            <w:tcW w:w="450" w:type="dxa"/>
            <w:tcBorders>
              <w:bottom w:val="single" w:sz="4" w:space="0" w:color="auto"/>
            </w:tcBorders>
            <w:shd w:val="clear" w:color="auto" w:fill="auto"/>
            <w:vAlign w:val="center"/>
          </w:tcPr>
          <w:p w14:paraId="4A654F40" w14:textId="77777777" w:rsidR="00C031FA" w:rsidRPr="00E71297" w:rsidRDefault="00EB5D0C" w:rsidP="00F54E04">
            <w:pPr>
              <w:pStyle w:val="TableText"/>
              <w:widowControl w:val="0"/>
              <w:spacing w:before="40" w:after="40"/>
              <w:rPr>
                <w:rFonts w:cs="Tahoma"/>
                <w:b/>
                <w:bCs/>
                <w:color w:val="0000FF"/>
                <w:sz w:val="13"/>
                <w:szCs w:val="13"/>
                <w:u w:val="single"/>
              </w:rPr>
            </w:pPr>
            <w:hyperlink w:anchor="_43_Enterprise_CAL" w:history="1">
              <w:r w:rsidR="00DB42B7" w:rsidRPr="00DB42B7">
                <w:rPr>
                  <w:rStyle w:val="Hyperlink"/>
                  <w:rFonts w:cs="Tahoma"/>
                  <w:b/>
                  <w:bCs/>
                  <w:sz w:val="13"/>
                  <w:szCs w:val="13"/>
                </w:rPr>
                <w:t>43</w:t>
              </w:r>
            </w:hyperlink>
          </w:p>
        </w:tc>
        <w:tc>
          <w:tcPr>
            <w:tcW w:w="450" w:type="dxa"/>
            <w:tcBorders>
              <w:bottom w:val="single" w:sz="4" w:space="0" w:color="auto"/>
            </w:tcBorders>
            <w:shd w:val="clear" w:color="auto" w:fill="auto"/>
            <w:vAlign w:val="center"/>
          </w:tcPr>
          <w:p w14:paraId="4A654F4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4A654F42"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4F4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44" w14:textId="77777777" w:rsidR="00C031FA" w:rsidRPr="00E71297" w:rsidRDefault="00C031FA" w:rsidP="00F54E04">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4A654F45" w14:textId="77777777" w:rsidR="00C031FA" w:rsidRPr="00E71297" w:rsidRDefault="00C031FA" w:rsidP="00F54E04">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4A654F46" w14:textId="77777777" w:rsidR="00C031FA" w:rsidRPr="00E71297" w:rsidRDefault="00C031FA" w:rsidP="00F54E04">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4A654F47" w14:textId="77777777" w:rsidR="00C031FA" w:rsidRPr="00E71297" w:rsidRDefault="00C031FA" w:rsidP="00F54E04">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4A654F48" w14:textId="77777777" w:rsidR="00C031FA" w:rsidRPr="00E71297" w:rsidRDefault="00C031FA" w:rsidP="00F54E04">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4A654F49"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4F4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4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F4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F4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F4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4F4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50"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4F51" w14:textId="77777777" w:rsidR="00C031FA" w:rsidRPr="00E71297" w:rsidRDefault="00C031FA" w:rsidP="00F54E04">
            <w:pPr>
              <w:pStyle w:val="TableText"/>
              <w:widowControl w:val="0"/>
              <w:spacing w:before="40" w:after="40"/>
              <w:rPr>
                <w:rFonts w:ascii="Tahoma" w:hAnsi="Tahoma" w:cs="Tahoma"/>
                <w:sz w:val="13"/>
              </w:rPr>
            </w:pPr>
          </w:p>
        </w:tc>
      </w:tr>
      <w:tr w:rsidR="004233A7" w:rsidRPr="00E71297" w14:paraId="4A654F66" w14:textId="77777777" w:rsidTr="00692366">
        <w:trPr>
          <w:trHeight w:val="145"/>
        </w:trPr>
        <w:tc>
          <w:tcPr>
            <w:tcW w:w="2714" w:type="dxa"/>
            <w:tcBorders>
              <w:bottom w:val="single" w:sz="4" w:space="0" w:color="auto"/>
            </w:tcBorders>
            <w:shd w:val="clear" w:color="auto" w:fill="FABF8F"/>
            <w:vAlign w:val="center"/>
          </w:tcPr>
          <w:p w14:paraId="4A654F53" w14:textId="77777777" w:rsidR="00C031FA" w:rsidRPr="00E71297" w:rsidRDefault="00C031FA" w:rsidP="00F54E04">
            <w:pPr>
              <w:pStyle w:val="ProductNames"/>
              <w:spacing w:before="40" w:after="40"/>
              <w:rPr>
                <w:rFonts w:ascii="Tahoma" w:hAnsi="Tahoma" w:cs="Tahoma"/>
                <w:sz w:val="14"/>
                <w:szCs w:val="14"/>
              </w:rPr>
            </w:pPr>
            <w:bookmarkStart w:id="207" w:name="_Toc336337945"/>
            <w:bookmarkStart w:id="208" w:name="_Toc348104381"/>
            <w:r w:rsidRPr="00E71297">
              <w:rPr>
                <w:rFonts w:ascii="Tahoma" w:hAnsi="Tahoma" w:cs="Tahoma"/>
                <w:sz w:val="14"/>
                <w:szCs w:val="14"/>
              </w:rPr>
              <w:t xml:space="preserve">Enterprise CAL Suite </w:t>
            </w:r>
            <w:r w:rsidR="000848BD" w:rsidRPr="00E71297">
              <w:rPr>
                <w:rFonts w:ascii="Tahoma" w:hAnsi="Tahoma" w:cs="Tahoma"/>
                <w:sz w:val="14"/>
                <w:szCs w:val="14"/>
              </w:rPr>
              <w:br/>
            </w:r>
            <w:r w:rsidRPr="00E71297">
              <w:rPr>
                <w:rFonts w:ascii="Tahoma" w:hAnsi="Tahoma" w:cs="Tahoma"/>
                <w:sz w:val="14"/>
                <w:szCs w:val="14"/>
              </w:rPr>
              <w:t>(Usuario y Dispositivo)</w:t>
            </w:r>
            <w:bookmarkEnd w:id="207"/>
            <w:bookmarkEnd w:id="208"/>
          </w:p>
        </w:tc>
        <w:tc>
          <w:tcPr>
            <w:tcW w:w="450" w:type="dxa"/>
            <w:tcBorders>
              <w:bottom w:val="single" w:sz="4" w:space="0" w:color="auto"/>
            </w:tcBorders>
            <w:shd w:val="clear" w:color="auto" w:fill="FABF8F"/>
            <w:vAlign w:val="center"/>
          </w:tcPr>
          <w:p w14:paraId="4A654F54"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44_Enterprise_CAL" w:history="1">
              <w:r w:rsidR="00FA0E33" w:rsidRPr="00E71297">
                <w:rPr>
                  <w:rStyle w:val="Hyperlink"/>
                  <w:rFonts w:cs="Tahoma"/>
                  <w:b/>
                  <w:bCs/>
                  <w:sz w:val="13"/>
                  <w:szCs w:val="13"/>
                </w:rPr>
                <w:t>44</w:t>
              </w:r>
            </w:hyperlink>
          </w:p>
        </w:tc>
        <w:tc>
          <w:tcPr>
            <w:tcW w:w="450" w:type="dxa"/>
            <w:tcBorders>
              <w:bottom w:val="single" w:sz="4" w:space="0" w:color="auto"/>
            </w:tcBorders>
            <w:shd w:val="clear" w:color="auto" w:fill="FABF8F"/>
            <w:vAlign w:val="center"/>
          </w:tcPr>
          <w:p w14:paraId="4A654F5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4A654F5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4F5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58"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bCs/>
                <w:color w:val="000000"/>
                <w:sz w:val="13"/>
              </w:rPr>
              <w:t>13</w:t>
            </w:r>
          </w:p>
        </w:tc>
        <w:tc>
          <w:tcPr>
            <w:tcW w:w="450" w:type="dxa"/>
            <w:tcBorders>
              <w:bottom w:val="single" w:sz="4" w:space="0" w:color="auto"/>
            </w:tcBorders>
            <w:shd w:val="clear" w:color="auto" w:fill="FABF8F"/>
            <w:vAlign w:val="center"/>
          </w:tcPr>
          <w:p w14:paraId="4A654F5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bCs/>
                <w:color w:val="000000"/>
                <w:sz w:val="13"/>
              </w:rPr>
              <w:t>10</w:t>
            </w:r>
          </w:p>
        </w:tc>
        <w:tc>
          <w:tcPr>
            <w:tcW w:w="450" w:type="dxa"/>
            <w:tcBorders>
              <w:bottom w:val="single" w:sz="4" w:space="0" w:color="auto"/>
            </w:tcBorders>
            <w:shd w:val="clear" w:color="auto" w:fill="FABF8F"/>
            <w:vAlign w:val="center"/>
          </w:tcPr>
          <w:p w14:paraId="4A654F5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bCs/>
                <w:color w:val="000000"/>
                <w:sz w:val="13"/>
              </w:rPr>
              <w:t>8</w:t>
            </w:r>
          </w:p>
        </w:tc>
        <w:tc>
          <w:tcPr>
            <w:tcW w:w="450" w:type="dxa"/>
            <w:tcBorders>
              <w:bottom w:val="single" w:sz="4" w:space="0" w:color="auto"/>
            </w:tcBorders>
            <w:shd w:val="clear" w:color="auto" w:fill="FABF8F"/>
            <w:vAlign w:val="center"/>
          </w:tcPr>
          <w:p w14:paraId="4A654F5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bCs/>
                <w:color w:val="000000"/>
                <w:sz w:val="13"/>
              </w:rPr>
              <w:t>8</w:t>
            </w:r>
          </w:p>
        </w:tc>
        <w:tc>
          <w:tcPr>
            <w:tcW w:w="450" w:type="dxa"/>
            <w:tcBorders>
              <w:bottom w:val="single" w:sz="4" w:space="0" w:color="auto"/>
            </w:tcBorders>
            <w:shd w:val="clear" w:color="auto" w:fill="FABF8F"/>
            <w:vAlign w:val="center"/>
          </w:tcPr>
          <w:p w14:paraId="4A654F5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4A654F5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4A654F5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5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F6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6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4A654F6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A654F6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 P</w:t>
            </w:r>
          </w:p>
        </w:tc>
        <w:tc>
          <w:tcPr>
            <w:tcW w:w="450" w:type="dxa"/>
            <w:tcBorders>
              <w:bottom w:val="single" w:sz="4" w:space="0" w:color="auto"/>
            </w:tcBorders>
            <w:shd w:val="clear" w:color="auto" w:fill="FABF8F"/>
            <w:vAlign w:val="center"/>
          </w:tcPr>
          <w:p w14:paraId="4A654F6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E,ST</w:t>
            </w:r>
          </w:p>
        </w:tc>
        <w:tc>
          <w:tcPr>
            <w:tcW w:w="540" w:type="dxa"/>
            <w:tcBorders>
              <w:bottom w:val="single" w:sz="4" w:space="0" w:color="auto"/>
            </w:tcBorders>
            <w:shd w:val="clear" w:color="auto" w:fill="FABF8F"/>
            <w:vAlign w:val="center"/>
          </w:tcPr>
          <w:p w14:paraId="4A654F65" w14:textId="77777777" w:rsidR="00C031FA" w:rsidRPr="00E71297" w:rsidRDefault="00C031FA" w:rsidP="00F54E04">
            <w:pPr>
              <w:pStyle w:val="TableText"/>
              <w:widowControl w:val="0"/>
              <w:spacing w:before="40" w:after="40"/>
              <w:rPr>
                <w:rFonts w:ascii="Tahoma" w:hAnsi="Tahoma" w:cs="Tahoma"/>
                <w:sz w:val="13"/>
              </w:rPr>
            </w:pPr>
          </w:p>
        </w:tc>
      </w:tr>
      <w:tr w:rsidR="00BE248C" w:rsidRPr="00E71297" w14:paraId="4A654F7A" w14:textId="77777777" w:rsidTr="00692366">
        <w:trPr>
          <w:trHeight w:val="145"/>
        </w:trPr>
        <w:tc>
          <w:tcPr>
            <w:tcW w:w="2714" w:type="dxa"/>
            <w:tcBorders>
              <w:bottom w:val="single" w:sz="4" w:space="0" w:color="auto"/>
            </w:tcBorders>
            <w:shd w:val="clear" w:color="auto" w:fill="auto"/>
            <w:vAlign w:val="center"/>
          </w:tcPr>
          <w:p w14:paraId="4A654F67" w14:textId="77777777" w:rsidR="00BE248C" w:rsidRPr="00E71297" w:rsidRDefault="00BE248C" w:rsidP="00F54E04">
            <w:pPr>
              <w:pStyle w:val="ProductNames"/>
              <w:spacing w:before="40" w:after="40"/>
              <w:rPr>
                <w:rFonts w:ascii="Tahoma" w:hAnsi="Tahoma" w:cs="Tahoma"/>
                <w:sz w:val="14"/>
                <w:szCs w:val="14"/>
              </w:rPr>
            </w:pPr>
            <w:bookmarkStart w:id="209" w:name="_Toc348104382"/>
            <w:r w:rsidRPr="00E71297">
              <w:rPr>
                <w:rFonts w:ascii="Tahoma" w:hAnsi="Tahoma" w:cs="Tahoma"/>
                <w:sz w:val="14"/>
                <w:szCs w:val="14"/>
              </w:rPr>
              <w:t>CAL de Exchange Enterprise con Services 2013</w:t>
            </w:r>
            <w:bookmarkEnd w:id="209"/>
          </w:p>
        </w:tc>
        <w:tc>
          <w:tcPr>
            <w:tcW w:w="450" w:type="dxa"/>
            <w:tcBorders>
              <w:bottom w:val="single" w:sz="4" w:space="0" w:color="auto"/>
            </w:tcBorders>
            <w:shd w:val="clear" w:color="auto" w:fill="auto"/>
            <w:vAlign w:val="center"/>
          </w:tcPr>
          <w:p w14:paraId="4A654F68" w14:textId="77777777" w:rsidR="00BE248C" w:rsidRPr="00E71297" w:rsidRDefault="00BE248C" w:rsidP="00F54E04">
            <w:pPr>
              <w:pStyle w:val="TableText"/>
              <w:widowControl w:val="0"/>
              <w:spacing w:before="40" w:after="40"/>
              <w:rPr>
                <w:rFonts w:cs="Tahoma"/>
                <w:b/>
                <w:bCs/>
                <w:sz w:val="13"/>
                <w:szCs w:val="13"/>
                <w:u w:val="single"/>
              </w:rPr>
            </w:pPr>
          </w:p>
        </w:tc>
        <w:tc>
          <w:tcPr>
            <w:tcW w:w="450" w:type="dxa"/>
            <w:tcBorders>
              <w:bottom w:val="single" w:sz="4" w:space="0" w:color="auto"/>
            </w:tcBorders>
            <w:shd w:val="clear" w:color="auto" w:fill="auto"/>
            <w:vAlign w:val="center"/>
          </w:tcPr>
          <w:p w14:paraId="4A654F69"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A654F6A" w14:textId="77777777" w:rsidR="00BE248C" w:rsidRPr="00E71297" w:rsidRDefault="00BE248C"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4F6B"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4F6C" w14:textId="77777777" w:rsidR="00BE248C" w:rsidRPr="00E71297" w:rsidRDefault="00BE248C" w:rsidP="00F54E04">
            <w:pPr>
              <w:pStyle w:val="TableText"/>
              <w:widowControl w:val="0"/>
              <w:spacing w:before="40" w:after="40"/>
              <w:rPr>
                <w:rFonts w:ascii="Tahoma" w:hAnsi="Tahoma" w:cs="Tahoma"/>
                <w:bCs/>
                <w:color w:val="000000"/>
                <w:sz w:val="13"/>
              </w:rPr>
            </w:pPr>
            <w:r w:rsidRPr="00E71297">
              <w:rPr>
                <w:rFonts w:ascii="Tahoma" w:hAnsi="Tahoma" w:cs="Tahoma"/>
                <w:bCs/>
                <w:color w:val="000000"/>
                <w:sz w:val="13"/>
              </w:rPr>
              <w:t>3</w:t>
            </w:r>
          </w:p>
        </w:tc>
        <w:tc>
          <w:tcPr>
            <w:tcW w:w="450" w:type="dxa"/>
            <w:tcBorders>
              <w:bottom w:val="single" w:sz="4" w:space="0" w:color="auto"/>
            </w:tcBorders>
            <w:shd w:val="clear" w:color="auto" w:fill="auto"/>
            <w:vAlign w:val="center"/>
          </w:tcPr>
          <w:p w14:paraId="4A654F6D" w14:textId="77777777" w:rsidR="00BE248C" w:rsidRPr="00E71297" w:rsidRDefault="00BE248C" w:rsidP="00F54E04">
            <w:pPr>
              <w:pStyle w:val="TableText"/>
              <w:widowControl w:val="0"/>
              <w:spacing w:before="40" w:after="40"/>
              <w:rPr>
                <w:rFonts w:ascii="Tahoma" w:hAnsi="Tahoma" w:cs="Tahoma"/>
                <w:bCs/>
                <w:color w:val="000000"/>
                <w:sz w:val="13"/>
              </w:rPr>
            </w:pPr>
            <w:r w:rsidRPr="00E71297">
              <w:rPr>
                <w:rFonts w:ascii="Tahoma" w:hAnsi="Tahoma" w:cs="Tahoma"/>
                <w:bCs/>
                <w:color w:val="000000"/>
                <w:sz w:val="13"/>
              </w:rPr>
              <w:t>2</w:t>
            </w:r>
          </w:p>
        </w:tc>
        <w:tc>
          <w:tcPr>
            <w:tcW w:w="450" w:type="dxa"/>
            <w:tcBorders>
              <w:bottom w:val="single" w:sz="4" w:space="0" w:color="auto"/>
            </w:tcBorders>
            <w:shd w:val="clear" w:color="auto" w:fill="auto"/>
            <w:vAlign w:val="center"/>
          </w:tcPr>
          <w:p w14:paraId="4A654F6E" w14:textId="77777777" w:rsidR="00BE248C" w:rsidRPr="00E71297" w:rsidRDefault="00BE248C" w:rsidP="00F54E04">
            <w:pPr>
              <w:pStyle w:val="TableText"/>
              <w:widowControl w:val="0"/>
              <w:spacing w:before="40" w:after="40"/>
              <w:rPr>
                <w:rFonts w:ascii="Tahoma" w:hAnsi="Tahoma" w:cs="Tahoma"/>
                <w:bCs/>
                <w:color w:val="000000"/>
                <w:sz w:val="13"/>
              </w:rPr>
            </w:pPr>
            <w:r w:rsidRPr="00E71297">
              <w:rPr>
                <w:rFonts w:ascii="Tahoma" w:hAnsi="Tahoma" w:cs="Tahoma"/>
                <w:bCs/>
                <w:color w:val="000000"/>
                <w:sz w:val="13"/>
              </w:rPr>
              <w:t>2</w:t>
            </w:r>
          </w:p>
        </w:tc>
        <w:tc>
          <w:tcPr>
            <w:tcW w:w="450" w:type="dxa"/>
            <w:tcBorders>
              <w:bottom w:val="single" w:sz="4" w:space="0" w:color="auto"/>
            </w:tcBorders>
            <w:shd w:val="clear" w:color="auto" w:fill="auto"/>
            <w:vAlign w:val="center"/>
          </w:tcPr>
          <w:p w14:paraId="4A654F6F" w14:textId="77777777" w:rsidR="00BE248C" w:rsidRPr="00E71297" w:rsidRDefault="00BE248C" w:rsidP="00F54E04">
            <w:pPr>
              <w:pStyle w:val="TableText"/>
              <w:widowControl w:val="0"/>
              <w:spacing w:before="40" w:after="40"/>
              <w:rPr>
                <w:rFonts w:ascii="Tahoma" w:hAnsi="Tahoma" w:cs="Tahoma"/>
                <w:bCs/>
                <w:color w:val="000000"/>
                <w:sz w:val="13"/>
              </w:rPr>
            </w:pPr>
            <w:r w:rsidRPr="00E71297">
              <w:rPr>
                <w:rFonts w:ascii="Tahoma" w:hAnsi="Tahoma" w:cs="Tahoma"/>
                <w:bCs/>
                <w:color w:val="000000"/>
                <w:sz w:val="13"/>
              </w:rPr>
              <w:t>2</w:t>
            </w:r>
          </w:p>
        </w:tc>
        <w:tc>
          <w:tcPr>
            <w:tcW w:w="450" w:type="dxa"/>
            <w:tcBorders>
              <w:bottom w:val="single" w:sz="4" w:space="0" w:color="auto"/>
            </w:tcBorders>
            <w:shd w:val="clear" w:color="auto" w:fill="auto"/>
            <w:vAlign w:val="center"/>
          </w:tcPr>
          <w:p w14:paraId="4A654F70" w14:textId="77777777" w:rsidR="00BE248C" w:rsidRPr="00E71297" w:rsidRDefault="00BE248C" w:rsidP="00F54E04">
            <w:pPr>
              <w:pStyle w:val="TableText"/>
              <w:widowControl w:val="0"/>
              <w:spacing w:before="40" w:after="40"/>
              <w:rPr>
                <w:rFonts w:ascii="Tahoma" w:hAnsi="Tahoma" w:cs="Tahoma"/>
                <w:bCs/>
                <w:color w:val="000000"/>
                <w:sz w:val="13"/>
              </w:rPr>
            </w:pPr>
            <w:r w:rsidRPr="00E71297">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4A654F71" w14:textId="77777777" w:rsidR="00BE248C" w:rsidRPr="00E71297" w:rsidRDefault="00BE248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654F72"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73"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F74"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F75"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4F76"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F77"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4F78"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4F79" w14:textId="77777777" w:rsidR="00BE248C" w:rsidRPr="00E71297" w:rsidRDefault="00BE248C" w:rsidP="00F54E04">
            <w:pPr>
              <w:pStyle w:val="TableText"/>
              <w:widowControl w:val="0"/>
              <w:spacing w:before="40" w:after="40"/>
              <w:rPr>
                <w:rFonts w:ascii="Tahoma" w:hAnsi="Tahoma" w:cs="Tahoma"/>
                <w:sz w:val="13"/>
              </w:rPr>
            </w:pPr>
          </w:p>
        </w:tc>
      </w:tr>
      <w:tr w:rsidR="004233A7" w:rsidRPr="00E71297" w14:paraId="4A654F8E" w14:textId="77777777" w:rsidTr="00692366">
        <w:trPr>
          <w:trHeight w:val="145"/>
        </w:trPr>
        <w:tc>
          <w:tcPr>
            <w:tcW w:w="2714" w:type="dxa"/>
            <w:tcBorders>
              <w:bottom w:val="single" w:sz="4" w:space="0" w:color="auto"/>
            </w:tcBorders>
            <w:shd w:val="clear" w:color="auto" w:fill="FABF8F"/>
            <w:vAlign w:val="center"/>
          </w:tcPr>
          <w:p w14:paraId="4A654F7B" w14:textId="77777777" w:rsidR="00BE248C" w:rsidRPr="00E71297" w:rsidRDefault="00BE248C" w:rsidP="00F54E04">
            <w:pPr>
              <w:pStyle w:val="Heading2"/>
              <w:spacing w:before="40" w:after="40"/>
              <w:ind w:left="0"/>
              <w:rPr>
                <w:rFonts w:ascii="Tahoma" w:hAnsi="Tahoma" w:cs="Tahoma"/>
                <w:b w:val="0"/>
                <w:sz w:val="14"/>
                <w:szCs w:val="14"/>
              </w:rPr>
            </w:pPr>
            <w:bookmarkStart w:id="210" w:name="_Toc348104383"/>
            <w:r w:rsidRPr="00E71297">
              <w:rPr>
                <w:rFonts w:ascii="Tahoma" w:hAnsi="Tahoma" w:cs="Tahoma"/>
                <w:b w:val="0"/>
                <w:sz w:val="14"/>
                <w:szCs w:val="14"/>
              </w:rPr>
              <w:t>CAL de Exchange Enterprise sin Services 2013</w:t>
            </w:r>
            <w:bookmarkEnd w:id="210"/>
          </w:p>
        </w:tc>
        <w:tc>
          <w:tcPr>
            <w:tcW w:w="450" w:type="dxa"/>
            <w:tcBorders>
              <w:bottom w:val="single" w:sz="4" w:space="0" w:color="auto"/>
            </w:tcBorders>
            <w:shd w:val="clear" w:color="auto" w:fill="FABF8F"/>
            <w:vAlign w:val="center"/>
          </w:tcPr>
          <w:p w14:paraId="4A654F7C" w14:textId="77777777" w:rsidR="00BE248C" w:rsidRPr="00E71297" w:rsidRDefault="00BE248C" w:rsidP="00F54E04">
            <w:pPr>
              <w:pStyle w:val="TableText"/>
              <w:widowControl w:val="0"/>
              <w:spacing w:before="40" w:after="40"/>
              <w:rPr>
                <w:rFonts w:cs="Tahoma"/>
                <w:b/>
                <w:bCs/>
                <w:color w:val="0000FF"/>
                <w:sz w:val="13"/>
                <w:szCs w:val="13"/>
                <w:u w:val="single"/>
              </w:rPr>
            </w:pPr>
          </w:p>
        </w:tc>
        <w:tc>
          <w:tcPr>
            <w:tcW w:w="450" w:type="dxa"/>
            <w:tcBorders>
              <w:bottom w:val="single" w:sz="4" w:space="0" w:color="auto"/>
            </w:tcBorders>
            <w:shd w:val="clear" w:color="auto" w:fill="FABF8F"/>
            <w:vAlign w:val="center"/>
          </w:tcPr>
          <w:p w14:paraId="4A654F7D"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A654F7E" w14:textId="77777777" w:rsidR="00BE248C" w:rsidRPr="00E71297" w:rsidRDefault="00BE248C"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4F7F"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80"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81"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82"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83"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84" w14:textId="77777777" w:rsidR="00BE248C" w:rsidRPr="00E71297" w:rsidRDefault="00BE248C"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4F85"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86"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4F87"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654F88"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4F89"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4F8A"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4F8B" w14:textId="77777777" w:rsidR="00BE248C" w:rsidRPr="00E71297" w:rsidRDefault="00BE248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8C" w14:textId="77777777" w:rsidR="00BE248C" w:rsidRPr="00E71297" w:rsidRDefault="00BE248C"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4F8D" w14:textId="77777777" w:rsidR="00BE248C" w:rsidRPr="00E71297" w:rsidRDefault="00BE248C" w:rsidP="00F54E04">
            <w:pPr>
              <w:pStyle w:val="TableText"/>
              <w:widowControl w:val="0"/>
              <w:spacing w:before="40" w:after="40"/>
              <w:rPr>
                <w:rFonts w:ascii="Tahoma" w:hAnsi="Tahoma" w:cs="Tahoma"/>
                <w:sz w:val="13"/>
              </w:rPr>
            </w:pPr>
          </w:p>
        </w:tc>
      </w:tr>
      <w:tr w:rsidR="001C38D4" w:rsidRPr="00E71297" w14:paraId="4A654FA2" w14:textId="77777777" w:rsidTr="00692366">
        <w:trPr>
          <w:trHeight w:val="145"/>
        </w:trPr>
        <w:tc>
          <w:tcPr>
            <w:tcW w:w="2714" w:type="dxa"/>
            <w:tcBorders>
              <w:bottom w:val="single" w:sz="4" w:space="0" w:color="auto"/>
            </w:tcBorders>
            <w:shd w:val="clear" w:color="auto" w:fill="auto"/>
            <w:vAlign w:val="center"/>
          </w:tcPr>
          <w:p w14:paraId="4A654F8F" w14:textId="77777777" w:rsidR="00AB6D99" w:rsidRPr="00E71297" w:rsidRDefault="00AB6D99" w:rsidP="00F54E04">
            <w:pPr>
              <w:pStyle w:val="Heading2"/>
              <w:spacing w:before="40" w:after="40"/>
              <w:ind w:left="0"/>
              <w:rPr>
                <w:rFonts w:ascii="Tahoma" w:hAnsi="Tahoma" w:cs="Tahoma"/>
                <w:b w:val="0"/>
                <w:sz w:val="14"/>
                <w:szCs w:val="14"/>
              </w:rPr>
            </w:pPr>
            <w:bookmarkStart w:id="211" w:name="_Toc336337946"/>
            <w:bookmarkStart w:id="212" w:name="_Toc348104384"/>
            <w:r w:rsidRPr="00E71297">
              <w:rPr>
                <w:rFonts w:ascii="Tahoma" w:hAnsi="Tahoma" w:cs="Tahoma"/>
                <w:b w:val="0"/>
                <w:sz w:val="14"/>
                <w:szCs w:val="14"/>
              </w:rPr>
              <w:t>Archivado de Exchange Online</w:t>
            </w:r>
            <w:bookmarkEnd w:id="211"/>
            <w:r w:rsidRPr="00E71297">
              <w:rPr>
                <w:rFonts w:ascii="Tahoma" w:hAnsi="Tahoma" w:cs="Tahoma"/>
                <w:b w:val="0"/>
                <w:sz w:val="14"/>
                <w:szCs w:val="14"/>
              </w:rPr>
              <w:t xml:space="preserve"> para Exchange Server (SL de usuario)</w:t>
            </w:r>
            <w:bookmarkEnd w:id="212"/>
          </w:p>
        </w:tc>
        <w:tc>
          <w:tcPr>
            <w:tcW w:w="450" w:type="dxa"/>
            <w:tcBorders>
              <w:bottom w:val="single" w:sz="4" w:space="0" w:color="auto"/>
            </w:tcBorders>
            <w:shd w:val="clear" w:color="auto" w:fill="auto"/>
            <w:vAlign w:val="center"/>
          </w:tcPr>
          <w:p w14:paraId="4A654F90" w14:textId="77777777" w:rsidR="00AB6D99" w:rsidRPr="00E71297" w:rsidRDefault="00EB5D0C" w:rsidP="00F54E04">
            <w:pPr>
              <w:pStyle w:val="TableText"/>
              <w:widowControl w:val="0"/>
              <w:spacing w:before="40" w:after="40"/>
              <w:rPr>
                <w:rFonts w:cs="Tahoma"/>
                <w:b/>
                <w:bCs/>
                <w:color w:val="0000FF"/>
                <w:sz w:val="13"/>
                <w:szCs w:val="13"/>
                <w:u w:val="single"/>
              </w:rPr>
            </w:pPr>
            <w:hyperlink w:anchor="_45_Archivado_de" w:history="1">
              <w:r w:rsidR="00FA0E33" w:rsidRPr="00E71297">
                <w:rPr>
                  <w:rStyle w:val="Hyperlink"/>
                  <w:rFonts w:cs="Tahoma"/>
                  <w:b/>
                  <w:bCs/>
                  <w:sz w:val="13"/>
                  <w:szCs w:val="13"/>
                </w:rPr>
                <w:t>45</w:t>
              </w:r>
            </w:hyperlink>
          </w:p>
        </w:tc>
        <w:tc>
          <w:tcPr>
            <w:tcW w:w="450" w:type="dxa"/>
            <w:tcBorders>
              <w:bottom w:val="single" w:sz="4" w:space="0" w:color="auto"/>
            </w:tcBorders>
            <w:shd w:val="clear" w:color="auto" w:fill="auto"/>
            <w:vAlign w:val="center"/>
          </w:tcPr>
          <w:p w14:paraId="4A654F91" w14:textId="77777777" w:rsidR="00AB6D99" w:rsidRPr="00E71297" w:rsidDel="00876599" w:rsidRDefault="00AB6D99"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654F92" w14:textId="77777777" w:rsidR="00AB6D99" w:rsidRPr="00E71297" w:rsidRDefault="00AB6D99"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4F93"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94"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95"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96"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97"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98" w14:textId="77777777" w:rsidR="00AB6D99" w:rsidRPr="00E71297" w:rsidRDefault="00AB6D99"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4F99"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F9A"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9B"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F9C"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F9D" w14:textId="77777777" w:rsidR="00AB6D99" w:rsidRPr="00E71297" w:rsidRDefault="00AB6D99"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4F9E" w14:textId="77777777" w:rsidR="00AB6D99" w:rsidRPr="00E71297" w:rsidRDefault="00AB6D99"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F9F" w14:textId="77777777" w:rsidR="00AB6D99" w:rsidRPr="00E71297" w:rsidRDefault="00AB6D99"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A0" w14:textId="77777777" w:rsidR="00AB6D99" w:rsidRPr="00E71297" w:rsidRDefault="00AB6D99"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auto"/>
            <w:vAlign w:val="center"/>
          </w:tcPr>
          <w:p w14:paraId="4A654FA1" w14:textId="77777777" w:rsidR="00AB6D99" w:rsidRPr="00E71297" w:rsidRDefault="00AB6D99" w:rsidP="00F54E04">
            <w:pPr>
              <w:pStyle w:val="TableText"/>
              <w:widowControl w:val="0"/>
              <w:spacing w:before="40" w:after="40"/>
              <w:rPr>
                <w:rFonts w:ascii="Tahoma" w:hAnsi="Tahoma" w:cs="Tahoma"/>
                <w:sz w:val="13"/>
              </w:rPr>
            </w:pPr>
          </w:p>
        </w:tc>
      </w:tr>
      <w:tr w:rsidR="0091016D" w:rsidRPr="00E71297" w14:paraId="4A654FB0" w14:textId="77777777" w:rsidTr="00692366">
        <w:trPr>
          <w:trHeight w:val="145"/>
        </w:trPr>
        <w:tc>
          <w:tcPr>
            <w:tcW w:w="2714" w:type="dxa"/>
            <w:tcBorders>
              <w:bottom w:val="single" w:sz="4" w:space="0" w:color="auto"/>
            </w:tcBorders>
            <w:shd w:val="clear" w:color="auto" w:fill="FABF8F"/>
            <w:vAlign w:val="center"/>
          </w:tcPr>
          <w:p w14:paraId="4A654FA3" w14:textId="77777777" w:rsidR="0091016D" w:rsidRPr="00E71297" w:rsidRDefault="0091016D" w:rsidP="00F54E04">
            <w:pPr>
              <w:pStyle w:val="Heading3"/>
              <w:spacing w:before="40" w:after="40"/>
              <w:rPr>
                <w:rFonts w:ascii="Tahoma" w:hAnsi="Tahoma" w:cs="Tahoma"/>
                <w:b w:val="0"/>
                <w:sz w:val="14"/>
                <w:szCs w:val="14"/>
              </w:rPr>
            </w:pPr>
            <w:bookmarkStart w:id="213" w:name="_Toc336337947"/>
            <w:bookmarkStart w:id="214" w:name="_Toc348104385"/>
            <w:r w:rsidRPr="00E71297">
              <w:rPr>
                <w:rFonts w:ascii="Tahoma" w:hAnsi="Tahoma" w:cs="Tahoma"/>
                <w:b w:val="0"/>
                <w:sz w:val="14"/>
                <w:szCs w:val="14"/>
              </w:rPr>
              <w:t>Exchange Online Archiving para Exchange Server A (SL de usuario)</w:t>
            </w:r>
            <w:bookmarkEnd w:id="213"/>
            <w:bookmarkEnd w:id="214"/>
          </w:p>
        </w:tc>
        <w:tc>
          <w:tcPr>
            <w:tcW w:w="450" w:type="dxa"/>
            <w:tcBorders>
              <w:bottom w:val="single" w:sz="4" w:space="0" w:color="auto"/>
            </w:tcBorders>
            <w:shd w:val="clear" w:color="auto" w:fill="FABF8F"/>
            <w:vAlign w:val="center"/>
          </w:tcPr>
          <w:p w14:paraId="4A654FA4" w14:textId="77777777" w:rsidR="0091016D" w:rsidRPr="00E71297" w:rsidRDefault="0091016D" w:rsidP="00F54E04">
            <w:pPr>
              <w:pStyle w:val="TableText"/>
              <w:widowControl w:val="0"/>
              <w:spacing w:before="40" w:after="40"/>
              <w:rPr>
                <w:rFonts w:cs="Tahoma"/>
                <w:b/>
                <w:bCs/>
                <w:color w:val="000000"/>
                <w:sz w:val="13"/>
                <w:szCs w:val="13"/>
                <w:u w:val="single"/>
              </w:rPr>
            </w:pPr>
          </w:p>
        </w:tc>
        <w:tc>
          <w:tcPr>
            <w:tcW w:w="450" w:type="dxa"/>
            <w:tcBorders>
              <w:bottom w:val="single" w:sz="4" w:space="0" w:color="auto"/>
            </w:tcBorders>
            <w:shd w:val="clear" w:color="auto" w:fill="FABF8F"/>
            <w:vAlign w:val="center"/>
          </w:tcPr>
          <w:p w14:paraId="4A654FA5" w14:textId="77777777" w:rsidR="0091016D" w:rsidRPr="00E71297" w:rsidRDefault="00AC5200" w:rsidP="00F54E04">
            <w:pPr>
              <w:pStyle w:val="TableText"/>
              <w:widowControl w:val="0"/>
              <w:spacing w:before="40" w:after="40"/>
              <w:rPr>
                <w:rFonts w:ascii="Tahoma" w:hAnsi="Tahoma" w:cs="Tahoma"/>
                <w:sz w:val="13"/>
              </w:rPr>
            </w:pPr>
            <w:r w:rsidRPr="00E71297">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A654FA6" w14:textId="77777777" w:rsidR="0091016D" w:rsidRPr="00E71297" w:rsidRDefault="0091016D"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4FA7" w14:textId="77777777" w:rsidR="0091016D" w:rsidRPr="00E71297" w:rsidRDefault="0091016D"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A8" w14:textId="77777777" w:rsidR="0091016D" w:rsidRPr="00E71297" w:rsidRDefault="0091016D"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A9" w14:textId="77777777" w:rsidR="0091016D" w:rsidRPr="00E71297" w:rsidRDefault="0091016D"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FAA" w14:textId="77777777" w:rsidR="0091016D" w:rsidRPr="00E71297" w:rsidRDefault="0091016D"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AB" w14:textId="77777777" w:rsidR="0091016D" w:rsidRPr="00E71297" w:rsidRDefault="0091016D"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4FAC" w14:textId="77777777" w:rsidR="0091016D" w:rsidRPr="00E71297" w:rsidRDefault="00752DFD"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FAD" w14:textId="77777777" w:rsidR="0091016D" w:rsidRPr="00E71297" w:rsidRDefault="0091016D"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AE" w14:textId="77777777" w:rsidR="0091016D" w:rsidRPr="00E71297" w:rsidRDefault="001C5084" w:rsidP="00F54E04">
            <w:pPr>
              <w:pStyle w:val="TableText"/>
              <w:widowControl w:val="0"/>
              <w:spacing w:before="40" w:after="40"/>
              <w:rPr>
                <w:rFonts w:ascii="Tahoma" w:hAnsi="Tahoma" w:cs="Tahoma"/>
                <w:sz w:val="13"/>
              </w:rPr>
            </w:pPr>
            <w:r w:rsidRPr="00E71297">
              <w:rPr>
                <w:rFonts w:ascii="Tahoma" w:hAnsi="Tahoma" w:cs="Tahoma"/>
                <w:sz w:val="13"/>
              </w:rPr>
              <w:t>A, ST (Solo EES)</w:t>
            </w:r>
          </w:p>
        </w:tc>
        <w:tc>
          <w:tcPr>
            <w:tcW w:w="540" w:type="dxa"/>
            <w:tcBorders>
              <w:bottom w:val="single" w:sz="4" w:space="0" w:color="auto"/>
            </w:tcBorders>
            <w:shd w:val="clear" w:color="auto" w:fill="FABF8F"/>
            <w:vAlign w:val="center"/>
          </w:tcPr>
          <w:p w14:paraId="4A654FAF" w14:textId="77777777" w:rsidR="0091016D" w:rsidRPr="00E71297" w:rsidRDefault="0091016D" w:rsidP="00F54E04">
            <w:pPr>
              <w:pStyle w:val="TableText"/>
              <w:widowControl w:val="0"/>
              <w:spacing w:before="40" w:after="40"/>
              <w:rPr>
                <w:rFonts w:ascii="Tahoma" w:hAnsi="Tahoma" w:cs="Tahoma"/>
                <w:sz w:val="13"/>
              </w:rPr>
            </w:pPr>
          </w:p>
        </w:tc>
      </w:tr>
      <w:tr w:rsidR="001C38D4" w:rsidRPr="00E71297" w14:paraId="4A654FBE" w14:textId="77777777" w:rsidTr="00692366">
        <w:trPr>
          <w:trHeight w:val="145"/>
        </w:trPr>
        <w:tc>
          <w:tcPr>
            <w:tcW w:w="2714" w:type="dxa"/>
            <w:tcBorders>
              <w:bottom w:val="single" w:sz="4" w:space="0" w:color="auto"/>
            </w:tcBorders>
            <w:shd w:val="clear" w:color="auto" w:fill="FFFFFF" w:themeFill="background1"/>
            <w:vAlign w:val="center"/>
          </w:tcPr>
          <w:p w14:paraId="4A654FB1" w14:textId="77777777" w:rsidR="00C031FA" w:rsidRPr="00E71297" w:rsidRDefault="00C031FA" w:rsidP="00F54E04">
            <w:pPr>
              <w:pStyle w:val="ProductNames"/>
              <w:spacing w:before="40" w:after="40"/>
              <w:rPr>
                <w:rFonts w:ascii="Tahoma" w:hAnsi="Tahoma" w:cs="Tahoma"/>
                <w:sz w:val="14"/>
                <w:szCs w:val="14"/>
              </w:rPr>
            </w:pPr>
            <w:bookmarkStart w:id="215" w:name="_Toc336337948"/>
            <w:bookmarkStart w:id="216" w:name="_Toc348104386"/>
            <w:r w:rsidRPr="00E71297">
              <w:rPr>
                <w:rFonts w:ascii="Tahoma" w:hAnsi="Tahoma" w:cs="Tahoma"/>
                <w:sz w:val="14"/>
                <w:szCs w:val="14"/>
              </w:rPr>
              <w:t>Exchange Hosted Archive (SL de Usuario)</w:t>
            </w:r>
            <w:bookmarkEnd w:id="215"/>
            <w:bookmarkEnd w:id="216"/>
          </w:p>
        </w:tc>
        <w:tc>
          <w:tcPr>
            <w:tcW w:w="450" w:type="dxa"/>
            <w:tcBorders>
              <w:bottom w:val="single" w:sz="4" w:space="0" w:color="auto"/>
            </w:tcBorders>
            <w:shd w:val="clear" w:color="auto" w:fill="FFFFFF" w:themeFill="background1"/>
            <w:vAlign w:val="center"/>
          </w:tcPr>
          <w:p w14:paraId="4A654FB2" w14:textId="77777777" w:rsidR="00C031FA" w:rsidRPr="00E71297" w:rsidRDefault="00EB5D0C" w:rsidP="00F54E04">
            <w:pPr>
              <w:pStyle w:val="TableText"/>
              <w:widowControl w:val="0"/>
              <w:spacing w:before="40" w:after="40"/>
              <w:rPr>
                <w:rFonts w:cs="Tahoma"/>
                <w:b/>
                <w:bCs/>
                <w:color w:val="000000"/>
                <w:sz w:val="13"/>
                <w:szCs w:val="13"/>
                <w:u w:val="single"/>
              </w:rPr>
            </w:pPr>
            <w:hyperlink w:anchor="_46_Exchange_Hosted" w:history="1">
              <w:r w:rsidR="00FA0E33" w:rsidRPr="00E71297">
                <w:rPr>
                  <w:rStyle w:val="Hyperlink"/>
                  <w:rFonts w:cs="Tahoma"/>
                  <w:b/>
                  <w:bCs/>
                  <w:sz w:val="13"/>
                  <w:szCs w:val="13"/>
                </w:rPr>
                <w:t>46</w:t>
              </w:r>
            </w:hyperlink>
          </w:p>
        </w:tc>
        <w:tc>
          <w:tcPr>
            <w:tcW w:w="450" w:type="dxa"/>
            <w:tcBorders>
              <w:bottom w:val="single" w:sz="4" w:space="0" w:color="auto"/>
            </w:tcBorders>
            <w:shd w:val="clear" w:color="auto" w:fill="FFFFFF" w:themeFill="background1"/>
            <w:vAlign w:val="center"/>
          </w:tcPr>
          <w:p w14:paraId="4A654FB3"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654FB4"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654FB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4FB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4FB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4FB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4FB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4FB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654FB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4FBC"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4A654FBD"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FCC" w14:textId="77777777" w:rsidTr="00692366">
        <w:trPr>
          <w:trHeight w:val="145"/>
        </w:trPr>
        <w:tc>
          <w:tcPr>
            <w:tcW w:w="2714" w:type="dxa"/>
            <w:tcBorders>
              <w:bottom w:val="single" w:sz="4" w:space="0" w:color="auto"/>
            </w:tcBorders>
            <w:shd w:val="clear" w:color="auto" w:fill="FABF8F"/>
            <w:vAlign w:val="center"/>
          </w:tcPr>
          <w:p w14:paraId="4A654FBF" w14:textId="77777777" w:rsidR="00C031FA" w:rsidRPr="00E71297" w:rsidRDefault="00C031FA" w:rsidP="00F54E04">
            <w:pPr>
              <w:pStyle w:val="ProductNames"/>
              <w:spacing w:before="40" w:after="40"/>
              <w:rPr>
                <w:rFonts w:ascii="Tahoma" w:hAnsi="Tahoma" w:cs="Tahoma"/>
                <w:sz w:val="14"/>
                <w:szCs w:val="14"/>
              </w:rPr>
            </w:pPr>
            <w:bookmarkStart w:id="217" w:name="_Toc336337949"/>
            <w:bookmarkStart w:id="218" w:name="_Toc348104387"/>
            <w:r w:rsidRPr="00E71297">
              <w:rPr>
                <w:rFonts w:ascii="Tahoma" w:hAnsi="Tahoma" w:cs="Tahoma"/>
                <w:sz w:val="14"/>
                <w:szCs w:val="14"/>
              </w:rPr>
              <w:t>Exchange Hosted Archive Extra Storage (SL de usuario)</w:t>
            </w:r>
            <w:bookmarkEnd w:id="217"/>
            <w:bookmarkEnd w:id="218"/>
          </w:p>
        </w:tc>
        <w:tc>
          <w:tcPr>
            <w:tcW w:w="450" w:type="dxa"/>
            <w:tcBorders>
              <w:bottom w:val="single" w:sz="4" w:space="0" w:color="auto"/>
            </w:tcBorders>
            <w:shd w:val="clear" w:color="auto" w:fill="FABF8F"/>
            <w:vAlign w:val="center"/>
          </w:tcPr>
          <w:p w14:paraId="4A654FC0" w14:textId="77777777" w:rsidR="00C031FA" w:rsidRPr="00E71297" w:rsidRDefault="00EB5D0C" w:rsidP="00F54E04">
            <w:pPr>
              <w:pStyle w:val="TableText"/>
              <w:widowControl w:val="0"/>
              <w:spacing w:before="40" w:after="40"/>
              <w:rPr>
                <w:rFonts w:cs="Tahoma"/>
                <w:b/>
                <w:bCs/>
                <w:color w:val="000000"/>
                <w:sz w:val="13"/>
                <w:szCs w:val="13"/>
                <w:u w:val="single"/>
              </w:rPr>
            </w:pPr>
            <w:hyperlink w:anchor="_47_Exchange_Hosted" w:history="1">
              <w:r w:rsidR="00FA0E33" w:rsidRPr="00E71297">
                <w:rPr>
                  <w:rStyle w:val="Hyperlink"/>
                  <w:rFonts w:cs="Tahoma"/>
                  <w:b/>
                  <w:bCs/>
                  <w:sz w:val="13"/>
                  <w:szCs w:val="13"/>
                </w:rPr>
                <w:t>47</w:t>
              </w:r>
            </w:hyperlink>
          </w:p>
        </w:tc>
        <w:tc>
          <w:tcPr>
            <w:tcW w:w="450" w:type="dxa"/>
            <w:tcBorders>
              <w:bottom w:val="single" w:sz="4" w:space="0" w:color="auto"/>
            </w:tcBorders>
            <w:shd w:val="clear" w:color="auto" w:fill="FABF8F"/>
            <w:vAlign w:val="center"/>
          </w:tcPr>
          <w:p w14:paraId="4A654FC1"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4FC2"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4FC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C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C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FC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C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FC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4FC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CA"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4FCB"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4FDA" w14:textId="77777777" w:rsidTr="00692366">
        <w:trPr>
          <w:trHeight w:val="145"/>
        </w:trPr>
        <w:tc>
          <w:tcPr>
            <w:tcW w:w="2714" w:type="dxa"/>
            <w:tcBorders>
              <w:bottom w:val="single" w:sz="4" w:space="0" w:color="auto"/>
            </w:tcBorders>
            <w:shd w:val="clear" w:color="auto" w:fill="FFFFFF" w:themeFill="background1"/>
            <w:vAlign w:val="center"/>
          </w:tcPr>
          <w:p w14:paraId="4A654FCD" w14:textId="77777777" w:rsidR="00C031FA" w:rsidRPr="00E71297" w:rsidRDefault="00C031FA" w:rsidP="00F54E04">
            <w:pPr>
              <w:pStyle w:val="ProductNames"/>
              <w:spacing w:before="40" w:after="40"/>
              <w:rPr>
                <w:rFonts w:ascii="Tahoma" w:hAnsi="Tahoma" w:cs="Tahoma"/>
                <w:sz w:val="14"/>
                <w:szCs w:val="14"/>
              </w:rPr>
            </w:pPr>
            <w:bookmarkStart w:id="219" w:name="_Toc336337950"/>
            <w:bookmarkStart w:id="220" w:name="_Toc348104388"/>
            <w:r w:rsidRPr="00E71297">
              <w:rPr>
                <w:rFonts w:ascii="Tahoma" w:hAnsi="Tahoma" w:cs="Tahoma"/>
                <w:sz w:val="14"/>
                <w:szCs w:val="14"/>
              </w:rPr>
              <w:t xml:space="preserve">Exchange Hosted Encryption </w:t>
            </w:r>
            <w:r w:rsidR="000848BD" w:rsidRPr="00E71297">
              <w:rPr>
                <w:rFonts w:ascii="Tahoma" w:hAnsi="Tahoma" w:cs="Tahoma"/>
                <w:sz w:val="14"/>
                <w:szCs w:val="14"/>
              </w:rPr>
              <w:br/>
            </w:r>
            <w:r w:rsidRPr="00E71297">
              <w:rPr>
                <w:rFonts w:ascii="Tahoma" w:hAnsi="Tahoma" w:cs="Tahoma"/>
                <w:sz w:val="14"/>
                <w:szCs w:val="14"/>
              </w:rPr>
              <w:t>(SL de Usuario)</w:t>
            </w:r>
            <w:bookmarkEnd w:id="219"/>
            <w:bookmarkEnd w:id="220"/>
          </w:p>
        </w:tc>
        <w:tc>
          <w:tcPr>
            <w:tcW w:w="450" w:type="dxa"/>
            <w:tcBorders>
              <w:bottom w:val="single" w:sz="4" w:space="0" w:color="auto"/>
            </w:tcBorders>
            <w:shd w:val="clear" w:color="auto" w:fill="FFFFFF" w:themeFill="background1"/>
            <w:vAlign w:val="center"/>
          </w:tcPr>
          <w:p w14:paraId="4A654FCE" w14:textId="77777777" w:rsidR="00C031FA" w:rsidRPr="00E71297" w:rsidRDefault="00EB5D0C" w:rsidP="00F54E04">
            <w:pPr>
              <w:pStyle w:val="TableText"/>
              <w:widowControl w:val="0"/>
              <w:spacing w:before="40" w:after="40"/>
              <w:rPr>
                <w:rStyle w:val="EndnoteReference"/>
                <w:rFonts w:cs="Tahoma"/>
                <w:b w:val="0"/>
                <w:bCs/>
                <w:color w:val="000000"/>
                <w:sz w:val="13"/>
                <w:szCs w:val="13"/>
                <w:u w:val="single"/>
              </w:rPr>
            </w:pPr>
            <w:hyperlink w:anchor="_47_Exchange_Hosted" w:history="1">
              <w:r w:rsidR="00DB42B7" w:rsidRPr="00E71297">
                <w:rPr>
                  <w:rStyle w:val="Hyperlink"/>
                  <w:rFonts w:cs="Tahoma"/>
                  <w:b/>
                  <w:bCs/>
                  <w:sz w:val="13"/>
                  <w:szCs w:val="13"/>
                </w:rPr>
                <w:t>47</w:t>
              </w:r>
            </w:hyperlink>
          </w:p>
        </w:tc>
        <w:tc>
          <w:tcPr>
            <w:tcW w:w="450" w:type="dxa"/>
            <w:tcBorders>
              <w:bottom w:val="single" w:sz="4" w:space="0" w:color="auto"/>
            </w:tcBorders>
            <w:shd w:val="clear" w:color="auto" w:fill="FFFFFF" w:themeFill="background1"/>
            <w:vAlign w:val="center"/>
          </w:tcPr>
          <w:p w14:paraId="4A654FC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4A654FD0"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654FD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14:paraId="4A654FD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4FD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4FD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4FD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A654FD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654FD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FFFFF" w:themeFill="background1"/>
            <w:vAlign w:val="center"/>
          </w:tcPr>
          <w:p w14:paraId="4A654FD8"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4A654FD9" w14:textId="77777777" w:rsidR="00C031FA" w:rsidRPr="00E71297" w:rsidRDefault="00C031FA" w:rsidP="00F54E04">
            <w:pPr>
              <w:pStyle w:val="TableText"/>
              <w:widowControl w:val="0"/>
              <w:spacing w:before="40" w:after="40"/>
              <w:rPr>
                <w:rFonts w:ascii="Tahoma" w:hAnsi="Tahoma" w:cs="Tahoma"/>
                <w:sz w:val="13"/>
              </w:rPr>
            </w:pPr>
          </w:p>
        </w:tc>
      </w:tr>
      <w:tr w:rsidR="00764636" w:rsidRPr="00E71297" w14:paraId="4A654FEE" w14:textId="77777777" w:rsidTr="00692366">
        <w:trPr>
          <w:trHeight w:val="145"/>
        </w:trPr>
        <w:tc>
          <w:tcPr>
            <w:tcW w:w="2714" w:type="dxa"/>
            <w:tcBorders>
              <w:bottom w:val="single" w:sz="4" w:space="0" w:color="auto"/>
            </w:tcBorders>
            <w:shd w:val="clear" w:color="auto" w:fill="FABF8F"/>
            <w:vAlign w:val="center"/>
          </w:tcPr>
          <w:p w14:paraId="4A654FDB" w14:textId="77777777" w:rsidR="00764636" w:rsidRPr="00E71297" w:rsidRDefault="00764636" w:rsidP="00F54E04">
            <w:pPr>
              <w:pStyle w:val="Heading2"/>
              <w:spacing w:before="40" w:after="40"/>
              <w:ind w:left="0"/>
              <w:rPr>
                <w:rFonts w:ascii="Tahoma" w:hAnsi="Tahoma" w:cs="Tahoma"/>
                <w:b w:val="0"/>
                <w:sz w:val="14"/>
                <w:szCs w:val="14"/>
              </w:rPr>
            </w:pPr>
            <w:bookmarkStart w:id="221" w:name="_Toc348104389"/>
            <w:r w:rsidRPr="00E71297">
              <w:rPr>
                <w:rFonts w:ascii="Tahoma" w:hAnsi="Tahoma" w:cs="Tahoma"/>
                <w:b w:val="0"/>
                <w:sz w:val="14"/>
                <w:szCs w:val="14"/>
              </w:rPr>
              <w:t>Archivado de Exchange Online para Exchange Online A</w:t>
            </w:r>
            <w:bookmarkEnd w:id="221"/>
          </w:p>
        </w:tc>
        <w:tc>
          <w:tcPr>
            <w:tcW w:w="450" w:type="dxa"/>
            <w:tcBorders>
              <w:bottom w:val="single" w:sz="4" w:space="0" w:color="auto"/>
            </w:tcBorders>
            <w:shd w:val="clear" w:color="auto" w:fill="FABF8F"/>
            <w:vAlign w:val="center"/>
          </w:tcPr>
          <w:p w14:paraId="4A654FDC" w14:textId="77777777" w:rsidR="00764636" w:rsidRPr="00E71297" w:rsidRDefault="00764636" w:rsidP="00F54E04">
            <w:pPr>
              <w:pStyle w:val="TableText"/>
              <w:widowControl w:val="0"/>
              <w:spacing w:before="40" w:after="40"/>
              <w:rPr>
                <w:rFonts w:cs="Tahoma"/>
                <w:b/>
                <w:bCs/>
                <w:sz w:val="13"/>
                <w:szCs w:val="13"/>
              </w:rPr>
            </w:pPr>
          </w:p>
        </w:tc>
        <w:tc>
          <w:tcPr>
            <w:tcW w:w="450" w:type="dxa"/>
            <w:tcBorders>
              <w:bottom w:val="single" w:sz="4" w:space="0" w:color="auto"/>
            </w:tcBorders>
            <w:shd w:val="clear" w:color="auto" w:fill="FABF8F"/>
            <w:vAlign w:val="center"/>
          </w:tcPr>
          <w:p w14:paraId="4A654FDD" w14:textId="77777777" w:rsidR="00764636" w:rsidRPr="00E71297" w:rsidRDefault="00764636" w:rsidP="00F54E04">
            <w:pPr>
              <w:pStyle w:val="TableText"/>
              <w:widowControl w:val="0"/>
              <w:spacing w:before="40" w:after="40"/>
              <w:rPr>
                <w:rFonts w:ascii="Tahoma" w:hAnsi="Tahoma" w:cs="Tahoma"/>
                <w:sz w:val="13"/>
              </w:rPr>
            </w:pPr>
            <w:r w:rsidRPr="00E7129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4A654FDE" w14:textId="77777777" w:rsidR="00764636" w:rsidRPr="00E71297" w:rsidRDefault="00764636"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4FDF"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E0"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E1"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E2"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E3"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E4" w14:textId="77777777" w:rsidR="00764636" w:rsidRPr="00E71297" w:rsidRDefault="00764636"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4FE5"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E6"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E7"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4FE8"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4FE9" w14:textId="77777777" w:rsidR="00764636" w:rsidRPr="00E71297" w:rsidRDefault="00764636"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4FEA" w14:textId="77777777" w:rsidR="00764636" w:rsidRPr="00E71297" w:rsidRDefault="00764636"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4FEB"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4FEC" w14:textId="77777777" w:rsidR="00764636" w:rsidRPr="00E71297" w:rsidRDefault="00573BA8" w:rsidP="00F54E04">
            <w:pPr>
              <w:pStyle w:val="TableText"/>
              <w:widowControl w:val="0"/>
              <w:spacing w:before="40" w:after="40"/>
              <w:rPr>
                <w:rFonts w:ascii="Tahoma" w:hAnsi="Tahoma" w:cs="Tahoma"/>
                <w:sz w:val="13"/>
              </w:rPr>
            </w:pPr>
            <w:r w:rsidRPr="00E71297">
              <w:rPr>
                <w:rFonts w:ascii="Tahoma" w:hAnsi="Tahoma" w:cs="Tahoma"/>
                <w:sz w:val="13"/>
              </w:rPr>
              <w:t>A, ST (Solo EES)</w:t>
            </w:r>
          </w:p>
        </w:tc>
        <w:tc>
          <w:tcPr>
            <w:tcW w:w="540" w:type="dxa"/>
            <w:tcBorders>
              <w:bottom w:val="single" w:sz="4" w:space="0" w:color="auto"/>
            </w:tcBorders>
            <w:shd w:val="clear" w:color="auto" w:fill="FABF8F"/>
            <w:vAlign w:val="center"/>
          </w:tcPr>
          <w:p w14:paraId="4A654FED" w14:textId="77777777" w:rsidR="00764636" w:rsidRPr="00E71297" w:rsidRDefault="00764636" w:rsidP="00F54E04">
            <w:pPr>
              <w:pStyle w:val="TableText"/>
              <w:widowControl w:val="0"/>
              <w:spacing w:before="40" w:after="40"/>
              <w:rPr>
                <w:rFonts w:ascii="Tahoma" w:hAnsi="Tahoma" w:cs="Tahoma"/>
                <w:sz w:val="13"/>
              </w:rPr>
            </w:pPr>
          </w:p>
        </w:tc>
      </w:tr>
      <w:tr w:rsidR="00B66AC8" w:rsidRPr="00E71297" w14:paraId="4A655002" w14:textId="77777777" w:rsidTr="00692366">
        <w:trPr>
          <w:trHeight w:val="145"/>
        </w:trPr>
        <w:tc>
          <w:tcPr>
            <w:tcW w:w="2714" w:type="dxa"/>
            <w:tcBorders>
              <w:bottom w:val="single" w:sz="4" w:space="0" w:color="auto"/>
            </w:tcBorders>
            <w:shd w:val="clear" w:color="auto" w:fill="auto"/>
            <w:vAlign w:val="center"/>
          </w:tcPr>
          <w:p w14:paraId="4A654FEF" w14:textId="77777777" w:rsidR="00B66AC8" w:rsidRPr="00E71297" w:rsidRDefault="00B66AC8" w:rsidP="00F54E04">
            <w:pPr>
              <w:pStyle w:val="Heading2"/>
              <w:spacing w:before="40" w:after="40"/>
              <w:ind w:left="0"/>
              <w:rPr>
                <w:rFonts w:ascii="Tahoma" w:hAnsi="Tahoma" w:cs="Tahoma"/>
                <w:b w:val="0"/>
                <w:sz w:val="14"/>
                <w:szCs w:val="14"/>
              </w:rPr>
            </w:pPr>
            <w:bookmarkStart w:id="222" w:name="_Toc348104390"/>
            <w:r w:rsidRPr="00E71297">
              <w:rPr>
                <w:rFonts w:ascii="Tahoma" w:hAnsi="Tahoma" w:cs="Tahoma"/>
                <w:b w:val="0"/>
                <w:sz w:val="14"/>
                <w:szCs w:val="14"/>
              </w:rPr>
              <w:t>Archivado de Exchange Online para Exchange Online</w:t>
            </w:r>
            <w:bookmarkEnd w:id="222"/>
          </w:p>
        </w:tc>
        <w:tc>
          <w:tcPr>
            <w:tcW w:w="450" w:type="dxa"/>
            <w:tcBorders>
              <w:bottom w:val="single" w:sz="4" w:space="0" w:color="auto"/>
            </w:tcBorders>
            <w:shd w:val="clear" w:color="auto" w:fill="auto"/>
            <w:vAlign w:val="center"/>
          </w:tcPr>
          <w:p w14:paraId="4A654FF0" w14:textId="77777777" w:rsidR="00B66AC8" w:rsidRPr="00E71297" w:rsidRDefault="00B66AC8" w:rsidP="00F54E04">
            <w:pPr>
              <w:pStyle w:val="TableText"/>
              <w:widowControl w:val="0"/>
              <w:spacing w:before="40" w:after="40"/>
              <w:rPr>
                <w:rFonts w:cs="Tahoma"/>
                <w:b/>
                <w:bCs/>
                <w:sz w:val="13"/>
                <w:szCs w:val="13"/>
              </w:rPr>
            </w:pPr>
          </w:p>
        </w:tc>
        <w:tc>
          <w:tcPr>
            <w:tcW w:w="450" w:type="dxa"/>
            <w:tcBorders>
              <w:bottom w:val="single" w:sz="4" w:space="0" w:color="auto"/>
            </w:tcBorders>
            <w:shd w:val="clear" w:color="auto" w:fill="auto"/>
            <w:vAlign w:val="center"/>
          </w:tcPr>
          <w:p w14:paraId="4A654FF1" w14:textId="77777777" w:rsidR="00B66AC8" w:rsidRPr="00E71297" w:rsidRDefault="00B66AC8" w:rsidP="00F54E04">
            <w:pPr>
              <w:pStyle w:val="TableText"/>
              <w:widowControl w:val="0"/>
              <w:spacing w:before="40" w:after="40"/>
              <w:rPr>
                <w:rFonts w:ascii="Tahoma" w:hAnsi="Tahoma" w:cs="Tahoma"/>
                <w:sz w:val="13"/>
              </w:rPr>
            </w:pPr>
            <w:r w:rsidRPr="00E71297">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A654FF2" w14:textId="77777777" w:rsidR="00B66AC8" w:rsidRPr="00E71297" w:rsidRDefault="00B66AC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4FF3"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F4"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F5"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F6"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F7"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F8" w14:textId="77777777" w:rsidR="00B66AC8" w:rsidRPr="00E71297" w:rsidRDefault="00B66AC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4FF9"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FFA"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4FFB"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FFC"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4FFD"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4FFE" w14:textId="77777777" w:rsidR="00B66AC8" w:rsidRPr="00E71297" w:rsidRDefault="00764636"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4FFF"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00" w14:textId="77777777" w:rsidR="00B66AC8" w:rsidRPr="00E71297" w:rsidRDefault="00B66AC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001" w14:textId="77777777" w:rsidR="00B66AC8" w:rsidRPr="00E71297" w:rsidRDefault="00B66AC8" w:rsidP="00F54E04">
            <w:pPr>
              <w:pStyle w:val="TableText"/>
              <w:widowControl w:val="0"/>
              <w:spacing w:before="40" w:after="40"/>
              <w:rPr>
                <w:rFonts w:ascii="Tahoma" w:hAnsi="Tahoma" w:cs="Tahoma"/>
                <w:sz w:val="13"/>
              </w:rPr>
            </w:pPr>
          </w:p>
        </w:tc>
      </w:tr>
      <w:tr w:rsidR="004941B2" w:rsidRPr="00E71297" w14:paraId="4A655016" w14:textId="77777777" w:rsidTr="00692366">
        <w:trPr>
          <w:trHeight w:val="145"/>
        </w:trPr>
        <w:tc>
          <w:tcPr>
            <w:tcW w:w="2714" w:type="dxa"/>
            <w:tcBorders>
              <w:bottom w:val="single" w:sz="4" w:space="0" w:color="auto"/>
            </w:tcBorders>
            <w:shd w:val="clear" w:color="auto" w:fill="FABF8F"/>
            <w:vAlign w:val="center"/>
          </w:tcPr>
          <w:p w14:paraId="4A655003" w14:textId="77777777" w:rsidR="00C031FA" w:rsidRPr="00E71297" w:rsidRDefault="00C031FA" w:rsidP="00F54E04">
            <w:pPr>
              <w:pStyle w:val="Heading2"/>
              <w:spacing w:before="40" w:after="40"/>
              <w:ind w:left="0"/>
              <w:rPr>
                <w:rFonts w:ascii="Tahoma" w:hAnsi="Tahoma" w:cs="Tahoma"/>
                <w:b w:val="0"/>
                <w:sz w:val="14"/>
                <w:szCs w:val="14"/>
              </w:rPr>
            </w:pPr>
            <w:bookmarkStart w:id="223" w:name="_Toc336337951"/>
            <w:bookmarkStart w:id="224" w:name="_Toc348104391"/>
            <w:r w:rsidRPr="00E71297">
              <w:rPr>
                <w:rFonts w:ascii="Tahoma" w:hAnsi="Tahoma" w:cs="Tahoma"/>
                <w:b w:val="0"/>
                <w:sz w:val="14"/>
                <w:szCs w:val="14"/>
              </w:rPr>
              <w:t>Exchange Online Kiosk (SL de Usuario)</w:t>
            </w:r>
            <w:bookmarkEnd w:id="223"/>
            <w:bookmarkEnd w:id="224"/>
          </w:p>
        </w:tc>
        <w:tc>
          <w:tcPr>
            <w:tcW w:w="450" w:type="dxa"/>
            <w:tcBorders>
              <w:bottom w:val="single" w:sz="4" w:space="0" w:color="auto"/>
            </w:tcBorders>
            <w:shd w:val="clear" w:color="auto" w:fill="FABF8F"/>
            <w:vAlign w:val="center"/>
          </w:tcPr>
          <w:p w14:paraId="4A655004" w14:textId="77777777" w:rsidR="00C031FA" w:rsidRPr="00E71297" w:rsidRDefault="00EB5D0C" w:rsidP="00F54E04">
            <w:pPr>
              <w:pStyle w:val="TableText"/>
              <w:widowControl w:val="0"/>
              <w:spacing w:before="40" w:after="40"/>
              <w:rPr>
                <w:rStyle w:val="EndnoteReference"/>
                <w:rFonts w:cs="Tahoma"/>
                <w:b w:val="0"/>
                <w:bCs/>
                <w:color w:val="000000"/>
                <w:sz w:val="13"/>
                <w:szCs w:val="13"/>
                <w:u w:val="single"/>
              </w:rPr>
            </w:pPr>
            <w:hyperlink w:anchor="_48_Exchange_Online" w:history="1">
              <w:r w:rsidR="00FA0E33" w:rsidRPr="00E71297">
                <w:rPr>
                  <w:rStyle w:val="Hyperlink"/>
                  <w:rFonts w:cs="Tahoma"/>
                  <w:b/>
                  <w:bCs/>
                  <w:sz w:val="13"/>
                  <w:szCs w:val="13"/>
                </w:rPr>
                <w:t>48</w:t>
              </w:r>
            </w:hyperlink>
          </w:p>
        </w:tc>
        <w:tc>
          <w:tcPr>
            <w:tcW w:w="450" w:type="dxa"/>
            <w:tcBorders>
              <w:bottom w:val="single" w:sz="4" w:space="0" w:color="auto"/>
            </w:tcBorders>
            <w:shd w:val="clear" w:color="auto" w:fill="FABF8F"/>
            <w:vAlign w:val="center"/>
          </w:tcPr>
          <w:p w14:paraId="4A65500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655006"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00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0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0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0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0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0C"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00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00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0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01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01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01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01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14"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015" w14:textId="77777777" w:rsidR="00C031FA" w:rsidRPr="00E71297" w:rsidRDefault="00C031FA" w:rsidP="00F54E04">
            <w:pPr>
              <w:pStyle w:val="TableText"/>
              <w:widowControl w:val="0"/>
              <w:spacing w:before="40" w:after="40"/>
              <w:rPr>
                <w:rFonts w:ascii="Tahoma" w:hAnsi="Tahoma" w:cs="Tahoma"/>
                <w:sz w:val="13"/>
              </w:rPr>
            </w:pPr>
          </w:p>
        </w:tc>
      </w:tr>
      <w:tr w:rsidR="004941B2" w:rsidRPr="00E71297" w14:paraId="4A65502A" w14:textId="77777777" w:rsidTr="00692366">
        <w:trPr>
          <w:trHeight w:val="395"/>
        </w:trPr>
        <w:tc>
          <w:tcPr>
            <w:tcW w:w="2714" w:type="dxa"/>
            <w:tcBorders>
              <w:bottom w:val="single" w:sz="4" w:space="0" w:color="auto"/>
            </w:tcBorders>
            <w:shd w:val="clear" w:color="auto" w:fill="FFFFFF" w:themeFill="background1"/>
            <w:vAlign w:val="center"/>
          </w:tcPr>
          <w:p w14:paraId="4A655017" w14:textId="77777777" w:rsidR="00C031FA" w:rsidRPr="00E71297" w:rsidRDefault="00C031FA" w:rsidP="00F54E04">
            <w:pPr>
              <w:pStyle w:val="Heading2"/>
              <w:spacing w:before="40" w:after="40"/>
              <w:ind w:left="0"/>
              <w:rPr>
                <w:rFonts w:ascii="Tahoma" w:hAnsi="Tahoma" w:cs="Tahoma"/>
                <w:b w:val="0"/>
                <w:sz w:val="14"/>
                <w:szCs w:val="14"/>
              </w:rPr>
            </w:pPr>
            <w:bookmarkStart w:id="225" w:name="_Toc336337952"/>
            <w:bookmarkStart w:id="226" w:name="_Toc348104392"/>
            <w:r w:rsidRPr="00E71297">
              <w:rPr>
                <w:rFonts w:ascii="Tahoma" w:hAnsi="Tahoma" w:cs="Tahoma"/>
                <w:b w:val="0"/>
                <w:sz w:val="14"/>
                <w:szCs w:val="14"/>
              </w:rPr>
              <w:t>Exchange Online Plan 1 (SL de Usuario)</w:t>
            </w:r>
            <w:bookmarkEnd w:id="225"/>
            <w:bookmarkEnd w:id="226"/>
          </w:p>
        </w:tc>
        <w:tc>
          <w:tcPr>
            <w:tcW w:w="450" w:type="dxa"/>
            <w:tcBorders>
              <w:bottom w:val="single" w:sz="4" w:space="0" w:color="auto"/>
            </w:tcBorders>
            <w:shd w:val="clear" w:color="auto" w:fill="FFFFFF" w:themeFill="background1"/>
            <w:vAlign w:val="center"/>
          </w:tcPr>
          <w:p w14:paraId="4A655018" w14:textId="77777777" w:rsidR="00C031FA" w:rsidRPr="00E71297" w:rsidRDefault="00EB5D0C" w:rsidP="00F54E04">
            <w:pPr>
              <w:pStyle w:val="TableText"/>
              <w:widowControl w:val="0"/>
              <w:spacing w:before="40" w:after="40"/>
              <w:rPr>
                <w:rStyle w:val="EndnoteReference"/>
                <w:rFonts w:cs="Tahoma"/>
                <w:b w:val="0"/>
                <w:bCs/>
                <w:color w:val="0000FF"/>
                <w:sz w:val="13"/>
                <w:szCs w:val="13"/>
                <w:u w:val="single"/>
              </w:rPr>
            </w:pPr>
            <w:hyperlink w:anchor="_49_Exchange_Online" w:history="1">
              <w:r w:rsidR="00FA0E33" w:rsidRPr="00DB42B7">
                <w:rPr>
                  <w:rStyle w:val="Hyperlink"/>
                  <w:rFonts w:cs="Tahoma"/>
                  <w:b/>
                  <w:bCs/>
                  <w:sz w:val="13"/>
                  <w:szCs w:val="13"/>
                </w:rPr>
                <w:t>49</w:t>
              </w:r>
            </w:hyperlink>
          </w:p>
        </w:tc>
        <w:tc>
          <w:tcPr>
            <w:tcW w:w="450" w:type="dxa"/>
            <w:tcBorders>
              <w:bottom w:val="single" w:sz="4" w:space="0" w:color="auto"/>
            </w:tcBorders>
            <w:shd w:val="clear" w:color="auto" w:fill="FFFFFF" w:themeFill="background1"/>
            <w:vAlign w:val="center"/>
          </w:tcPr>
          <w:p w14:paraId="4A65501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4A65501A"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65501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1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1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1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1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20"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65502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502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2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502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502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502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65502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28"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4A655029" w14:textId="77777777" w:rsidR="00C031FA" w:rsidRPr="00E71297" w:rsidRDefault="00C031FA" w:rsidP="00F54E04">
            <w:pPr>
              <w:pStyle w:val="TableText"/>
              <w:widowControl w:val="0"/>
              <w:spacing w:before="40" w:after="40"/>
              <w:rPr>
                <w:rFonts w:ascii="Tahoma" w:hAnsi="Tahoma" w:cs="Tahoma"/>
                <w:sz w:val="13"/>
              </w:rPr>
            </w:pPr>
          </w:p>
        </w:tc>
      </w:tr>
      <w:tr w:rsidR="004941B2" w:rsidRPr="00E71297" w14:paraId="4A65503E" w14:textId="77777777" w:rsidTr="00692366">
        <w:trPr>
          <w:trHeight w:val="145"/>
        </w:trPr>
        <w:tc>
          <w:tcPr>
            <w:tcW w:w="2714" w:type="dxa"/>
            <w:tcBorders>
              <w:bottom w:val="single" w:sz="4" w:space="0" w:color="auto"/>
            </w:tcBorders>
            <w:shd w:val="clear" w:color="auto" w:fill="FABF8F"/>
            <w:vAlign w:val="center"/>
          </w:tcPr>
          <w:p w14:paraId="4A65502B" w14:textId="77777777" w:rsidR="00C031FA" w:rsidRPr="00E71297" w:rsidRDefault="00C031FA" w:rsidP="00F54E04">
            <w:pPr>
              <w:pStyle w:val="Heading2"/>
              <w:spacing w:before="40" w:after="40"/>
              <w:ind w:left="0"/>
              <w:rPr>
                <w:rFonts w:ascii="Tahoma" w:hAnsi="Tahoma" w:cs="Tahoma"/>
                <w:b w:val="0"/>
                <w:sz w:val="14"/>
                <w:szCs w:val="14"/>
              </w:rPr>
            </w:pPr>
            <w:bookmarkStart w:id="227" w:name="_Toc336337953"/>
            <w:bookmarkStart w:id="228" w:name="_Toc348104393"/>
            <w:r w:rsidRPr="00E71297">
              <w:rPr>
                <w:rFonts w:ascii="Tahoma" w:hAnsi="Tahoma" w:cs="Tahoma"/>
                <w:b w:val="0"/>
                <w:sz w:val="14"/>
                <w:szCs w:val="14"/>
              </w:rPr>
              <w:t>Exchange Online Plan 2 (SL de Usuario)</w:t>
            </w:r>
            <w:bookmarkEnd w:id="227"/>
            <w:bookmarkEnd w:id="228"/>
          </w:p>
        </w:tc>
        <w:tc>
          <w:tcPr>
            <w:tcW w:w="450" w:type="dxa"/>
            <w:tcBorders>
              <w:bottom w:val="single" w:sz="4" w:space="0" w:color="auto"/>
            </w:tcBorders>
            <w:shd w:val="clear" w:color="auto" w:fill="FABF8F"/>
            <w:vAlign w:val="center"/>
          </w:tcPr>
          <w:p w14:paraId="4A65502C" w14:textId="77777777" w:rsidR="00C031FA" w:rsidRPr="00E71297" w:rsidRDefault="00EB5D0C" w:rsidP="00F54E04">
            <w:pPr>
              <w:pStyle w:val="TableText"/>
              <w:widowControl w:val="0"/>
              <w:spacing w:before="40" w:after="40"/>
              <w:rPr>
                <w:rStyle w:val="EndnoteReference"/>
                <w:rFonts w:cs="Tahoma"/>
                <w:b w:val="0"/>
                <w:bCs/>
                <w:color w:val="000000"/>
                <w:sz w:val="13"/>
                <w:szCs w:val="13"/>
                <w:u w:val="single"/>
              </w:rPr>
            </w:pPr>
            <w:hyperlink w:anchor="_50_Exchange_Online" w:history="1">
              <w:r w:rsidR="00FA0E33" w:rsidRPr="00E71297">
                <w:rPr>
                  <w:rStyle w:val="Hyperlink"/>
                  <w:rFonts w:cs="Tahoma"/>
                  <w:b/>
                  <w:bCs/>
                  <w:sz w:val="13"/>
                  <w:szCs w:val="13"/>
                </w:rPr>
                <w:t>50</w:t>
              </w:r>
            </w:hyperlink>
          </w:p>
        </w:tc>
        <w:tc>
          <w:tcPr>
            <w:tcW w:w="450" w:type="dxa"/>
            <w:tcBorders>
              <w:bottom w:val="single" w:sz="4" w:space="0" w:color="auto"/>
            </w:tcBorders>
            <w:shd w:val="clear" w:color="auto" w:fill="FABF8F"/>
            <w:vAlign w:val="center"/>
          </w:tcPr>
          <w:p w14:paraId="4A65502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65502E"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02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3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3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3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3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34"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03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03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3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03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03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03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03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3C"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03D" w14:textId="77777777" w:rsidR="00C031FA" w:rsidRPr="00E71297" w:rsidRDefault="00C031FA" w:rsidP="00F54E04">
            <w:pPr>
              <w:pStyle w:val="TableText"/>
              <w:widowControl w:val="0"/>
              <w:spacing w:before="40" w:after="40"/>
              <w:rPr>
                <w:rFonts w:ascii="Tahoma" w:hAnsi="Tahoma" w:cs="Tahoma"/>
                <w:sz w:val="13"/>
              </w:rPr>
            </w:pPr>
          </w:p>
        </w:tc>
      </w:tr>
      <w:tr w:rsidR="004941B2" w:rsidRPr="00E71297" w14:paraId="4A655052" w14:textId="77777777" w:rsidTr="00692366">
        <w:trPr>
          <w:trHeight w:val="145"/>
        </w:trPr>
        <w:tc>
          <w:tcPr>
            <w:tcW w:w="2714" w:type="dxa"/>
            <w:tcBorders>
              <w:bottom w:val="single" w:sz="4" w:space="0" w:color="auto"/>
            </w:tcBorders>
            <w:shd w:val="clear" w:color="auto" w:fill="FFFFFF" w:themeFill="background1"/>
            <w:vAlign w:val="center"/>
          </w:tcPr>
          <w:p w14:paraId="4A65503F" w14:textId="77777777" w:rsidR="000B2451" w:rsidRPr="00E71297" w:rsidRDefault="000B2451" w:rsidP="00F54E04">
            <w:pPr>
              <w:pStyle w:val="Heading3"/>
              <w:spacing w:before="40" w:after="40"/>
              <w:rPr>
                <w:rFonts w:ascii="Tahoma" w:hAnsi="Tahoma" w:cs="Tahoma"/>
                <w:b w:val="0"/>
                <w:sz w:val="14"/>
                <w:szCs w:val="14"/>
              </w:rPr>
            </w:pPr>
            <w:bookmarkStart w:id="229" w:name="_Toc336337954"/>
            <w:bookmarkStart w:id="230" w:name="_Toc348104394"/>
            <w:r w:rsidRPr="00E71297">
              <w:rPr>
                <w:rFonts w:ascii="Tahoma" w:hAnsi="Tahoma" w:cs="Tahoma"/>
                <w:b w:val="0"/>
                <w:sz w:val="14"/>
                <w:szCs w:val="14"/>
              </w:rPr>
              <w:t>Exchange Online Plan 1A para Ex alumnos (SL de Usuario)</w:t>
            </w:r>
            <w:bookmarkEnd w:id="229"/>
            <w:bookmarkEnd w:id="230"/>
          </w:p>
        </w:tc>
        <w:tc>
          <w:tcPr>
            <w:tcW w:w="450" w:type="dxa"/>
            <w:tcBorders>
              <w:bottom w:val="single" w:sz="4" w:space="0" w:color="auto"/>
            </w:tcBorders>
            <w:shd w:val="clear" w:color="auto" w:fill="FFFFFF" w:themeFill="background1"/>
            <w:vAlign w:val="center"/>
          </w:tcPr>
          <w:p w14:paraId="4A655040" w14:textId="77777777" w:rsidR="000B2451" w:rsidRPr="00E71297" w:rsidRDefault="000B2451" w:rsidP="00F54E04">
            <w:pPr>
              <w:pStyle w:val="TableText"/>
              <w:widowControl w:val="0"/>
              <w:spacing w:before="40" w:after="40"/>
              <w:rPr>
                <w:rFonts w:cs="Tahoma"/>
                <w:b/>
                <w:bCs/>
                <w:color w:val="000000"/>
                <w:sz w:val="13"/>
                <w:szCs w:val="13"/>
                <w:u w:val="single"/>
              </w:rPr>
            </w:pPr>
          </w:p>
        </w:tc>
        <w:tc>
          <w:tcPr>
            <w:tcW w:w="450" w:type="dxa"/>
            <w:tcBorders>
              <w:bottom w:val="single" w:sz="4" w:space="0" w:color="auto"/>
            </w:tcBorders>
            <w:shd w:val="clear" w:color="auto" w:fill="FFFFFF" w:themeFill="background1"/>
            <w:vAlign w:val="center"/>
          </w:tcPr>
          <w:p w14:paraId="4A655041" w14:textId="77777777" w:rsidR="000B2451" w:rsidRPr="00E71297" w:rsidRDefault="000B2451" w:rsidP="00F54E04">
            <w:pPr>
              <w:pStyle w:val="TableText"/>
              <w:widowControl w:val="0"/>
              <w:spacing w:before="40" w:after="40"/>
              <w:rPr>
                <w:rFonts w:ascii="Tahoma" w:hAnsi="Tahoma" w:cs="Tahoma"/>
                <w:sz w:val="13"/>
              </w:rPr>
            </w:pPr>
            <w:r w:rsidRPr="00E71297">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4A655042" w14:textId="77777777" w:rsidR="000B2451" w:rsidRPr="00E71297" w:rsidRDefault="000B2451"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655043"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44"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45"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46"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47"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48" w14:textId="77777777" w:rsidR="000B2451" w:rsidRPr="00E71297" w:rsidRDefault="000B2451"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655049"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504A"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4B"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504C"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504D"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504E"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65504F"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50" w14:textId="77777777" w:rsidR="000B2451" w:rsidRPr="00E71297" w:rsidRDefault="000B2451" w:rsidP="00F54E04">
            <w:pPr>
              <w:pStyle w:val="TableText"/>
              <w:widowControl w:val="0"/>
              <w:spacing w:before="40" w:after="40"/>
              <w:rPr>
                <w:rFonts w:ascii="Tahoma" w:hAnsi="Tahoma" w:cs="Tahoma"/>
                <w:sz w:val="13"/>
              </w:rPr>
            </w:pPr>
            <w:r w:rsidRPr="00E71297">
              <w:rPr>
                <w:rFonts w:ascii="Tahoma" w:hAnsi="Tahoma" w:cs="Tahoma"/>
                <w:sz w:val="13"/>
              </w:rPr>
              <w:t>A, (Solo EES)</w:t>
            </w:r>
          </w:p>
        </w:tc>
        <w:tc>
          <w:tcPr>
            <w:tcW w:w="540" w:type="dxa"/>
            <w:tcBorders>
              <w:bottom w:val="single" w:sz="4" w:space="0" w:color="auto"/>
            </w:tcBorders>
            <w:shd w:val="clear" w:color="auto" w:fill="FFFFFF" w:themeFill="background1"/>
            <w:vAlign w:val="center"/>
          </w:tcPr>
          <w:p w14:paraId="4A655051" w14:textId="77777777" w:rsidR="000B2451" w:rsidRPr="00E71297" w:rsidRDefault="000B2451" w:rsidP="00F54E04">
            <w:pPr>
              <w:pStyle w:val="TableText"/>
              <w:widowControl w:val="0"/>
              <w:spacing w:before="40" w:after="40"/>
              <w:rPr>
                <w:rFonts w:ascii="Tahoma" w:hAnsi="Tahoma" w:cs="Tahoma"/>
                <w:sz w:val="13"/>
              </w:rPr>
            </w:pPr>
          </w:p>
        </w:tc>
      </w:tr>
      <w:tr w:rsidR="004941B2" w:rsidRPr="00E71297" w14:paraId="4A655066" w14:textId="77777777" w:rsidTr="00692366">
        <w:trPr>
          <w:trHeight w:val="145"/>
        </w:trPr>
        <w:tc>
          <w:tcPr>
            <w:tcW w:w="2714" w:type="dxa"/>
            <w:tcBorders>
              <w:bottom w:val="single" w:sz="4" w:space="0" w:color="auto"/>
            </w:tcBorders>
            <w:shd w:val="clear" w:color="auto" w:fill="FABF8F"/>
            <w:vAlign w:val="center"/>
          </w:tcPr>
          <w:p w14:paraId="4A655053" w14:textId="77777777" w:rsidR="000B2451" w:rsidRPr="00E71297" w:rsidRDefault="000B2451" w:rsidP="00F54E04">
            <w:pPr>
              <w:pStyle w:val="Heading3"/>
              <w:spacing w:before="40" w:after="40"/>
              <w:rPr>
                <w:rFonts w:ascii="Tahoma" w:hAnsi="Tahoma" w:cs="Tahoma"/>
                <w:b w:val="0"/>
                <w:sz w:val="14"/>
                <w:szCs w:val="14"/>
              </w:rPr>
            </w:pPr>
            <w:bookmarkStart w:id="231" w:name="_Toc336337955"/>
            <w:bookmarkStart w:id="232" w:name="_Toc348104395"/>
            <w:r w:rsidRPr="00E71297">
              <w:rPr>
                <w:rFonts w:ascii="Tahoma" w:hAnsi="Tahoma" w:cs="Tahoma"/>
                <w:b w:val="0"/>
                <w:sz w:val="14"/>
                <w:szCs w:val="14"/>
              </w:rPr>
              <w:t>Exchange Online Plan 2A (SL de Usuario)</w:t>
            </w:r>
            <w:bookmarkEnd w:id="231"/>
            <w:bookmarkEnd w:id="232"/>
          </w:p>
        </w:tc>
        <w:tc>
          <w:tcPr>
            <w:tcW w:w="450" w:type="dxa"/>
            <w:tcBorders>
              <w:bottom w:val="single" w:sz="4" w:space="0" w:color="auto"/>
            </w:tcBorders>
            <w:shd w:val="clear" w:color="auto" w:fill="FABF8F"/>
            <w:vAlign w:val="center"/>
          </w:tcPr>
          <w:p w14:paraId="4A655054" w14:textId="77777777" w:rsidR="000B2451" w:rsidRPr="00E71297" w:rsidRDefault="000B2451" w:rsidP="00F54E04">
            <w:pPr>
              <w:pStyle w:val="TableText"/>
              <w:widowControl w:val="0"/>
              <w:spacing w:before="40" w:after="40"/>
              <w:rPr>
                <w:rFonts w:cs="Tahoma"/>
                <w:b/>
                <w:bCs/>
                <w:color w:val="000000"/>
                <w:sz w:val="13"/>
                <w:szCs w:val="13"/>
                <w:u w:val="single"/>
              </w:rPr>
            </w:pPr>
          </w:p>
        </w:tc>
        <w:tc>
          <w:tcPr>
            <w:tcW w:w="450" w:type="dxa"/>
            <w:tcBorders>
              <w:bottom w:val="single" w:sz="4" w:space="0" w:color="auto"/>
            </w:tcBorders>
            <w:shd w:val="clear" w:color="auto" w:fill="FABF8F"/>
            <w:vAlign w:val="center"/>
          </w:tcPr>
          <w:p w14:paraId="4A655055" w14:textId="77777777" w:rsidR="000B2451" w:rsidRPr="00E71297" w:rsidRDefault="000B2451" w:rsidP="00F54E04">
            <w:pPr>
              <w:pStyle w:val="TableText"/>
              <w:widowControl w:val="0"/>
              <w:spacing w:before="40" w:after="40"/>
              <w:rPr>
                <w:rFonts w:ascii="Tahoma" w:hAnsi="Tahoma" w:cs="Tahoma"/>
                <w:sz w:val="13"/>
              </w:rPr>
            </w:pPr>
            <w:r w:rsidRPr="00E71297">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A655056" w14:textId="77777777" w:rsidR="000B2451" w:rsidRPr="00E71297" w:rsidRDefault="000B2451"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057"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58"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59"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5A"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5B"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5C" w14:textId="77777777" w:rsidR="000B2451" w:rsidRPr="00E71297" w:rsidRDefault="000B2451"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05D"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05E"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5F"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060"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061" w14:textId="77777777" w:rsidR="000B2451" w:rsidRPr="00E71297" w:rsidRDefault="000B2451"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062"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063" w14:textId="77777777" w:rsidR="000B2451" w:rsidRPr="00E71297" w:rsidRDefault="000B245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64" w14:textId="77777777" w:rsidR="000B2451" w:rsidRPr="00E71297" w:rsidRDefault="000B2451" w:rsidP="00F54E04">
            <w:pPr>
              <w:pStyle w:val="TableText"/>
              <w:widowControl w:val="0"/>
              <w:spacing w:before="40" w:after="40"/>
              <w:rPr>
                <w:rFonts w:ascii="Tahoma" w:hAnsi="Tahoma" w:cs="Tahoma"/>
                <w:sz w:val="13"/>
              </w:rPr>
            </w:pPr>
            <w:r w:rsidRPr="00E71297">
              <w:rPr>
                <w:rFonts w:ascii="Tahoma" w:hAnsi="Tahoma" w:cs="Tahoma"/>
                <w:sz w:val="13"/>
              </w:rPr>
              <w:t>A, (Solo EES)</w:t>
            </w:r>
          </w:p>
        </w:tc>
        <w:tc>
          <w:tcPr>
            <w:tcW w:w="540" w:type="dxa"/>
            <w:tcBorders>
              <w:bottom w:val="single" w:sz="4" w:space="0" w:color="auto"/>
            </w:tcBorders>
            <w:shd w:val="clear" w:color="auto" w:fill="FABF8F"/>
            <w:vAlign w:val="center"/>
          </w:tcPr>
          <w:p w14:paraId="4A655065" w14:textId="77777777" w:rsidR="000B2451" w:rsidRPr="00E71297" w:rsidRDefault="000B2451" w:rsidP="00F54E04">
            <w:pPr>
              <w:pStyle w:val="TableText"/>
              <w:widowControl w:val="0"/>
              <w:spacing w:before="40" w:after="40"/>
              <w:rPr>
                <w:rFonts w:ascii="Tahoma" w:hAnsi="Tahoma" w:cs="Tahoma"/>
                <w:sz w:val="13"/>
              </w:rPr>
            </w:pPr>
          </w:p>
        </w:tc>
      </w:tr>
      <w:tr w:rsidR="00453CAC" w:rsidRPr="00E71297" w14:paraId="4A65507A" w14:textId="77777777" w:rsidTr="00692366">
        <w:trPr>
          <w:trHeight w:val="145"/>
        </w:trPr>
        <w:tc>
          <w:tcPr>
            <w:tcW w:w="2714" w:type="dxa"/>
            <w:tcBorders>
              <w:bottom w:val="single" w:sz="4" w:space="0" w:color="auto"/>
            </w:tcBorders>
            <w:shd w:val="clear" w:color="auto" w:fill="FFFFFF" w:themeFill="background1"/>
            <w:vAlign w:val="center"/>
          </w:tcPr>
          <w:p w14:paraId="4A655067" w14:textId="77777777" w:rsidR="00453CAC" w:rsidRPr="00E71297" w:rsidRDefault="00453CAC" w:rsidP="00F54E04">
            <w:pPr>
              <w:pStyle w:val="ProductNames"/>
              <w:spacing w:before="40" w:after="40"/>
              <w:rPr>
                <w:rFonts w:ascii="Tahoma" w:hAnsi="Tahoma" w:cs="Tahoma"/>
                <w:sz w:val="14"/>
                <w:szCs w:val="14"/>
              </w:rPr>
            </w:pPr>
            <w:bookmarkStart w:id="233" w:name="_Toc348104396"/>
            <w:r w:rsidRPr="00E71297">
              <w:rPr>
                <w:rFonts w:ascii="Tahoma" w:hAnsi="Tahoma" w:cs="Tahoma"/>
                <w:sz w:val="14"/>
                <w:szCs w:val="14"/>
              </w:rPr>
              <w:t xml:space="preserve">Protección en línea de Exchange </w:t>
            </w:r>
            <w:r w:rsidR="000848BD" w:rsidRPr="00E71297">
              <w:rPr>
                <w:rFonts w:ascii="Tahoma" w:hAnsi="Tahoma" w:cs="Tahoma"/>
                <w:sz w:val="14"/>
                <w:szCs w:val="14"/>
              </w:rPr>
              <w:br/>
            </w:r>
            <w:r w:rsidRPr="00E71297">
              <w:rPr>
                <w:rFonts w:ascii="Tahoma" w:hAnsi="Tahoma" w:cs="Tahoma"/>
                <w:sz w:val="14"/>
                <w:szCs w:val="14"/>
              </w:rPr>
              <w:t>(SL de usuario)</w:t>
            </w:r>
            <w:bookmarkEnd w:id="233"/>
          </w:p>
        </w:tc>
        <w:tc>
          <w:tcPr>
            <w:tcW w:w="450" w:type="dxa"/>
            <w:tcBorders>
              <w:bottom w:val="single" w:sz="4" w:space="0" w:color="auto"/>
            </w:tcBorders>
            <w:shd w:val="clear" w:color="auto" w:fill="FFFFFF" w:themeFill="background1"/>
            <w:vAlign w:val="center"/>
          </w:tcPr>
          <w:p w14:paraId="4A655068" w14:textId="77777777" w:rsidR="00453CAC" w:rsidRPr="00E71297" w:rsidRDefault="00EB5D0C" w:rsidP="00F54E04">
            <w:pPr>
              <w:pStyle w:val="TableText"/>
              <w:widowControl w:val="0"/>
              <w:spacing w:before="40" w:after="40"/>
              <w:rPr>
                <w:rFonts w:cs="Tahoma"/>
                <w:b/>
                <w:bCs/>
                <w:sz w:val="13"/>
                <w:szCs w:val="13"/>
              </w:rPr>
            </w:pPr>
            <w:hyperlink w:anchor="_51_Protección_en" w:history="1">
              <w:r w:rsidR="00FA0E33" w:rsidRPr="00E71297">
                <w:rPr>
                  <w:rStyle w:val="Hyperlink"/>
                  <w:rFonts w:cs="Tahoma"/>
                  <w:b/>
                  <w:bCs/>
                  <w:sz w:val="13"/>
                  <w:szCs w:val="13"/>
                </w:rPr>
                <w:t>51</w:t>
              </w:r>
            </w:hyperlink>
          </w:p>
        </w:tc>
        <w:tc>
          <w:tcPr>
            <w:tcW w:w="450" w:type="dxa"/>
            <w:tcBorders>
              <w:bottom w:val="single" w:sz="4" w:space="0" w:color="auto"/>
            </w:tcBorders>
            <w:shd w:val="clear" w:color="auto" w:fill="FFFFFF" w:themeFill="background1"/>
            <w:vAlign w:val="center"/>
          </w:tcPr>
          <w:p w14:paraId="4A655069" w14:textId="77777777" w:rsidR="00453CAC" w:rsidRPr="00E71297" w:rsidRDefault="00453CAC"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65506A" w14:textId="77777777" w:rsidR="00453CAC" w:rsidRPr="00E71297" w:rsidRDefault="00453CAC"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65506B"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6C"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6D"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6E"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6F"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70" w14:textId="77777777" w:rsidR="00453CAC" w:rsidRPr="00E71297" w:rsidRDefault="00453CAC"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655071"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5072"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73"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5074"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5075"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655076" w14:textId="77777777" w:rsidR="00453CAC" w:rsidRPr="00E71297" w:rsidRDefault="00453CAC"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655077" w14:textId="77777777" w:rsidR="00453CAC" w:rsidRPr="00E71297" w:rsidRDefault="00453CA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A655078" w14:textId="77777777" w:rsidR="00453CAC" w:rsidRPr="00E71297" w:rsidRDefault="00453CAC"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4A655079" w14:textId="77777777" w:rsidR="00453CAC" w:rsidRPr="00E71297" w:rsidRDefault="00453CAC" w:rsidP="00F54E04">
            <w:pPr>
              <w:pStyle w:val="TableText"/>
              <w:widowControl w:val="0"/>
              <w:spacing w:before="40" w:after="40"/>
              <w:rPr>
                <w:rFonts w:ascii="Tahoma" w:hAnsi="Tahoma" w:cs="Tahoma"/>
                <w:sz w:val="13"/>
              </w:rPr>
            </w:pPr>
          </w:p>
        </w:tc>
      </w:tr>
      <w:tr w:rsidR="00792825" w:rsidRPr="00E71297" w14:paraId="4A65508E" w14:textId="77777777" w:rsidTr="00692366">
        <w:trPr>
          <w:trHeight w:val="145"/>
        </w:trPr>
        <w:tc>
          <w:tcPr>
            <w:tcW w:w="2714" w:type="dxa"/>
            <w:tcBorders>
              <w:bottom w:val="single" w:sz="4" w:space="0" w:color="auto"/>
            </w:tcBorders>
            <w:shd w:val="clear" w:color="auto" w:fill="FABF8F"/>
            <w:vAlign w:val="center"/>
          </w:tcPr>
          <w:p w14:paraId="4A65507B" w14:textId="77777777" w:rsidR="00021544" w:rsidRPr="00E71297" w:rsidRDefault="00021544" w:rsidP="00F54E04">
            <w:pPr>
              <w:pStyle w:val="ProductNames"/>
              <w:spacing w:before="40" w:after="40"/>
              <w:rPr>
                <w:rFonts w:ascii="Tahoma" w:hAnsi="Tahoma" w:cs="Tahoma"/>
                <w:sz w:val="14"/>
                <w:szCs w:val="14"/>
              </w:rPr>
            </w:pPr>
            <w:bookmarkStart w:id="234" w:name="_Toc336337958"/>
            <w:bookmarkStart w:id="235" w:name="_Toc348104397"/>
            <w:r w:rsidRPr="00E71297">
              <w:rPr>
                <w:rFonts w:ascii="Tahoma" w:hAnsi="Tahoma" w:cs="Tahoma"/>
                <w:sz w:val="14"/>
                <w:szCs w:val="14"/>
              </w:rPr>
              <w:t>Exchange Server Enterprise</w:t>
            </w:r>
            <w:bookmarkEnd w:id="234"/>
            <w:r w:rsidRPr="00E71297">
              <w:rPr>
                <w:rFonts w:ascii="Tahoma" w:hAnsi="Tahoma" w:cs="Tahoma"/>
                <w:sz w:val="14"/>
                <w:szCs w:val="14"/>
              </w:rPr>
              <w:t xml:space="preserve"> 2013</w:t>
            </w:r>
            <w:bookmarkEnd w:id="235"/>
          </w:p>
        </w:tc>
        <w:tc>
          <w:tcPr>
            <w:tcW w:w="450" w:type="dxa"/>
            <w:tcBorders>
              <w:bottom w:val="single" w:sz="4" w:space="0" w:color="auto"/>
            </w:tcBorders>
            <w:shd w:val="clear" w:color="auto" w:fill="FABF8F"/>
            <w:vAlign w:val="center"/>
          </w:tcPr>
          <w:p w14:paraId="4A65507C" w14:textId="77777777" w:rsidR="00021544" w:rsidRPr="00E71297" w:rsidRDefault="00EB5D0C" w:rsidP="00F54E04">
            <w:pPr>
              <w:pStyle w:val="TableText"/>
              <w:widowControl w:val="0"/>
              <w:spacing w:before="40" w:after="40"/>
              <w:rPr>
                <w:rFonts w:cs="Tahoma"/>
                <w:b/>
                <w:bCs/>
                <w:color w:val="0000FF"/>
                <w:sz w:val="13"/>
                <w:szCs w:val="13"/>
                <w:u w:val="single"/>
              </w:rPr>
            </w:pPr>
            <w:hyperlink w:anchor="_52_Exchange_Server" w:history="1">
              <w:r w:rsidR="00FA0E33" w:rsidRPr="00E71297">
                <w:rPr>
                  <w:rStyle w:val="Hyperlink"/>
                  <w:rFonts w:cs="Tahoma"/>
                  <w:b/>
                  <w:bCs/>
                  <w:sz w:val="13"/>
                  <w:szCs w:val="13"/>
                </w:rPr>
                <w:t>52</w:t>
              </w:r>
            </w:hyperlink>
          </w:p>
        </w:tc>
        <w:tc>
          <w:tcPr>
            <w:tcW w:w="450" w:type="dxa"/>
            <w:tcBorders>
              <w:bottom w:val="single" w:sz="4" w:space="0" w:color="auto"/>
            </w:tcBorders>
            <w:shd w:val="clear" w:color="auto" w:fill="FABF8F"/>
            <w:vAlign w:val="center"/>
          </w:tcPr>
          <w:p w14:paraId="4A65507D"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A65507E" w14:textId="77777777" w:rsidR="00021544" w:rsidRPr="00E71297" w:rsidRDefault="00021544"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07F"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080"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5081"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FABF8F"/>
            <w:vAlign w:val="center"/>
          </w:tcPr>
          <w:p w14:paraId="4A655082"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083"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084"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655085"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5086"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087"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655088"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655089"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508A"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08B"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08C"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08D" w14:textId="77777777" w:rsidR="00021544" w:rsidRPr="00E71297" w:rsidRDefault="00021544" w:rsidP="00F54E04">
            <w:pPr>
              <w:pStyle w:val="TableText"/>
              <w:widowControl w:val="0"/>
              <w:spacing w:before="40" w:after="40"/>
              <w:rPr>
                <w:rFonts w:ascii="Tahoma" w:hAnsi="Tahoma" w:cs="Tahoma"/>
                <w:sz w:val="13"/>
              </w:rPr>
            </w:pPr>
          </w:p>
        </w:tc>
      </w:tr>
      <w:tr w:rsidR="004941B2" w:rsidRPr="00E71297" w14:paraId="4A6550A2" w14:textId="77777777" w:rsidTr="00692366">
        <w:trPr>
          <w:trHeight w:val="145"/>
        </w:trPr>
        <w:tc>
          <w:tcPr>
            <w:tcW w:w="2714" w:type="dxa"/>
            <w:tcBorders>
              <w:bottom w:val="single" w:sz="4" w:space="0" w:color="auto"/>
            </w:tcBorders>
            <w:shd w:val="clear" w:color="auto" w:fill="auto"/>
            <w:vAlign w:val="center"/>
          </w:tcPr>
          <w:p w14:paraId="4A65508F" w14:textId="77777777" w:rsidR="00021544" w:rsidRPr="00E71297" w:rsidRDefault="00021544" w:rsidP="00F54E04">
            <w:pPr>
              <w:pStyle w:val="ProductNames"/>
              <w:spacing w:before="40" w:after="40"/>
              <w:rPr>
                <w:rFonts w:ascii="Tahoma" w:hAnsi="Tahoma" w:cs="Tahoma"/>
                <w:sz w:val="14"/>
                <w:szCs w:val="14"/>
              </w:rPr>
            </w:pPr>
            <w:bookmarkStart w:id="236" w:name="_Toc336337959"/>
            <w:bookmarkStart w:id="237" w:name="_Toc348104398"/>
            <w:r w:rsidRPr="00E71297">
              <w:rPr>
                <w:rFonts w:ascii="Tahoma" w:hAnsi="Tahoma" w:cs="Tahoma"/>
                <w:sz w:val="14"/>
                <w:szCs w:val="14"/>
              </w:rPr>
              <w:t>Exchange Server Standard</w:t>
            </w:r>
            <w:bookmarkEnd w:id="236"/>
            <w:r w:rsidRPr="00E71297">
              <w:rPr>
                <w:rFonts w:ascii="Tahoma" w:hAnsi="Tahoma" w:cs="Tahoma"/>
                <w:sz w:val="14"/>
                <w:szCs w:val="14"/>
              </w:rPr>
              <w:t xml:space="preserve"> 2013</w:t>
            </w:r>
            <w:bookmarkEnd w:id="237"/>
          </w:p>
        </w:tc>
        <w:tc>
          <w:tcPr>
            <w:tcW w:w="450" w:type="dxa"/>
            <w:tcBorders>
              <w:bottom w:val="single" w:sz="4" w:space="0" w:color="auto"/>
            </w:tcBorders>
            <w:shd w:val="clear" w:color="auto" w:fill="auto"/>
            <w:vAlign w:val="center"/>
          </w:tcPr>
          <w:p w14:paraId="4A655090" w14:textId="77777777" w:rsidR="00021544" w:rsidRPr="007E7C22" w:rsidRDefault="00EB5D0C" w:rsidP="00F54E04">
            <w:pPr>
              <w:pStyle w:val="TableText"/>
              <w:widowControl w:val="0"/>
              <w:spacing w:before="40" w:after="40"/>
              <w:rPr>
                <w:rFonts w:cs="Tahoma"/>
                <w:b/>
                <w:color w:val="0000FF"/>
                <w:sz w:val="13"/>
                <w:szCs w:val="13"/>
                <w:u w:val="single"/>
              </w:rPr>
            </w:pPr>
            <w:hyperlink w:anchor="_52_Exchange_Server" w:history="1">
              <w:r w:rsidR="00DB42B7" w:rsidRPr="00E71297">
                <w:rPr>
                  <w:rStyle w:val="Hyperlink"/>
                  <w:rFonts w:cs="Tahoma"/>
                  <w:b/>
                  <w:bCs/>
                  <w:sz w:val="13"/>
                  <w:szCs w:val="13"/>
                </w:rPr>
                <w:t>52</w:t>
              </w:r>
            </w:hyperlink>
          </w:p>
        </w:tc>
        <w:tc>
          <w:tcPr>
            <w:tcW w:w="450" w:type="dxa"/>
            <w:tcBorders>
              <w:bottom w:val="single" w:sz="4" w:space="0" w:color="auto"/>
            </w:tcBorders>
            <w:shd w:val="clear" w:color="auto" w:fill="auto"/>
            <w:vAlign w:val="center"/>
          </w:tcPr>
          <w:p w14:paraId="4A655091"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A655092" w14:textId="77777777" w:rsidR="00021544" w:rsidRPr="00E71297" w:rsidRDefault="00021544"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093"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tcBorders>
            <w:shd w:val="clear" w:color="auto" w:fill="auto"/>
            <w:vAlign w:val="center"/>
          </w:tcPr>
          <w:p w14:paraId="4A655094"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095"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20</w:t>
            </w:r>
          </w:p>
        </w:tc>
        <w:tc>
          <w:tcPr>
            <w:tcW w:w="450" w:type="dxa"/>
            <w:tcBorders>
              <w:bottom w:val="single" w:sz="4" w:space="0" w:color="auto"/>
            </w:tcBorders>
            <w:shd w:val="clear" w:color="auto" w:fill="auto"/>
            <w:vAlign w:val="center"/>
          </w:tcPr>
          <w:p w14:paraId="4A655096"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auto"/>
            <w:vAlign w:val="center"/>
          </w:tcPr>
          <w:p w14:paraId="4A655097"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auto"/>
            <w:vAlign w:val="center"/>
          </w:tcPr>
          <w:p w14:paraId="4A655098"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4A655099"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A65509A"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tcBorders>
            <w:shd w:val="clear" w:color="auto" w:fill="auto"/>
            <w:vAlign w:val="center"/>
          </w:tcPr>
          <w:p w14:paraId="4A65509B"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4A65509C"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4A65509D"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4A65509E"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09F"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0A0" w14:textId="77777777" w:rsidR="00021544" w:rsidRPr="00E71297" w:rsidRDefault="00021544"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0A1" w14:textId="77777777" w:rsidR="00021544" w:rsidRPr="00E71297" w:rsidRDefault="00021544" w:rsidP="00F54E04">
            <w:pPr>
              <w:pStyle w:val="TableText"/>
              <w:widowControl w:val="0"/>
              <w:spacing w:before="40" w:after="40"/>
              <w:rPr>
                <w:rFonts w:ascii="Tahoma" w:hAnsi="Tahoma" w:cs="Tahoma"/>
                <w:sz w:val="13"/>
              </w:rPr>
            </w:pPr>
          </w:p>
        </w:tc>
      </w:tr>
      <w:tr w:rsidR="00792825" w:rsidRPr="00E71297" w14:paraId="4A6550B6" w14:textId="77777777" w:rsidTr="00692366">
        <w:trPr>
          <w:trHeight w:val="145"/>
        </w:trPr>
        <w:tc>
          <w:tcPr>
            <w:tcW w:w="2714" w:type="dxa"/>
            <w:tcBorders>
              <w:bottom w:val="single" w:sz="4" w:space="0" w:color="auto"/>
            </w:tcBorders>
            <w:shd w:val="clear" w:color="auto" w:fill="FABF8F"/>
            <w:vAlign w:val="center"/>
          </w:tcPr>
          <w:p w14:paraId="4A6550A3" w14:textId="77777777" w:rsidR="00C031FA" w:rsidRPr="00E71297" w:rsidRDefault="00C031FA" w:rsidP="00F54E04">
            <w:pPr>
              <w:pStyle w:val="ProductNames"/>
              <w:spacing w:before="40" w:after="40"/>
              <w:rPr>
                <w:rFonts w:ascii="Tahoma" w:hAnsi="Tahoma" w:cs="Tahoma"/>
                <w:sz w:val="14"/>
                <w:szCs w:val="14"/>
              </w:rPr>
            </w:pPr>
            <w:bookmarkStart w:id="238" w:name="_Toc336337960"/>
            <w:bookmarkStart w:id="239" w:name="_Toc348104399"/>
            <w:r w:rsidRPr="00E71297">
              <w:rPr>
                <w:rFonts w:ascii="Tahoma" w:hAnsi="Tahoma" w:cs="Tahoma"/>
                <w:sz w:val="14"/>
                <w:szCs w:val="14"/>
              </w:rPr>
              <w:t>Exchange Server 2007 Standard para Small Business</w:t>
            </w:r>
            <w:bookmarkEnd w:id="238"/>
            <w:bookmarkEnd w:id="239"/>
          </w:p>
        </w:tc>
        <w:tc>
          <w:tcPr>
            <w:tcW w:w="450" w:type="dxa"/>
            <w:tcBorders>
              <w:bottom w:val="single" w:sz="4" w:space="0" w:color="auto"/>
            </w:tcBorders>
            <w:shd w:val="clear" w:color="auto" w:fill="FABF8F"/>
            <w:vAlign w:val="center"/>
          </w:tcPr>
          <w:p w14:paraId="4A6550A4" w14:textId="77777777" w:rsidR="00C031FA" w:rsidRPr="007E7C22" w:rsidRDefault="00C031FA"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A6550A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4A6550A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0A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A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A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A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A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AC"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0A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0A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tcBorders>
            <w:shd w:val="clear" w:color="auto" w:fill="FABF8F"/>
            <w:vAlign w:val="center"/>
          </w:tcPr>
          <w:p w14:paraId="4A6550A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A6550B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4A6550B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0B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0B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0B4"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0B5" w14:textId="77777777" w:rsidR="00C031FA" w:rsidRPr="00E71297" w:rsidRDefault="00C031FA" w:rsidP="00F54E04">
            <w:pPr>
              <w:pStyle w:val="TableText"/>
              <w:widowControl w:val="0"/>
              <w:spacing w:before="40" w:after="40"/>
              <w:rPr>
                <w:rFonts w:ascii="Tahoma" w:hAnsi="Tahoma" w:cs="Tahoma"/>
                <w:sz w:val="13"/>
              </w:rPr>
            </w:pPr>
          </w:p>
        </w:tc>
      </w:tr>
      <w:tr w:rsidR="004941B2" w:rsidRPr="00E71297" w14:paraId="4A6550CA" w14:textId="77777777" w:rsidTr="00692366">
        <w:trPr>
          <w:trHeight w:val="145"/>
        </w:trPr>
        <w:tc>
          <w:tcPr>
            <w:tcW w:w="2714" w:type="dxa"/>
            <w:tcBorders>
              <w:bottom w:val="single" w:sz="4" w:space="0" w:color="auto"/>
            </w:tcBorders>
            <w:shd w:val="clear" w:color="auto" w:fill="auto"/>
            <w:vAlign w:val="center"/>
          </w:tcPr>
          <w:p w14:paraId="4A6550B7" w14:textId="77777777" w:rsidR="00C031FA" w:rsidRPr="00E71297" w:rsidRDefault="00C031FA" w:rsidP="00F54E04">
            <w:pPr>
              <w:pStyle w:val="ProductNames"/>
              <w:spacing w:before="40" w:after="40"/>
              <w:rPr>
                <w:rFonts w:ascii="Tahoma" w:hAnsi="Tahoma" w:cs="Tahoma"/>
                <w:sz w:val="14"/>
                <w:szCs w:val="14"/>
              </w:rPr>
            </w:pPr>
            <w:bookmarkStart w:id="240" w:name="_Toc336337961"/>
            <w:bookmarkStart w:id="241" w:name="_Toc348104400"/>
            <w:r w:rsidRPr="00E71297">
              <w:rPr>
                <w:rFonts w:ascii="Tahoma" w:hAnsi="Tahoma" w:cs="Tahoma"/>
                <w:sz w:val="14"/>
                <w:szCs w:val="14"/>
              </w:rPr>
              <w:t>Licencia CAL de Exchange Server 2007 Standard para Small Business</w:t>
            </w:r>
            <w:bookmarkEnd w:id="240"/>
            <w:bookmarkEnd w:id="241"/>
          </w:p>
        </w:tc>
        <w:tc>
          <w:tcPr>
            <w:tcW w:w="450" w:type="dxa"/>
            <w:tcBorders>
              <w:bottom w:val="single" w:sz="4" w:space="0" w:color="auto"/>
            </w:tcBorders>
            <w:shd w:val="clear" w:color="auto" w:fill="auto"/>
            <w:vAlign w:val="center"/>
          </w:tcPr>
          <w:p w14:paraId="4A6550B8" w14:textId="77777777" w:rsidR="00C031FA" w:rsidRPr="007E7C22" w:rsidRDefault="00C031FA"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0B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4A6550B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0B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B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B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B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B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C0"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0C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0C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0C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0C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0C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0C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0C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0C8"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0C9" w14:textId="77777777" w:rsidR="00C031FA" w:rsidRPr="00E71297" w:rsidRDefault="00C031FA" w:rsidP="00F54E04">
            <w:pPr>
              <w:pStyle w:val="TableText"/>
              <w:widowControl w:val="0"/>
              <w:spacing w:before="40" w:after="40"/>
              <w:rPr>
                <w:rFonts w:ascii="Tahoma" w:hAnsi="Tahoma" w:cs="Tahoma"/>
                <w:sz w:val="13"/>
              </w:rPr>
            </w:pPr>
          </w:p>
        </w:tc>
      </w:tr>
      <w:tr w:rsidR="00792825" w:rsidRPr="00E71297" w14:paraId="4A6550DE" w14:textId="77777777" w:rsidTr="00692366">
        <w:trPr>
          <w:trHeight w:val="145"/>
        </w:trPr>
        <w:tc>
          <w:tcPr>
            <w:tcW w:w="2714" w:type="dxa"/>
            <w:tcBorders>
              <w:bottom w:val="single" w:sz="4" w:space="0" w:color="auto"/>
            </w:tcBorders>
            <w:shd w:val="clear" w:color="auto" w:fill="FABF8F"/>
            <w:vAlign w:val="center"/>
          </w:tcPr>
          <w:p w14:paraId="4A6550CB" w14:textId="77777777" w:rsidR="00C031FA" w:rsidRPr="00E71297" w:rsidRDefault="00C031FA" w:rsidP="00F54E04">
            <w:pPr>
              <w:pStyle w:val="ProductNames"/>
              <w:spacing w:before="40" w:after="40"/>
              <w:rPr>
                <w:rFonts w:ascii="Tahoma" w:hAnsi="Tahoma" w:cs="Tahoma"/>
                <w:sz w:val="14"/>
                <w:szCs w:val="14"/>
              </w:rPr>
            </w:pPr>
            <w:bookmarkStart w:id="242" w:name="_Toc336337963"/>
            <w:bookmarkStart w:id="243" w:name="_Toc348104401"/>
            <w:r w:rsidRPr="00E71297">
              <w:rPr>
                <w:rFonts w:ascii="Tahoma" w:hAnsi="Tahoma" w:cs="Tahoma"/>
                <w:sz w:val="14"/>
                <w:szCs w:val="14"/>
              </w:rPr>
              <w:t>CAL de Exchange Server 2010 Standard (Dispositivo y Usuario)</w:t>
            </w:r>
            <w:bookmarkEnd w:id="242"/>
            <w:bookmarkEnd w:id="243"/>
          </w:p>
        </w:tc>
        <w:tc>
          <w:tcPr>
            <w:tcW w:w="450" w:type="dxa"/>
            <w:tcBorders>
              <w:bottom w:val="single" w:sz="4" w:space="0" w:color="auto"/>
            </w:tcBorders>
            <w:shd w:val="clear" w:color="auto" w:fill="FABF8F"/>
            <w:vAlign w:val="center"/>
          </w:tcPr>
          <w:p w14:paraId="4A6550CC" w14:textId="77777777" w:rsidR="00C031FA" w:rsidRPr="007E7C22" w:rsidRDefault="00EB5D0C" w:rsidP="00F54E04">
            <w:pPr>
              <w:pStyle w:val="TableText"/>
              <w:widowControl w:val="0"/>
              <w:spacing w:before="40" w:after="40"/>
              <w:rPr>
                <w:rStyle w:val="EndnoteReference"/>
                <w:rFonts w:cs="Tahoma"/>
                <w:color w:val="0000FF"/>
                <w:sz w:val="13"/>
                <w:szCs w:val="13"/>
                <w:u w:val="single"/>
              </w:rPr>
            </w:pPr>
            <w:hyperlink w:anchor="_53_Licencia_CAL" w:history="1">
              <w:r w:rsidR="00FA0E33" w:rsidRPr="007E7C22">
                <w:rPr>
                  <w:rStyle w:val="Hyperlink"/>
                  <w:rFonts w:cs="Tahoma"/>
                  <w:b/>
                  <w:sz w:val="13"/>
                  <w:szCs w:val="13"/>
                </w:rPr>
                <w:t>53</w:t>
              </w:r>
            </w:hyperlink>
          </w:p>
        </w:tc>
        <w:tc>
          <w:tcPr>
            <w:tcW w:w="450" w:type="dxa"/>
            <w:tcBorders>
              <w:bottom w:val="single" w:sz="4" w:space="0" w:color="auto"/>
            </w:tcBorders>
            <w:shd w:val="clear" w:color="auto" w:fill="FABF8F"/>
            <w:vAlign w:val="center"/>
          </w:tcPr>
          <w:p w14:paraId="4A6550C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4A6550C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0C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0D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ABF8F"/>
            <w:vAlign w:val="center"/>
          </w:tcPr>
          <w:p w14:paraId="4A6550D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0D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0D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0D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6550D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0D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0D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6550D8"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0D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0D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0D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0D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0DD"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rsidDel="00515A83" w14:paraId="4A6550EC" w14:textId="77777777" w:rsidTr="00692366">
        <w:trPr>
          <w:trHeight w:val="145"/>
        </w:trPr>
        <w:tc>
          <w:tcPr>
            <w:tcW w:w="2714" w:type="dxa"/>
            <w:tcBorders>
              <w:bottom w:val="single" w:sz="4" w:space="0" w:color="auto"/>
            </w:tcBorders>
            <w:shd w:val="clear" w:color="auto" w:fill="auto"/>
            <w:vAlign w:val="center"/>
          </w:tcPr>
          <w:p w14:paraId="4A6550DF" w14:textId="77777777" w:rsidR="00C031FA" w:rsidRPr="00E71297" w:rsidDel="00515A83" w:rsidRDefault="00C031FA" w:rsidP="00F54E04">
            <w:pPr>
              <w:pStyle w:val="ProductNames"/>
              <w:spacing w:before="40" w:after="40"/>
              <w:rPr>
                <w:rFonts w:ascii="Tahoma" w:hAnsi="Tahoma" w:cs="Tahoma"/>
                <w:sz w:val="14"/>
                <w:szCs w:val="14"/>
              </w:rPr>
            </w:pPr>
            <w:bookmarkStart w:id="244" w:name="_Toc336337965"/>
            <w:bookmarkStart w:id="245" w:name="_Toc348104402"/>
            <w:r w:rsidRPr="00E71297">
              <w:rPr>
                <w:rFonts w:ascii="Tahoma" w:hAnsi="Tahoma" w:cs="Tahoma"/>
                <w:sz w:val="14"/>
                <w:szCs w:val="14"/>
              </w:rPr>
              <w:t>Forefront Endpoint Protection</w:t>
            </w:r>
            <w:bookmarkEnd w:id="244"/>
            <w:bookmarkEnd w:id="245"/>
          </w:p>
        </w:tc>
        <w:tc>
          <w:tcPr>
            <w:tcW w:w="450" w:type="dxa"/>
            <w:tcBorders>
              <w:bottom w:val="single" w:sz="4" w:space="0" w:color="auto"/>
            </w:tcBorders>
            <w:shd w:val="clear" w:color="auto" w:fill="auto"/>
            <w:vAlign w:val="center"/>
          </w:tcPr>
          <w:p w14:paraId="4A6550E0" w14:textId="77777777" w:rsidR="00C031FA" w:rsidRPr="007E7C22" w:rsidDel="00515A83" w:rsidRDefault="00EB5D0C" w:rsidP="00F54E04">
            <w:pPr>
              <w:pStyle w:val="TableText"/>
              <w:widowControl w:val="0"/>
              <w:spacing w:before="40" w:after="40"/>
              <w:rPr>
                <w:rStyle w:val="EndnoteReference"/>
                <w:rFonts w:cs="Tahoma"/>
                <w:color w:val="000000"/>
                <w:sz w:val="13"/>
                <w:szCs w:val="13"/>
                <w:u w:val="single"/>
              </w:rPr>
            </w:pPr>
            <w:hyperlink w:anchor="_54_Forefront_Endpoint" w:history="1">
              <w:r w:rsidR="00FA0E33" w:rsidRPr="00DB42B7">
                <w:rPr>
                  <w:rStyle w:val="Hyperlink"/>
                  <w:rFonts w:cs="Tahoma"/>
                  <w:b/>
                  <w:sz w:val="13"/>
                  <w:szCs w:val="13"/>
                </w:rPr>
                <w:t>54</w:t>
              </w:r>
            </w:hyperlink>
          </w:p>
        </w:tc>
        <w:tc>
          <w:tcPr>
            <w:tcW w:w="450" w:type="dxa"/>
            <w:tcBorders>
              <w:bottom w:val="single" w:sz="4" w:space="0" w:color="auto"/>
            </w:tcBorders>
            <w:shd w:val="clear" w:color="auto" w:fill="auto"/>
            <w:vAlign w:val="center"/>
          </w:tcPr>
          <w:p w14:paraId="4A6550E1" w14:textId="77777777" w:rsidR="00C031FA" w:rsidRPr="00E71297" w:rsidDel="00515A83"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0E2" w14:textId="77777777" w:rsidR="00C031FA" w:rsidRPr="00E71297" w:rsidDel="00515A83"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50E3" w14:textId="77777777" w:rsidR="00C031FA" w:rsidRPr="00E71297" w:rsidDel="00515A83"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0E4" w14:textId="77777777" w:rsidR="00C031FA" w:rsidRPr="00E71297" w:rsidDel="00515A83"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E5" w14:textId="77777777" w:rsidR="00C031FA" w:rsidRPr="00E71297" w:rsidDel="00515A83"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0E6" w14:textId="77777777" w:rsidR="00C031FA" w:rsidRPr="00E71297" w:rsidDel="00515A83"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0E7" w14:textId="77777777" w:rsidR="00C031FA" w:rsidRPr="00E71297" w:rsidDel="00515A83"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0E8" w14:textId="77777777" w:rsidR="00C031FA" w:rsidRPr="00E71297" w:rsidDel="00515A83"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0E9" w14:textId="77777777" w:rsidR="00C031FA" w:rsidRPr="00E71297" w:rsidDel="00515A83"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0EA" w14:textId="77777777" w:rsidR="00C031FA" w:rsidRPr="00E71297" w:rsidDel="00515A83"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0EB" w14:textId="77777777" w:rsidR="00C031FA" w:rsidRPr="00E71297" w:rsidDel="00515A83" w:rsidRDefault="00C031FA" w:rsidP="00F54E04">
            <w:pPr>
              <w:pStyle w:val="TableText"/>
              <w:widowControl w:val="0"/>
              <w:spacing w:before="40" w:after="40"/>
              <w:rPr>
                <w:rFonts w:ascii="Tahoma" w:hAnsi="Tahoma" w:cs="Tahoma"/>
                <w:sz w:val="13"/>
              </w:rPr>
            </w:pPr>
          </w:p>
        </w:tc>
      </w:tr>
      <w:tr w:rsidR="00792825" w:rsidRPr="00E71297" w14:paraId="4A655100" w14:textId="77777777" w:rsidTr="00692366">
        <w:trPr>
          <w:trHeight w:val="145"/>
        </w:trPr>
        <w:tc>
          <w:tcPr>
            <w:tcW w:w="2714" w:type="dxa"/>
            <w:tcBorders>
              <w:bottom w:val="single" w:sz="4" w:space="0" w:color="auto"/>
            </w:tcBorders>
            <w:shd w:val="clear" w:color="auto" w:fill="FABF8F"/>
            <w:vAlign w:val="center"/>
          </w:tcPr>
          <w:p w14:paraId="4A6550ED" w14:textId="77777777" w:rsidR="00154676" w:rsidRPr="00E71297" w:rsidRDefault="00154676" w:rsidP="00F54E04">
            <w:pPr>
              <w:pStyle w:val="ProductNames"/>
              <w:spacing w:before="40" w:after="40"/>
              <w:rPr>
                <w:rFonts w:ascii="Tahoma" w:hAnsi="Tahoma" w:cs="Tahoma"/>
                <w:sz w:val="14"/>
                <w:szCs w:val="14"/>
              </w:rPr>
            </w:pPr>
            <w:bookmarkStart w:id="246" w:name="_Toc336337966"/>
            <w:bookmarkStart w:id="247" w:name="_Toc348104403"/>
            <w:r w:rsidRPr="00E71297">
              <w:rPr>
                <w:rFonts w:ascii="Tahoma" w:hAnsi="Tahoma" w:cs="Tahoma"/>
                <w:sz w:val="14"/>
                <w:szCs w:val="14"/>
              </w:rPr>
              <w:t>Licencia CAL de Forefront Identity Manager 2010 R2 (Solo usuario)</w:t>
            </w:r>
            <w:bookmarkEnd w:id="246"/>
            <w:bookmarkEnd w:id="247"/>
          </w:p>
        </w:tc>
        <w:tc>
          <w:tcPr>
            <w:tcW w:w="450" w:type="dxa"/>
            <w:tcBorders>
              <w:bottom w:val="single" w:sz="4" w:space="0" w:color="auto"/>
            </w:tcBorders>
            <w:shd w:val="clear" w:color="auto" w:fill="FABF8F"/>
            <w:vAlign w:val="center"/>
          </w:tcPr>
          <w:p w14:paraId="4A6550EE" w14:textId="77777777" w:rsidR="00154676" w:rsidRPr="007E7C22" w:rsidRDefault="00EB5D0C" w:rsidP="00F54E04">
            <w:pPr>
              <w:pStyle w:val="TableText"/>
              <w:widowControl w:val="0"/>
              <w:spacing w:before="40" w:after="40"/>
              <w:rPr>
                <w:rStyle w:val="EndnoteReference"/>
                <w:rFonts w:cs="Tahoma"/>
                <w:color w:val="0000FF"/>
                <w:sz w:val="13"/>
                <w:szCs w:val="13"/>
                <w:u w:val="single"/>
              </w:rPr>
            </w:pPr>
            <w:hyperlink w:anchor="_55_Forefront_Identity" w:history="1">
              <w:r w:rsidR="00FA0E33" w:rsidRPr="00DB42B7">
                <w:rPr>
                  <w:rStyle w:val="Hyperlink"/>
                  <w:rFonts w:cs="Tahoma"/>
                  <w:b/>
                  <w:sz w:val="13"/>
                  <w:szCs w:val="13"/>
                </w:rPr>
                <w:t>55</w:t>
              </w:r>
            </w:hyperlink>
          </w:p>
        </w:tc>
        <w:tc>
          <w:tcPr>
            <w:tcW w:w="450" w:type="dxa"/>
            <w:tcBorders>
              <w:bottom w:val="single" w:sz="4" w:space="0" w:color="auto"/>
            </w:tcBorders>
            <w:shd w:val="clear" w:color="auto" w:fill="FABF8F"/>
            <w:vAlign w:val="center"/>
          </w:tcPr>
          <w:p w14:paraId="4A6550EF"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A6550F0"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0F1"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w:t>
            </w:r>
          </w:p>
        </w:tc>
        <w:tc>
          <w:tcPr>
            <w:tcW w:w="450" w:type="dxa"/>
            <w:tcBorders>
              <w:bottom w:val="single" w:sz="4" w:space="0" w:color="auto"/>
            </w:tcBorders>
            <w:shd w:val="clear" w:color="auto" w:fill="FABF8F"/>
            <w:vAlign w:val="center"/>
          </w:tcPr>
          <w:p w14:paraId="4A6550F2"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3</w:t>
            </w:r>
          </w:p>
        </w:tc>
        <w:tc>
          <w:tcPr>
            <w:tcW w:w="450" w:type="dxa"/>
            <w:tcBorders>
              <w:bottom w:val="single" w:sz="4" w:space="0" w:color="auto"/>
            </w:tcBorders>
            <w:shd w:val="clear" w:color="auto" w:fill="FABF8F"/>
            <w:vAlign w:val="center"/>
          </w:tcPr>
          <w:p w14:paraId="4A6550F3"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0F4"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0F5"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0F6"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4A6550F7"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A6550F8"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w:t>
            </w:r>
          </w:p>
        </w:tc>
        <w:tc>
          <w:tcPr>
            <w:tcW w:w="450" w:type="dxa"/>
            <w:tcBorders>
              <w:bottom w:val="single" w:sz="4" w:space="0" w:color="auto"/>
            </w:tcBorders>
            <w:shd w:val="clear" w:color="auto" w:fill="FABF8F"/>
            <w:vAlign w:val="center"/>
          </w:tcPr>
          <w:p w14:paraId="4A6550F9"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4A6550FA"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A6550FB"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6550FC"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0FD" w14:textId="77777777" w:rsidR="00154676" w:rsidRPr="00E71297" w:rsidRDefault="0015467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0FE"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ABF8F"/>
            <w:vAlign w:val="center"/>
          </w:tcPr>
          <w:p w14:paraId="4A6550FF" w14:textId="77777777" w:rsidR="00154676" w:rsidRPr="00E71297" w:rsidRDefault="00154676" w:rsidP="00F54E04">
            <w:pPr>
              <w:pStyle w:val="TableText"/>
              <w:widowControl w:val="0"/>
              <w:spacing w:before="40" w:after="40"/>
              <w:rPr>
                <w:rFonts w:ascii="Tahoma" w:hAnsi="Tahoma" w:cs="Tahoma"/>
                <w:sz w:val="13"/>
              </w:rPr>
            </w:pPr>
          </w:p>
        </w:tc>
      </w:tr>
      <w:tr w:rsidR="004941B2" w:rsidRPr="00E71297" w14:paraId="4A655114" w14:textId="77777777" w:rsidTr="00692366">
        <w:trPr>
          <w:trHeight w:val="145"/>
        </w:trPr>
        <w:tc>
          <w:tcPr>
            <w:tcW w:w="2714" w:type="dxa"/>
            <w:tcBorders>
              <w:bottom w:val="single" w:sz="4" w:space="0" w:color="auto"/>
            </w:tcBorders>
            <w:shd w:val="clear" w:color="auto" w:fill="auto"/>
            <w:vAlign w:val="center"/>
          </w:tcPr>
          <w:p w14:paraId="4A655101" w14:textId="77777777" w:rsidR="00154676" w:rsidRPr="00E71297" w:rsidRDefault="00154676" w:rsidP="00F54E04">
            <w:pPr>
              <w:pStyle w:val="ProductNames"/>
              <w:spacing w:before="40" w:after="40"/>
              <w:rPr>
                <w:rFonts w:ascii="Tahoma" w:hAnsi="Tahoma" w:cs="Tahoma"/>
                <w:sz w:val="14"/>
              </w:rPr>
            </w:pPr>
            <w:bookmarkStart w:id="248" w:name="_Toc336337967"/>
            <w:bookmarkStart w:id="249" w:name="_Toc348104404"/>
            <w:r w:rsidRPr="00E71297">
              <w:rPr>
                <w:rFonts w:ascii="Tahoma" w:hAnsi="Tahoma" w:cs="Tahoma"/>
                <w:sz w:val="14"/>
              </w:rPr>
              <w:t>Conector externo Forefront Identity Manager 2010 R2</w:t>
            </w:r>
            <w:bookmarkEnd w:id="248"/>
            <w:bookmarkEnd w:id="249"/>
          </w:p>
        </w:tc>
        <w:tc>
          <w:tcPr>
            <w:tcW w:w="450" w:type="dxa"/>
            <w:tcBorders>
              <w:bottom w:val="single" w:sz="4" w:space="0" w:color="auto"/>
            </w:tcBorders>
            <w:shd w:val="clear" w:color="auto" w:fill="auto"/>
            <w:vAlign w:val="center"/>
          </w:tcPr>
          <w:p w14:paraId="4A655102" w14:textId="77777777" w:rsidR="00154676" w:rsidRPr="007E7C22" w:rsidRDefault="00EB5D0C" w:rsidP="00F54E04">
            <w:pPr>
              <w:pStyle w:val="TableText"/>
              <w:widowControl w:val="0"/>
              <w:spacing w:before="40" w:after="40"/>
              <w:rPr>
                <w:rStyle w:val="EndnoteReference"/>
                <w:rFonts w:cs="Tahoma"/>
                <w:color w:val="000000"/>
                <w:sz w:val="13"/>
                <w:szCs w:val="13"/>
                <w:u w:val="single"/>
              </w:rPr>
            </w:pPr>
            <w:hyperlink w:anchor="_55_Forefront_Identity" w:history="1">
              <w:r w:rsidR="00DB42B7" w:rsidRPr="00DB42B7">
                <w:rPr>
                  <w:rStyle w:val="Hyperlink"/>
                  <w:rFonts w:cs="Tahoma"/>
                  <w:b/>
                  <w:sz w:val="13"/>
                  <w:szCs w:val="13"/>
                </w:rPr>
                <w:t>55</w:t>
              </w:r>
            </w:hyperlink>
          </w:p>
        </w:tc>
        <w:tc>
          <w:tcPr>
            <w:tcW w:w="450" w:type="dxa"/>
            <w:tcBorders>
              <w:bottom w:val="single" w:sz="4" w:space="0" w:color="auto"/>
            </w:tcBorders>
            <w:shd w:val="clear" w:color="auto" w:fill="auto"/>
            <w:vAlign w:val="center"/>
          </w:tcPr>
          <w:p w14:paraId="4A655103"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14:paraId="4A655104"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105"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bottom w:val="single" w:sz="4" w:space="0" w:color="auto"/>
            </w:tcBorders>
            <w:shd w:val="clear" w:color="auto" w:fill="auto"/>
            <w:vAlign w:val="center"/>
          </w:tcPr>
          <w:p w14:paraId="4A655106"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313</w:t>
            </w:r>
          </w:p>
        </w:tc>
        <w:tc>
          <w:tcPr>
            <w:tcW w:w="450" w:type="dxa"/>
            <w:tcBorders>
              <w:bottom w:val="single" w:sz="4" w:space="0" w:color="auto"/>
            </w:tcBorders>
            <w:shd w:val="clear" w:color="auto" w:fill="auto"/>
            <w:vAlign w:val="center"/>
          </w:tcPr>
          <w:p w14:paraId="4A655107"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250</w:t>
            </w:r>
          </w:p>
        </w:tc>
        <w:tc>
          <w:tcPr>
            <w:tcW w:w="450" w:type="dxa"/>
            <w:tcBorders>
              <w:bottom w:val="single" w:sz="4" w:space="0" w:color="auto"/>
            </w:tcBorders>
            <w:shd w:val="clear" w:color="auto" w:fill="auto"/>
            <w:vAlign w:val="center"/>
          </w:tcPr>
          <w:p w14:paraId="4A655108"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188</w:t>
            </w:r>
          </w:p>
        </w:tc>
        <w:tc>
          <w:tcPr>
            <w:tcW w:w="450" w:type="dxa"/>
            <w:tcBorders>
              <w:bottom w:val="single" w:sz="4" w:space="0" w:color="auto"/>
            </w:tcBorders>
            <w:shd w:val="clear" w:color="auto" w:fill="auto"/>
            <w:vAlign w:val="center"/>
          </w:tcPr>
          <w:p w14:paraId="4A655109"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188</w:t>
            </w:r>
          </w:p>
        </w:tc>
        <w:tc>
          <w:tcPr>
            <w:tcW w:w="450" w:type="dxa"/>
            <w:tcBorders>
              <w:bottom w:val="single" w:sz="4" w:space="0" w:color="auto"/>
            </w:tcBorders>
            <w:shd w:val="clear" w:color="auto" w:fill="auto"/>
            <w:vAlign w:val="center"/>
          </w:tcPr>
          <w:p w14:paraId="4A65510A"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4A65510B"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4A65510C"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bottom w:val="single" w:sz="4" w:space="0" w:color="auto"/>
            </w:tcBorders>
            <w:shd w:val="clear" w:color="auto" w:fill="auto"/>
            <w:vAlign w:val="center"/>
          </w:tcPr>
          <w:p w14:paraId="4A65510D"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center"/>
          </w:tcPr>
          <w:p w14:paraId="4A65510E"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center"/>
          </w:tcPr>
          <w:p w14:paraId="4A65510F"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4A655110"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111"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112"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113" w14:textId="77777777" w:rsidR="00154676" w:rsidRPr="00E71297" w:rsidRDefault="00154676" w:rsidP="00F54E04">
            <w:pPr>
              <w:pStyle w:val="TableText"/>
              <w:widowControl w:val="0"/>
              <w:spacing w:before="40" w:after="40"/>
              <w:rPr>
                <w:rFonts w:ascii="Tahoma" w:hAnsi="Tahoma" w:cs="Tahoma"/>
                <w:sz w:val="13"/>
              </w:rPr>
            </w:pPr>
          </w:p>
        </w:tc>
      </w:tr>
      <w:tr w:rsidR="00792825" w:rsidRPr="00E71297" w14:paraId="4A655128" w14:textId="77777777" w:rsidTr="00692366">
        <w:trPr>
          <w:trHeight w:val="145"/>
        </w:trPr>
        <w:tc>
          <w:tcPr>
            <w:tcW w:w="2714" w:type="dxa"/>
            <w:tcBorders>
              <w:bottom w:val="single" w:sz="4" w:space="0" w:color="auto"/>
            </w:tcBorders>
            <w:shd w:val="clear" w:color="auto" w:fill="FABF8F"/>
            <w:vAlign w:val="center"/>
          </w:tcPr>
          <w:p w14:paraId="4A655115" w14:textId="77777777" w:rsidR="00154676" w:rsidRPr="00E71297" w:rsidRDefault="00154676" w:rsidP="00F54E04">
            <w:pPr>
              <w:pStyle w:val="ProductNames"/>
              <w:spacing w:before="40" w:after="40"/>
              <w:rPr>
                <w:rFonts w:ascii="Tahoma" w:hAnsi="Tahoma" w:cs="Tahoma"/>
                <w:sz w:val="14"/>
              </w:rPr>
            </w:pPr>
            <w:bookmarkStart w:id="250" w:name="_Toc336337968"/>
            <w:bookmarkStart w:id="251" w:name="_Toc348104405"/>
            <w:r w:rsidRPr="00E71297">
              <w:rPr>
                <w:rFonts w:ascii="Tahoma" w:hAnsi="Tahoma" w:cs="Tahoma"/>
                <w:sz w:val="14"/>
              </w:rPr>
              <w:t xml:space="preserve">Forefront Identity </w:t>
            </w:r>
            <w:r w:rsidR="000848BD" w:rsidRPr="00E71297">
              <w:rPr>
                <w:rFonts w:ascii="Tahoma" w:hAnsi="Tahoma" w:cs="Tahoma"/>
                <w:sz w:val="14"/>
              </w:rPr>
              <w:br/>
            </w:r>
            <w:r w:rsidRPr="00E71297">
              <w:rPr>
                <w:rFonts w:ascii="Tahoma" w:hAnsi="Tahoma" w:cs="Tahoma"/>
                <w:sz w:val="14"/>
              </w:rPr>
              <w:t>Manager 2010 R2 Server</w:t>
            </w:r>
            <w:bookmarkEnd w:id="250"/>
            <w:bookmarkEnd w:id="251"/>
          </w:p>
        </w:tc>
        <w:tc>
          <w:tcPr>
            <w:tcW w:w="450" w:type="dxa"/>
            <w:tcBorders>
              <w:bottom w:val="single" w:sz="4" w:space="0" w:color="auto"/>
            </w:tcBorders>
            <w:shd w:val="clear" w:color="auto" w:fill="FABF8F"/>
            <w:vAlign w:val="center"/>
          </w:tcPr>
          <w:p w14:paraId="4A655116" w14:textId="77777777" w:rsidR="00154676" w:rsidRPr="007E7C22" w:rsidRDefault="00EB5D0C" w:rsidP="00F54E04">
            <w:pPr>
              <w:pStyle w:val="TableText"/>
              <w:widowControl w:val="0"/>
              <w:spacing w:before="40" w:after="40"/>
              <w:rPr>
                <w:rStyle w:val="EndnoteReference"/>
                <w:rFonts w:cs="Tahoma"/>
                <w:color w:val="000000"/>
                <w:sz w:val="13"/>
                <w:szCs w:val="13"/>
                <w:u w:val="single"/>
              </w:rPr>
            </w:pPr>
            <w:hyperlink w:anchor="_55_Forefront_Identity" w:history="1">
              <w:r w:rsidR="00DB42B7" w:rsidRPr="00DB42B7">
                <w:rPr>
                  <w:rStyle w:val="Hyperlink"/>
                  <w:rFonts w:cs="Tahoma"/>
                  <w:b/>
                  <w:sz w:val="13"/>
                  <w:szCs w:val="13"/>
                </w:rPr>
                <w:t>55</w:t>
              </w:r>
            </w:hyperlink>
          </w:p>
        </w:tc>
        <w:tc>
          <w:tcPr>
            <w:tcW w:w="450" w:type="dxa"/>
            <w:tcBorders>
              <w:bottom w:val="single" w:sz="4" w:space="0" w:color="auto"/>
            </w:tcBorders>
            <w:shd w:val="clear" w:color="auto" w:fill="FABF8F"/>
            <w:vAlign w:val="center"/>
          </w:tcPr>
          <w:p w14:paraId="4A655117"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A655118"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119"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bottom w:val="single" w:sz="4" w:space="0" w:color="auto"/>
            </w:tcBorders>
            <w:shd w:val="clear" w:color="auto" w:fill="FABF8F"/>
            <w:vAlign w:val="center"/>
          </w:tcPr>
          <w:p w14:paraId="4A65511A"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313</w:t>
            </w:r>
          </w:p>
        </w:tc>
        <w:tc>
          <w:tcPr>
            <w:tcW w:w="450" w:type="dxa"/>
            <w:tcBorders>
              <w:bottom w:val="single" w:sz="4" w:space="0" w:color="auto"/>
            </w:tcBorders>
            <w:shd w:val="clear" w:color="auto" w:fill="FABF8F"/>
            <w:vAlign w:val="center"/>
          </w:tcPr>
          <w:p w14:paraId="4A65511B"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250</w:t>
            </w:r>
          </w:p>
        </w:tc>
        <w:tc>
          <w:tcPr>
            <w:tcW w:w="450" w:type="dxa"/>
            <w:tcBorders>
              <w:bottom w:val="single" w:sz="4" w:space="0" w:color="auto"/>
            </w:tcBorders>
            <w:shd w:val="clear" w:color="auto" w:fill="FABF8F"/>
            <w:vAlign w:val="center"/>
          </w:tcPr>
          <w:p w14:paraId="4A65511C"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188</w:t>
            </w:r>
          </w:p>
        </w:tc>
        <w:tc>
          <w:tcPr>
            <w:tcW w:w="450" w:type="dxa"/>
            <w:tcBorders>
              <w:bottom w:val="single" w:sz="4" w:space="0" w:color="auto"/>
            </w:tcBorders>
            <w:shd w:val="clear" w:color="auto" w:fill="FABF8F"/>
            <w:vAlign w:val="center"/>
          </w:tcPr>
          <w:p w14:paraId="4A65511D"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188</w:t>
            </w:r>
          </w:p>
        </w:tc>
        <w:tc>
          <w:tcPr>
            <w:tcW w:w="450" w:type="dxa"/>
            <w:tcBorders>
              <w:bottom w:val="single" w:sz="4" w:space="0" w:color="auto"/>
            </w:tcBorders>
            <w:shd w:val="clear" w:color="auto" w:fill="FABF8F"/>
            <w:vAlign w:val="center"/>
          </w:tcPr>
          <w:p w14:paraId="4A65511E"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4A65511F"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4A655120"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bottom w:val="single" w:sz="4" w:space="0" w:color="auto"/>
            </w:tcBorders>
            <w:shd w:val="clear" w:color="auto" w:fill="FABF8F"/>
            <w:vAlign w:val="center"/>
          </w:tcPr>
          <w:p w14:paraId="4A655121"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4A655122"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4A655123"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4A655124" w14:textId="77777777" w:rsidR="00154676" w:rsidRPr="00E71297" w:rsidRDefault="00154676"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125"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126"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127" w14:textId="77777777" w:rsidR="00154676" w:rsidRPr="00E71297" w:rsidRDefault="00154676" w:rsidP="00F54E04">
            <w:pPr>
              <w:pStyle w:val="TableText"/>
              <w:widowControl w:val="0"/>
              <w:spacing w:before="40" w:after="40"/>
              <w:rPr>
                <w:rFonts w:ascii="Tahoma" w:hAnsi="Tahoma" w:cs="Tahoma"/>
                <w:sz w:val="13"/>
              </w:rPr>
            </w:pPr>
          </w:p>
        </w:tc>
      </w:tr>
      <w:tr w:rsidR="004941B2" w:rsidRPr="00E71297" w14:paraId="4A65513C" w14:textId="77777777" w:rsidTr="00692366">
        <w:trPr>
          <w:trHeight w:val="145"/>
        </w:trPr>
        <w:tc>
          <w:tcPr>
            <w:tcW w:w="2714" w:type="dxa"/>
            <w:tcBorders>
              <w:bottom w:val="single" w:sz="4" w:space="0" w:color="auto"/>
            </w:tcBorders>
            <w:shd w:val="clear" w:color="auto" w:fill="auto"/>
            <w:vAlign w:val="center"/>
          </w:tcPr>
          <w:p w14:paraId="4A655129" w14:textId="77777777" w:rsidR="00154676" w:rsidRPr="00E71297" w:rsidRDefault="00154676" w:rsidP="00F54E04">
            <w:pPr>
              <w:pStyle w:val="Heading2"/>
              <w:spacing w:before="40" w:after="40"/>
              <w:ind w:left="0"/>
              <w:rPr>
                <w:rFonts w:ascii="Tahoma" w:hAnsi="Tahoma" w:cs="Tahoma"/>
                <w:b w:val="0"/>
              </w:rPr>
            </w:pPr>
            <w:bookmarkStart w:id="252" w:name="_Toc336337969"/>
            <w:bookmarkStart w:id="253" w:name="_Toc348104406"/>
            <w:r w:rsidRPr="00E71297">
              <w:rPr>
                <w:rFonts w:ascii="Tahoma" w:hAnsi="Tahoma" w:cs="Tahoma"/>
                <w:b w:val="0"/>
                <w:sz w:val="14"/>
              </w:rPr>
              <w:t>Forefront Identity Manager 2010 R2 – Windows Live Edition</w:t>
            </w:r>
            <w:bookmarkEnd w:id="252"/>
            <w:bookmarkEnd w:id="253"/>
          </w:p>
        </w:tc>
        <w:tc>
          <w:tcPr>
            <w:tcW w:w="450" w:type="dxa"/>
            <w:tcBorders>
              <w:bottom w:val="single" w:sz="4" w:space="0" w:color="auto"/>
            </w:tcBorders>
            <w:shd w:val="clear" w:color="auto" w:fill="auto"/>
            <w:vAlign w:val="center"/>
          </w:tcPr>
          <w:p w14:paraId="4A65512A" w14:textId="77777777" w:rsidR="00154676" w:rsidRPr="007E7C22" w:rsidRDefault="00EB5D0C" w:rsidP="00F54E04">
            <w:pPr>
              <w:pStyle w:val="TableText"/>
              <w:widowControl w:val="0"/>
              <w:spacing w:before="40" w:after="40"/>
              <w:rPr>
                <w:rFonts w:cs="Tahoma"/>
                <w:b/>
                <w:color w:val="0000FF"/>
                <w:sz w:val="13"/>
                <w:szCs w:val="13"/>
                <w:u w:val="single"/>
              </w:rPr>
            </w:pPr>
            <w:hyperlink w:anchor="_56_Forefront_Identity" w:history="1">
              <w:r w:rsidR="00FA0E33" w:rsidRPr="007E7C22">
                <w:rPr>
                  <w:rStyle w:val="Hyperlink"/>
                  <w:rFonts w:cs="Tahoma"/>
                  <w:b/>
                  <w:sz w:val="13"/>
                  <w:szCs w:val="13"/>
                </w:rPr>
                <w:t>56</w:t>
              </w:r>
            </w:hyperlink>
          </w:p>
        </w:tc>
        <w:tc>
          <w:tcPr>
            <w:tcW w:w="450" w:type="dxa"/>
            <w:tcBorders>
              <w:bottom w:val="single" w:sz="4" w:space="0" w:color="auto"/>
            </w:tcBorders>
            <w:shd w:val="clear" w:color="auto" w:fill="auto"/>
            <w:vAlign w:val="center"/>
          </w:tcPr>
          <w:p w14:paraId="4A65512B"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07/11</w:t>
            </w:r>
          </w:p>
        </w:tc>
        <w:tc>
          <w:tcPr>
            <w:tcW w:w="360" w:type="dxa"/>
            <w:tcBorders>
              <w:bottom w:val="single" w:sz="4" w:space="0" w:color="auto"/>
              <w:right w:val="single" w:sz="18" w:space="0" w:color="auto"/>
            </w:tcBorders>
            <w:shd w:val="clear" w:color="auto" w:fill="auto"/>
            <w:vAlign w:val="center"/>
          </w:tcPr>
          <w:p w14:paraId="4A65512C"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12D"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25</w:t>
            </w:r>
          </w:p>
        </w:tc>
        <w:tc>
          <w:tcPr>
            <w:tcW w:w="450" w:type="dxa"/>
            <w:tcBorders>
              <w:bottom w:val="single" w:sz="4" w:space="0" w:color="auto"/>
            </w:tcBorders>
            <w:shd w:val="clear" w:color="auto" w:fill="auto"/>
            <w:vAlign w:val="center"/>
          </w:tcPr>
          <w:p w14:paraId="4A65512E"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63</w:t>
            </w:r>
          </w:p>
        </w:tc>
        <w:tc>
          <w:tcPr>
            <w:tcW w:w="450" w:type="dxa"/>
            <w:tcBorders>
              <w:bottom w:val="single" w:sz="4" w:space="0" w:color="auto"/>
            </w:tcBorders>
            <w:shd w:val="clear" w:color="auto" w:fill="auto"/>
            <w:vAlign w:val="center"/>
          </w:tcPr>
          <w:p w14:paraId="4A65512F"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50</w:t>
            </w:r>
          </w:p>
        </w:tc>
        <w:tc>
          <w:tcPr>
            <w:tcW w:w="450" w:type="dxa"/>
            <w:tcBorders>
              <w:bottom w:val="single" w:sz="4" w:space="0" w:color="auto"/>
            </w:tcBorders>
            <w:shd w:val="clear" w:color="auto" w:fill="auto"/>
            <w:vAlign w:val="center"/>
          </w:tcPr>
          <w:p w14:paraId="4A655130"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38</w:t>
            </w:r>
          </w:p>
        </w:tc>
        <w:tc>
          <w:tcPr>
            <w:tcW w:w="450" w:type="dxa"/>
            <w:tcBorders>
              <w:bottom w:val="single" w:sz="4" w:space="0" w:color="auto"/>
            </w:tcBorders>
            <w:shd w:val="clear" w:color="auto" w:fill="auto"/>
            <w:vAlign w:val="center"/>
          </w:tcPr>
          <w:p w14:paraId="4A655131"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38</w:t>
            </w:r>
          </w:p>
        </w:tc>
        <w:tc>
          <w:tcPr>
            <w:tcW w:w="450" w:type="dxa"/>
            <w:tcBorders>
              <w:bottom w:val="single" w:sz="4" w:space="0" w:color="auto"/>
            </w:tcBorders>
            <w:shd w:val="clear" w:color="auto" w:fill="auto"/>
            <w:vAlign w:val="center"/>
          </w:tcPr>
          <w:p w14:paraId="4A655132"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4A655133"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4A655134"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25</w:t>
            </w:r>
          </w:p>
        </w:tc>
        <w:tc>
          <w:tcPr>
            <w:tcW w:w="450" w:type="dxa"/>
            <w:tcBorders>
              <w:bottom w:val="single" w:sz="4" w:space="0" w:color="auto"/>
            </w:tcBorders>
            <w:shd w:val="clear" w:color="auto" w:fill="auto"/>
            <w:vAlign w:val="center"/>
          </w:tcPr>
          <w:p w14:paraId="4A655135"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4A655136"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4A655137" w14:textId="77777777" w:rsidR="00154676" w:rsidRPr="00E71297" w:rsidRDefault="00154676" w:rsidP="00F54E04">
            <w:pPr>
              <w:pStyle w:val="TableText"/>
              <w:widowControl w:val="0"/>
              <w:spacing w:before="40" w:after="40"/>
              <w:rPr>
                <w:rFonts w:ascii="Tahoma" w:hAnsi="Tahoma" w:cs="Tahoma"/>
                <w:color w:val="000000"/>
                <w:sz w:val="13"/>
                <w:szCs w:val="13"/>
              </w:rPr>
            </w:pPr>
            <w:r w:rsidRPr="00E71297">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4A655138" w14:textId="77777777" w:rsidR="00154676" w:rsidRPr="00E71297" w:rsidRDefault="00154676"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139" w14:textId="77777777" w:rsidR="00154676" w:rsidRPr="00E71297" w:rsidRDefault="00154676"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13A" w14:textId="77777777" w:rsidR="00154676" w:rsidRPr="00E71297" w:rsidRDefault="00154676"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13B" w14:textId="77777777" w:rsidR="00154676" w:rsidRPr="00E71297" w:rsidRDefault="00154676" w:rsidP="00F54E04">
            <w:pPr>
              <w:pStyle w:val="TableText"/>
              <w:widowControl w:val="0"/>
              <w:spacing w:before="40" w:after="40"/>
              <w:rPr>
                <w:rFonts w:ascii="Tahoma" w:hAnsi="Tahoma" w:cs="Tahoma"/>
                <w:sz w:val="13"/>
              </w:rPr>
            </w:pPr>
          </w:p>
        </w:tc>
      </w:tr>
      <w:tr w:rsidR="001C38D4" w:rsidRPr="00E71297" w14:paraId="4A65514A" w14:textId="77777777" w:rsidTr="00692366">
        <w:trPr>
          <w:trHeight w:val="145"/>
        </w:trPr>
        <w:tc>
          <w:tcPr>
            <w:tcW w:w="2714" w:type="dxa"/>
            <w:tcBorders>
              <w:bottom w:val="single" w:sz="4" w:space="0" w:color="auto"/>
            </w:tcBorders>
            <w:shd w:val="clear" w:color="auto" w:fill="FABF8F"/>
            <w:vAlign w:val="center"/>
          </w:tcPr>
          <w:p w14:paraId="4A65513D" w14:textId="77777777" w:rsidR="00C031FA" w:rsidRPr="00E71297" w:rsidRDefault="00C031FA" w:rsidP="00F54E04">
            <w:pPr>
              <w:pStyle w:val="ProductNames"/>
              <w:spacing w:before="40" w:after="40"/>
              <w:rPr>
                <w:rFonts w:ascii="Tahoma" w:hAnsi="Tahoma" w:cs="Tahoma"/>
                <w:sz w:val="14"/>
              </w:rPr>
            </w:pPr>
            <w:bookmarkStart w:id="254" w:name="_Toc336337970"/>
            <w:bookmarkStart w:id="255" w:name="_Toc348104407"/>
            <w:r w:rsidRPr="00E71297">
              <w:rPr>
                <w:rFonts w:ascii="Tahoma" w:hAnsi="Tahoma" w:cs="Tahoma"/>
                <w:sz w:val="14"/>
              </w:rPr>
              <w:t>Forefront Online Protection para Exchange (SL de Dispositivo y de Usuario)</w:t>
            </w:r>
            <w:bookmarkEnd w:id="254"/>
            <w:bookmarkEnd w:id="255"/>
          </w:p>
        </w:tc>
        <w:tc>
          <w:tcPr>
            <w:tcW w:w="450" w:type="dxa"/>
            <w:tcBorders>
              <w:bottom w:val="single" w:sz="4" w:space="0" w:color="auto"/>
            </w:tcBorders>
            <w:shd w:val="clear" w:color="auto" w:fill="FABF8F"/>
            <w:vAlign w:val="center"/>
          </w:tcPr>
          <w:p w14:paraId="4A65513E" w14:textId="77777777" w:rsidR="00C031FA" w:rsidRPr="007E7C22" w:rsidRDefault="00EB5D0C" w:rsidP="00F54E04">
            <w:pPr>
              <w:pStyle w:val="TableText"/>
              <w:widowControl w:val="0"/>
              <w:spacing w:before="40" w:after="40"/>
              <w:rPr>
                <w:rStyle w:val="EndnoteReference"/>
                <w:rFonts w:cs="Tahoma"/>
                <w:color w:val="000000"/>
                <w:sz w:val="13"/>
                <w:szCs w:val="13"/>
                <w:u w:val="single"/>
              </w:rPr>
            </w:pPr>
            <w:hyperlink w:anchor="_57_Forefront_Online" w:history="1">
              <w:r w:rsidR="00FA0E33" w:rsidRPr="007E7C22">
                <w:rPr>
                  <w:rStyle w:val="Hyperlink"/>
                  <w:rFonts w:cs="Tahoma"/>
                  <w:b/>
                  <w:sz w:val="13"/>
                  <w:szCs w:val="13"/>
                </w:rPr>
                <w:t>57</w:t>
              </w:r>
            </w:hyperlink>
          </w:p>
        </w:tc>
        <w:tc>
          <w:tcPr>
            <w:tcW w:w="450" w:type="dxa"/>
            <w:tcBorders>
              <w:bottom w:val="single" w:sz="4" w:space="0" w:color="auto"/>
            </w:tcBorders>
            <w:shd w:val="clear" w:color="auto" w:fill="FABF8F"/>
            <w:vAlign w:val="center"/>
          </w:tcPr>
          <w:p w14:paraId="4A65513F"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140"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14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4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4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4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4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4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14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48"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149" w14:textId="77777777" w:rsidR="00C031FA" w:rsidRPr="00E71297" w:rsidRDefault="00C031FA" w:rsidP="00F54E04">
            <w:pPr>
              <w:pStyle w:val="TableText"/>
              <w:widowControl w:val="0"/>
              <w:spacing w:before="40" w:after="40"/>
              <w:rPr>
                <w:rFonts w:ascii="Tahoma" w:hAnsi="Tahoma" w:cs="Tahoma"/>
                <w:sz w:val="13"/>
              </w:rPr>
            </w:pPr>
          </w:p>
        </w:tc>
      </w:tr>
      <w:tr w:rsidR="00273685" w:rsidRPr="00E71297" w14:paraId="4A655158" w14:textId="77777777" w:rsidTr="00692366">
        <w:trPr>
          <w:trHeight w:val="145"/>
        </w:trPr>
        <w:tc>
          <w:tcPr>
            <w:tcW w:w="2714" w:type="dxa"/>
            <w:tcBorders>
              <w:bottom w:val="single" w:sz="4" w:space="0" w:color="auto"/>
            </w:tcBorders>
            <w:shd w:val="clear" w:color="auto" w:fill="auto"/>
            <w:vAlign w:val="center"/>
          </w:tcPr>
          <w:p w14:paraId="4A65514B" w14:textId="77777777" w:rsidR="00273685" w:rsidRPr="00E71297" w:rsidRDefault="00273685" w:rsidP="00F54E04">
            <w:pPr>
              <w:pStyle w:val="ProductNames"/>
              <w:spacing w:before="40" w:after="40"/>
              <w:rPr>
                <w:rFonts w:ascii="Tahoma" w:hAnsi="Tahoma" w:cs="Tahoma"/>
                <w:sz w:val="14"/>
              </w:rPr>
            </w:pPr>
            <w:bookmarkStart w:id="256" w:name="_Toc336337971"/>
            <w:bookmarkStart w:id="257" w:name="_Toc348104408"/>
            <w:r w:rsidRPr="00E71297">
              <w:rPr>
                <w:rFonts w:ascii="Tahoma" w:hAnsi="Tahoma" w:cs="Tahoma"/>
                <w:sz w:val="14"/>
              </w:rPr>
              <w:t>Forefront Protection 2010 para Exchange Server (SL de Dispositivo y de Usuario)</w:t>
            </w:r>
            <w:bookmarkEnd w:id="256"/>
            <w:bookmarkEnd w:id="257"/>
          </w:p>
        </w:tc>
        <w:tc>
          <w:tcPr>
            <w:tcW w:w="450" w:type="dxa"/>
            <w:tcBorders>
              <w:bottom w:val="single" w:sz="4" w:space="0" w:color="auto"/>
            </w:tcBorders>
            <w:shd w:val="clear" w:color="auto" w:fill="auto"/>
            <w:vAlign w:val="center"/>
          </w:tcPr>
          <w:p w14:paraId="4A65514C" w14:textId="77777777" w:rsidR="00273685" w:rsidRPr="007E7C22" w:rsidRDefault="00EB5D0C" w:rsidP="00F54E04">
            <w:pPr>
              <w:pStyle w:val="TableText"/>
              <w:widowControl w:val="0"/>
              <w:spacing w:before="40" w:after="40"/>
              <w:rPr>
                <w:rFonts w:cs="Tahoma"/>
                <w:b/>
                <w:color w:val="000000"/>
                <w:sz w:val="13"/>
                <w:szCs w:val="13"/>
                <w:u w:val="single"/>
              </w:rPr>
            </w:pPr>
            <w:hyperlink w:anchor="_58_Forefront_Protection" w:history="1">
              <w:r w:rsidR="00FA0E33" w:rsidRPr="00DB42B7">
                <w:rPr>
                  <w:rStyle w:val="Hyperlink"/>
                  <w:rFonts w:cs="Tahoma"/>
                  <w:b/>
                  <w:sz w:val="13"/>
                  <w:szCs w:val="13"/>
                </w:rPr>
                <w:t>58</w:t>
              </w:r>
            </w:hyperlink>
          </w:p>
        </w:tc>
        <w:tc>
          <w:tcPr>
            <w:tcW w:w="450" w:type="dxa"/>
            <w:tcBorders>
              <w:bottom w:val="single" w:sz="4" w:space="0" w:color="auto"/>
            </w:tcBorders>
            <w:shd w:val="clear" w:color="auto" w:fill="auto"/>
            <w:vAlign w:val="center"/>
          </w:tcPr>
          <w:p w14:paraId="4A65514D" w14:textId="77777777" w:rsidR="00273685" w:rsidRPr="00E71297" w:rsidRDefault="0027368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14E" w14:textId="77777777" w:rsidR="00273685" w:rsidRPr="00E71297" w:rsidRDefault="00273685"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514F" w14:textId="77777777" w:rsidR="00273685" w:rsidRPr="00E71297" w:rsidRDefault="0027368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150" w14:textId="77777777" w:rsidR="00273685" w:rsidRPr="00E71297" w:rsidRDefault="0027368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51" w14:textId="77777777" w:rsidR="00273685" w:rsidRPr="00E71297" w:rsidRDefault="0027368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152" w14:textId="77777777" w:rsidR="00273685" w:rsidRPr="00E71297" w:rsidRDefault="0027368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153" w14:textId="77777777" w:rsidR="00273685" w:rsidRPr="00E71297" w:rsidRDefault="0027368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154" w14:textId="77777777" w:rsidR="00273685" w:rsidRPr="00E71297" w:rsidRDefault="0027368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155" w14:textId="77777777" w:rsidR="00273685" w:rsidRPr="00E71297" w:rsidRDefault="0027368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56" w14:textId="77777777" w:rsidR="00273685" w:rsidRPr="00E71297" w:rsidRDefault="0027368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157" w14:textId="77777777" w:rsidR="00273685" w:rsidRPr="00E71297" w:rsidRDefault="00273685" w:rsidP="00F54E04">
            <w:pPr>
              <w:pStyle w:val="TableText"/>
              <w:widowControl w:val="0"/>
              <w:spacing w:before="40" w:after="40"/>
              <w:rPr>
                <w:rFonts w:ascii="Tahoma" w:hAnsi="Tahoma" w:cs="Tahoma"/>
                <w:sz w:val="13"/>
              </w:rPr>
            </w:pPr>
          </w:p>
        </w:tc>
      </w:tr>
      <w:tr w:rsidR="001C38D4" w:rsidRPr="00E71297" w14:paraId="4A655166" w14:textId="77777777" w:rsidTr="00692366">
        <w:trPr>
          <w:trHeight w:val="145"/>
        </w:trPr>
        <w:tc>
          <w:tcPr>
            <w:tcW w:w="2714" w:type="dxa"/>
            <w:tcBorders>
              <w:bottom w:val="single" w:sz="4" w:space="0" w:color="auto"/>
            </w:tcBorders>
            <w:shd w:val="clear" w:color="auto" w:fill="FABF8F"/>
            <w:vAlign w:val="center"/>
          </w:tcPr>
          <w:p w14:paraId="4A655159" w14:textId="77777777" w:rsidR="00C031FA" w:rsidRPr="00E71297" w:rsidRDefault="00C031FA" w:rsidP="00F54E04">
            <w:pPr>
              <w:pStyle w:val="ProductNames"/>
              <w:spacing w:before="40" w:after="40"/>
              <w:rPr>
                <w:rFonts w:ascii="Tahoma" w:hAnsi="Tahoma" w:cs="Tahoma"/>
                <w:sz w:val="14"/>
              </w:rPr>
            </w:pPr>
            <w:bookmarkStart w:id="258" w:name="_Toc336337973"/>
            <w:bookmarkStart w:id="259" w:name="_Toc348104409"/>
            <w:r w:rsidRPr="00E71297">
              <w:rPr>
                <w:rFonts w:ascii="Tahoma" w:hAnsi="Tahoma" w:cs="Tahoma"/>
                <w:sz w:val="14"/>
              </w:rPr>
              <w:t>Forefront Protection Suite (SL de Dispositivo y de Usuario)</w:t>
            </w:r>
            <w:bookmarkEnd w:id="258"/>
            <w:bookmarkEnd w:id="259"/>
          </w:p>
        </w:tc>
        <w:tc>
          <w:tcPr>
            <w:tcW w:w="450" w:type="dxa"/>
            <w:tcBorders>
              <w:bottom w:val="single" w:sz="4" w:space="0" w:color="auto"/>
            </w:tcBorders>
            <w:shd w:val="clear" w:color="auto" w:fill="FABF8F"/>
            <w:vAlign w:val="center"/>
          </w:tcPr>
          <w:p w14:paraId="4A65515A" w14:textId="77777777" w:rsidR="00C031FA" w:rsidRPr="007E7C22" w:rsidRDefault="00EB5D0C" w:rsidP="00F54E04">
            <w:pPr>
              <w:pStyle w:val="TableText"/>
              <w:widowControl w:val="0"/>
              <w:spacing w:before="40" w:after="40"/>
              <w:rPr>
                <w:rStyle w:val="EndnoteReference"/>
                <w:rFonts w:cs="Tahoma"/>
                <w:color w:val="0000FF"/>
                <w:sz w:val="13"/>
                <w:szCs w:val="13"/>
                <w:u w:val="single"/>
              </w:rPr>
            </w:pPr>
            <w:hyperlink w:anchor="_59_Forefront_Protection" w:history="1">
              <w:r w:rsidR="00FA0E33" w:rsidRPr="00DB42B7">
                <w:rPr>
                  <w:rStyle w:val="Hyperlink"/>
                  <w:rFonts w:cs="Tahoma"/>
                  <w:b/>
                  <w:sz w:val="13"/>
                  <w:szCs w:val="13"/>
                </w:rPr>
                <w:t>59</w:t>
              </w:r>
            </w:hyperlink>
          </w:p>
        </w:tc>
        <w:tc>
          <w:tcPr>
            <w:tcW w:w="450" w:type="dxa"/>
            <w:tcBorders>
              <w:bottom w:val="single" w:sz="4" w:space="0" w:color="auto"/>
            </w:tcBorders>
            <w:shd w:val="clear" w:color="auto" w:fill="FABF8F"/>
            <w:vAlign w:val="center"/>
          </w:tcPr>
          <w:p w14:paraId="4A65515B"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15C"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15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5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5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6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6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6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16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64"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165"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174" w14:textId="77777777" w:rsidTr="00692366">
        <w:trPr>
          <w:trHeight w:val="145"/>
        </w:trPr>
        <w:tc>
          <w:tcPr>
            <w:tcW w:w="2714" w:type="dxa"/>
            <w:tcBorders>
              <w:bottom w:val="single" w:sz="4" w:space="0" w:color="auto"/>
            </w:tcBorders>
            <w:shd w:val="clear" w:color="auto" w:fill="FABF8F"/>
            <w:vAlign w:val="center"/>
          </w:tcPr>
          <w:p w14:paraId="4A655167" w14:textId="77777777" w:rsidR="00C031FA" w:rsidRPr="00E71297" w:rsidRDefault="00C031FA" w:rsidP="00F54E04">
            <w:pPr>
              <w:pStyle w:val="ProductNames"/>
              <w:spacing w:before="40" w:after="40"/>
              <w:rPr>
                <w:rFonts w:ascii="Tahoma" w:hAnsi="Tahoma" w:cs="Tahoma"/>
                <w:sz w:val="14"/>
              </w:rPr>
            </w:pPr>
            <w:bookmarkStart w:id="260" w:name="_Toc336337974"/>
            <w:bookmarkStart w:id="261" w:name="_Toc348104410"/>
            <w:r w:rsidRPr="00E71297">
              <w:rPr>
                <w:rFonts w:ascii="Tahoma" w:hAnsi="Tahoma" w:cs="Tahoma"/>
                <w:sz w:val="14"/>
              </w:rPr>
              <w:t>Forefront Security para Office Communications Server (SL de Dispositivo y de Usuario)</w:t>
            </w:r>
            <w:bookmarkEnd w:id="260"/>
            <w:bookmarkEnd w:id="261"/>
          </w:p>
        </w:tc>
        <w:tc>
          <w:tcPr>
            <w:tcW w:w="450" w:type="dxa"/>
            <w:tcBorders>
              <w:bottom w:val="single" w:sz="4" w:space="0" w:color="auto"/>
            </w:tcBorders>
            <w:shd w:val="clear" w:color="auto" w:fill="FABF8F"/>
            <w:vAlign w:val="center"/>
          </w:tcPr>
          <w:p w14:paraId="4A655168" w14:textId="77777777" w:rsidR="00C031FA" w:rsidRPr="007E7C22" w:rsidRDefault="00EB5D0C" w:rsidP="00F54E04">
            <w:pPr>
              <w:pStyle w:val="TableText"/>
              <w:widowControl w:val="0"/>
              <w:spacing w:before="40" w:after="40"/>
              <w:rPr>
                <w:rStyle w:val="EndnoteReference"/>
                <w:rFonts w:cs="Tahoma"/>
                <w:color w:val="000000"/>
                <w:sz w:val="13"/>
                <w:szCs w:val="13"/>
                <w:u w:val="single"/>
              </w:rPr>
            </w:pPr>
            <w:hyperlink w:anchor="_60_Forefront_Security" w:history="1">
              <w:r w:rsidR="00FA0E33" w:rsidRPr="007E7C22">
                <w:rPr>
                  <w:rStyle w:val="Hyperlink"/>
                  <w:rFonts w:cs="Tahoma"/>
                  <w:b/>
                  <w:sz w:val="13"/>
                  <w:szCs w:val="13"/>
                </w:rPr>
                <w:t>60</w:t>
              </w:r>
            </w:hyperlink>
          </w:p>
        </w:tc>
        <w:tc>
          <w:tcPr>
            <w:tcW w:w="450" w:type="dxa"/>
            <w:tcBorders>
              <w:bottom w:val="single" w:sz="4" w:space="0" w:color="auto"/>
            </w:tcBorders>
            <w:shd w:val="clear" w:color="auto" w:fill="FABF8F"/>
            <w:vAlign w:val="center"/>
          </w:tcPr>
          <w:p w14:paraId="4A655169"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16A"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16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6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6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6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6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7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17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72"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173"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182" w14:textId="77777777" w:rsidTr="00692366">
        <w:trPr>
          <w:trHeight w:val="145"/>
        </w:trPr>
        <w:tc>
          <w:tcPr>
            <w:tcW w:w="2714" w:type="dxa"/>
            <w:tcBorders>
              <w:bottom w:val="single" w:sz="4" w:space="0" w:color="auto"/>
            </w:tcBorders>
            <w:shd w:val="clear" w:color="auto" w:fill="auto"/>
            <w:vAlign w:val="center"/>
          </w:tcPr>
          <w:p w14:paraId="4A655175" w14:textId="77777777" w:rsidR="00C031FA" w:rsidRPr="00E71297" w:rsidRDefault="00C031FA" w:rsidP="00F54E04">
            <w:pPr>
              <w:pStyle w:val="ProductNames"/>
              <w:spacing w:before="40" w:after="40"/>
              <w:rPr>
                <w:rFonts w:ascii="Tahoma" w:hAnsi="Tahoma" w:cs="Tahoma"/>
                <w:sz w:val="14"/>
              </w:rPr>
            </w:pPr>
            <w:bookmarkStart w:id="262" w:name="_Toc336337976"/>
            <w:bookmarkStart w:id="263" w:name="_Toc348104411"/>
            <w:r w:rsidRPr="00E71297">
              <w:rPr>
                <w:rFonts w:ascii="Tahoma" w:hAnsi="Tahoma" w:cs="Tahoma"/>
                <w:sz w:val="14"/>
              </w:rPr>
              <w:t>Forefront Protection 2010 para SharePoint (SL de Dispositivo y de Usuario)</w:t>
            </w:r>
            <w:bookmarkEnd w:id="262"/>
            <w:bookmarkEnd w:id="263"/>
          </w:p>
        </w:tc>
        <w:tc>
          <w:tcPr>
            <w:tcW w:w="450" w:type="dxa"/>
            <w:tcBorders>
              <w:bottom w:val="single" w:sz="4" w:space="0" w:color="auto"/>
            </w:tcBorders>
            <w:shd w:val="clear" w:color="auto" w:fill="auto"/>
            <w:vAlign w:val="center"/>
          </w:tcPr>
          <w:p w14:paraId="4A655176" w14:textId="77777777" w:rsidR="00C031FA" w:rsidRPr="007E7C22" w:rsidRDefault="00EB5D0C" w:rsidP="00F54E04">
            <w:pPr>
              <w:pStyle w:val="TableText"/>
              <w:widowControl w:val="0"/>
              <w:spacing w:before="40" w:after="40"/>
              <w:rPr>
                <w:rStyle w:val="EndnoteReference"/>
                <w:rFonts w:cs="Tahoma"/>
                <w:b w:val="0"/>
                <w:color w:val="000000"/>
                <w:sz w:val="13"/>
                <w:szCs w:val="13"/>
                <w:u w:val="single"/>
              </w:rPr>
            </w:pPr>
            <w:hyperlink w:anchor="_54_Forefront_Protection" w:history="1">
              <w:r w:rsidR="00FA0E33" w:rsidRPr="007E7C22">
                <w:rPr>
                  <w:rStyle w:val="Hyperlink"/>
                  <w:rFonts w:cs="Tahoma"/>
                  <w:b/>
                  <w:sz w:val="13"/>
                  <w:szCs w:val="13"/>
                </w:rPr>
                <w:t>58</w:t>
              </w:r>
            </w:hyperlink>
          </w:p>
        </w:tc>
        <w:tc>
          <w:tcPr>
            <w:tcW w:w="450" w:type="dxa"/>
            <w:tcBorders>
              <w:bottom w:val="single" w:sz="4" w:space="0" w:color="auto"/>
            </w:tcBorders>
            <w:shd w:val="clear" w:color="auto" w:fill="auto"/>
            <w:vAlign w:val="center"/>
          </w:tcPr>
          <w:p w14:paraId="4A655177"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178"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517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17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7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17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17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17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17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80"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181"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190" w14:textId="77777777" w:rsidTr="00692366">
        <w:trPr>
          <w:trHeight w:val="145"/>
        </w:trPr>
        <w:tc>
          <w:tcPr>
            <w:tcW w:w="2714" w:type="dxa"/>
            <w:tcBorders>
              <w:bottom w:val="single" w:sz="4" w:space="0" w:color="auto"/>
            </w:tcBorders>
            <w:shd w:val="clear" w:color="auto" w:fill="FABF8F"/>
            <w:vAlign w:val="center"/>
          </w:tcPr>
          <w:p w14:paraId="4A655183" w14:textId="77777777" w:rsidR="00C031FA" w:rsidRPr="00E71297" w:rsidRDefault="00C031FA" w:rsidP="00F54E04">
            <w:pPr>
              <w:pStyle w:val="ProductNames"/>
              <w:spacing w:before="40" w:after="40"/>
              <w:rPr>
                <w:rFonts w:ascii="Tahoma" w:hAnsi="Tahoma" w:cs="Tahoma"/>
                <w:sz w:val="14"/>
              </w:rPr>
            </w:pPr>
            <w:bookmarkStart w:id="264" w:name="_Toc336337977"/>
            <w:bookmarkStart w:id="265" w:name="_Toc348104412"/>
            <w:r w:rsidRPr="00E71297">
              <w:rPr>
                <w:rFonts w:ascii="Tahoma" w:hAnsi="Tahoma" w:cs="Tahoma"/>
                <w:sz w:val="14"/>
              </w:rPr>
              <w:t>Forefront Protection 2010 para SharePoint para Sitios de Internet (SL de Complemento)</w:t>
            </w:r>
            <w:bookmarkEnd w:id="264"/>
            <w:bookmarkEnd w:id="265"/>
          </w:p>
        </w:tc>
        <w:tc>
          <w:tcPr>
            <w:tcW w:w="450" w:type="dxa"/>
            <w:tcBorders>
              <w:bottom w:val="single" w:sz="4" w:space="0" w:color="auto"/>
            </w:tcBorders>
            <w:shd w:val="clear" w:color="auto" w:fill="FABF8F"/>
            <w:vAlign w:val="center"/>
          </w:tcPr>
          <w:p w14:paraId="4A655184" w14:textId="77777777" w:rsidR="00C031FA" w:rsidRPr="007E7C22" w:rsidRDefault="00EB5D0C" w:rsidP="00F54E04">
            <w:pPr>
              <w:pStyle w:val="TableText"/>
              <w:widowControl w:val="0"/>
              <w:spacing w:before="40" w:after="40"/>
              <w:rPr>
                <w:rStyle w:val="EndnoteReference"/>
                <w:rFonts w:cs="Tahoma"/>
                <w:b w:val="0"/>
                <w:color w:val="000000"/>
                <w:sz w:val="13"/>
                <w:szCs w:val="13"/>
                <w:u w:val="single"/>
              </w:rPr>
            </w:pPr>
            <w:hyperlink w:anchor="_54_Forefront_Protection" w:history="1">
              <w:r w:rsidR="00FA0E33" w:rsidRPr="007E7C22">
                <w:rPr>
                  <w:rStyle w:val="Hyperlink"/>
                  <w:rFonts w:cs="Tahoma"/>
                  <w:b/>
                  <w:sz w:val="13"/>
                  <w:szCs w:val="13"/>
                </w:rPr>
                <w:t>58</w:t>
              </w:r>
            </w:hyperlink>
          </w:p>
        </w:tc>
        <w:tc>
          <w:tcPr>
            <w:tcW w:w="450" w:type="dxa"/>
            <w:tcBorders>
              <w:bottom w:val="single" w:sz="4" w:space="0" w:color="auto"/>
            </w:tcBorders>
            <w:shd w:val="clear" w:color="auto" w:fill="FABF8F"/>
            <w:vAlign w:val="center"/>
          </w:tcPr>
          <w:p w14:paraId="4A65518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4A65518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18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25 puntos</w:t>
            </w:r>
          </w:p>
        </w:tc>
        <w:tc>
          <w:tcPr>
            <w:tcW w:w="450" w:type="dxa"/>
            <w:tcBorders>
              <w:left w:val="single" w:sz="18" w:space="0" w:color="auto"/>
              <w:bottom w:val="single" w:sz="4" w:space="0" w:color="auto"/>
            </w:tcBorders>
            <w:shd w:val="clear" w:color="auto" w:fill="FABF8F"/>
            <w:vAlign w:val="center"/>
          </w:tcPr>
          <w:p w14:paraId="4A65518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8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8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8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65518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18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18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18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OV</w:t>
            </w:r>
          </w:p>
        </w:tc>
      </w:tr>
      <w:tr w:rsidR="00F76ED4" w:rsidRPr="00E71297" w14:paraId="4A6551A4" w14:textId="77777777" w:rsidTr="00692366">
        <w:trPr>
          <w:trHeight w:val="145"/>
        </w:trPr>
        <w:tc>
          <w:tcPr>
            <w:tcW w:w="2714" w:type="dxa"/>
            <w:tcBorders>
              <w:bottom w:val="single" w:sz="4" w:space="0" w:color="auto"/>
            </w:tcBorders>
            <w:shd w:val="clear" w:color="auto" w:fill="auto"/>
            <w:vAlign w:val="center"/>
          </w:tcPr>
          <w:p w14:paraId="4A655191" w14:textId="77777777" w:rsidR="00C031FA" w:rsidRPr="00E71297" w:rsidRDefault="00C031FA" w:rsidP="00F54E04">
            <w:pPr>
              <w:pStyle w:val="ProductNames"/>
              <w:spacing w:before="40" w:after="40"/>
              <w:rPr>
                <w:rFonts w:ascii="Tahoma" w:hAnsi="Tahoma" w:cs="Tahoma"/>
                <w:sz w:val="14"/>
              </w:rPr>
            </w:pPr>
            <w:bookmarkStart w:id="266" w:name="_Toc336337981"/>
            <w:bookmarkStart w:id="267" w:name="_Toc348104413"/>
            <w:r w:rsidRPr="00E71297">
              <w:rPr>
                <w:rFonts w:ascii="Tahoma" w:hAnsi="Tahoma" w:cs="Tahoma"/>
                <w:sz w:val="14"/>
              </w:rPr>
              <w:t>Forefront Threat Management Gateway Web Protection Services</w:t>
            </w:r>
            <w:bookmarkEnd w:id="266"/>
            <w:bookmarkEnd w:id="267"/>
          </w:p>
        </w:tc>
        <w:tc>
          <w:tcPr>
            <w:tcW w:w="450" w:type="dxa"/>
            <w:tcBorders>
              <w:bottom w:val="single" w:sz="4" w:space="0" w:color="auto"/>
            </w:tcBorders>
            <w:shd w:val="clear" w:color="auto" w:fill="auto"/>
            <w:vAlign w:val="center"/>
          </w:tcPr>
          <w:p w14:paraId="4A655192" w14:textId="77777777" w:rsidR="00C031FA" w:rsidRPr="007E7C22" w:rsidRDefault="00EB5D0C" w:rsidP="00F54E04">
            <w:pPr>
              <w:pStyle w:val="TableText"/>
              <w:widowControl w:val="0"/>
              <w:spacing w:before="40" w:after="40"/>
              <w:rPr>
                <w:rStyle w:val="EndnoteReference"/>
                <w:rFonts w:cs="Tahoma"/>
                <w:b w:val="0"/>
                <w:color w:val="0000FF"/>
                <w:sz w:val="13"/>
                <w:szCs w:val="13"/>
                <w:u w:val="single"/>
              </w:rPr>
            </w:pPr>
            <w:hyperlink w:anchor="_61_Servicios_de" w:history="1">
              <w:r w:rsidR="00FA0E33" w:rsidRPr="007E7C22">
                <w:rPr>
                  <w:rStyle w:val="Hyperlink"/>
                  <w:rFonts w:cs="Tahoma"/>
                  <w:b/>
                  <w:sz w:val="13"/>
                  <w:szCs w:val="13"/>
                </w:rPr>
                <w:t>61</w:t>
              </w:r>
            </w:hyperlink>
          </w:p>
        </w:tc>
        <w:tc>
          <w:tcPr>
            <w:tcW w:w="450" w:type="dxa"/>
            <w:tcBorders>
              <w:bottom w:val="single" w:sz="4" w:space="0" w:color="auto"/>
            </w:tcBorders>
            <w:shd w:val="clear" w:color="auto" w:fill="auto"/>
            <w:vAlign w:val="center"/>
          </w:tcPr>
          <w:p w14:paraId="4A655193"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194"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19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9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9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9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9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9A"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19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19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9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19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19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1A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1A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A2"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1A3"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1B8" w14:textId="77777777" w:rsidTr="00692366">
        <w:trPr>
          <w:trHeight w:val="145"/>
        </w:trPr>
        <w:tc>
          <w:tcPr>
            <w:tcW w:w="2714" w:type="dxa"/>
            <w:tcBorders>
              <w:bottom w:val="single" w:sz="4" w:space="0" w:color="auto"/>
            </w:tcBorders>
            <w:shd w:val="clear" w:color="auto" w:fill="FABF8F"/>
            <w:vAlign w:val="center"/>
          </w:tcPr>
          <w:p w14:paraId="4A6551A5" w14:textId="77777777" w:rsidR="00C031FA" w:rsidRPr="00E71297" w:rsidRDefault="00C031FA" w:rsidP="00F54E04">
            <w:pPr>
              <w:pStyle w:val="ProductNames"/>
              <w:spacing w:before="40" w:after="40"/>
              <w:rPr>
                <w:rFonts w:ascii="Tahoma" w:hAnsi="Tahoma" w:cs="Tahoma"/>
                <w:sz w:val="14"/>
              </w:rPr>
            </w:pPr>
            <w:bookmarkStart w:id="268" w:name="_Toc336337982"/>
            <w:bookmarkStart w:id="269" w:name="_Toc348104414"/>
            <w:r w:rsidRPr="00E71297">
              <w:rPr>
                <w:rFonts w:ascii="Tahoma" w:hAnsi="Tahoma" w:cs="Tahoma"/>
                <w:sz w:val="14"/>
              </w:rPr>
              <w:t>Forefront Unified Access Gateway Server 2010</w:t>
            </w:r>
            <w:bookmarkEnd w:id="268"/>
            <w:bookmarkEnd w:id="269"/>
          </w:p>
        </w:tc>
        <w:tc>
          <w:tcPr>
            <w:tcW w:w="450" w:type="dxa"/>
            <w:tcBorders>
              <w:bottom w:val="single" w:sz="4" w:space="0" w:color="auto"/>
            </w:tcBorders>
            <w:shd w:val="clear" w:color="auto" w:fill="FABF8F"/>
            <w:vAlign w:val="center"/>
          </w:tcPr>
          <w:p w14:paraId="4A6551A6" w14:textId="77777777" w:rsidR="00C031FA" w:rsidRPr="007E7C22" w:rsidRDefault="00EB5D0C" w:rsidP="00F54E04">
            <w:pPr>
              <w:pStyle w:val="TableText"/>
              <w:widowControl w:val="0"/>
              <w:spacing w:before="40" w:after="40"/>
              <w:rPr>
                <w:rFonts w:cs="Tahoma"/>
                <w:b/>
                <w:color w:val="000000"/>
                <w:sz w:val="13"/>
                <w:szCs w:val="13"/>
                <w:u w:val="single"/>
              </w:rPr>
            </w:pPr>
            <w:hyperlink w:anchor="_62_Forefront_Unified" w:history="1">
              <w:r w:rsidR="00FA0E33" w:rsidRPr="007E7C22">
                <w:rPr>
                  <w:rStyle w:val="Hyperlink"/>
                  <w:rFonts w:cs="Tahoma"/>
                  <w:b/>
                  <w:sz w:val="13"/>
                  <w:szCs w:val="13"/>
                </w:rPr>
                <w:t>62</w:t>
              </w:r>
            </w:hyperlink>
          </w:p>
        </w:tc>
        <w:tc>
          <w:tcPr>
            <w:tcW w:w="450" w:type="dxa"/>
            <w:tcBorders>
              <w:bottom w:val="single" w:sz="4" w:space="0" w:color="auto"/>
            </w:tcBorders>
            <w:shd w:val="clear" w:color="auto" w:fill="FABF8F"/>
            <w:vAlign w:val="center"/>
          </w:tcPr>
          <w:p w14:paraId="4A6551A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A6551A8"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1A9"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FABF8F"/>
            <w:vAlign w:val="center"/>
          </w:tcPr>
          <w:p w14:paraId="4A6551AA"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3</w:t>
            </w:r>
          </w:p>
        </w:tc>
        <w:tc>
          <w:tcPr>
            <w:tcW w:w="450" w:type="dxa"/>
            <w:tcBorders>
              <w:bottom w:val="single" w:sz="4" w:space="0" w:color="auto"/>
            </w:tcBorders>
            <w:shd w:val="clear" w:color="auto" w:fill="FABF8F"/>
            <w:vAlign w:val="center"/>
          </w:tcPr>
          <w:p w14:paraId="4A6551AB"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tcBorders>
            <w:shd w:val="clear" w:color="auto" w:fill="FABF8F"/>
            <w:vAlign w:val="center"/>
          </w:tcPr>
          <w:p w14:paraId="4A6551AC"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tcBorders>
            <w:shd w:val="clear" w:color="auto" w:fill="FABF8F"/>
            <w:vAlign w:val="center"/>
          </w:tcPr>
          <w:p w14:paraId="4A6551AD"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tcBorders>
            <w:shd w:val="clear" w:color="auto" w:fill="FABF8F"/>
            <w:vAlign w:val="center"/>
          </w:tcPr>
          <w:p w14:paraId="4A6551AE"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4A6551AF"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6551B0"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FABF8F"/>
            <w:vAlign w:val="center"/>
          </w:tcPr>
          <w:p w14:paraId="4A6551B1"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4A6551B2"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6551B3"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6551B4"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1B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1B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1B7" w14:textId="77777777" w:rsidR="00C031FA" w:rsidRPr="00E71297" w:rsidRDefault="00C031FA" w:rsidP="00F54E04">
            <w:pPr>
              <w:pStyle w:val="TableText"/>
              <w:widowControl w:val="0"/>
              <w:spacing w:before="40" w:after="40"/>
              <w:rPr>
                <w:rFonts w:ascii="Tahoma" w:hAnsi="Tahoma" w:cs="Tahoma"/>
                <w:sz w:val="13"/>
              </w:rPr>
            </w:pPr>
          </w:p>
        </w:tc>
      </w:tr>
      <w:tr w:rsidR="00FA4ABC" w:rsidRPr="00E71297" w14:paraId="4A6551CC" w14:textId="77777777" w:rsidTr="00692366">
        <w:trPr>
          <w:trHeight w:val="145"/>
        </w:trPr>
        <w:tc>
          <w:tcPr>
            <w:tcW w:w="2714" w:type="dxa"/>
            <w:tcBorders>
              <w:bottom w:val="single" w:sz="4" w:space="0" w:color="auto"/>
            </w:tcBorders>
            <w:shd w:val="clear" w:color="auto" w:fill="auto"/>
            <w:vAlign w:val="center"/>
          </w:tcPr>
          <w:p w14:paraId="4A6551B9" w14:textId="77777777" w:rsidR="00C031FA" w:rsidRPr="00E71297" w:rsidRDefault="00C031FA" w:rsidP="00F54E04">
            <w:pPr>
              <w:pStyle w:val="ProductNames"/>
              <w:spacing w:before="40" w:after="40"/>
              <w:rPr>
                <w:rFonts w:ascii="Tahoma" w:hAnsi="Tahoma" w:cs="Tahoma"/>
                <w:sz w:val="14"/>
              </w:rPr>
            </w:pPr>
            <w:bookmarkStart w:id="270" w:name="_Toc336337983"/>
            <w:bookmarkStart w:id="271" w:name="_Toc348104415"/>
            <w:r w:rsidRPr="00E71297">
              <w:rPr>
                <w:rFonts w:ascii="Tahoma" w:hAnsi="Tahoma" w:cs="Tahoma"/>
                <w:sz w:val="14"/>
              </w:rPr>
              <w:t>Forefront Unified Access Gateway External Connector 2010</w:t>
            </w:r>
            <w:bookmarkEnd w:id="270"/>
            <w:bookmarkEnd w:id="271"/>
          </w:p>
        </w:tc>
        <w:tc>
          <w:tcPr>
            <w:tcW w:w="450" w:type="dxa"/>
            <w:tcBorders>
              <w:bottom w:val="single" w:sz="4" w:space="0" w:color="auto"/>
            </w:tcBorders>
            <w:shd w:val="clear" w:color="auto" w:fill="auto"/>
            <w:vAlign w:val="center"/>
          </w:tcPr>
          <w:p w14:paraId="4A6551BA" w14:textId="77777777" w:rsidR="00C031FA" w:rsidRPr="007E7C22" w:rsidRDefault="00EB5D0C" w:rsidP="00F54E04">
            <w:pPr>
              <w:pStyle w:val="TableText"/>
              <w:widowControl w:val="0"/>
              <w:spacing w:before="40" w:after="40"/>
              <w:rPr>
                <w:rFonts w:cs="Tahoma"/>
                <w:b/>
                <w:color w:val="000000"/>
                <w:sz w:val="13"/>
                <w:szCs w:val="13"/>
                <w:u w:val="single"/>
              </w:rPr>
            </w:pPr>
            <w:hyperlink w:anchor="_62_Forefront_Unified" w:history="1">
              <w:r w:rsidR="00DB42B7" w:rsidRPr="007E7C22">
                <w:rPr>
                  <w:rStyle w:val="Hyperlink"/>
                  <w:rFonts w:cs="Tahoma"/>
                  <w:b/>
                  <w:sz w:val="13"/>
                  <w:szCs w:val="13"/>
                </w:rPr>
                <w:t>62</w:t>
              </w:r>
            </w:hyperlink>
          </w:p>
        </w:tc>
        <w:tc>
          <w:tcPr>
            <w:tcW w:w="450" w:type="dxa"/>
            <w:tcBorders>
              <w:bottom w:val="single" w:sz="4" w:space="0" w:color="auto"/>
            </w:tcBorders>
            <w:shd w:val="clear" w:color="auto" w:fill="auto"/>
            <w:vAlign w:val="center"/>
          </w:tcPr>
          <w:p w14:paraId="4A6551B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A6551BC"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1BD"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200</w:t>
            </w:r>
          </w:p>
        </w:tc>
        <w:tc>
          <w:tcPr>
            <w:tcW w:w="450" w:type="dxa"/>
            <w:tcBorders>
              <w:bottom w:val="single" w:sz="4" w:space="0" w:color="auto"/>
            </w:tcBorders>
            <w:shd w:val="clear" w:color="auto" w:fill="auto"/>
            <w:vAlign w:val="center"/>
          </w:tcPr>
          <w:p w14:paraId="4A6551BE"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500</w:t>
            </w:r>
          </w:p>
        </w:tc>
        <w:tc>
          <w:tcPr>
            <w:tcW w:w="450" w:type="dxa"/>
            <w:tcBorders>
              <w:bottom w:val="single" w:sz="4" w:space="0" w:color="auto"/>
            </w:tcBorders>
            <w:shd w:val="clear" w:color="auto" w:fill="auto"/>
            <w:vAlign w:val="center"/>
          </w:tcPr>
          <w:p w14:paraId="4A6551BF"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400</w:t>
            </w:r>
          </w:p>
        </w:tc>
        <w:tc>
          <w:tcPr>
            <w:tcW w:w="450" w:type="dxa"/>
            <w:tcBorders>
              <w:bottom w:val="single" w:sz="4" w:space="0" w:color="auto"/>
            </w:tcBorders>
            <w:shd w:val="clear" w:color="auto" w:fill="auto"/>
            <w:vAlign w:val="center"/>
          </w:tcPr>
          <w:p w14:paraId="4A6551C0"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300</w:t>
            </w:r>
          </w:p>
        </w:tc>
        <w:tc>
          <w:tcPr>
            <w:tcW w:w="450" w:type="dxa"/>
            <w:tcBorders>
              <w:bottom w:val="single" w:sz="4" w:space="0" w:color="auto"/>
            </w:tcBorders>
            <w:shd w:val="clear" w:color="auto" w:fill="auto"/>
            <w:vAlign w:val="center"/>
          </w:tcPr>
          <w:p w14:paraId="4A6551C1"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300</w:t>
            </w:r>
          </w:p>
        </w:tc>
        <w:tc>
          <w:tcPr>
            <w:tcW w:w="450" w:type="dxa"/>
            <w:tcBorders>
              <w:bottom w:val="single" w:sz="4" w:space="0" w:color="auto"/>
            </w:tcBorders>
            <w:shd w:val="clear" w:color="auto" w:fill="auto"/>
            <w:vAlign w:val="center"/>
          </w:tcPr>
          <w:p w14:paraId="4A6551C2"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4A6551C3"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4A6551C4"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200</w:t>
            </w:r>
          </w:p>
        </w:tc>
        <w:tc>
          <w:tcPr>
            <w:tcW w:w="450" w:type="dxa"/>
            <w:tcBorders>
              <w:bottom w:val="single" w:sz="4" w:space="0" w:color="auto"/>
            </w:tcBorders>
            <w:shd w:val="clear" w:color="auto" w:fill="auto"/>
            <w:vAlign w:val="center"/>
          </w:tcPr>
          <w:p w14:paraId="4A6551C5"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400</w:t>
            </w:r>
          </w:p>
        </w:tc>
        <w:tc>
          <w:tcPr>
            <w:tcW w:w="450" w:type="dxa"/>
            <w:tcBorders>
              <w:bottom w:val="single" w:sz="4" w:space="0" w:color="auto"/>
              <w:right w:val="single" w:sz="18" w:space="0" w:color="auto"/>
            </w:tcBorders>
            <w:shd w:val="clear" w:color="auto" w:fill="auto"/>
            <w:vAlign w:val="center"/>
          </w:tcPr>
          <w:p w14:paraId="4A6551C6"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200</w:t>
            </w:r>
          </w:p>
        </w:tc>
        <w:tc>
          <w:tcPr>
            <w:tcW w:w="450" w:type="dxa"/>
            <w:tcBorders>
              <w:left w:val="single" w:sz="18" w:space="0" w:color="auto"/>
              <w:bottom w:val="single" w:sz="4" w:space="0" w:color="auto"/>
            </w:tcBorders>
            <w:shd w:val="clear" w:color="auto" w:fill="auto"/>
            <w:vAlign w:val="center"/>
          </w:tcPr>
          <w:p w14:paraId="4A6551C7"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200</w:t>
            </w:r>
          </w:p>
        </w:tc>
        <w:tc>
          <w:tcPr>
            <w:tcW w:w="450" w:type="dxa"/>
            <w:tcBorders>
              <w:bottom w:val="single" w:sz="4" w:space="0" w:color="auto"/>
              <w:right w:val="single" w:sz="18" w:space="0" w:color="auto"/>
            </w:tcBorders>
            <w:shd w:val="clear" w:color="auto" w:fill="auto"/>
            <w:vAlign w:val="center"/>
          </w:tcPr>
          <w:p w14:paraId="4A6551C8"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1C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1C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1C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1C38D4" w:rsidRPr="00E71297" w14:paraId="4A6551E0" w14:textId="77777777" w:rsidTr="00692366">
        <w:trPr>
          <w:trHeight w:val="145"/>
        </w:trPr>
        <w:tc>
          <w:tcPr>
            <w:tcW w:w="2714" w:type="dxa"/>
            <w:tcBorders>
              <w:bottom w:val="single" w:sz="4" w:space="0" w:color="auto"/>
            </w:tcBorders>
            <w:shd w:val="clear" w:color="auto" w:fill="FABF8F"/>
            <w:vAlign w:val="center"/>
          </w:tcPr>
          <w:p w14:paraId="4A6551CD" w14:textId="77777777" w:rsidR="00C031FA" w:rsidRPr="00E71297" w:rsidRDefault="00C031FA" w:rsidP="00F54E04">
            <w:pPr>
              <w:pStyle w:val="ProductNames"/>
              <w:spacing w:before="40" w:after="40"/>
              <w:rPr>
                <w:rFonts w:ascii="Tahoma" w:hAnsi="Tahoma" w:cs="Tahoma"/>
                <w:sz w:val="14"/>
              </w:rPr>
            </w:pPr>
            <w:bookmarkStart w:id="272" w:name="_Toc336337984"/>
            <w:bookmarkStart w:id="273" w:name="_Toc348104416"/>
            <w:r w:rsidRPr="00E71297">
              <w:rPr>
                <w:rFonts w:ascii="Tahoma" w:hAnsi="Tahoma" w:cs="Tahoma"/>
                <w:sz w:val="14"/>
              </w:rPr>
              <w:t>Licencia CAL de Forefront Unified Access Gateway 2010</w:t>
            </w:r>
            <w:bookmarkEnd w:id="272"/>
            <w:bookmarkEnd w:id="273"/>
          </w:p>
        </w:tc>
        <w:tc>
          <w:tcPr>
            <w:tcW w:w="450" w:type="dxa"/>
            <w:tcBorders>
              <w:bottom w:val="single" w:sz="4" w:space="0" w:color="auto"/>
            </w:tcBorders>
            <w:shd w:val="clear" w:color="auto" w:fill="FABF8F"/>
            <w:vAlign w:val="center"/>
          </w:tcPr>
          <w:p w14:paraId="4A6551CE" w14:textId="77777777" w:rsidR="00C031FA" w:rsidRPr="007E7C22" w:rsidRDefault="00EB5D0C" w:rsidP="00F54E04">
            <w:pPr>
              <w:pStyle w:val="TableText"/>
              <w:widowControl w:val="0"/>
              <w:spacing w:before="40" w:after="40"/>
              <w:rPr>
                <w:rFonts w:cs="Tahoma"/>
                <w:b/>
                <w:color w:val="000000"/>
                <w:sz w:val="13"/>
                <w:szCs w:val="13"/>
                <w:u w:val="single"/>
              </w:rPr>
            </w:pPr>
            <w:hyperlink w:anchor="_62_Forefront_Unified" w:history="1">
              <w:r w:rsidR="00DB42B7" w:rsidRPr="007E7C22">
                <w:rPr>
                  <w:rStyle w:val="Hyperlink"/>
                  <w:rFonts w:cs="Tahoma"/>
                  <w:b/>
                  <w:sz w:val="13"/>
                  <w:szCs w:val="13"/>
                </w:rPr>
                <w:t>62</w:t>
              </w:r>
            </w:hyperlink>
          </w:p>
        </w:tc>
        <w:tc>
          <w:tcPr>
            <w:tcW w:w="450" w:type="dxa"/>
            <w:tcBorders>
              <w:bottom w:val="single" w:sz="4" w:space="0" w:color="auto"/>
            </w:tcBorders>
            <w:shd w:val="clear" w:color="auto" w:fill="FABF8F"/>
            <w:vAlign w:val="center"/>
          </w:tcPr>
          <w:p w14:paraId="4A6551C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A6551D0"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1D1"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FABF8F"/>
            <w:vAlign w:val="center"/>
          </w:tcPr>
          <w:p w14:paraId="4A6551D2"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3</w:t>
            </w:r>
          </w:p>
        </w:tc>
        <w:tc>
          <w:tcPr>
            <w:tcW w:w="450" w:type="dxa"/>
            <w:tcBorders>
              <w:bottom w:val="single" w:sz="4" w:space="0" w:color="auto"/>
            </w:tcBorders>
            <w:shd w:val="clear" w:color="auto" w:fill="FABF8F"/>
            <w:vAlign w:val="center"/>
          </w:tcPr>
          <w:p w14:paraId="4A6551D3"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tcBorders>
            <w:shd w:val="clear" w:color="auto" w:fill="FABF8F"/>
            <w:vAlign w:val="center"/>
          </w:tcPr>
          <w:p w14:paraId="4A6551D4"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tcBorders>
            <w:shd w:val="clear" w:color="auto" w:fill="FABF8F"/>
            <w:vAlign w:val="center"/>
          </w:tcPr>
          <w:p w14:paraId="4A6551D5"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tcBorders>
            <w:shd w:val="clear" w:color="auto" w:fill="FABF8F"/>
            <w:vAlign w:val="center"/>
          </w:tcPr>
          <w:p w14:paraId="4A6551D6"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4A6551D7"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6551D8"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FABF8F"/>
            <w:vAlign w:val="center"/>
          </w:tcPr>
          <w:p w14:paraId="4A6551D9"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4A6551DA"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6551DB"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6551DC"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1D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1D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1DF" w14:textId="77777777" w:rsidR="00C031FA" w:rsidRPr="00E71297" w:rsidRDefault="00C031FA" w:rsidP="00F54E04">
            <w:pPr>
              <w:pStyle w:val="TableText"/>
              <w:widowControl w:val="0"/>
              <w:spacing w:before="40" w:after="40"/>
              <w:rPr>
                <w:rFonts w:ascii="Tahoma" w:hAnsi="Tahoma" w:cs="Tahoma"/>
                <w:sz w:val="13"/>
              </w:rPr>
            </w:pPr>
          </w:p>
        </w:tc>
      </w:tr>
      <w:tr w:rsidR="00FA4ABC" w:rsidRPr="00E71297" w14:paraId="4A6551F4" w14:textId="77777777" w:rsidTr="00692366">
        <w:trPr>
          <w:trHeight w:val="145"/>
        </w:trPr>
        <w:tc>
          <w:tcPr>
            <w:tcW w:w="2714" w:type="dxa"/>
            <w:tcBorders>
              <w:bottom w:val="single" w:sz="4" w:space="0" w:color="auto"/>
            </w:tcBorders>
            <w:shd w:val="clear" w:color="auto" w:fill="auto"/>
            <w:vAlign w:val="center"/>
          </w:tcPr>
          <w:p w14:paraId="4A6551E1" w14:textId="77777777" w:rsidR="00C031FA" w:rsidRPr="00E71297" w:rsidRDefault="00C031FA" w:rsidP="00F54E04">
            <w:pPr>
              <w:pStyle w:val="ProductNames"/>
              <w:spacing w:before="40" w:after="40"/>
              <w:rPr>
                <w:rFonts w:ascii="Tahoma" w:hAnsi="Tahoma" w:cs="Tahoma"/>
                <w:sz w:val="14"/>
              </w:rPr>
            </w:pPr>
            <w:bookmarkStart w:id="274" w:name="_Toc336337985"/>
            <w:bookmarkStart w:id="275" w:name="_Toc348104417"/>
            <w:r w:rsidRPr="00E71297">
              <w:rPr>
                <w:rFonts w:ascii="Tahoma" w:hAnsi="Tahoma" w:cs="Tahoma"/>
                <w:sz w:val="14"/>
              </w:rPr>
              <w:t>Paquete de 10.000 CAL de Forefront Unified Access Gateway 2010</w:t>
            </w:r>
            <w:bookmarkEnd w:id="274"/>
            <w:bookmarkEnd w:id="275"/>
          </w:p>
        </w:tc>
        <w:tc>
          <w:tcPr>
            <w:tcW w:w="450" w:type="dxa"/>
            <w:tcBorders>
              <w:bottom w:val="single" w:sz="4" w:space="0" w:color="auto"/>
            </w:tcBorders>
            <w:shd w:val="clear" w:color="auto" w:fill="auto"/>
            <w:vAlign w:val="center"/>
          </w:tcPr>
          <w:p w14:paraId="4A6551E2" w14:textId="77777777" w:rsidR="00C031FA" w:rsidRPr="007E7C22" w:rsidRDefault="00EB5D0C" w:rsidP="00F54E04">
            <w:pPr>
              <w:pStyle w:val="TableText"/>
              <w:widowControl w:val="0"/>
              <w:spacing w:before="40" w:after="40"/>
              <w:rPr>
                <w:rFonts w:cs="Tahoma"/>
                <w:b/>
                <w:color w:val="000000"/>
                <w:sz w:val="13"/>
                <w:szCs w:val="13"/>
                <w:u w:val="single"/>
              </w:rPr>
            </w:pPr>
            <w:hyperlink w:anchor="_62_Forefront_Unified" w:history="1">
              <w:r w:rsidR="00DB42B7" w:rsidRPr="007E7C22">
                <w:rPr>
                  <w:rStyle w:val="Hyperlink"/>
                  <w:rFonts w:cs="Tahoma"/>
                  <w:b/>
                  <w:sz w:val="13"/>
                  <w:szCs w:val="13"/>
                </w:rPr>
                <w:t>62</w:t>
              </w:r>
            </w:hyperlink>
          </w:p>
        </w:tc>
        <w:tc>
          <w:tcPr>
            <w:tcW w:w="450" w:type="dxa"/>
            <w:tcBorders>
              <w:bottom w:val="single" w:sz="4" w:space="0" w:color="auto"/>
            </w:tcBorders>
            <w:shd w:val="clear" w:color="auto" w:fill="auto"/>
            <w:vAlign w:val="center"/>
          </w:tcPr>
          <w:p w14:paraId="4A6551E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A6551E4"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1E5"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200</w:t>
            </w:r>
          </w:p>
        </w:tc>
        <w:tc>
          <w:tcPr>
            <w:tcW w:w="450" w:type="dxa"/>
            <w:tcBorders>
              <w:bottom w:val="single" w:sz="4" w:space="0" w:color="auto"/>
            </w:tcBorders>
            <w:shd w:val="clear" w:color="auto" w:fill="auto"/>
            <w:vAlign w:val="center"/>
          </w:tcPr>
          <w:p w14:paraId="4A6551E6"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500</w:t>
            </w:r>
          </w:p>
        </w:tc>
        <w:tc>
          <w:tcPr>
            <w:tcW w:w="450" w:type="dxa"/>
            <w:tcBorders>
              <w:bottom w:val="single" w:sz="4" w:space="0" w:color="auto"/>
            </w:tcBorders>
            <w:shd w:val="clear" w:color="auto" w:fill="auto"/>
            <w:vAlign w:val="center"/>
          </w:tcPr>
          <w:p w14:paraId="4A6551E7"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400</w:t>
            </w:r>
          </w:p>
        </w:tc>
        <w:tc>
          <w:tcPr>
            <w:tcW w:w="450" w:type="dxa"/>
            <w:tcBorders>
              <w:bottom w:val="single" w:sz="4" w:space="0" w:color="auto"/>
            </w:tcBorders>
            <w:shd w:val="clear" w:color="auto" w:fill="auto"/>
            <w:vAlign w:val="center"/>
          </w:tcPr>
          <w:p w14:paraId="4A6551E8"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300</w:t>
            </w:r>
          </w:p>
        </w:tc>
        <w:tc>
          <w:tcPr>
            <w:tcW w:w="450" w:type="dxa"/>
            <w:tcBorders>
              <w:bottom w:val="single" w:sz="4" w:space="0" w:color="auto"/>
            </w:tcBorders>
            <w:shd w:val="clear" w:color="auto" w:fill="auto"/>
            <w:vAlign w:val="center"/>
          </w:tcPr>
          <w:p w14:paraId="4A6551E9"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300</w:t>
            </w:r>
          </w:p>
        </w:tc>
        <w:tc>
          <w:tcPr>
            <w:tcW w:w="450" w:type="dxa"/>
            <w:tcBorders>
              <w:bottom w:val="single" w:sz="4" w:space="0" w:color="auto"/>
            </w:tcBorders>
            <w:shd w:val="clear" w:color="auto" w:fill="auto"/>
            <w:vAlign w:val="center"/>
          </w:tcPr>
          <w:p w14:paraId="4A6551EA"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4A6551EB"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4A6551EC"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1ED"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1EE"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1EF"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1F0"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1F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1F2"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1F3"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202" w14:textId="77777777" w:rsidTr="00692366">
        <w:trPr>
          <w:trHeight w:val="145"/>
        </w:trPr>
        <w:tc>
          <w:tcPr>
            <w:tcW w:w="2714" w:type="dxa"/>
            <w:tcBorders>
              <w:bottom w:val="single" w:sz="4" w:space="0" w:color="auto"/>
            </w:tcBorders>
            <w:shd w:val="clear" w:color="auto" w:fill="FABF8F"/>
            <w:vAlign w:val="center"/>
          </w:tcPr>
          <w:p w14:paraId="4A6551F5" w14:textId="77777777" w:rsidR="00C031FA" w:rsidRPr="00E71297" w:rsidRDefault="00C031FA" w:rsidP="00F54E04">
            <w:pPr>
              <w:pStyle w:val="ProductNames"/>
              <w:spacing w:before="40" w:after="40"/>
              <w:rPr>
                <w:rFonts w:ascii="Tahoma" w:hAnsi="Tahoma" w:cs="Tahoma"/>
                <w:sz w:val="14"/>
              </w:rPr>
            </w:pPr>
            <w:bookmarkStart w:id="276" w:name="_Toc336337986"/>
            <w:bookmarkStart w:id="277" w:name="_Toc348104418"/>
            <w:r w:rsidRPr="00E71297">
              <w:rPr>
                <w:rFonts w:ascii="Tahoma" w:hAnsi="Tahoma" w:cs="Tahoma"/>
                <w:sz w:val="14"/>
              </w:rPr>
              <w:t>GeoSynth Server</w:t>
            </w:r>
            <w:bookmarkEnd w:id="276"/>
            <w:bookmarkEnd w:id="277"/>
          </w:p>
        </w:tc>
        <w:tc>
          <w:tcPr>
            <w:tcW w:w="450" w:type="dxa"/>
            <w:tcBorders>
              <w:bottom w:val="single" w:sz="4" w:space="0" w:color="auto"/>
            </w:tcBorders>
            <w:shd w:val="clear" w:color="auto" w:fill="FABF8F"/>
            <w:vAlign w:val="center"/>
          </w:tcPr>
          <w:p w14:paraId="4A6551F6" w14:textId="77777777" w:rsidR="00C031FA" w:rsidRPr="007E7C22" w:rsidRDefault="00C031FA" w:rsidP="00F54E04">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4A6551F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05/10</w:t>
            </w:r>
          </w:p>
        </w:tc>
        <w:tc>
          <w:tcPr>
            <w:tcW w:w="360" w:type="dxa"/>
            <w:tcBorders>
              <w:bottom w:val="single" w:sz="4" w:space="0" w:color="auto"/>
              <w:right w:val="single" w:sz="18" w:space="0" w:color="auto"/>
            </w:tcBorders>
            <w:shd w:val="clear" w:color="auto" w:fill="FABF8F"/>
            <w:vAlign w:val="center"/>
          </w:tcPr>
          <w:p w14:paraId="4A6551F8"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1F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14:paraId="4A6551F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1F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F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1F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1F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1F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20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201" w14:textId="77777777" w:rsidR="00C031FA" w:rsidRPr="00E71297" w:rsidRDefault="00C031FA" w:rsidP="00F54E04">
            <w:pPr>
              <w:pStyle w:val="TableText"/>
              <w:widowControl w:val="0"/>
              <w:spacing w:before="40" w:after="40"/>
              <w:rPr>
                <w:rFonts w:ascii="Tahoma" w:hAnsi="Tahoma" w:cs="Tahoma"/>
                <w:sz w:val="13"/>
              </w:rPr>
            </w:pPr>
          </w:p>
        </w:tc>
      </w:tr>
      <w:tr w:rsidR="00FA4ABC" w:rsidRPr="00E71297" w14:paraId="4A655216" w14:textId="77777777" w:rsidTr="00692366">
        <w:trPr>
          <w:trHeight w:val="145"/>
        </w:trPr>
        <w:tc>
          <w:tcPr>
            <w:tcW w:w="2714" w:type="dxa"/>
            <w:tcBorders>
              <w:bottom w:val="single" w:sz="4" w:space="0" w:color="auto"/>
            </w:tcBorders>
            <w:shd w:val="clear" w:color="auto" w:fill="auto"/>
            <w:vAlign w:val="center"/>
          </w:tcPr>
          <w:p w14:paraId="4A655203" w14:textId="77777777" w:rsidR="00C031FA" w:rsidRPr="00E71297" w:rsidRDefault="00C031FA" w:rsidP="00F54E04">
            <w:pPr>
              <w:pStyle w:val="ProductNames"/>
              <w:spacing w:before="40" w:after="40"/>
              <w:rPr>
                <w:rFonts w:ascii="Tahoma" w:hAnsi="Tahoma" w:cs="Tahoma"/>
                <w:sz w:val="14"/>
              </w:rPr>
            </w:pPr>
            <w:bookmarkStart w:id="278" w:name="_Toc336337990"/>
            <w:bookmarkStart w:id="279" w:name="_Toc348104419"/>
            <w:r w:rsidRPr="00E71297">
              <w:rPr>
                <w:rFonts w:ascii="Tahoma" w:hAnsi="Tahoma" w:cs="Tahoma"/>
                <w:sz w:val="14"/>
              </w:rPr>
              <w:t>HPC Pack 2008 R2 Enterprise</w:t>
            </w:r>
            <w:bookmarkEnd w:id="278"/>
            <w:bookmarkEnd w:id="279"/>
          </w:p>
        </w:tc>
        <w:tc>
          <w:tcPr>
            <w:tcW w:w="450" w:type="dxa"/>
            <w:tcBorders>
              <w:bottom w:val="single" w:sz="4" w:space="0" w:color="auto"/>
            </w:tcBorders>
            <w:shd w:val="clear" w:color="auto" w:fill="auto"/>
            <w:vAlign w:val="center"/>
          </w:tcPr>
          <w:p w14:paraId="4A655204" w14:textId="77777777" w:rsidR="00C031FA" w:rsidRPr="007E7C22" w:rsidRDefault="00EB5D0C" w:rsidP="00F54E04">
            <w:pPr>
              <w:pStyle w:val="TableText"/>
              <w:widowControl w:val="0"/>
              <w:spacing w:before="40" w:after="40"/>
              <w:rPr>
                <w:rStyle w:val="EndnoteReference"/>
                <w:rFonts w:cs="Tahoma"/>
                <w:color w:val="000000"/>
                <w:sz w:val="13"/>
                <w:szCs w:val="13"/>
                <w:u w:val="single"/>
              </w:rPr>
            </w:pPr>
            <w:hyperlink w:anchor="_63_HPC_Pack" w:history="1">
              <w:r w:rsidR="00FA0E33" w:rsidRPr="007E7C22">
                <w:rPr>
                  <w:rStyle w:val="Hyperlink"/>
                  <w:rFonts w:cs="Tahoma"/>
                  <w:b/>
                  <w:sz w:val="13"/>
                  <w:szCs w:val="13"/>
                </w:rPr>
                <w:t>63</w:t>
              </w:r>
            </w:hyperlink>
          </w:p>
        </w:tc>
        <w:tc>
          <w:tcPr>
            <w:tcW w:w="450" w:type="dxa"/>
            <w:tcBorders>
              <w:bottom w:val="single" w:sz="4" w:space="0" w:color="auto"/>
            </w:tcBorders>
            <w:shd w:val="clear" w:color="auto" w:fill="auto"/>
            <w:vAlign w:val="center"/>
          </w:tcPr>
          <w:p w14:paraId="4A65520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4A65520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207"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208"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209"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20A"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20B"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20C" w14:textId="77777777" w:rsidR="00C031FA" w:rsidRPr="00E71297" w:rsidRDefault="00C031FA"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20D"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20E"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20F"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210"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211"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212"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21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214"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215"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22A" w14:textId="77777777" w:rsidTr="00692366">
        <w:trPr>
          <w:trHeight w:val="145"/>
        </w:trPr>
        <w:tc>
          <w:tcPr>
            <w:tcW w:w="2714" w:type="dxa"/>
            <w:tcBorders>
              <w:bottom w:val="single" w:sz="4" w:space="0" w:color="auto"/>
            </w:tcBorders>
            <w:shd w:val="clear" w:color="auto" w:fill="FABF8F"/>
            <w:vAlign w:val="center"/>
          </w:tcPr>
          <w:p w14:paraId="4A655217" w14:textId="77777777" w:rsidR="00C031FA" w:rsidRPr="00E71297" w:rsidRDefault="00C031FA" w:rsidP="00F54E04">
            <w:pPr>
              <w:pStyle w:val="ProductNames"/>
              <w:spacing w:before="40" w:after="40"/>
              <w:rPr>
                <w:rFonts w:ascii="Tahoma" w:hAnsi="Tahoma" w:cs="Tahoma"/>
                <w:sz w:val="14"/>
              </w:rPr>
            </w:pPr>
            <w:bookmarkStart w:id="280" w:name="_Toc336337991"/>
            <w:bookmarkStart w:id="281" w:name="_Toc348104420"/>
            <w:r w:rsidRPr="00E71297">
              <w:rPr>
                <w:rFonts w:ascii="Tahoma" w:hAnsi="Tahoma" w:cs="Tahoma"/>
                <w:sz w:val="14"/>
              </w:rPr>
              <w:t>HPC Pack 2008 R2 para Workstation</w:t>
            </w:r>
            <w:bookmarkEnd w:id="280"/>
            <w:bookmarkEnd w:id="281"/>
          </w:p>
        </w:tc>
        <w:tc>
          <w:tcPr>
            <w:tcW w:w="450" w:type="dxa"/>
            <w:tcBorders>
              <w:bottom w:val="single" w:sz="4" w:space="0" w:color="auto"/>
            </w:tcBorders>
            <w:shd w:val="clear" w:color="auto" w:fill="FABF8F"/>
            <w:vAlign w:val="center"/>
          </w:tcPr>
          <w:p w14:paraId="4A655218" w14:textId="77777777" w:rsidR="00C031FA" w:rsidRPr="007E7C22" w:rsidRDefault="00EB5D0C" w:rsidP="00F54E04">
            <w:pPr>
              <w:pStyle w:val="TableText"/>
              <w:widowControl w:val="0"/>
              <w:spacing w:before="40" w:after="40"/>
              <w:rPr>
                <w:rStyle w:val="EndnoteReference"/>
                <w:rFonts w:cs="Tahoma"/>
                <w:color w:val="000000"/>
                <w:sz w:val="13"/>
                <w:szCs w:val="13"/>
                <w:u w:val="single"/>
              </w:rPr>
            </w:pPr>
            <w:hyperlink w:anchor="_63_HPC_Pack" w:history="1">
              <w:r w:rsidR="00DB42B7" w:rsidRPr="007E7C22">
                <w:rPr>
                  <w:rStyle w:val="Hyperlink"/>
                  <w:rFonts w:cs="Tahoma"/>
                  <w:b/>
                  <w:sz w:val="13"/>
                  <w:szCs w:val="13"/>
                </w:rPr>
                <w:t>63</w:t>
              </w:r>
            </w:hyperlink>
          </w:p>
        </w:tc>
        <w:tc>
          <w:tcPr>
            <w:tcW w:w="450" w:type="dxa"/>
            <w:tcBorders>
              <w:bottom w:val="single" w:sz="4" w:space="0" w:color="auto"/>
            </w:tcBorders>
            <w:shd w:val="clear" w:color="auto" w:fill="FABF8F"/>
            <w:vAlign w:val="center"/>
          </w:tcPr>
          <w:p w14:paraId="4A65521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4A65521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21B"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21C"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21D"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21E"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21F"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220" w14:textId="77777777" w:rsidR="00C031FA" w:rsidRPr="00E71297" w:rsidRDefault="00C031FA"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221"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222"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223"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224"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225"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226" w14:textId="77777777" w:rsidR="00C031FA" w:rsidRPr="00E71297" w:rsidRDefault="00C031FA"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22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28"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229"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238" w14:textId="77777777" w:rsidTr="00692366">
        <w:trPr>
          <w:trHeight w:val="145"/>
        </w:trPr>
        <w:tc>
          <w:tcPr>
            <w:tcW w:w="2714" w:type="dxa"/>
            <w:tcBorders>
              <w:bottom w:val="single" w:sz="4" w:space="0" w:color="auto"/>
            </w:tcBorders>
            <w:shd w:val="clear" w:color="auto" w:fill="auto"/>
            <w:vAlign w:val="center"/>
          </w:tcPr>
          <w:p w14:paraId="4A65522B" w14:textId="77777777" w:rsidR="00C031FA" w:rsidRPr="00E71297" w:rsidRDefault="00C031FA" w:rsidP="00F54E04">
            <w:pPr>
              <w:pStyle w:val="ProductNames"/>
              <w:spacing w:before="40" w:after="40"/>
              <w:rPr>
                <w:rFonts w:ascii="Tahoma" w:hAnsi="Tahoma" w:cs="Tahoma"/>
                <w:sz w:val="14"/>
              </w:rPr>
            </w:pPr>
            <w:bookmarkStart w:id="282" w:name="_Toc336337992"/>
            <w:bookmarkStart w:id="283" w:name="_Toc348104421"/>
            <w:r w:rsidRPr="00E71297">
              <w:rPr>
                <w:rFonts w:ascii="Tahoma" w:hAnsi="Tahoma" w:cs="Tahoma"/>
                <w:sz w:val="14"/>
              </w:rPr>
              <w:t xml:space="preserve">Learning Solutions Combination </w:t>
            </w:r>
            <w:r w:rsidR="007E7C22">
              <w:rPr>
                <w:rFonts w:ascii="Tahoma" w:hAnsi="Tahoma" w:cs="Tahoma"/>
                <w:sz w:val="14"/>
              </w:rPr>
              <w:br/>
            </w:r>
            <w:r w:rsidRPr="00E71297">
              <w:rPr>
                <w:rFonts w:ascii="Tahoma" w:hAnsi="Tahoma" w:cs="Tahoma"/>
                <w:sz w:val="14"/>
              </w:rPr>
              <w:t>E-Reference Library (SL de Usuario)</w:t>
            </w:r>
            <w:bookmarkEnd w:id="282"/>
            <w:bookmarkEnd w:id="283"/>
          </w:p>
        </w:tc>
        <w:tc>
          <w:tcPr>
            <w:tcW w:w="450" w:type="dxa"/>
            <w:tcBorders>
              <w:bottom w:val="single" w:sz="4" w:space="0" w:color="auto"/>
            </w:tcBorders>
            <w:shd w:val="clear" w:color="auto" w:fill="auto"/>
            <w:vAlign w:val="center"/>
          </w:tcPr>
          <w:p w14:paraId="4A65522C" w14:textId="77777777" w:rsidR="00C031FA" w:rsidRPr="007E7C22" w:rsidRDefault="00C031FA"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22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4A65522E"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522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14:paraId="4A65523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23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23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23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23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23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23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237" w14:textId="77777777" w:rsidR="00C031FA" w:rsidRPr="00E71297" w:rsidRDefault="00C031FA" w:rsidP="00F54E04">
            <w:pPr>
              <w:pStyle w:val="TableText"/>
              <w:widowControl w:val="0"/>
              <w:spacing w:before="40" w:after="40"/>
              <w:rPr>
                <w:rFonts w:ascii="Tahoma" w:hAnsi="Tahoma" w:cs="Tahoma"/>
                <w:sz w:val="13"/>
              </w:rPr>
            </w:pPr>
          </w:p>
        </w:tc>
      </w:tr>
      <w:tr w:rsidR="00FD4E7E" w:rsidRPr="00E71297" w14:paraId="4A655246" w14:textId="77777777" w:rsidTr="00692366">
        <w:trPr>
          <w:trHeight w:val="145"/>
        </w:trPr>
        <w:tc>
          <w:tcPr>
            <w:tcW w:w="2714" w:type="dxa"/>
            <w:tcBorders>
              <w:bottom w:val="single" w:sz="4" w:space="0" w:color="auto"/>
            </w:tcBorders>
            <w:shd w:val="clear" w:color="auto" w:fill="FABF8F"/>
            <w:vAlign w:val="center"/>
          </w:tcPr>
          <w:p w14:paraId="4A655239" w14:textId="77777777" w:rsidR="00FD4E7E" w:rsidRPr="00E71297" w:rsidRDefault="00FD4E7E" w:rsidP="00F54E04">
            <w:pPr>
              <w:pStyle w:val="ProductNames"/>
              <w:spacing w:before="40" w:after="40"/>
              <w:rPr>
                <w:rFonts w:ascii="Tahoma" w:hAnsi="Tahoma" w:cs="Tahoma"/>
                <w:sz w:val="14"/>
              </w:rPr>
            </w:pPr>
            <w:bookmarkStart w:id="284" w:name="_Toc336337993"/>
            <w:bookmarkStart w:id="285" w:name="_Toc348104422"/>
            <w:r w:rsidRPr="00E71297">
              <w:rPr>
                <w:rFonts w:ascii="Tahoma" w:hAnsi="Tahoma" w:cs="Tahoma"/>
                <w:sz w:val="14"/>
              </w:rPr>
              <w:t xml:space="preserve">Learning Solutions IT Academy </w:t>
            </w:r>
            <w:r w:rsidR="000848BD" w:rsidRPr="00E71297">
              <w:rPr>
                <w:rFonts w:ascii="Tahoma" w:hAnsi="Tahoma" w:cs="Tahoma"/>
                <w:sz w:val="14"/>
              </w:rPr>
              <w:br/>
            </w:r>
            <w:r w:rsidRPr="00E71297">
              <w:rPr>
                <w:rFonts w:ascii="Tahoma" w:hAnsi="Tahoma" w:cs="Tahoma"/>
                <w:sz w:val="14"/>
              </w:rPr>
              <w:t>(SL de Servicios)</w:t>
            </w:r>
            <w:bookmarkEnd w:id="284"/>
            <w:bookmarkEnd w:id="285"/>
          </w:p>
        </w:tc>
        <w:tc>
          <w:tcPr>
            <w:tcW w:w="450" w:type="dxa"/>
            <w:tcBorders>
              <w:bottom w:val="single" w:sz="4" w:space="0" w:color="auto"/>
            </w:tcBorders>
            <w:shd w:val="clear" w:color="auto" w:fill="FABF8F"/>
            <w:vAlign w:val="center"/>
          </w:tcPr>
          <w:p w14:paraId="4A65523A" w14:textId="77777777" w:rsidR="00FD4E7E" w:rsidRPr="007E7C22" w:rsidRDefault="00FD4E7E" w:rsidP="00F54E04">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4A65523B" w14:textId="77777777" w:rsidR="00FD4E7E" w:rsidRPr="00E71297" w:rsidRDefault="00FD4E7E" w:rsidP="00F54E04">
            <w:pPr>
              <w:pStyle w:val="TableText"/>
              <w:widowControl w:val="0"/>
              <w:spacing w:before="40" w:after="40"/>
              <w:rPr>
                <w:rFonts w:ascii="Tahoma" w:hAnsi="Tahoma" w:cs="Tahoma"/>
                <w:sz w:val="13"/>
              </w:rPr>
            </w:pPr>
            <w:r w:rsidRPr="00E7129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A65523C" w14:textId="77777777" w:rsidR="00FD4E7E" w:rsidRPr="00E71297" w:rsidRDefault="00FD4E7E"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23D" w14:textId="77777777" w:rsidR="00FD4E7E" w:rsidRPr="00E71297" w:rsidRDefault="00FD4E7E" w:rsidP="00F54E04">
            <w:pPr>
              <w:pStyle w:val="TableText"/>
              <w:widowControl w:val="0"/>
              <w:spacing w:before="40" w:after="40"/>
              <w:rPr>
                <w:rFonts w:ascii="Tahoma" w:hAnsi="Tahoma" w:cs="Tahoma"/>
                <w:sz w:val="13"/>
              </w:rPr>
            </w:pPr>
            <w:r w:rsidRPr="00E71297">
              <w:rPr>
                <w:rFonts w:ascii="Tahoma" w:hAnsi="Tahoma" w:cs="Tahoma"/>
                <w:sz w:val="13"/>
              </w:rPr>
              <w:t>75 puntos</w:t>
            </w:r>
          </w:p>
        </w:tc>
        <w:tc>
          <w:tcPr>
            <w:tcW w:w="450" w:type="dxa"/>
            <w:tcBorders>
              <w:left w:val="single" w:sz="18" w:space="0" w:color="auto"/>
              <w:bottom w:val="single" w:sz="4" w:space="0" w:color="auto"/>
            </w:tcBorders>
            <w:shd w:val="clear" w:color="auto" w:fill="FABF8F"/>
            <w:vAlign w:val="center"/>
          </w:tcPr>
          <w:p w14:paraId="4A65523E" w14:textId="77777777" w:rsidR="00FD4E7E" w:rsidRPr="00E71297" w:rsidRDefault="00FD4E7E"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3F" w14:textId="77777777" w:rsidR="00FD4E7E" w:rsidRPr="00E71297" w:rsidRDefault="00FD4E7E"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240" w14:textId="77777777" w:rsidR="00FD4E7E" w:rsidRPr="00E71297" w:rsidRDefault="00FD4E7E"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241" w14:textId="77777777" w:rsidR="00FD4E7E" w:rsidRPr="00E71297" w:rsidRDefault="00FD4E7E"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4A655242" w14:textId="77777777" w:rsidR="00FD4E7E" w:rsidRPr="00E71297" w:rsidRDefault="00FD4E7E"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243" w14:textId="77777777" w:rsidR="00FD4E7E" w:rsidRPr="00E71297" w:rsidRDefault="00FD4E7E"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44" w14:textId="77777777" w:rsidR="00FD4E7E" w:rsidRPr="00E71297" w:rsidRDefault="00FD4E7E"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245" w14:textId="77777777" w:rsidR="00FD4E7E" w:rsidRPr="00E71297" w:rsidRDefault="00FD4E7E" w:rsidP="00F54E04">
            <w:pPr>
              <w:pStyle w:val="TableText"/>
              <w:widowControl w:val="0"/>
              <w:spacing w:before="40" w:after="40"/>
              <w:rPr>
                <w:rFonts w:ascii="Tahoma" w:hAnsi="Tahoma" w:cs="Tahoma"/>
                <w:sz w:val="13"/>
              </w:rPr>
            </w:pPr>
          </w:p>
        </w:tc>
      </w:tr>
      <w:tr w:rsidR="001C38D4" w:rsidRPr="00E71297" w14:paraId="4A655254" w14:textId="77777777" w:rsidTr="00692366">
        <w:trPr>
          <w:trHeight w:val="145"/>
        </w:trPr>
        <w:tc>
          <w:tcPr>
            <w:tcW w:w="2714" w:type="dxa"/>
            <w:tcBorders>
              <w:bottom w:val="single" w:sz="4" w:space="0" w:color="auto"/>
            </w:tcBorders>
            <w:shd w:val="clear" w:color="auto" w:fill="FFFFFF"/>
            <w:vAlign w:val="center"/>
          </w:tcPr>
          <w:p w14:paraId="4A655247" w14:textId="77777777" w:rsidR="00C031FA" w:rsidRPr="00E71297" w:rsidRDefault="00C031FA" w:rsidP="00F54E04">
            <w:pPr>
              <w:pStyle w:val="ProductNames"/>
              <w:spacing w:before="40" w:after="40"/>
              <w:rPr>
                <w:rFonts w:ascii="Tahoma" w:hAnsi="Tahoma" w:cs="Tahoma"/>
                <w:sz w:val="14"/>
              </w:rPr>
            </w:pPr>
            <w:bookmarkStart w:id="286" w:name="_Toc336337994"/>
            <w:bookmarkStart w:id="287" w:name="_Toc348104423"/>
            <w:r w:rsidRPr="00E71297">
              <w:rPr>
                <w:rFonts w:ascii="Tahoma" w:hAnsi="Tahoma" w:cs="Tahoma"/>
                <w:sz w:val="14"/>
              </w:rPr>
              <w:t>Cupones de examen/mes de Learning Solutions MCP 1 (SL de Servicios)</w:t>
            </w:r>
            <w:bookmarkEnd w:id="286"/>
            <w:bookmarkEnd w:id="287"/>
          </w:p>
        </w:tc>
        <w:tc>
          <w:tcPr>
            <w:tcW w:w="450" w:type="dxa"/>
            <w:tcBorders>
              <w:bottom w:val="single" w:sz="4" w:space="0" w:color="auto"/>
            </w:tcBorders>
            <w:shd w:val="clear" w:color="auto" w:fill="FFFFFF"/>
            <w:vAlign w:val="center"/>
          </w:tcPr>
          <w:p w14:paraId="4A655248" w14:textId="77777777" w:rsidR="00C031FA" w:rsidRPr="007E7C22" w:rsidRDefault="00EB5D0C" w:rsidP="00F54E04">
            <w:pPr>
              <w:pStyle w:val="TableText"/>
              <w:widowControl w:val="0"/>
              <w:spacing w:before="40" w:after="40"/>
              <w:rPr>
                <w:rStyle w:val="EndnoteReference"/>
                <w:rFonts w:cs="Tahoma"/>
                <w:color w:val="000000"/>
                <w:sz w:val="13"/>
                <w:szCs w:val="13"/>
                <w:u w:val="single"/>
              </w:rPr>
            </w:pPr>
            <w:hyperlink w:anchor="_64_Cupones_de" w:history="1">
              <w:r w:rsidR="00FA0E33" w:rsidRPr="00DB42B7">
                <w:rPr>
                  <w:rStyle w:val="Hyperlink"/>
                  <w:rFonts w:cs="Tahoma"/>
                  <w:b/>
                  <w:sz w:val="13"/>
                  <w:szCs w:val="13"/>
                </w:rPr>
                <w:t>64</w:t>
              </w:r>
            </w:hyperlink>
          </w:p>
        </w:tc>
        <w:tc>
          <w:tcPr>
            <w:tcW w:w="450" w:type="dxa"/>
            <w:tcBorders>
              <w:bottom w:val="single" w:sz="4" w:space="0" w:color="auto"/>
            </w:tcBorders>
            <w:shd w:val="clear" w:color="auto" w:fill="FFFFFF"/>
            <w:vAlign w:val="center"/>
          </w:tcPr>
          <w:p w14:paraId="4A65524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01/06</w:t>
            </w:r>
          </w:p>
        </w:tc>
        <w:tc>
          <w:tcPr>
            <w:tcW w:w="360" w:type="dxa"/>
            <w:tcBorders>
              <w:bottom w:val="single" w:sz="4" w:space="0" w:color="auto"/>
              <w:right w:val="single" w:sz="18" w:space="0" w:color="auto"/>
            </w:tcBorders>
            <w:shd w:val="clear" w:color="auto" w:fill="FFFFFF"/>
            <w:vAlign w:val="center"/>
          </w:tcPr>
          <w:p w14:paraId="4A65524A" w14:textId="77777777" w:rsidR="00C031FA" w:rsidRPr="00E71297" w:rsidRDefault="00C031FA"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4A65524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 punto</w:t>
            </w:r>
          </w:p>
        </w:tc>
        <w:tc>
          <w:tcPr>
            <w:tcW w:w="450" w:type="dxa"/>
            <w:tcBorders>
              <w:left w:val="single" w:sz="18" w:space="0" w:color="auto"/>
              <w:bottom w:val="single" w:sz="4" w:space="0" w:color="auto"/>
            </w:tcBorders>
            <w:shd w:val="clear" w:color="auto" w:fill="FFFFFF"/>
            <w:vAlign w:val="center"/>
          </w:tcPr>
          <w:p w14:paraId="4A65524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4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24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24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25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525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FFFFF"/>
            <w:vAlign w:val="center"/>
          </w:tcPr>
          <w:p w14:paraId="4A655252"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253"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268" w14:textId="77777777" w:rsidTr="00692366">
        <w:trPr>
          <w:trHeight w:val="145"/>
        </w:trPr>
        <w:tc>
          <w:tcPr>
            <w:tcW w:w="2714" w:type="dxa"/>
            <w:tcBorders>
              <w:bottom w:val="single" w:sz="4" w:space="0" w:color="auto"/>
            </w:tcBorders>
            <w:shd w:val="clear" w:color="auto" w:fill="FABF8F"/>
            <w:vAlign w:val="center"/>
          </w:tcPr>
          <w:p w14:paraId="4A655255" w14:textId="77777777" w:rsidR="00C031FA" w:rsidRPr="00E71297" w:rsidRDefault="00C031FA" w:rsidP="00F54E04">
            <w:pPr>
              <w:pStyle w:val="Heading2"/>
              <w:spacing w:before="40" w:after="40"/>
              <w:ind w:left="0"/>
              <w:rPr>
                <w:rFonts w:ascii="Tahoma" w:hAnsi="Tahoma" w:cs="Tahoma"/>
                <w:b w:val="0"/>
                <w:sz w:val="14"/>
                <w:szCs w:val="16"/>
              </w:rPr>
            </w:pPr>
            <w:bookmarkStart w:id="288" w:name="_Toc336337995"/>
            <w:bookmarkStart w:id="289" w:name="_Toc348104424"/>
            <w:r w:rsidRPr="00E71297">
              <w:rPr>
                <w:rFonts w:ascii="Tahoma" w:hAnsi="Tahoma" w:cs="Tahoma"/>
                <w:b w:val="0"/>
                <w:sz w:val="14"/>
                <w:szCs w:val="16"/>
              </w:rPr>
              <w:t>Lync Online Plan 1 (SL de usuario)</w:t>
            </w:r>
            <w:bookmarkEnd w:id="288"/>
            <w:bookmarkEnd w:id="289"/>
          </w:p>
        </w:tc>
        <w:tc>
          <w:tcPr>
            <w:tcW w:w="450" w:type="dxa"/>
            <w:tcBorders>
              <w:bottom w:val="single" w:sz="4" w:space="0" w:color="auto"/>
            </w:tcBorders>
            <w:shd w:val="clear" w:color="auto" w:fill="FABF8F"/>
            <w:vAlign w:val="center"/>
          </w:tcPr>
          <w:p w14:paraId="4A655256" w14:textId="77777777" w:rsidR="00C031FA" w:rsidRPr="007E7C22" w:rsidRDefault="00EB5D0C" w:rsidP="00F54E04">
            <w:pPr>
              <w:pStyle w:val="TableText"/>
              <w:widowControl w:val="0"/>
              <w:spacing w:before="40" w:after="40"/>
              <w:rPr>
                <w:rFonts w:cs="Tahoma"/>
                <w:b/>
                <w:color w:val="0000FF"/>
                <w:sz w:val="13"/>
                <w:szCs w:val="13"/>
                <w:u w:val="single"/>
              </w:rPr>
            </w:pPr>
            <w:hyperlink w:anchor="_65_Lync_Online" w:history="1">
              <w:r w:rsidR="00FA0E33" w:rsidRPr="00DB42B7">
                <w:rPr>
                  <w:rStyle w:val="Hyperlink"/>
                  <w:rFonts w:cs="Tahoma"/>
                  <w:b/>
                  <w:sz w:val="13"/>
                  <w:szCs w:val="13"/>
                </w:rPr>
                <w:t>65</w:t>
              </w:r>
            </w:hyperlink>
          </w:p>
        </w:tc>
        <w:tc>
          <w:tcPr>
            <w:tcW w:w="450" w:type="dxa"/>
            <w:tcBorders>
              <w:bottom w:val="single" w:sz="4" w:space="0" w:color="auto"/>
            </w:tcBorders>
            <w:shd w:val="clear" w:color="auto" w:fill="FABF8F"/>
            <w:vAlign w:val="center"/>
          </w:tcPr>
          <w:p w14:paraId="4A655257"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655258"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25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5A"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5B"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5C"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5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5E"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25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26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6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262"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26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26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26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66"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267" w14:textId="77777777" w:rsidR="00C031FA" w:rsidRPr="00E71297" w:rsidRDefault="00C031FA" w:rsidP="00F54E04">
            <w:pPr>
              <w:pStyle w:val="TableText"/>
              <w:widowControl w:val="0"/>
              <w:spacing w:before="40" w:after="40"/>
              <w:rPr>
                <w:rFonts w:ascii="Tahoma" w:hAnsi="Tahoma" w:cs="Tahoma"/>
                <w:sz w:val="13"/>
              </w:rPr>
            </w:pPr>
          </w:p>
        </w:tc>
      </w:tr>
      <w:tr w:rsidR="001C38D4" w:rsidRPr="00E71297" w14:paraId="4A65527C" w14:textId="77777777" w:rsidTr="00692366">
        <w:trPr>
          <w:trHeight w:val="145"/>
        </w:trPr>
        <w:tc>
          <w:tcPr>
            <w:tcW w:w="2714" w:type="dxa"/>
            <w:tcBorders>
              <w:bottom w:val="single" w:sz="4" w:space="0" w:color="auto"/>
            </w:tcBorders>
            <w:shd w:val="clear" w:color="auto" w:fill="FFFFFF"/>
            <w:vAlign w:val="center"/>
          </w:tcPr>
          <w:p w14:paraId="4A655269" w14:textId="77777777" w:rsidR="00C031FA" w:rsidRPr="00E71297" w:rsidRDefault="00C031FA" w:rsidP="00F54E04">
            <w:pPr>
              <w:pStyle w:val="Heading2"/>
              <w:spacing w:before="40" w:after="40"/>
              <w:ind w:left="0"/>
              <w:rPr>
                <w:rFonts w:ascii="Tahoma" w:hAnsi="Tahoma" w:cs="Tahoma"/>
                <w:b w:val="0"/>
                <w:sz w:val="14"/>
                <w:szCs w:val="16"/>
              </w:rPr>
            </w:pPr>
            <w:bookmarkStart w:id="290" w:name="_Toc336337996"/>
            <w:bookmarkStart w:id="291" w:name="_Toc348104425"/>
            <w:r w:rsidRPr="00E71297">
              <w:rPr>
                <w:rFonts w:ascii="Tahoma" w:hAnsi="Tahoma" w:cs="Tahoma"/>
                <w:b w:val="0"/>
                <w:sz w:val="14"/>
                <w:szCs w:val="16"/>
              </w:rPr>
              <w:t>Lync Online Plan 2 (SL de usuario)</w:t>
            </w:r>
            <w:bookmarkEnd w:id="290"/>
            <w:bookmarkEnd w:id="291"/>
          </w:p>
        </w:tc>
        <w:tc>
          <w:tcPr>
            <w:tcW w:w="450" w:type="dxa"/>
            <w:tcBorders>
              <w:bottom w:val="single" w:sz="4" w:space="0" w:color="auto"/>
            </w:tcBorders>
            <w:shd w:val="clear" w:color="auto" w:fill="FFFFFF"/>
            <w:vAlign w:val="center"/>
          </w:tcPr>
          <w:p w14:paraId="4A65526A" w14:textId="77777777" w:rsidR="00C031FA" w:rsidRPr="007E7C22" w:rsidRDefault="00EB5D0C" w:rsidP="00F54E04">
            <w:pPr>
              <w:pStyle w:val="TableText"/>
              <w:widowControl w:val="0"/>
              <w:spacing w:before="40" w:after="40"/>
              <w:rPr>
                <w:rFonts w:cs="Tahoma"/>
                <w:b/>
                <w:color w:val="0000FF"/>
                <w:sz w:val="13"/>
                <w:szCs w:val="13"/>
                <w:u w:val="single"/>
              </w:rPr>
            </w:pPr>
            <w:hyperlink w:anchor="_65_Lync_Online" w:history="1">
              <w:r w:rsidR="00DB42B7" w:rsidRPr="00DB42B7">
                <w:rPr>
                  <w:rStyle w:val="Hyperlink"/>
                  <w:rFonts w:cs="Tahoma"/>
                  <w:b/>
                  <w:sz w:val="13"/>
                  <w:szCs w:val="13"/>
                </w:rPr>
                <w:t>65</w:t>
              </w:r>
            </w:hyperlink>
          </w:p>
        </w:tc>
        <w:tc>
          <w:tcPr>
            <w:tcW w:w="450" w:type="dxa"/>
            <w:tcBorders>
              <w:bottom w:val="single" w:sz="4" w:space="0" w:color="auto"/>
            </w:tcBorders>
            <w:shd w:val="clear" w:color="auto" w:fill="FFFFFF"/>
            <w:vAlign w:val="center"/>
          </w:tcPr>
          <w:p w14:paraId="4A65526B"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4A65526C"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4A65526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6E"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6F"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7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7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72" w14:textId="77777777" w:rsidR="00C031FA" w:rsidRPr="00E71297" w:rsidRDefault="00C031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273"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27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75"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276"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277"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278"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527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7A" w14:textId="77777777" w:rsidR="00C031FA" w:rsidRPr="00E71297" w:rsidRDefault="00C031FA"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27B" w14:textId="77777777" w:rsidR="00C031FA" w:rsidRPr="00E71297" w:rsidRDefault="00C031FA" w:rsidP="00F54E04">
            <w:pPr>
              <w:pStyle w:val="TableText"/>
              <w:widowControl w:val="0"/>
              <w:spacing w:before="40" w:after="40"/>
              <w:rPr>
                <w:rFonts w:ascii="Tahoma" w:hAnsi="Tahoma" w:cs="Tahoma"/>
                <w:sz w:val="13"/>
              </w:rPr>
            </w:pPr>
          </w:p>
        </w:tc>
      </w:tr>
      <w:tr w:rsidR="00092855" w:rsidRPr="00E71297" w14:paraId="4A655290" w14:textId="77777777" w:rsidTr="00692366">
        <w:trPr>
          <w:trHeight w:val="145"/>
        </w:trPr>
        <w:tc>
          <w:tcPr>
            <w:tcW w:w="2714" w:type="dxa"/>
            <w:tcBorders>
              <w:bottom w:val="single" w:sz="4" w:space="0" w:color="auto"/>
            </w:tcBorders>
            <w:shd w:val="clear" w:color="auto" w:fill="FABF8F"/>
            <w:vAlign w:val="center"/>
          </w:tcPr>
          <w:p w14:paraId="4A65527D" w14:textId="77777777" w:rsidR="00AA31F2" w:rsidRPr="00E71297" w:rsidRDefault="00AA31F2" w:rsidP="00F54E04">
            <w:pPr>
              <w:pStyle w:val="Heading2"/>
              <w:spacing w:before="40" w:after="40"/>
              <w:ind w:left="0"/>
              <w:rPr>
                <w:rFonts w:ascii="Tahoma" w:hAnsi="Tahoma" w:cs="Tahoma"/>
                <w:b w:val="0"/>
                <w:sz w:val="14"/>
                <w:szCs w:val="16"/>
              </w:rPr>
            </w:pPr>
            <w:bookmarkStart w:id="292" w:name="_Toc336337997"/>
            <w:bookmarkStart w:id="293" w:name="_Toc348104426"/>
            <w:r w:rsidRPr="00E71297">
              <w:rPr>
                <w:rFonts w:ascii="Tahoma" w:hAnsi="Tahoma" w:cs="Tahoma"/>
                <w:b w:val="0"/>
                <w:sz w:val="14"/>
                <w:szCs w:val="16"/>
              </w:rPr>
              <w:t>Lync Online Plan 3 (SL de usuario)</w:t>
            </w:r>
            <w:bookmarkEnd w:id="292"/>
            <w:bookmarkEnd w:id="293"/>
          </w:p>
        </w:tc>
        <w:tc>
          <w:tcPr>
            <w:tcW w:w="450" w:type="dxa"/>
            <w:tcBorders>
              <w:bottom w:val="single" w:sz="4" w:space="0" w:color="auto"/>
            </w:tcBorders>
            <w:shd w:val="clear" w:color="auto" w:fill="FABF8F"/>
            <w:vAlign w:val="center"/>
          </w:tcPr>
          <w:p w14:paraId="4A65527E" w14:textId="77777777" w:rsidR="00AA31F2" w:rsidRPr="007E7C22" w:rsidRDefault="00EB5D0C" w:rsidP="00F54E04">
            <w:pPr>
              <w:pStyle w:val="TableText"/>
              <w:widowControl w:val="0"/>
              <w:spacing w:before="40" w:after="40"/>
              <w:rPr>
                <w:rFonts w:cs="Tahoma"/>
                <w:b/>
                <w:color w:val="0000FF"/>
                <w:sz w:val="13"/>
                <w:szCs w:val="13"/>
                <w:u w:val="single"/>
              </w:rPr>
            </w:pPr>
            <w:hyperlink w:anchor="_65_Lync_Online" w:history="1">
              <w:r w:rsidR="00DB42B7" w:rsidRPr="00DB42B7">
                <w:rPr>
                  <w:rStyle w:val="Hyperlink"/>
                  <w:rFonts w:cs="Tahoma"/>
                  <w:b/>
                  <w:sz w:val="13"/>
                  <w:szCs w:val="13"/>
                </w:rPr>
                <w:t>65</w:t>
              </w:r>
            </w:hyperlink>
          </w:p>
        </w:tc>
        <w:tc>
          <w:tcPr>
            <w:tcW w:w="450" w:type="dxa"/>
            <w:tcBorders>
              <w:bottom w:val="single" w:sz="4" w:space="0" w:color="auto"/>
            </w:tcBorders>
            <w:shd w:val="clear" w:color="auto" w:fill="FABF8F"/>
            <w:vAlign w:val="center"/>
          </w:tcPr>
          <w:p w14:paraId="4A65527F" w14:textId="77777777" w:rsidR="00AA31F2" w:rsidRPr="00E71297" w:rsidRDefault="00683224"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A655280" w14:textId="77777777" w:rsidR="00AA31F2" w:rsidRPr="00E71297" w:rsidRDefault="00AA31F2"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281"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82"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83"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84"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85"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86" w14:textId="77777777" w:rsidR="00AA31F2" w:rsidRPr="00E71297" w:rsidRDefault="00AA31F2"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287"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288"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89"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28A"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28B" w14:textId="77777777" w:rsidR="00AA31F2" w:rsidRPr="00E71297" w:rsidRDefault="00AA31F2"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28C" w14:textId="77777777" w:rsidR="00AA31F2" w:rsidRPr="00E71297" w:rsidRDefault="008C3DFD"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28D" w14:textId="77777777" w:rsidR="00AA31F2" w:rsidRPr="00E71297" w:rsidRDefault="00AA31F2"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8E" w14:textId="77777777" w:rsidR="00AA31F2" w:rsidRPr="00E71297" w:rsidRDefault="00AA31F2"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28F" w14:textId="77777777" w:rsidR="00AA31F2" w:rsidRPr="00E71297" w:rsidRDefault="00AA31F2" w:rsidP="00F54E04">
            <w:pPr>
              <w:pStyle w:val="TableText"/>
              <w:widowControl w:val="0"/>
              <w:spacing w:before="40" w:after="40"/>
              <w:rPr>
                <w:rFonts w:ascii="Tahoma" w:hAnsi="Tahoma" w:cs="Tahoma"/>
                <w:sz w:val="13"/>
              </w:rPr>
            </w:pPr>
          </w:p>
        </w:tc>
      </w:tr>
      <w:tr w:rsidR="005C5A27" w:rsidRPr="00E71297" w14:paraId="4A6552A4" w14:textId="77777777" w:rsidTr="00F54E04">
        <w:trPr>
          <w:cantSplit/>
          <w:trHeight w:val="145"/>
        </w:trPr>
        <w:tc>
          <w:tcPr>
            <w:tcW w:w="2714" w:type="dxa"/>
            <w:tcBorders>
              <w:bottom w:val="single" w:sz="4" w:space="0" w:color="auto"/>
            </w:tcBorders>
            <w:shd w:val="clear" w:color="auto" w:fill="FFFFFF"/>
            <w:vAlign w:val="center"/>
          </w:tcPr>
          <w:p w14:paraId="4A655291" w14:textId="77777777" w:rsidR="00683224" w:rsidRPr="00E71297" w:rsidRDefault="00683224" w:rsidP="00F54E04">
            <w:pPr>
              <w:pStyle w:val="Heading2"/>
              <w:spacing w:before="40" w:after="40"/>
              <w:ind w:left="0"/>
              <w:rPr>
                <w:rFonts w:ascii="Tahoma" w:hAnsi="Tahoma" w:cs="Tahoma"/>
                <w:b w:val="0"/>
                <w:sz w:val="14"/>
                <w:szCs w:val="16"/>
              </w:rPr>
            </w:pPr>
            <w:bookmarkStart w:id="294" w:name="_Toc336337998"/>
            <w:bookmarkStart w:id="295" w:name="_Toc348104427"/>
            <w:r w:rsidRPr="00E71297">
              <w:rPr>
                <w:rFonts w:ascii="Tahoma" w:hAnsi="Tahoma" w:cs="Tahoma"/>
                <w:b w:val="0"/>
                <w:sz w:val="14"/>
                <w:szCs w:val="16"/>
              </w:rPr>
              <w:t>Lync Online Plan 3A (SL de Usuario)</w:t>
            </w:r>
            <w:bookmarkEnd w:id="294"/>
            <w:bookmarkEnd w:id="295"/>
          </w:p>
        </w:tc>
        <w:tc>
          <w:tcPr>
            <w:tcW w:w="450" w:type="dxa"/>
            <w:tcBorders>
              <w:bottom w:val="single" w:sz="4" w:space="0" w:color="auto"/>
            </w:tcBorders>
            <w:shd w:val="clear" w:color="auto" w:fill="FFFFFF"/>
            <w:vAlign w:val="center"/>
          </w:tcPr>
          <w:p w14:paraId="4A655292" w14:textId="77777777" w:rsidR="00683224" w:rsidRPr="007E7C22" w:rsidRDefault="00EB5D0C" w:rsidP="00F54E04">
            <w:pPr>
              <w:pStyle w:val="TableText"/>
              <w:widowControl w:val="0"/>
              <w:spacing w:before="40" w:after="40"/>
              <w:rPr>
                <w:rFonts w:cs="Tahoma"/>
                <w:b/>
                <w:color w:val="0000FF"/>
                <w:sz w:val="13"/>
                <w:szCs w:val="13"/>
                <w:u w:val="single"/>
              </w:rPr>
            </w:pPr>
            <w:hyperlink w:anchor="_65_Lync_Online" w:history="1">
              <w:r w:rsidR="00DB42B7" w:rsidRPr="00DB42B7">
                <w:rPr>
                  <w:rStyle w:val="Hyperlink"/>
                  <w:rFonts w:cs="Tahoma"/>
                  <w:b/>
                  <w:sz w:val="13"/>
                  <w:szCs w:val="13"/>
                </w:rPr>
                <w:t>65</w:t>
              </w:r>
            </w:hyperlink>
          </w:p>
        </w:tc>
        <w:tc>
          <w:tcPr>
            <w:tcW w:w="450" w:type="dxa"/>
            <w:tcBorders>
              <w:bottom w:val="single" w:sz="4" w:space="0" w:color="auto"/>
            </w:tcBorders>
            <w:shd w:val="clear" w:color="auto" w:fill="FFFFFF"/>
            <w:vAlign w:val="center"/>
          </w:tcPr>
          <w:p w14:paraId="4A655293" w14:textId="77777777" w:rsidR="00683224" w:rsidRPr="00E71297" w:rsidRDefault="00683224"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4A655294" w14:textId="77777777" w:rsidR="00683224" w:rsidRPr="00E71297" w:rsidRDefault="00683224"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4A655295"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96"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97"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98"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99"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9A" w14:textId="77777777" w:rsidR="00683224" w:rsidRPr="00E71297" w:rsidRDefault="00683224"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29B"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29C"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9D"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29E"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29F" w14:textId="77777777" w:rsidR="00683224" w:rsidRPr="00E71297" w:rsidRDefault="00683224"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4A6552A0" w14:textId="77777777" w:rsidR="00683224" w:rsidRPr="00E71297" w:rsidRDefault="00683224"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52A1" w14:textId="77777777" w:rsidR="00683224" w:rsidRPr="00E71297" w:rsidRDefault="00683224"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2A2" w14:textId="77777777" w:rsidR="00683224" w:rsidRPr="00E71297" w:rsidRDefault="00693524" w:rsidP="00F54E04">
            <w:pPr>
              <w:pStyle w:val="TableText"/>
              <w:widowControl w:val="0"/>
              <w:spacing w:before="40" w:after="40"/>
              <w:rPr>
                <w:rFonts w:ascii="Tahoma" w:hAnsi="Tahoma" w:cs="Tahoma"/>
                <w:sz w:val="13"/>
              </w:rPr>
            </w:pPr>
            <w:r w:rsidRPr="00E71297">
              <w:rPr>
                <w:rFonts w:ascii="Tahoma" w:hAnsi="Tahoma" w:cs="Tahoma"/>
                <w:sz w:val="13"/>
              </w:rPr>
              <w:t>A, ST (Solo EES)</w:t>
            </w:r>
          </w:p>
        </w:tc>
        <w:tc>
          <w:tcPr>
            <w:tcW w:w="540" w:type="dxa"/>
            <w:tcBorders>
              <w:bottom w:val="single" w:sz="4" w:space="0" w:color="auto"/>
            </w:tcBorders>
            <w:shd w:val="clear" w:color="auto" w:fill="FFFFFF"/>
            <w:vAlign w:val="center"/>
          </w:tcPr>
          <w:p w14:paraId="4A6552A3" w14:textId="77777777" w:rsidR="00683224" w:rsidRPr="00E71297" w:rsidRDefault="00683224" w:rsidP="00F54E04">
            <w:pPr>
              <w:pStyle w:val="TableText"/>
              <w:widowControl w:val="0"/>
              <w:spacing w:before="40" w:after="40"/>
              <w:rPr>
                <w:rFonts w:ascii="Tahoma" w:hAnsi="Tahoma" w:cs="Tahoma"/>
                <w:sz w:val="13"/>
              </w:rPr>
            </w:pPr>
          </w:p>
        </w:tc>
      </w:tr>
      <w:tr w:rsidR="00187AF7" w:rsidRPr="00E71297" w14:paraId="4A6552B8" w14:textId="77777777" w:rsidTr="00692366">
        <w:trPr>
          <w:trHeight w:val="145"/>
        </w:trPr>
        <w:tc>
          <w:tcPr>
            <w:tcW w:w="2714" w:type="dxa"/>
            <w:tcBorders>
              <w:bottom w:val="single" w:sz="4" w:space="0" w:color="auto"/>
            </w:tcBorders>
            <w:shd w:val="clear" w:color="auto" w:fill="FABF8F"/>
            <w:vAlign w:val="center"/>
          </w:tcPr>
          <w:p w14:paraId="4A6552A5" w14:textId="77777777" w:rsidR="00187AF7" w:rsidRPr="00E71297" w:rsidRDefault="00187AF7" w:rsidP="00F54E04">
            <w:pPr>
              <w:pStyle w:val="Heading2"/>
              <w:spacing w:before="40" w:after="40"/>
              <w:ind w:left="0"/>
              <w:rPr>
                <w:rFonts w:ascii="Tahoma" w:hAnsi="Tahoma" w:cs="Tahoma"/>
                <w:b w:val="0"/>
                <w:sz w:val="14"/>
                <w:szCs w:val="16"/>
              </w:rPr>
            </w:pPr>
            <w:bookmarkStart w:id="296" w:name="_Toc336337999"/>
            <w:bookmarkStart w:id="297" w:name="_Toc348104428"/>
            <w:r w:rsidRPr="00E71297">
              <w:rPr>
                <w:rFonts w:ascii="Tahoma" w:hAnsi="Tahoma" w:cs="Tahoma"/>
                <w:b w:val="0"/>
                <w:sz w:val="14"/>
                <w:szCs w:val="16"/>
              </w:rPr>
              <w:t xml:space="preserve">Lync Server </w:t>
            </w:r>
            <w:bookmarkEnd w:id="296"/>
            <w:r w:rsidRPr="00E71297">
              <w:rPr>
                <w:rFonts w:ascii="Tahoma" w:hAnsi="Tahoma" w:cs="Tahoma"/>
                <w:b w:val="0"/>
                <w:sz w:val="14"/>
                <w:szCs w:val="16"/>
              </w:rPr>
              <w:t>2013</w:t>
            </w:r>
            <w:bookmarkEnd w:id="297"/>
          </w:p>
        </w:tc>
        <w:tc>
          <w:tcPr>
            <w:tcW w:w="450" w:type="dxa"/>
            <w:tcBorders>
              <w:bottom w:val="single" w:sz="4" w:space="0" w:color="auto"/>
            </w:tcBorders>
            <w:shd w:val="clear" w:color="auto" w:fill="FABF8F"/>
            <w:vAlign w:val="center"/>
          </w:tcPr>
          <w:p w14:paraId="4A6552A6" w14:textId="77777777" w:rsidR="00187AF7" w:rsidRPr="007E7C22" w:rsidRDefault="00EB5D0C" w:rsidP="00F54E04">
            <w:pPr>
              <w:pStyle w:val="TableText"/>
              <w:widowControl w:val="0"/>
              <w:spacing w:before="40" w:after="40"/>
              <w:rPr>
                <w:rFonts w:cs="Tahoma"/>
                <w:b/>
                <w:color w:val="0000FF"/>
                <w:sz w:val="13"/>
                <w:szCs w:val="13"/>
                <w:u w:val="single"/>
              </w:rPr>
            </w:pPr>
            <w:hyperlink w:anchor="_66_Lync_Server_1" w:history="1">
              <w:r w:rsidR="00FA0E33" w:rsidRPr="007E7C22">
                <w:rPr>
                  <w:rStyle w:val="Hyperlink"/>
                  <w:rFonts w:cs="Tahoma"/>
                  <w:b/>
                  <w:sz w:val="13"/>
                  <w:szCs w:val="13"/>
                </w:rPr>
                <w:t>66</w:t>
              </w:r>
            </w:hyperlink>
          </w:p>
        </w:tc>
        <w:tc>
          <w:tcPr>
            <w:tcW w:w="450" w:type="dxa"/>
            <w:tcBorders>
              <w:bottom w:val="single" w:sz="4" w:space="0" w:color="auto"/>
            </w:tcBorders>
            <w:shd w:val="clear" w:color="auto" w:fill="FABF8F"/>
            <w:vAlign w:val="center"/>
          </w:tcPr>
          <w:p w14:paraId="4A6552A7" w14:textId="77777777" w:rsidR="00187AF7" w:rsidRPr="00E71297" w:rsidRDefault="00187AF7"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6552A8" w14:textId="77777777" w:rsidR="00187AF7" w:rsidRPr="00E71297" w:rsidRDefault="00187AF7"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2A9"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2AA"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52AB"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FABF8F"/>
            <w:vAlign w:val="center"/>
          </w:tcPr>
          <w:p w14:paraId="4A6552AC"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2AD"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2AE"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6552AF"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52B0"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2B1"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6552B2"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6552B3"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52B4"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2B5"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2B6" w14:textId="77777777" w:rsidR="00187AF7" w:rsidRPr="00E71297" w:rsidRDefault="00187AF7"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2B7" w14:textId="77777777" w:rsidR="00187AF7" w:rsidRPr="00E71297" w:rsidRDefault="00187AF7" w:rsidP="00F54E04">
            <w:pPr>
              <w:pStyle w:val="TableText"/>
              <w:widowControl w:val="0"/>
              <w:spacing w:before="40" w:after="40"/>
              <w:rPr>
                <w:rFonts w:ascii="Tahoma" w:hAnsi="Tahoma" w:cs="Tahoma"/>
                <w:sz w:val="13"/>
              </w:rPr>
            </w:pPr>
          </w:p>
        </w:tc>
      </w:tr>
      <w:tr w:rsidR="00187AF7" w:rsidRPr="00E71297" w14:paraId="4A6552CC" w14:textId="77777777" w:rsidTr="00692366">
        <w:trPr>
          <w:cantSplit/>
          <w:trHeight w:val="145"/>
        </w:trPr>
        <w:tc>
          <w:tcPr>
            <w:tcW w:w="2714" w:type="dxa"/>
            <w:tcBorders>
              <w:bottom w:val="single" w:sz="4" w:space="0" w:color="auto"/>
            </w:tcBorders>
            <w:shd w:val="clear" w:color="auto" w:fill="auto"/>
            <w:vAlign w:val="center"/>
          </w:tcPr>
          <w:p w14:paraId="4A6552B9" w14:textId="77777777" w:rsidR="00187AF7" w:rsidRPr="00E71297" w:rsidDel="006A2F66" w:rsidRDefault="00187AF7" w:rsidP="00F54E04">
            <w:pPr>
              <w:pStyle w:val="Heading2"/>
              <w:spacing w:before="40" w:after="40"/>
              <w:ind w:left="0"/>
              <w:rPr>
                <w:rFonts w:ascii="Tahoma" w:hAnsi="Tahoma" w:cs="Tahoma"/>
                <w:b w:val="0"/>
                <w:sz w:val="14"/>
                <w:szCs w:val="16"/>
              </w:rPr>
            </w:pPr>
            <w:bookmarkStart w:id="298" w:name="_Toc336338000"/>
            <w:bookmarkStart w:id="299" w:name="_Toc348104429"/>
            <w:r w:rsidRPr="00E71297">
              <w:rPr>
                <w:rFonts w:ascii="Tahoma" w:hAnsi="Tahoma" w:cs="Tahoma"/>
                <w:b w:val="0"/>
                <w:sz w:val="14"/>
                <w:szCs w:val="16"/>
              </w:rPr>
              <w:t>Licencia CAL de Lync Server Enterprise</w:t>
            </w:r>
            <w:bookmarkEnd w:id="298"/>
            <w:r w:rsidR="007E7C22">
              <w:rPr>
                <w:rFonts w:ascii="Tahoma" w:hAnsi="Tahoma" w:cs="Tahoma"/>
                <w:b w:val="0"/>
                <w:sz w:val="14"/>
                <w:szCs w:val="16"/>
              </w:rPr>
              <w:t> </w:t>
            </w:r>
            <w:r w:rsidRPr="00E71297">
              <w:rPr>
                <w:rFonts w:ascii="Tahoma" w:hAnsi="Tahoma" w:cs="Tahoma"/>
                <w:b w:val="0"/>
                <w:sz w:val="14"/>
                <w:szCs w:val="16"/>
              </w:rPr>
              <w:t>2013</w:t>
            </w:r>
            <w:bookmarkEnd w:id="299"/>
          </w:p>
        </w:tc>
        <w:tc>
          <w:tcPr>
            <w:tcW w:w="450" w:type="dxa"/>
            <w:tcBorders>
              <w:bottom w:val="single" w:sz="4" w:space="0" w:color="auto"/>
            </w:tcBorders>
            <w:shd w:val="clear" w:color="auto" w:fill="auto"/>
            <w:vAlign w:val="center"/>
          </w:tcPr>
          <w:p w14:paraId="4A6552BA" w14:textId="77777777" w:rsidR="00187AF7" w:rsidRPr="007E7C22" w:rsidDel="006A2F66" w:rsidRDefault="00187AF7" w:rsidP="00F54E04">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4A6552BB" w14:textId="77777777" w:rsidR="00187AF7" w:rsidRPr="00E71297" w:rsidDel="006A2F66" w:rsidRDefault="00187AF7"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6552BC" w14:textId="77777777" w:rsidR="00187AF7" w:rsidRPr="00E71297" w:rsidDel="006A2F66" w:rsidRDefault="00187AF7"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2BD"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2BE"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auto"/>
            <w:vAlign w:val="center"/>
          </w:tcPr>
          <w:p w14:paraId="4A6552BF"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2C0"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2C1"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2C2"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6552C3"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2C4"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2C5"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2C6"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2C7"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2C8"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2C9"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2CA" w14:textId="77777777" w:rsidR="00187AF7" w:rsidRPr="00E71297" w:rsidDel="006A2F66" w:rsidRDefault="00187AF7"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auto"/>
            <w:vAlign w:val="center"/>
          </w:tcPr>
          <w:p w14:paraId="4A6552CB" w14:textId="77777777" w:rsidR="00187AF7" w:rsidRPr="00E71297" w:rsidRDefault="00187AF7" w:rsidP="00F54E04">
            <w:pPr>
              <w:pStyle w:val="TableText"/>
              <w:widowControl w:val="0"/>
              <w:spacing w:before="40" w:after="40"/>
              <w:rPr>
                <w:rFonts w:ascii="Tahoma" w:hAnsi="Tahoma" w:cs="Tahoma"/>
                <w:sz w:val="13"/>
              </w:rPr>
            </w:pPr>
          </w:p>
        </w:tc>
      </w:tr>
      <w:tr w:rsidR="00EC6ACF" w:rsidRPr="00E71297" w14:paraId="4A6552E0" w14:textId="77777777" w:rsidTr="00692366">
        <w:trPr>
          <w:trHeight w:val="145"/>
        </w:trPr>
        <w:tc>
          <w:tcPr>
            <w:tcW w:w="2714" w:type="dxa"/>
            <w:tcBorders>
              <w:bottom w:val="single" w:sz="4" w:space="0" w:color="auto"/>
            </w:tcBorders>
            <w:shd w:val="clear" w:color="auto" w:fill="FABF8F"/>
            <w:vAlign w:val="center"/>
          </w:tcPr>
          <w:p w14:paraId="4A6552CD" w14:textId="77777777" w:rsidR="00EC6ACF" w:rsidRPr="00E71297" w:rsidDel="006A2F66" w:rsidRDefault="00EC6ACF" w:rsidP="00F54E04">
            <w:pPr>
              <w:pStyle w:val="Heading2"/>
              <w:spacing w:before="40" w:after="40"/>
              <w:ind w:left="0"/>
              <w:rPr>
                <w:rFonts w:ascii="Tahoma" w:hAnsi="Tahoma" w:cs="Tahoma"/>
                <w:b w:val="0"/>
                <w:sz w:val="14"/>
                <w:szCs w:val="16"/>
              </w:rPr>
            </w:pPr>
            <w:bookmarkStart w:id="300" w:name="_Toc336338002"/>
            <w:bookmarkStart w:id="301" w:name="_Toc348104430"/>
            <w:r w:rsidRPr="00E71297">
              <w:rPr>
                <w:rFonts w:ascii="Tahoma" w:hAnsi="Tahoma" w:cs="Tahoma"/>
                <w:b w:val="0"/>
                <w:sz w:val="14"/>
                <w:szCs w:val="16"/>
              </w:rPr>
              <w:t>Licencia CAL de Lync Server Plus</w:t>
            </w:r>
            <w:bookmarkEnd w:id="300"/>
            <w:r w:rsidRPr="00E71297">
              <w:rPr>
                <w:rFonts w:ascii="Tahoma" w:hAnsi="Tahoma" w:cs="Tahoma"/>
                <w:b w:val="0"/>
                <w:sz w:val="14"/>
                <w:szCs w:val="16"/>
              </w:rPr>
              <w:t xml:space="preserve"> 2013</w:t>
            </w:r>
            <w:bookmarkEnd w:id="301"/>
          </w:p>
        </w:tc>
        <w:tc>
          <w:tcPr>
            <w:tcW w:w="450" w:type="dxa"/>
            <w:tcBorders>
              <w:bottom w:val="single" w:sz="4" w:space="0" w:color="auto"/>
            </w:tcBorders>
            <w:shd w:val="clear" w:color="auto" w:fill="FABF8F"/>
            <w:vAlign w:val="center"/>
          </w:tcPr>
          <w:p w14:paraId="4A6552CE" w14:textId="77777777" w:rsidR="00EC6ACF" w:rsidRPr="007E7C22" w:rsidDel="006A2F66" w:rsidRDefault="00EC6ACF" w:rsidP="00F54E04">
            <w:pPr>
              <w:pStyle w:val="TableText"/>
              <w:widowControl w:val="0"/>
              <w:spacing w:before="40" w:after="40"/>
              <w:rPr>
                <w:rFonts w:cs="Tahoma"/>
                <w:b/>
                <w:color w:val="0000FF"/>
                <w:sz w:val="13"/>
                <w:szCs w:val="13"/>
                <w:u w:val="single"/>
              </w:rPr>
            </w:pPr>
            <w:bookmarkStart w:id="302" w:name="_Hlt335908886"/>
          </w:p>
        </w:tc>
        <w:bookmarkEnd w:id="302"/>
        <w:tc>
          <w:tcPr>
            <w:tcW w:w="450" w:type="dxa"/>
            <w:tcBorders>
              <w:bottom w:val="single" w:sz="4" w:space="0" w:color="auto"/>
            </w:tcBorders>
            <w:shd w:val="clear" w:color="auto" w:fill="FABF8F"/>
            <w:vAlign w:val="center"/>
          </w:tcPr>
          <w:p w14:paraId="4A6552CF" w14:textId="77777777" w:rsidR="00EC6ACF" w:rsidRPr="00E71297" w:rsidDel="006A2F66" w:rsidRDefault="00EC6AC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6552D0" w14:textId="77777777" w:rsidR="00EC6ACF" w:rsidRPr="00E71297" w:rsidDel="006A2F66" w:rsidRDefault="00EC6AC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2D1"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2D2"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ABF8F"/>
            <w:vAlign w:val="center"/>
          </w:tcPr>
          <w:p w14:paraId="4A6552D3"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2D4"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2D5"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2D6"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6552D7"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2D8"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2D9"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6552DA"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2DB"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2DC"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2DD"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2DE"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A, ST</w:t>
            </w:r>
          </w:p>
        </w:tc>
        <w:tc>
          <w:tcPr>
            <w:tcW w:w="540" w:type="dxa"/>
            <w:tcBorders>
              <w:bottom w:val="single" w:sz="4" w:space="0" w:color="auto"/>
            </w:tcBorders>
            <w:shd w:val="clear" w:color="auto" w:fill="FABF8F"/>
            <w:vAlign w:val="center"/>
          </w:tcPr>
          <w:p w14:paraId="4A6552DF" w14:textId="77777777" w:rsidR="00EC6ACF" w:rsidRPr="00E71297" w:rsidRDefault="00EC6ACF" w:rsidP="00F54E04">
            <w:pPr>
              <w:pStyle w:val="TableText"/>
              <w:widowControl w:val="0"/>
              <w:spacing w:before="40" w:after="40"/>
              <w:rPr>
                <w:rFonts w:ascii="Tahoma" w:hAnsi="Tahoma" w:cs="Tahoma"/>
                <w:sz w:val="13"/>
              </w:rPr>
            </w:pPr>
          </w:p>
        </w:tc>
      </w:tr>
      <w:tr w:rsidR="00EC6ACF" w:rsidRPr="00E71297" w14:paraId="4A6552F4" w14:textId="77777777" w:rsidTr="00692366">
        <w:trPr>
          <w:trHeight w:val="145"/>
        </w:trPr>
        <w:tc>
          <w:tcPr>
            <w:tcW w:w="2714" w:type="dxa"/>
            <w:tcBorders>
              <w:bottom w:val="single" w:sz="4" w:space="0" w:color="auto"/>
            </w:tcBorders>
            <w:shd w:val="clear" w:color="auto" w:fill="auto"/>
            <w:vAlign w:val="center"/>
          </w:tcPr>
          <w:p w14:paraId="4A6552E1" w14:textId="77777777" w:rsidR="00EC6ACF" w:rsidRPr="00E71297" w:rsidDel="006A2F66" w:rsidRDefault="00EC6ACF" w:rsidP="00F54E04">
            <w:pPr>
              <w:pStyle w:val="Heading2"/>
              <w:spacing w:before="40" w:after="40"/>
              <w:ind w:left="0"/>
              <w:rPr>
                <w:rFonts w:ascii="Tahoma" w:hAnsi="Tahoma" w:cs="Tahoma"/>
                <w:b w:val="0"/>
                <w:sz w:val="14"/>
                <w:szCs w:val="16"/>
              </w:rPr>
            </w:pPr>
            <w:bookmarkStart w:id="303" w:name="_Toc336338005"/>
            <w:bookmarkStart w:id="304" w:name="_Toc348104431"/>
            <w:r w:rsidRPr="00E71297">
              <w:rPr>
                <w:rFonts w:ascii="Tahoma" w:hAnsi="Tahoma" w:cs="Tahoma"/>
                <w:b w:val="0"/>
                <w:sz w:val="14"/>
                <w:szCs w:val="16"/>
              </w:rPr>
              <w:t>Licencia CAL de Lync Server Standard</w:t>
            </w:r>
            <w:bookmarkEnd w:id="303"/>
            <w:r w:rsidRPr="00E71297">
              <w:rPr>
                <w:rFonts w:ascii="Tahoma" w:hAnsi="Tahoma" w:cs="Tahoma"/>
                <w:b w:val="0"/>
                <w:sz w:val="14"/>
                <w:szCs w:val="16"/>
              </w:rPr>
              <w:t xml:space="preserve"> 2013</w:t>
            </w:r>
            <w:bookmarkEnd w:id="304"/>
          </w:p>
        </w:tc>
        <w:tc>
          <w:tcPr>
            <w:tcW w:w="450" w:type="dxa"/>
            <w:tcBorders>
              <w:bottom w:val="single" w:sz="4" w:space="0" w:color="auto"/>
            </w:tcBorders>
            <w:shd w:val="clear" w:color="auto" w:fill="auto"/>
            <w:vAlign w:val="center"/>
          </w:tcPr>
          <w:p w14:paraId="4A6552E2" w14:textId="77777777" w:rsidR="00EC6ACF" w:rsidRPr="007E7C22" w:rsidDel="006A2F66" w:rsidRDefault="00EC6ACF" w:rsidP="00F54E04">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4A6552E3" w14:textId="77777777" w:rsidR="00EC6ACF" w:rsidRPr="00E71297" w:rsidDel="006A2F66" w:rsidRDefault="00EC6AC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6552E4" w14:textId="77777777" w:rsidR="00EC6ACF" w:rsidRPr="00E71297" w:rsidDel="006A2F66" w:rsidRDefault="00EC6AC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2E5"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2E6"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auto"/>
            <w:vAlign w:val="center"/>
          </w:tcPr>
          <w:p w14:paraId="4A6552E7"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2E8"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2E9"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2EA"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6552EB"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2EC"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2ED"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2EE"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2EF"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2F0" w14:textId="77777777" w:rsidR="00EC6ACF" w:rsidRPr="00E71297" w:rsidDel="006A2F66" w:rsidRDefault="00EC6AC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2F1"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2F2" w14:textId="77777777" w:rsidR="00EC6ACF" w:rsidRPr="00E71297" w:rsidDel="006A2F66" w:rsidRDefault="00EC6ACF" w:rsidP="00F54E04">
            <w:pPr>
              <w:pStyle w:val="TableText"/>
              <w:widowControl w:val="0"/>
              <w:spacing w:before="40" w:after="40"/>
              <w:rPr>
                <w:rFonts w:ascii="Tahoma" w:hAnsi="Tahoma" w:cs="Tahoma"/>
                <w:sz w:val="13"/>
              </w:rPr>
            </w:pPr>
            <w:r w:rsidRPr="00E71297">
              <w:rPr>
                <w:rFonts w:ascii="Tahoma" w:hAnsi="Tahoma" w:cs="Tahoma"/>
                <w:sz w:val="13"/>
              </w:rPr>
              <w:t>A, ST</w:t>
            </w:r>
          </w:p>
        </w:tc>
        <w:tc>
          <w:tcPr>
            <w:tcW w:w="540" w:type="dxa"/>
            <w:tcBorders>
              <w:bottom w:val="single" w:sz="4" w:space="0" w:color="auto"/>
            </w:tcBorders>
            <w:shd w:val="clear" w:color="auto" w:fill="auto"/>
            <w:vAlign w:val="center"/>
          </w:tcPr>
          <w:p w14:paraId="4A6552F3" w14:textId="77777777" w:rsidR="00EC6ACF" w:rsidRPr="00E71297" w:rsidRDefault="00EC6ACF" w:rsidP="00F54E04">
            <w:pPr>
              <w:pStyle w:val="TableText"/>
              <w:widowControl w:val="0"/>
              <w:spacing w:before="40" w:after="40"/>
              <w:rPr>
                <w:rFonts w:ascii="Tahoma" w:hAnsi="Tahoma" w:cs="Tahoma"/>
                <w:sz w:val="13"/>
              </w:rPr>
            </w:pPr>
          </w:p>
        </w:tc>
      </w:tr>
      <w:tr w:rsidR="00092855" w:rsidRPr="00E71297" w14:paraId="4A655308" w14:textId="77777777" w:rsidTr="00692366">
        <w:trPr>
          <w:trHeight w:val="70"/>
        </w:trPr>
        <w:tc>
          <w:tcPr>
            <w:tcW w:w="2714" w:type="dxa"/>
            <w:tcBorders>
              <w:bottom w:val="single" w:sz="4" w:space="0" w:color="auto"/>
            </w:tcBorders>
            <w:shd w:val="clear" w:color="auto" w:fill="FABF8F"/>
            <w:vAlign w:val="center"/>
          </w:tcPr>
          <w:p w14:paraId="4A6552F5" w14:textId="77777777" w:rsidR="00F05845" w:rsidRPr="00E71297" w:rsidRDefault="00F05845" w:rsidP="00F54E04">
            <w:pPr>
              <w:pStyle w:val="Heading2"/>
              <w:spacing w:before="40" w:after="40"/>
              <w:ind w:left="0"/>
              <w:rPr>
                <w:rFonts w:ascii="Tahoma" w:hAnsi="Tahoma" w:cs="Tahoma"/>
                <w:b w:val="0"/>
                <w:sz w:val="14"/>
                <w:szCs w:val="14"/>
              </w:rPr>
            </w:pPr>
            <w:bookmarkStart w:id="305" w:name="_Toc336338007"/>
            <w:bookmarkStart w:id="306" w:name="_Toc348104432"/>
            <w:r w:rsidRPr="00E71297">
              <w:rPr>
                <w:rFonts w:ascii="Tahoma" w:hAnsi="Tahoma" w:cs="Tahoma"/>
                <w:b w:val="0"/>
                <w:sz w:val="14"/>
                <w:szCs w:val="14"/>
              </w:rPr>
              <w:t>Enterprise CAL Adicional de Microsoft Dynamics AX 2012 R2 (Usuario y Dispositivo)</w:t>
            </w:r>
            <w:bookmarkEnd w:id="305"/>
            <w:bookmarkEnd w:id="306"/>
          </w:p>
        </w:tc>
        <w:tc>
          <w:tcPr>
            <w:tcW w:w="450" w:type="dxa"/>
            <w:tcBorders>
              <w:bottom w:val="single" w:sz="4" w:space="0" w:color="auto"/>
            </w:tcBorders>
            <w:shd w:val="clear" w:color="auto" w:fill="FABF8F"/>
            <w:vAlign w:val="center"/>
          </w:tcPr>
          <w:p w14:paraId="4A6552F6"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FA0E33" w:rsidRPr="007E7C22">
                <w:rPr>
                  <w:rStyle w:val="Hyperlink"/>
                  <w:rFonts w:cs="Tahoma"/>
                  <w:b/>
                  <w:sz w:val="13"/>
                  <w:szCs w:val="13"/>
                </w:rPr>
                <w:t>67</w:t>
              </w:r>
            </w:hyperlink>
          </w:p>
        </w:tc>
        <w:tc>
          <w:tcPr>
            <w:tcW w:w="450" w:type="dxa"/>
            <w:tcBorders>
              <w:bottom w:val="single" w:sz="4" w:space="0" w:color="auto"/>
            </w:tcBorders>
            <w:shd w:val="clear" w:color="auto" w:fill="FABF8F"/>
            <w:vAlign w:val="center"/>
          </w:tcPr>
          <w:p w14:paraId="4A6552F7"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6552F8"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2F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FA"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FB"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FC"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F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2FE"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2FF"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00"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0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302"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03"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655304"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30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06"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307" w14:textId="77777777" w:rsidR="00F05845" w:rsidRPr="00E71297" w:rsidRDefault="00F05845" w:rsidP="00F54E04">
            <w:pPr>
              <w:pStyle w:val="TableText"/>
              <w:widowControl w:val="0"/>
              <w:spacing w:before="40" w:after="40"/>
              <w:rPr>
                <w:rFonts w:ascii="Tahoma" w:hAnsi="Tahoma" w:cs="Tahoma"/>
                <w:sz w:val="13"/>
              </w:rPr>
            </w:pPr>
          </w:p>
        </w:tc>
      </w:tr>
      <w:tr w:rsidR="00F05845" w:rsidRPr="00E71297" w14:paraId="4A65531C" w14:textId="77777777" w:rsidTr="00692366">
        <w:trPr>
          <w:trHeight w:val="145"/>
        </w:trPr>
        <w:tc>
          <w:tcPr>
            <w:tcW w:w="2714" w:type="dxa"/>
            <w:tcBorders>
              <w:bottom w:val="single" w:sz="4" w:space="0" w:color="auto"/>
            </w:tcBorders>
            <w:shd w:val="clear" w:color="auto" w:fill="FFFFFF"/>
            <w:vAlign w:val="center"/>
          </w:tcPr>
          <w:p w14:paraId="4A655309" w14:textId="77777777" w:rsidR="00F05845" w:rsidRPr="00E71297" w:rsidRDefault="00F05845" w:rsidP="00F54E04">
            <w:pPr>
              <w:pStyle w:val="Heading2"/>
              <w:spacing w:before="40" w:after="40"/>
              <w:ind w:left="0"/>
              <w:rPr>
                <w:rFonts w:ascii="Tahoma" w:hAnsi="Tahoma" w:cs="Tahoma"/>
                <w:b w:val="0"/>
                <w:sz w:val="14"/>
                <w:szCs w:val="14"/>
              </w:rPr>
            </w:pPr>
            <w:bookmarkStart w:id="307" w:name="_Toc336338008"/>
            <w:bookmarkStart w:id="308" w:name="_Toc348104433"/>
            <w:r w:rsidRPr="00E71297">
              <w:rPr>
                <w:rFonts w:ascii="Tahoma" w:hAnsi="Tahoma" w:cs="Tahoma"/>
                <w:b w:val="0"/>
                <w:sz w:val="14"/>
                <w:szCs w:val="14"/>
              </w:rPr>
              <w:t>Enterprise CAL de Microsoft Dynamics AX 2012 R2 (Usuario y Dispositivo)</w:t>
            </w:r>
            <w:bookmarkEnd w:id="307"/>
            <w:bookmarkEnd w:id="308"/>
          </w:p>
        </w:tc>
        <w:tc>
          <w:tcPr>
            <w:tcW w:w="450" w:type="dxa"/>
            <w:tcBorders>
              <w:bottom w:val="single" w:sz="4" w:space="0" w:color="auto"/>
            </w:tcBorders>
            <w:shd w:val="clear" w:color="auto" w:fill="FFFFFF"/>
            <w:vAlign w:val="center"/>
          </w:tcPr>
          <w:p w14:paraId="4A65530A"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DB42B7" w:rsidRPr="007E7C22">
                <w:rPr>
                  <w:rStyle w:val="Hyperlink"/>
                  <w:rFonts w:cs="Tahoma"/>
                  <w:b/>
                  <w:sz w:val="13"/>
                  <w:szCs w:val="13"/>
                </w:rPr>
                <w:t>67</w:t>
              </w:r>
            </w:hyperlink>
          </w:p>
        </w:tc>
        <w:tc>
          <w:tcPr>
            <w:tcW w:w="450" w:type="dxa"/>
            <w:tcBorders>
              <w:bottom w:val="single" w:sz="4" w:space="0" w:color="auto"/>
            </w:tcBorders>
            <w:shd w:val="clear" w:color="auto" w:fill="FFFFFF"/>
            <w:vAlign w:val="center"/>
          </w:tcPr>
          <w:p w14:paraId="4A65530B"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4A65530C"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30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0E"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0F"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10"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1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12"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313"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14"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1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316"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17"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4A655318"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31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1A"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31B" w14:textId="77777777" w:rsidR="00F05845" w:rsidRPr="00E71297" w:rsidRDefault="00F05845" w:rsidP="00F54E04">
            <w:pPr>
              <w:pStyle w:val="TableText"/>
              <w:widowControl w:val="0"/>
              <w:spacing w:before="40" w:after="40"/>
              <w:rPr>
                <w:rFonts w:ascii="Tahoma" w:hAnsi="Tahoma" w:cs="Tahoma"/>
                <w:sz w:val="13"/>
              </w:rPr>
            </w:pPr>
          </w:p>
        </w:tc>
      </w:tr>
      <w:tr w:rsidR="00092855" w:rsidRPr="00E71297" w14:paraId="4A655330" w14:textId="77777777" w:rsidTr="00692366">
        <w:trPr>
          <w:trHeight w:val="145"/>
        </w:trPr>
        <w:tc>
          <w:tcPr>
            <w:tcW w:w="2714" w:type="dxa"/>
            <w:tcBorders>
              <w:bottom w:val="single" w:sz="4" w:space="0" w:color="auto"/>
            </w:tcBorders>
            <w:shd w:val="clear" w:color="auto" w:fill="FABF8F"/>
            <w:vAlign w:val="center"/>
          </w:tcPr>
          <w:p w14:paraId="4A65531D" w14:textId="77777777" w:rsidR="00F05845" w:rsidRPr="00E71297" w:rsidRDefault="00F05845" w:rsidP="00F54E04">
            <w:pPr>
              <w:pStyle w:val="Heading2"/>
              <w:spacing w:before="40" w:after="40"/>
              <w:ind w:left="0"/>
              <w:rPr>
                <w:rFonts w:ascii="Tahoma" w:hAnsi="Tahoma" w:cs="Tahoma"/>
                <w:b w:val="0"/>
                <w:sz w:val="14"/>
                <w:szCs w:val="14"/>
              </w:rPr>
            </w:pPr>
            <w:bookmarkStart w:id="309" w:name="_Toc336338009"/>
            <w:bookmarkStart w:id="310" w:name="_Toc348104434"/>
            <w:r w:rsidRPr="00E71297">
              <w:rPr>
                <w:rFonts w:ascii="Tahoma" w:hAnsi="Tahoma" w:cs="Tahoma"/>
                <w:b w:val="0"/>
                <w:sz w:val="14"/>
                <w:szCs w:val="14"/>
              </w:rPr>
              <w:t>CAL Funcional Adicional de Microsoft Dynamics AX 2012 R2 (Usuario y Dispositivo)</w:t>
            </w:r>
            <w:bookmarkEnd w:id="309"/>
            <w:bookmarkEnd w:id="310"/>
          </w:p>
        </w:tc>
        <w:tc>
          <w:tcPr>
            <w:tcW w:w="450" w:type="dxa"/>
            <w:tcBorders>
              <w:bottom w:val="single" w:sz="4" w:space="0" w:color="auto"/>
            </w:tcBorders>
            <w:shd w:val="clear" w:color="auto" w:fill="FABF8F"/>
            <w:vAlign w:val="center"/>
          </w:tcPr>
          <w:p w14:paraId="4A65531E"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DB42B7" w:rsidRPr="007E7C22">
                <w:rPr>
                  <w:rStyle w:val="Hyperlink"/>
                  <w:rFonts w:cs="Tahoma"/>
                  <w:b/>
                  <w:sz w:val="13"/>
                  <w:szCs w:val="13"/>
                </w:rPr>
                <w:t>67</w:t>
              </w:r>
            </w:hyperlink>
          </w:p>
        </w:tc>
        <w:tc>
          <w:tcPr>
            <w:tcW w:w="450" w:type="dxa"/>
            <w:tcBorders>
              <w:bottom w:val="single" w:sz="4" w:space="0" w:color="auto"/>
            </w:tcBorders>
            <w:shd w:val="clear" w:color="auto" w:fill="FABF8F"/>
            <w:vAlign w:val="center"/>
          </w:tcPr>
          <w:p w14:paraId="4A65531F"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655320"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32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22"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23"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24"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2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26"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327"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28"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2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32A"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2B"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65532C"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32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2E"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32F" w14:textId="77777777" w:rsidR="00F05845" w:rsidRPr="00E71297" w:rsidRDefault="00F05845" w:rsidP="00F54E04">
            <w:pPr>
              <w:pStyle w:val="TableText"/>
              <w:widowControl w:val="0"/>
              <w:spacing w:before="40" w:after="40"/>
              <w:rPr>
                <w:rFonts w:ascii="Tahoma" w:hAnsi="Tahoma" w:cs="Tahoma"/>
                <w:sz w:val="13"/>
              </w:rPr>
            </w:pPr>
          </w:p>
        </w:tc>
      </w:tr>
      <w:tr w:rsidR="00F05845" w:rsidRPr="00E71297" w14:paraId="4A655344" w14:textId="77777777" w:rsidTr="00692366">
        <w:trPr>
          <w:trHeight w:val="145"/>
        </w:trPr>
        <w:tc>
          <w:tcPr>
            <w:tcW w:w="2714" w:type="dxa"/>
            <w:tcBorders>
              <w:bottom w:val="single" w:sz="4" w:space="0" w:color="auto"/>
            </w:tcBorders>
            <w:shd w:val="clear" w:color="auto" w:fill="FFFFFF"/>
            <w:vAlign w:val="center"/>
          </w:tcPr>
          <w:p w14:paraId="4A655331" w14:textId="77777777" w:rsidR="00F05845" w:rsidRPr="00E71297" w:rsidRDefault="00F05845" w:rsidP="00F54E04">
            <w:pPr>
              <w:pStyle w:val="Heading2"/>
              <w:spacing w:before="40" w:after="40"/>
              <w:ind w:left="0"/>
              <w:rPr>
                <w:rFonts w:ascii="Tahoma" w:hAnsi="Tahoma" w:cs="Tahoma"/>
                <w:b w:val="0"/>
                <w:sz w:val="14"/>
                <w:szCs w:val="14"/>
              </w:rPr>
            </w:pPr>
            <w:bookmarkStart w:id="311" w:name="_Toc336338010"/>
            <w:bookmarkStart w:id="312" w:name="_Toc348104435"/>
            <w:r w:rsidRPr="00E71297">
              <w:rPr>
                <w:rFonts w:ascii="Tahoma" w:hAnsi="Tahoma" w:cs="Tahoma"/>
                <w:b w:val="0"/>
                <w:sz w:val="14"/>
                <w:szCs w:val="14"/>
              </w:rPr>
              <w:t>CAL Funcional de Microsoft Dynamics AX 2012 R2 (Usuario y Dispositivo)</w:t>
            </w:r>
            <w:bookmarkEnd w:id="311"/>
            <w:bookmarkEnd w:id="312"/>
          </w:p>
        </w:tc>
        <w:tc>
          <w:tcPr>
            <w:tcW w:w="450" w:type="dxa"/>
            <w:tcBorders>
              <w:bottom w:val="single" w:sz="4" w:space="0" w:color="auto"/>
            </w:tcBorders>
            <w:shd w:val="clear" w:color="auto" w:fill="FFFFFF"/>
            <w:vAlign w:val="center"/>
          </w:tcPr>
          <w:p w14:paraId="4A655332"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DB42B7" w:rsidRPr="007E7C22">
                <w:rPr>
                  <w:rStyle w:val="Hyperlink"/>
                  <w:rFonts w:cs="Tahoma"/>
                  <w:b/>
                  <w:sz w:val="13"/>
                  <w:szCs w:val="13"/>
                </w:rPr>
                <w:t>67</w:t>
              </w:r>
            </w:hyperlink>
          </w:p>
        </w:tc>
        <w:tc>
          <w:tcPr>
            <w:tcW w:w="450" w:type="dxa"/>
            <w:tcBorders>
              <w:bottom w:val="single" w:sz="4" w:space="0" w:color="auto"/>
            </w:tcBorders>
            <w:shd w:val="clear" w:color="auto" w:fill="FFFFFF"/>
            <w:vAlign w:val="center"/>
          </w:tcPr>
          <w:p w14:paraId="4A655333"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4A655334"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33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36"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37"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38"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3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3A"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33B"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3C"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3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33E"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3F"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14:paraId="4A655340"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34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42"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343" w14:textId="77777777" w:rsidR="00F05845" w:rsidRPr="00E71297" w:rsidRDefault="00F05845" w:rsidP="00F54E04">
            <w:pPr>
              <w:pStyle w:val="TableText"/>
              <w:widowControl w:val="0"/>
              <w:spacing w:before="40" w:after="40"/>
              <w:rPr>
                <w:rFonts w:ascii="Tahoma" w:hAnsi="Tahoma" w:cs="Tahoma"/>
                <w:sz w:val="13"/>
              </w:rPr>
            </w:pPr>
          </w:p>
        </w:tc>
      </w:tr>
      <w:tr w:rsidR="00092855" w:rsidRPr="00E71297" w14:paraId="4A655358" w14:textId="77777777" w:rsidTr="00692366">
        <w:trPr>
          <w:trHeight w:val="233"/>
        </w:trPr>
        <w:tc>
          <w:tcPr>
            <w:tcW w:w="2714" w:type="dxa"/>
            <w:tcBorders>
              <w:bottom w:val="single" w:sz="4" w:space="0" w:color="auto"/>
            </w:tcBorders>
            <w:shd w:val="clear" w:color="auto" w:fill="FABF8F"/>
            <w:vAlign w:val="center"/>
          </w:tcPr>
          <w:p w14:paraId="4A655345" w14:textId="77777777" w:rsidR="00F05845" w:rsidRPr="00E71297" w:rsidRDefault="00F05845" w:rsidP="00F54E04">
            <w:pPr>
              <w:pStyle w:val="Heading2"/>
              <w:spacing w:before="40" w:after="40"/>
              <w:ind w:left="0"/>
              <w:rPr>
                <w:rFonts w:ascii="Tahoma" w:hAnsi="Tahoma" w:cs="Tahoma"/>
                <w:b w:val="0"/>
                <w:sz w:val="14"/>
                <w:szCs w:val="14"/>
              </w:rPr>
            </w:pPr>
            <w:bookmarkStart w:id="313" w:name="_Toc336338011"/>
            <w:bookmarkStart w:id="314" w:name="_Toc348104436"/>
            <w:r w:rsidRPr="00E71297">
              <w:rPr>
                <w:rFonts w:ascii="Tahoma" w:hAnsi="Tahoma" w:cs="Tahoma"/>
                <w:b w:val="0"/>
                <w:sz w:val="14"/>
                <w:szCs w:val="14"/>
              </w:rPr>
              <w:t>CAL de Autoservicio de Microsoft Dynamics AX 2012 R2 (Usuario y Dispositivo)</w:t>
            </w:r>
            <w:bookmarkEnd w:id="313"/>
            <w:bookmarkEnd w:id="314"/>
          </w:p>
        </w:tc>
        <w:tc>
          <w:tcPr>
            <w:tcW w:w="450" w:type="dxa"/>
            <w:tcBorders>
              <w:bottom w:val="single" w:sz="4" w:space="0" w:color="auto"/>
            </w:tcBorders>
            <w:shd w:val="clear" w:color="auto" w:fill="FABF8F"/>
            <w:vAlign w:val="center"/>
          </w:tcPr>
          <w:p w14:paraId="4A655346"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DB42B7" w:rsidRPr="007E7C22">
                <w:rPr>
                  <w:rStyle w:val="Hyperlink"/>
                  <w:rFonts w:cs="Tahoma"/>
                  <w:b/>
                  <w:sz w:val="13"/>
                  <w:szCs w:val="13"/>
                </w:rPr>
                <w:t>67</w:t>
              </w:r>
            </w:hyperlink>
          </w:p>
        </w:tc>
        <w:tc>
          <w:tcPr>
            <w:tcW w:w="450" w:type="dxa"/>
            <w:tcBorders>
              <w:bottom w:val="single" w:sz="4" w:space="0" w:color="auto"/>
            </w:tcBorders>
            <w:shd w:val="clear" w:color="auto" w:fill="FABF8F"/>
            <w:vAlign w:val="center"/>
          </w:tcPr>
          <w:p w14:paraId="4A655347"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655348"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34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4A"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4B"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4C"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4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4E"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34F"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50"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5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352"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53"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354"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35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56"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357" w14:textId="77777777" w:rsidR="00F05845" w:rsidRPr="00E71297" w:rsidRDefault="00F05845" w:rsidP="00F54E04">
            <w:pPr>
              <w:pStyle w:val="TableText"/>
              <w:widowControl w:val="0"/>
              <w:spacing w:before="40" w:after="40"/>
              <w:rPr>
                <w:rFonts w:ascii="Tahoma" w:hAnsi="Tahoma" w:cs="Tahoma"/>
                <w:sz w:val="13"/>
              </w:rPr>
            </w:pPr>
          </w:p>
        </w:tc>
      </w:tr>
      <w:tr w:rsidR="00F05845" w:rsidRPr="00E71297" w14:paraId="4A65536C" w14:textId="77777777" w:rsidTr="00692366">
        <w:trPr>
          <w:trHeight w:val="242"/>
        </w:trPr>
        <w:tc>
          <w:tcPr>
            <w:tcW w:w="2714" w:type="dxa"/>
            <w:tcBorders>
              <w:bottom w:val="single" w:sz="4" w:space="0" w:color="auto"/>
            </w:tcBorders>
            <w:shd w:val="clear" w:color="auto" w:fill="FFFFFF"/>
            <w:vAlign w:val="center"/>
          </w:tcPr>
          <w:p w14:paraId="4A655359" w14:textId="77777777" w:rsidR="00F05845" w:rsidRPr="00E71297" w:rsidRDefault="00F05845" w:rsidP="00F54E04">
            <w:pPr>
              <w:pStyle w:val="Heading2"/>
              <w:spacing w:before="40" w:after="40"/>
              <w:ind w:left="0"/>
              <w:rPr>
                <w:rFonts w:ascii="Tahoma" w:hAnsi="Tahoma" w:cs="Tahoma"/>
                <w:b w:val="0"/>
                <w:sz w:val="14"/>
                <w:szCs w:val="14"/>
              </w:rPr>
            </w:pPr>
            <w:bookmarkStart w:id="315" w:name="_Toc336338012"/>
            <w:bookmarkStart w:id="316" w:name="_Toc348104437"/>
            <w:r w:rsidRPr="00E71297">
              <w:rPr>
                <w:rFonts w:ascii="Tahoma" w:hAnsi="Tahoma" w:cs="Tahoma"/>
                <w:b w:val="0"/>
                <w:sz w:val="14"/>
                <w:szCs w:val="14"/>
              </w:rPr>
              <w:t>Microsoft Dynamics AX 2012 R2 Server</w:t>
            </w:r>
            <w:bookmarkEnd w:id="315"/>
            <w:bookmarkEnd w:id="316"/>
          </w:p>
        </w:tc>
        <w:tc>
          <w:tcPr>
            <w:tcW w:w="450" w:type="dxa"/>
            <w:tcBorders>
              <w:bottom w:val="single" w:sz="4" w:space="0" w:color="auto"/>
            </w:tcBorders>
            <w:shd w:val="clear" w:color="auto" w:fill="FFFFFF"/>
            <w:vAlign w:val="center"/>
          </w:tcPr>
          <w:p w14:paraId="4A65535A"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DB42B7" w:rsidRPr="007E7C22">
                <w:rPr>
                  <w:rStyle w:val="Hyperlink"/>
                  <w:rFonts w:cs="Tahoma"/>
                  <w:b/>
                  <w:sz w:val="13"/>
                  <w:szCs w:val="13"/>
                </w:rPr>
                <w:t>67</w:t>
              </w:r>
            </w:hyperlink>
          </w:p>
        </w:tc>
        <w:tc>
          <w:tcPr>
            <w:tcW w:w="450" w:type="dxa"/>
            <w:tcBorders>
              <w:bottom w:val="single" w:sz="4" w:space="0" w:color="auto"/>
            </w:tcBorders>
            <w:shd w:val="clear" w:color="auto" w:fill="FFFFFF"/>
            <w:vAlign w:val="center"/>
          </w:tcPr>
          <w:p w14:paraId="4A65535B"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4A65535C"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35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5E"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5F"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60"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6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62"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363"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64"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6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366"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67"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4A655368"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36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6A"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36B" w14:textId="77777777" w:rsidR="00F05845" w:rsidRPr="00E71297" w:rsidRDefault="00F05845" w:rsidP="00F54E04">
            <w:pPr>
              <w:pStyle w:val="TableText"/>
              <w:widowControl w:val="0"/>
              <w:spacing w:before="40" w:after="40"/>
              <w:rPr>
                <w:rFonts w:ascii="Tahoma" w:hAnsi="Tahoma" w:cs="Tahoma"/>
                <w:sz w:val="13"/>
              </w:rPr>
            </w:pPr>
          </w:p>
        </w:tc>
      </w:tr>
      <w:tr w:rsidR="00092855" w:rsidRPr="00E71297" w14:paraId="4A655380" w14:textId="77777777" w:rsidTr="00692366">
        <w:trPr>
          <w:trHeight w:val="278"/>
        </w:trPr>
        <w:tc>
          <w:tcPr>
            <w:tcW w:w="2714" w:type="dxa"/>
            <w:tcBorders>
              <w:bottom w:val="single" w:sz="4" w:space="0" w:color="auto"/>
            </w:tcBorders>
            <w:shd w:val="clear" w:color="auto" w:fill="FABF8F"/>
            <w:vAlign w:val="center"/>
          </w:tcPr>
          <w:p w14:paraId="4A65536D" w14:textId="77777777" w:rsidR="00F05845" w:rsidRPr="00E71297" w:rsidRDefault="00F05845" w:rsidP="00F54E04">
            <w:pPr>
              <w:pStyle w:val="Heading2"/>
              <w:spacing w:before="40" w:after="40"/>
              <w:ind w:left="0"/>
              <w:rPr>
                <w:rFonts w:ascii="Tahoma" w:hAnsi="Tahoma" w:cs="Tahoma"/>
                <w:b w:val="0"/>
                <w:sz w:val="14"/>
                <w:szCs w:val="14"/>
              </w:rPr>
            </w:pPr>
            <w:bookmarkStart w:id="317" w:name="_Toc336338013"/>
            <w:bookmarkStart w:id="318" w:name="_Toc348104438"/>
            <w:r w:rsidRPr="00E71297">
              <w:rPr>
                <w:rFonts w:ascii="Tahoma" w:hAnsi="Tahoma" w:cs="Tahoma"/>
                <w:b w:val="0"/>
                <w:sz w:val="14"/>
                <w:szCs w:val="14"/>
              </w:rPr>
              <w:t>CAL Adicional de Tarea de Microsoft Dynamics AX 2012 R2 (Usuario y Dispositivo)</w:t>
            </w:r>
            <w:bookmarkEnd w:id="317"/>
            <w:bookmarkEnd w:id="318"/>
          </w:p>
        </w:tc>
        <w:tc>
          <w:tcPr>
            <w:tcW w:w="450" w:type="dxa"/>
            <w:tcBorders>
              <w:bottom w:val="single" w:sz="4" w:space="0" w:color="auto"/>
            </w:tcBorders>
            <w:shd w:val="clear" w:color="auto" w:fill="FABF8F"/>
            <w:vAlign w:val="center"/>
          </w:tcPr>
          <w:p w14:paraId="4A65536E"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DB42B7" w:rsidRPr="007E7C22">
                <w:rPr>
                  <w:rStyle w:val="Hyperlink"/>
                  <w:rFonts w:cs="Tahoma"/>
                  <w:b/>
                  <w:sz w:val="13"/>
                  <w:szCs w:val="13"/>
                </w:rPr>
                <w:t>67</w:t>
              </w:r>
            </w:hyperlink>
          </w:p>
        </w:tc>
        <w:tc>
          <w:tcPr>
            <w:tcW w:w="450" w:type="dxa"/>
            <w:tcBorders>
              <w:bottom w:val="single" w:sz="4" w:space="0" w:color="auto"/>
            </w:tcBorders>
            <w:shd w:val="clear" w:color="auto" w:fill="FABF8F"/>
            <w:vAlign w:val="center"/>
          </w:tcPr>
          <w:p w14:paraId="4A65536F"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655370"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37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72"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73"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74"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7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76"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377"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78"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7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37A"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37B"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37C"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37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7E"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37F" w14:textId="77777777" w:rsidR="00F05845" w:rsidRPr="00E71297" w:rsidRDefault="00F05845" w:rsidP="00F54E04">
            <w:pPr>
              <w:pStyle w:val="TableText"/>
              <w:widowControl w:val="0"/>
              <w:spacing w:before="40" w:after="40"/>
              <w:rPr>
                <w:rFonts w:ascii="Tahoma" w:hAnsi="Tahoma" w:cs="Tahoma"/>
                <w:sz w:val="13"/>
              </w:rPr>
            </w:pPr>
          </w:p>
        </w:tc>
      </w:tr>
      <w:tr w:rsidR="00F05845" w:rsidRPr="00E71297" w14:paraId="4A655394" w14:textId="77777777" w:rsidTr="00692366">
        <w:trPr>
          <w:trHeight w:val="145"/>
        </w:trPr>
        <w:tc>
          <w:tcPr>
            <w:tcW w:w="2714" w:type="dxa"/>
            <w:tcBorders>
              <w:bottom w:val="single" w:sz="4" w:space="0" w:color="auto"/>
            </w:tcBorders>
            <w:shd w:val="clear" w:color="auto" w:fill="FFFFFF"/>
            <w:vAlign w:val="center"/>
          </w:tcPr>
          <w:p w14:paraId="4A655381" w14:textId="77777777" w:rsidR="00F05845" w:rsidRPr="00E71297" w:rsidRDefault="00F05845" w:rsidP="00F54E04">
            <w:pPr>
              <w:pStyle w:val="Heading2"/>
              <w:spacing w:before="40" w:after="40"/>
              <w:ind w:left="0"/>
              <w:rPr>
                <w:rFonts w:ascii="Tahoma" w:hAnsi="Tahoma" w:cs="Tahoma"/>
                <w:b w:val="0"/>
                <w:sz w:val="14"/>
                <w:szCs w:val="14"/>
              </w:rPr>
            </w:pPr>
            <w:bookmarkStart w:id="319" w:name="_Toc336338014"/>
            <w:bookmarkStart w:id="320" w:name="_Toc348104439"/>
            <w:r w:rsidRPr="00E71297">
              <w:rPr>
                <w:rFonts w:ascii="Tahoma" w:hAnsi="Tahoma" w:cs="Tahoma"/>
                <w:b w:val="0"/>
                <w:sz w:val="14"/>
                <w:szCs w:val="14"/>
              </w:rPr>
              <w:t>CAL de Tarea de Microsoft Dynamics AX 2012 R2 (Usuario y Dispositivo)</w:t>
            </w:r>
            <w:bookmarkEnd w:id="319"/>
            <w:bookmarkEnd w:id="320"/>
          </w:p>
        </w:tc>
        <w:tc>
          <w:tcPr>
            <w:tcW w:w="450" w:type="dxa"/>
            <w:tcBorders>
              <w:bottom w:val="single" w:sz="4" w:space="0" w:color="auto"/>
            </w:tcBorders>
            <w:shd w:val="clear" w:color="auto" w:fill="FFFFFF"/>
            <w:vAlign w:val="center"/>
          </w:tcPr>
          <w:p w14:paraId="4A655382" w14:textId="77777777" w:rsidR="00F05845" w:rsidRPr="007E7C22" w:rsidRDefault="00EB5D0C" w:rsidP="00F54E04">
            <w:pPr>
              <w:pStyle w:val="TableText"/>
              <w:widowControl w:val="0"/>
              <w:spacing w:before="40" w:after="40"/>
              <w:rPr>
                <w:rFonts w:cs="Tahoma"/>
                <w:b/>
                <w:color w:val="0000FF"/>
                <w:sz w:val="13"/>
                <w:szCs w:val="13"/>
                <w:u w:val="single"/>
              </w:rPr>
            </w:pPr>
            <w:hyperlink w:anchor="_67_Microsoft_Dynamics" w:history="1">
              <w:r w:rsidR="00DB42B7" w:rsidRPr="007E7C22">
                <w:rPr>
                  <w:rStyle w:val="Hyperlink"/>
                  <w:rFonts w:cs="Tahoma"/>
                  <w:b/>
                  <w:sz w:val="13"/>
                  <w:szCs w:val="13"/>
                </w:rPr>
                <w:t>67</w:t>
              </w:r>
            </w:hyperlink>
          </w:p>
        </w:tc>
        <w:tc>
          <w:tcPr>
            <w:tcW w:w="450" w:type="dxa"/>
            <w:tcBorders>
              <w:bottom w:val="single" w:sz="4" w:space="0" w:color="auto"/>
            </w:tcBorders>
            <w:shd w:val="clear" w:color="auto" w:fill="FFFFFF"/>
            <w:vAlign w:val="center"/>
          </w:tcPr>
          <w:p w14:paraId="4A655383" w14:textId="77777777" w:rsidR="00F05845"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4A655384"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385"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86"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87"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88"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89"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8A" w14:textId="77777777" w:rsidR="00F05845" w:rsidRPr="00E71297" w:rsidRDefault="00F05845"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38B"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8C"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8D"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38E"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38F" w14:textId="77777777" w:rsidR="00F05845" w:rsidRPr="00E71297" w:rsidRDefault="00F05845"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4A655390"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391" w14:textId="77777777" w:rsidR="00F05845" w:rsidRPr="00E71297" w:rsidRDefault="00F05845"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92" w14:textId="77777777" w:rsidR="00F05845" w:rsidRPr="00E71297" w:rsidRDefault="00F05845"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393" w14:textId="77777777" w:rsidR="00F05845" w:rsidRPr="00E71297" w:rsidRDefault="00F05845" w:rsidP="00F54E04">
            <w:pPr>
              <w:pStyle w:val="TableText"/>
              <w:widowControl w:val="0"/>
              <w:spacing w:before="40" w:after="40"/>
              <w:rPr>
                <w:rFonts w:ascii="Tahoma" w:hAnsi="Tahoma" w:cs="Tahoma"/>
                <w:sz w:val="13"/>
              </w:rPr>
            </w:pPr>
          </w:p>
        </w:tc>
      </w:tr>
      <w:tr w:rsidR="005C5A27" w:rsidRPr="00E71297" w14:paraId="4A6553A8" w14:textId="77777777" w:rsidTr="00692366">
        <w:trPr>
          <w:trHeight w:val="145"/>
        </w:trPr>
        <w:tc>
          <w:tcPr>
            <w:tcW w:w="2714" w:type="dxa"/>
            <w:tcBorders>
              <w:bottom w:val="single" w:sz="4" w:space="0" w:color="auto"/>
            </w:tcBorders>
            <w:shd w:val="clear" w:color="auto" w:fill="FABF8F"/>
            <w:vAlign w:val="center"/>
          </w:tcPr>
          <w:p w14:paraId="4A655395" w14:textId="77777777" w:rsidR="00C031FA" w:rsidRPr="00E71297" w:rsidRDefault="00C031FA" w:rsidP="00F54E04">
            <w:pPr>
              <w:pStyle w:val="Heading2"/>
              <w:spacing w:before="40" w:after="40"/>
              <w:ind w:left="0"/>
              <w:rPr>
                <w:rFonts w:ascii="Tahoma" w:hAnsi="Tahoma" w:cs="Tahoma"/>
                <w:b w:val="0"/>
                <w:sz w:val="14"/>
                <w:szCs w:val="14"/>
              </w:rPr>
            </w:pPr>
            <w:bookmarkStart w:id="321" w:name="_Toc336338015"/>
            <w:bookmarkStart w:id="322" w:name="_Toc348104440"/>
            <w:r w:rsidRPr="00E71297">
              <w:rPr>
                <w:rFonts w:ascii="Tahoma" w:hAnsi="Tahoma" w:cs="Tahoma"/>
                <w:b w:val="0"/>
                <w:sz w:val="14"/>
                <w:szCs w:val="14"/>
              </w:rPr>
              <w:t>CAL de Microsoft Dynamics CRM 2011 (Usuario y Dispositivo)</w:t>
            </w:r>
            <w:bookmarkEnd w:id="321"/>
            <w:bookmarkEnd w:id="322"/>
          </w:p>
        </w:tc>
        <w:tc>
          <w:tcPr>
            <w:tcW w:w="450" w:type="dxa"/>
            <w:tcBorders>
              <w:bottom w:val="single" w:sz="4" w:space="0" w:color="auto"/>
            </w:tcBorders>
            <w:shd w:val="clear" w:color="auto" w:fill="FABF8F"/>
            <w:vAlign w:val="center"/>
          </w:tcPr>
          <w:p w14:paraId="4A655396" w14:textId="77777777" w:rsidR="00C031FA" w:rsidRPr="007E7C22" w:rsidRDefault="00EB5D0C" w:rsidP="00F54E04">
            <w:pPr>
              <w:pStyle w:val="TableText"/>
              <w:widowControl w:val="0"/>
              <w:spacing w:before="40" w:after="40"/>
              <w:rPr>
                <w:rFonts w:cs="Tahoma"/>
                <w:b/>
                <w:color w:val="0000FF"/>
                <w:sz w:val="13"/>
                <w:szCs w:val="13"/>
                <w:u w:val="single"/>
              </w:rPr>
            </w:pPr>
            <w:hyperlink w:anchor="_68_Microsoft_Dynamics" w:history="1">
              <w:r w:rsidR="00033B0F" w:rsidRPr="004B00DC">
                <w:rPr>
                  <w:rStyle w:val="Hyperlink"/>
                  <w:rFonts w:cs="Tahoma"/>
                  <w:b/>
                  <w:sz w:val="13"/>
                  <w:szCs w:val="13"/>
                </w:rPr>
                <w:t>68</w:t>
              </w:r>
            </w:hyperlink>
          </w:p>
        </w:tc>
        <w:tc>
          <w:tcPr>
            <w:tcW w:w="450" w:type="dxa"/>
            <w:tcBorders>
              <w:bottom w:val="single" w:sz="4" w:space="0" w:color="auto"/>
            </w:tcBorders>
            <w:shd w:val="clear" w:color="auto" w:fill="FABF8F"/>
            <w:vAlign w:val="center"/>
          </w:tcPr>
          <w:p w14:paraId="4A655397"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655398"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399"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9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FABF8F"/>
            <w:vAlign w:val="center"/>
          </w:tcPr>
          <w:p w14:paraId="4A65539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w:t>
            </w:r>
          </w:p>
        </w:tc>
        <w:tc>
          <w:tcPr>
            <w:tcW w:w="450" w:type="dxa"/>
            <w:tcBorders>
              <w:bottom w:val="single" w:sz="4" w:space="0" w:color="auto"/>
            </w:tcBorders>
            <w:shd w:val="clear" w:color="auto" w:fill="FABF8F"/>
            <w:vAlign w:val="center"/>
          </w:tcPr>
          <w:p w14:paraId="4A65539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ABF8F"/>
            <w:vAlign w:val="center"/>
          </w:tcPr>
          <w:p w14:paraId="4A65539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ABF8F"/>
            <w:vAlign w:val="center"/>
          </w:tcPr>
          <w:p w14:paraId="4A65539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4A65539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6553A0"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A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A6553A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4A6553A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6553A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3A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3A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ABF8F"/>
            <w:vAlign w:val="center"/>
          </w:tcPr>
          <w:p w14:paraId="4A6553A7" w14:textId="77777777" w:rsidR="00C031FA"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5C5A27" w:rsidRPr="00E71297" w14:paraId="4A6553BC" w14:textId="77777777" w:rsidTr="00692366">
        <w:trPr>
          <w:trHeight w:val="145"/>
        </w:trPr>
        <w:tc>
          <w:tcPr>
            <w:tcW w:w="2714" w:type="dxa"/>
            <w:tcBorders>
              <w:bottom w:val="single" w:sz="4" w:space="0" w:color="auto"/>
            </w:tcBorders>
            <w:shd w:val="clear" w:color="auto" w:fill="FFFFFF"/>
            <w:vAlign w:val="center"/>
          </w:tcPr>
          <w:p w14:paraId="4A6553A9" w14:textId="77777777" w:rsidR="00C031FA" w:rsidRPr="00E71297" w:rsidRDefault="00C031FA" w:rsidP="00F54E04">
            <w:pPr>
              <w:pStyle w:val="Heading2"/>
              <w:spacing w:before="40" w:after="40"/>
              <w:ind w:left="0"/>
              <w:rPr>
                <w:rFonts w:ascii="Tahoma" w:hAnsi="Tahoma" w:cs="Tahoma"/>
                <w:b w:val="0"/>
                <w:sz w:val="14"/>
                <w:szCs w:val="14"/>
              </w:rPr>
            </w:pPr>
            <w:bookmarkStart w:id="323" w:name="_Toc336338016"/>
            <w:bookmarkStart w:id="324" w:name="_Toc348104441"/>
            <w:r w:rsidRPr="00E71297">
              <w:rPr>
                <w:rFonts w:ascii="Tahoma" w:hAnsi="Tahoma" w:cs="Tahoma"/>
                <w:b w:val="0"/>
                <w:sz w:val="14"/>
                <w:szCs w:val="14"/>
              </w:rPr>
              <w:t>CAL de Autoservicio para Empleados de Microsoft Dynamics CRM 2011 (Usuario y Dispositivo)</w:t>
            </w:r>
            <w:bookmarkEnd w:id="323"/>
            <w:bookmarkEnd w:id="324"/>
          </w:p>
        </w:tc>
        <w:tc>
          <w:tcPr>
            <w:tcW w:w="450" w:type="dxa"/>
            <w:tcBorders>
              <w:bottom w:val="single" w:sz="4" w:space="0" w:color="auto"/>
            </w:tcBorders>
            <w:shd w:val="clear" w:color="auto" w:fill="FFFFFF"/>
            <w:vAlign w:val="center"/>
          </w:tcPr>
          <w:p w14:paraId="4A6553AA" w14:textId="77777777" w:rsidR="00C031FA" w:rsidRPr="007E7C22" w:rsidRDefault="00EB5D0C" w:rsidP="00F54E04">
            <w:pPr>
              <w:pStyle w:val="TableText"/>
              <w:widowControl w:val="0"/>
              <w:spacing w:before="40" w:after="40"/>
              <w:rPr>
                <w:rFonts w:cs="Tahoma"/>
                <w:b/>
                <w:color w:val="0000FF"/>
                <w:sz w:val="13"/>
                <w:szCs w:val="13"/>
                <w:u w:val="single"/>
              </w:rPr>
            </w:pPr>
            <w:hyperlink w:anchor="_68_Microsoft_Dynamics" w:history="1">
              <w:r w:rsidR="004B00DC" w:rsidRPr="004B00DC">
                <w:rPr>
                  <w:rStyle w:val="Hyperlink"/>
                  <w:rFonts w:cs="Tahoma"/>
                  <w:b/>
                  <w:sz w:val="13"/>
                  <w:szCs w:val="13"/>
                </w:rPr>
                <w:t>68</w:t>
              </w:r>
            </w:hyperlink>
          </w:p>
        </w:tc>
        <w:tc>
          <w:tcPr>
            <w:tcW w:w="450" w:type="dxa"/>
            <w:tcBorders>
              <w:bottom w:val="single" w:sz="4" w:space="0" w:color="auto"/>
            </w:tcBorders>
            <w:shd w:val="clear" w:color="auto" w:fill="FFFFFF"/>
            <w:vAlign w:val="center"/>
          </w:tcPr>
          <w:p w14:paraId="4A6553AB"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4A6553A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3AD"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A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FFFFF"/>
            <w:vAlign w:val="center"/>
          </w:tcPr>
          <w:p w14:paraId="4A6553A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FFFFF"/>
            <w:vAlign w:val="center"/>
          </w:tcPr>
          <w:p w14:paraId="4A6553B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FFFFF"/>
            <w:vAlign w:val="center"/>
          </w:tcPr>
          <w:p w14:paraId="4A6553B1"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FFFFF"/>
            <w:vAlign w:val="center"/>
          </w:tcPr>
          <w:p w14:paraId="4A6553B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4A6553B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4A6553B4"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B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4A6553B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4A6553B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4A6553B8"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53B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FFFFF"/>
            <w:vAlign w:val="center"/>
          </w:tcPr>
          <w:p w14:paraId="4A6553B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FFFFF"/>
            <w:vAlign w:val="center"/>
          </w:tcPr>
          <w:p w14:paraId="4A6553BB" w14:textId="77777777" w:rsidR="00C031FA"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5C5A27" w:rsidRPr="00E71297" w14:paraId="4A6553D0" w14:textId="77777777" w:rsidTr="00692366">
        <w:trPr>
          <w:trHeight w:val="145"/>
        </w:trPr>
        <w:tc>
          <w:tcPr>
            <w:tcW w:w="2714" w:type="dxa"/>
            <w:tcBorders>
              <w:bottom w:val="single" w:sz="4" w:space="0" w:color="auto"/>
            </w:tcBorders>
            <w:shd w:val="clear" w:color="auto" w:fill="FABF8F"/>
            <w:vAlign w:val="center"/>
          </w:tcPr>
          <w:p w14:paraId="4A6553BD" w14:textId="77777777" w:rsidR="00C031FA" w:rsidRPr="00E71297" w:rsidRDefault="00C031FA" w:rsidP="00F54E04">
            <w:pPr>
              <w:pStyle w:val="Heading2"/>
              <w:spacing w:before="40" w:after="40"/>
              <w:ind w:left="0"/>
              <w:rPr>
                <w:rFonts w:ascii="Tahoma" w:hAnsi="Tahoma" w:cs="Tahoma"/>
                <w:b w:val="0"/>
                <w:sz w:val="14"/>
                <w:szCs w:val="14"/>
              </w:rPr>
            </w:pPr>
            <w:bookmarkStart w:id="325" w:name="_Toc336338017"/>
            <w:bookmarkStart w:id="326" w:name="_Toc348104442"/>
            <w:r w:rsidRPr="00E71297">
              <w:rPr>
                <w:rFonts w:ascii="Tahoma" w:hAnsi="Tahoma" w:cs="Tahoma"/>
                <w:b w:val="0"/>
                <w:sz w:val="14"/>
                <w:szCs w:val="14"/>
              </w:rPr>
              <w:t>External Connector de Microsoft Dynamics CRM 2011</w:t>
            </w:r>
            <w:bookmarkEnd w:id="325"/>
            <w:bookmarkEnd w:id="326"/>
          </w:p>
        </w:tc>
        <w:tc>
          <w:tcPr>
            <w:tcW w:w="450" w:type="dxa"/>
            <w:tcBorders>
              <w:bottom w:val="single" w:sz="4" w:space="0" w:color="auto"/>
            </w:tcBorders>
            <w:shd w:val="clear" w:color="auto" w:fill="FABF8F"/>
            <w:vAlign w:val="center"/>
          </w:tcPr>
          <w:p w14:paraId="4A6553BE" w14:textId="77777777" w:rsidR="00C031FA" w:rsidRPr="007E7C22" w:rsidRDefault="00EB5D0C" w:rsidP="00F54E04">
            <w:pPr>
              <w:pStyle w:val="TableText"/>
              <w:widowControl w:val="0"/>
              <w:spacing w:before="40" w:after="40"/>
              <w:rPr>
                <w:rFonts w:cs="Tahoma"/>
                <w:b/>
                <w:color w:val="0000FF"/>
                <w:sz w:val="13"/>
                <w:szCs w:val="13"/>
                <w:u w:val="single"/>
              </w:rPr>
            </w:pPr>
            <w:hyperlink w:anchor="_68_Microsoft_Dynamics" w:history="1">
              <w:r w:rsidR="004B00DC" w:rsidRPr="004B00DC">
                <w:rPr>
                  <w:rStyle w:val="Hyperlink"/>
                  <w:rFonts w:cs="Tahoma"/>
                  <w:b/>
                  <w:sz w:val="13"/>
                  <w:szCs w:val="13"/>
                </w:rPr>
                <w:t>68</w:t>
              </w:r>
            </w:hyperlink>
          </w:p>
        </w:tc>
        <w:tc>
          <w:tcPr>
            <w:tcW w:w="450" w:type="dxa"/>
            <w:tcBorders>
              <w:bottom w:val="single" w:sz="4" w:space="0" w:color="auto"/>
            </w:tcBorders>
            <w:shd w:val="clear" w:color="auto" w:fill="FABF8F"/>
            <w:vAlign w:val="center"/>
          </w:tcPr>
          <w:p w14:paraId="4A6553BF" w14:textId="77777777" w:rsidR="00C031FA" w:rsidRPr="00E71297" w:rsidRDefault="00C031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6553C0"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3C1"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C2"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53C3"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FABF8F"/>
            <w:vAlign w:val="center"/>
          </w:tcPr>
          <w:p w14:paraId="4A6553C4"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3C5"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3C6"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6553C7"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53C8" w14:textId="77777777" w:rsidR="00C031FA" w:rsidRPr="00E71297" w:rsidRDefault="00C031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C9"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6553CA"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6553CB"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53CC"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3CD"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3CE"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3CF" w14:textId="77777777" w:rsidR="00C031FA" w:rsidRPr="00E71297" w:rsidRDefault="00C031FA"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5C5A27" w:rsidRPr="00E71297" w14:paraId="4A6553E4" w14:textId="77777777" w:rsidTr="00692366">
        <w:trPr>
          <w:trHeight w:val="145"/>
        </w:trPr>
        <w:tc>
          <w:tcPr>
            <w:tcW w:w="2714" w:type="dxa"/>
            <w:tcBorders>
              <w:bottom w:val="single" w:sz="4" w:space="0" w:color="auto"/>
            </w:tcBorders>
            <w:shd w:val="clear" w:color="auto" w:fill="FFFFFF"/>
            <w:vAlign w:val="center"/>
          </w:tcPr>
          <w:p w14:paraId="4A6553D1" w14:textId="77777777" w:rsidR="00450E9B" w:rsidRPr="00E71297" w:rsidRDefault="00450E9B" w:rsidP="00F54E04">
            <w:pPr>
              <w:pStyle w:val="Heading2"/>
              <w:spacing w:before="40" w:after="40"/>
              <w:ind w:left="0"/>
              <w:rPr>
                <w:rFonts w:ascii="Tahoma" w:hAnsi="Tahoma" w:cs="Tahoma"/>
                <w:b w:val="0"/>
                <w:sz w:val="14"/>
                <w:szCs w:val="14"/>
              </w:rPr>
            </w:pPr>
            <w:bookmarkStart w:id="327" w:name="_Toc336338018"/>
            <w:bookmarkStart w:id="328" w:name="_Toc348104443"/>
            <w:r w:rsidRPr="00E71297">
              <w:rPr>
                <w:rFonts w:ascii="Tahoma" w:hAnsi="Tahoma" w:cs="Tahoma"/>
                <w:b w:val="0"/>
                <w:sz w:val="14"/>
                <w:szCs w:val="14"/>
              </w:rPr>
              <w:t>CAL Adicional de Pleno Uso de Microsoft Dynamics CRM 2011 (Usuario y Dispositivo)</w:t>
            </w:r>
            <w:bookmarkEnd w:id="327"/>
            <w:bookmarkEnd w:id="328"/>
          </w:p>
        </w:tc>
        <w:tc>
          <w:tcPr>
            <w:tcW w:w="450" w:type="dxa"/>
            <w:tcBorders>
              <w:bottom w:val="single" w:sz="4" w:space="0" w:color="auto"/>
            </w:tcBorders>
            <w:shd w:val="clear" w:color="auto" w:fill="FFFFFF"/>
            <w:vAlign w:val="center"/>
          </w:tcPr>
          <w:p w14:paraId="4A6553D2" w14:textId="77777777" w:rsidR="00450E9B" w:rsidRPr="007E7C22" w:rsidRDefault="00EB5D0C" w:rsidP="00F54E04">
            <w:pPr>
              <w:pStyle w:val="TableText"/>
              <w:widowControl w:val="0"/>
              <w:spacing w:before="40" w:after="40"/>
              <w:rPr>
                <w:rFonts w:cs="Tahoma"/>
                <w:b/>
                <w:color w:val="0000FF"/>
                <w:sz w:val="13"/>
                <w:szCs w:val="13"/>
                <w:u w:val="single"/>
              </w:rPr>
            </w:pPr>
            <w:hyperlink w:anchor="_68_Microsoft_Dynamics" w:history="1">
              <w:r w:rsidR="004B00DC" w:rsidRPr="004B00DC">
                <w:rPr>
                  <w:rStyle w:val="Hyperlink"/>
                  <w:rFonts w:cs="Tahoma"/>
                  <w:b/>
                  <w:sz w:val="13"/>
                  <w:szCs w:val="13"/>
                </w:rPr>
                <w:t>68</w:t>
              </w:r>
            </w:hyperlink>
          </w:p>
        </w:tc>
        <w:tc>
          <w:tcPr>
            <w:tcW w:w="450" w:type="dxa"/>
            <w:tcBorders>
              <w:bottom w:val="single" w:sz="4" w:space="0" w:color="auto"/>
            </w:tcBorders>
            <w:shd w:val="clear" w:color="auto" w:fill="FFFFFF"/>
            <w:vAlign w:val="center"/>
          </w:tcPr>
          <w:p w14:paraId="4A6553D3" w14:textId="77777777" w:rsidR="00450E9B" w:rsidRPr="00E71297" w:rsidRDefault="00450E9B"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4A6553D4"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3D5"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D6"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13</w:t>
            </w:r>
          </w:p>
        </w:tc>
        <w:tc>
          <w:tcPr>
            <w:tcW w:w="450" w:type="dxa"/>
            <w:tcBorders>
              <w:bottom w:val="single" w:sz="4" w:space="0" w:color="auto"/>
            </w:tcBorders>
            <w:shd w:val="clear" w:color="auto" w:fill="FFFFFF"/>
            <w:vAlign w:val="center"/>
          </w:tcPr>
          <w:p w14:paraId="4A6553D7"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tcBorders>
            <w:shd w:val="clear" w:color="auto" w:fill="FFFFFF"/>
            <w:vAlign w:val="center"/>
          </w:tcPr>
          <w:p w14:paraId="4A6553D8"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8</w:t>
            </w:r>
          </w:p>
        </w:tc>
        <w:tc>
          <w:tcPr>
            <w:tcW w:w="450" w:type="dxa"/>
            <w:tcBorders>
              <w:bottom w:val="single" w:sz="4" w:space="0" w:color="auto"/>
            </w:tcBorders>
            <w:shd w:val="clear" w:color="auto" w:fill="FFFFFF"/>
            <w:vAlign w:val="center"/>
          </w:tcPr>
          <w:p w14:paraId="4A6553D9"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8</w:t>
            </w:r>
          </w:p>
        </w:tc>
        <w:tc>
          <w:tcPr>
            <w:tcW w:w="450" w:type="dxa"/>
            <w:tcBorders>
              <w:bottom w:val="single" w:sz="4" w:space="0" w:color="auto"/>
            </w:tcBorders>
            <w:shd w:val="clear" w:color="auto" w:fill="FFFFFF"/>
            <w:vAlign w:val="center"/>
          </w:tcPr>
          <w:p w14:paraId="4A6553DA"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14:paraId="4A6553DB"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14:paraId="4A6553DC"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3DD"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4A6553DE"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4A6553DF"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4A6553E0"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53E1"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FFFFF"/>
            <w:vAlign w:val="center"/>
          </w:tcPr>
          <w:p w14:paraId="4A6553E2"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FFFFF"/>
            <w:vAlign w:val="center"/>
          </w:tcPr>
          <w:p w14:paraId="4A6553E3"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5C5A27" w:rsidRPr="00E71297" w14:paraId="4A6553F8" w14:textId="77777777" w:rsidTr="00692366">
        <w:trPr>
          <w:trHeight w:val="145"/>
        </w:trPr>
        <w:tc>
          <w:tcPr>
            <w:tcW w:w="2714" w:type="dxa"/>
            <w:tcBorders>
              <w:bottom w:val="single" w:sz="4" w:space="0" w:color="auto"/>
            </w:tcBorders>
            <w:shd w:val="clear" w:color="auto" w:fill="auto"/>
            <w:vAlign w:val="center"/>
          </w:tcPr>
          <w:p w14:paraId="4A6553E5" w14:textId="77777777" w:rsidR="00450E9B" w:rsidRPr="00E71297" w:rsidRDefault="00450E9B" w:rsidP="00F54E04">
            <w:pPr>
              <w:pStyle w:val="Heading2"/>
              <w:spacing w:before="40" w:after="40"/>
              <w:ind w:left="0"/>
              <w:rPr>
                <w:rFonts w:ascii="Tahoma" w:hAnsi="Tahoma" w:cs="Tahoma"/>
                <w:b w:val="0"/>
                <w:sz w:val="14"/>
                <w:szCs w:val="14"/>
              </w:rPr>
            </w:pPr>
            <w:bookmarkStart w:id="329" w:name="_Toc336338019"/>
            <w:bookmarkStart w:id="330" w:name="_Toc348104444"/>
            <w:r w:rsidRPr="00E71297">
              <w:rPr>
                <w:rFonts w:ascii="Tahoma" w:hAnsi="Tahoma" w:cs="Tahoma"/>
                <w:b w:val="0"/>
                <w:sz w:val="14"/>
                <w:szCs w:val="14"/>
              </w:rPr>
              <w:t>CAL Limitada de Microsoft Dynamics CRM 2011 (Usuario y Dispositivo)</w:t>
            </w:r>
            <w:bookmarkEnd w:id="329"/>
            <w:bookmarkEnd w:id="330"/>
          </w:p>
        </w:tc>
        <w:tc>
          <w:tcPr>
            <w:tcW w:w="450" w:type="dxa"/>
            <w:tcBorders>
              <w:bottom w:val="single" w:sz="4" w:space="0" w:color="auto"/>
            </w:tcBorders>
            <w:shd w:val="clear" w:color="auto" w:fill="auto"/>
            <w:vAlign w:val="center"/>
          </w:tcPr>
          <w:p w14:paraId="4A6553E6" w14:textId="77777777" w:rsidR="00450E9B" w:rsidRPr="007E7C22" w:rsidRDefault="00EB5D0C" w:rsidP="00F54E04">
            <w:pPr>
              <w:pStyle w:val="TableText"/>
              <w:widowControl w:val="0"/>
              <w:spacing w:before="40" w:after="40"/>
              <w:rPr>
                <w:rFonts w:cs="Tahoma"/>
                <w:b/>
                <w:color w:val="0000FF"/>
                <w:sz w:val="13"/>
                <w:szCs w:val="13"/>
                <w:u w:val="single"/>
              </w:rPr>
            </w:pPr>
            <w:hyperlink w:anchor="_68_Microsoft_Dynamics" w:history="1">
              <w:r w:rsidR="004B00DC" w:rsidRPr="004B00DC">
                <w:rPr>
                  <w:rStyle w:val="Hyperlink"/>
                  <w:rFonts w:cs="Tahoma"/>
                  <w:b/>
                  <w:sz w:val="13"/>
                  <w:szCs w:val="13"/>
                </w:rPr>
                <w:t>68</w:t>
              </w:r>
            </w:hyperlink>
          </w:p>
        </w:tc>
        <w:tc>
          <w:tcPr>
            <w:tcW w:w="450" w:type="dxa"/>
            <w:tcBorders>
              <w:bottom w:val="single" w:sz="4" w:space="0" w:color="auto"/>
            </w:tcBorders>
            <w:shd w:val="clear" w:color="auto" w:fill="auto"/>
            <w:vAlign w:val="center"/>
          </w:tcPr>
          <w:p w14:paraId="4A6553E7" w14:textId="77777777" w:rsidR="00450E9B" w:rsidRPr="00E71297" w:rsidRDefault="00450E9B"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6553E8"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3E9"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3EA"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auto"/>
            <w:vAlign w:val="center"/>
          </w:tcPr>
          <w:p w14:paraId="4A6553EB"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3EC"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3ED"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3EE"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6553EF"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3F0"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3F1"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3F2"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3F3"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3F4"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3F5"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3F6"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auto"/>
            <w:vAlign w:val="center"/>
          </w:tcPr>
          <w:p w14:paraId="4A6553F7"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9E713F" w:rsidRPr="00E71297" w14:paraId="4A65540C" w14:textId="77777777" w:rsidTr="00692366">
        <w:trPr>
          <w:trHeight w:val="145"/>
        </w:trPr>
        <w:tc>
          <w:tcPr>
            <w:tcW w:w="2714" w:type="dxa"/>
            <w:tcBorders>
              <w:bottom w:val="single" w:sz="4" w:space="0" w:color="auto"/>
            </w:tcBorders>
            <w:shd w:val="clear" w:color="auto" w:fill="FABF8F"/>
            <w:vAlign w:val="center"/>
          </w:tcPr>
          <w:p w14:paraId="4A6553F9" w14:textId="77777777" w:rsidR="00450E9B" w:rsidRPr="00E71297" w:rsidRDefault="00450E9B" w:rsidP="00F54E04">
            <w:pPr>
              <w:pStyle w:val="Heading2"/>
              <w:spacing w:before="40" w:after="40"/>
              <w:ind w:left="0"/>
              <w:rPr>
                <w:rFonts w:ascii="Tahoma" w:hAnsi="Tahoma" w:cs="Tahoma"/>
                <w:b w:val="0"/>
                <w:sz w:val="14"/>
                <w:szCs w:val="14"/>
              </w:rPr>
            </w:pPr>
            <w:bookmarkStart w:id="331" w:name="_Toc336338020"/>
            <w:bookmarkStart w:id="332" w:name="_Toc348104445"/>
            <w:r w:rsidRPr="00E71297">
              <w:rPr>
                <w:rFonts w:ascii="Tahoma" w:hAnsi="Tahoma" w:cs="Tahoma"/>
                <w:b w:val="0"/>
                <w:sz w:val="14"/>
                <w:szCs w:val="14"/>
              </w:rPr>
              <w:t xml:space="preserve">CAL Adicional de Uso Limitado de Microsoft Dynamics CRM 2011 </w:t>
            </w:r>
            <w:r w:rsidR="000848BD" w:rsidRPr="00E71297">
              <w:rPr>
                <w:rFonts w:ascii="Tahoma" w:hAnsi="Tahoma" w:cs="Tahoma"/>
                <w:b w:val="0"/>
                <w:sz w:val="14"/>
                <w:szCs w:val="14"/>
              </w:rPr>
              <w:br/>
            </w:r>
            <w:r w:rsidRPr="00E71297">
              <w:rPr>
                <w:rFonts w:ascii="Tahoma" w:hAnsi="Tahoma" w:cs="Tahoma"/>
                <w:b w:val="0"/>
                <w:sz w:val="14"/>
                <w:szCs w:val="14"/>
              </w:rPr>
              <w:t>(Usuario y Dispositivo)</w:t>
            </w:r>
            <w:bookmarkEnd w:id="331"/>
            <w:bookmarkEnd w:id="332"/>
          </w:p>
        </w:tc>
        <w:tc>
          <w:tcPr>
            <w:tcW w:w="450" w:type="dxa"/>
            <w:tcBorders>
              <w:bottom w:val="single" w:sz="4" w:space="0" w:color="auto"/>
            </w:tcBorders>
            <w:shd w:val="clear" w:color="auto" w:fill="FABF8F"/>
            <w:vAlign w:val="center"/>
          </w:tcPr>
          <w:p w14:paraId="4A6553FA" w14:textId="77777777" w:rsidR="00450E9B" w:rsidRPr="007E7C22" w:rsidRDefault="00EB5D0C" w:rsidP="00F54E04">
            <w:pPr>
              <w:pStyle w:val="TableText"/>
              <w:widowControl w:val="0"/>
              <w:spacing w:before="40" w:after="40"/>
              <w:rPr>
                <w:rFonts w:cs="Tahoma"/>
                <w:b/>
                <w:color w:val="0000FF"/>
                <w:sz w:val="13"/>
                <w:szCs w:val="13"/>
                <w:u w:val="single"/>
              </w:rPr>
            </w:pPr>
            <w:hyperlink w:anchor="_68_Microsoft_Dynamics" w:history="1">
              <w:r w:rsidR="004B00DC" w:rsidRPr="004B00DC">
                <w:rPr>
                  <w:rStyle w:val="Hyperlink"/>
                  <w:rFonts w:cs="Tahoma"/>
                  <w:b/>
                  <w:sz w:val="13"/>
                  <w:szCs w:val="13"/>
                </w:rPr>
                <w:t>68</w:t>
              </w:r>
            </w:hyperlink>
          </w:p>
        </w:tc>
        <w:tc>
          <w:tcPr>
            <w:tcW w:w="450" w:type="dxa"/>
            <w:tcBorders>
              <w:bottom w:val="single" w:sz="4" w:space="0" w:color="auto"/>
            </w:tcBorders>
            <w:shd w:val="clear" w:color="auto" w:fill="FABF8F"/>
            <w:vAlign w:val="center"/>
          </w:tcPr>
          <w:p w14:paraId="4A6553FB" w14:textId="77777777" w:rsidR="00450E9B" w:rsidRPr="00E71297" w:rsidRDefault="00450E9B"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6553FC"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3FD"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3FE"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ABF8F"/>
            <w:vAlign w:val="center"/>
          </w:tcPr>
          <w:p w14:paraId="4A6553FF"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400"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401"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402"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655403"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404"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05"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655406"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407"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408"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409"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40A"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ABF8F"/>
            <w:vAlign w:val="center"/>
          </w:tcPr>
          <w:p w14:paraId="4A65540B"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5C5A27" w:rsidRPr="00E71297" w14:paraId="4A655420" w14:textId="77777777" w:rsidTr="00692366">
        <w:trPr>
          <w:trHeight w:val="145"/>
        </w:trPr>
        <w:tc>
          <w:tcPr>
            <w:tcW w:w="2714" w:type="dxa"/>
            <w:tcBorders>
              <w:bottom w:val="single" w:sz="4" w:space="0" w:color="auto"/>
            </w:tcBorders>
            <w:shd w:val="clear" w:color="auto" w:fill="auto"/>
            <w:vAlign w:val="center"/>
          </w:tcPr>
          <w:p w14:paraId="4A65540D" w14:textId="77777777" w:rsidR="00450E9B" w:rsidRPr="00E71297" w:rsidRDefault="00450E9B" w:rsidP="00F54E04">
            <w:pPr>
              <w:pStyle w:val="Heading2"/>
              <w:spacing w:before="40" w:after="40"/>
              <w:ind w:left="0"/>
              <w:rPr>
                <w:rFonts w:ascii="Tahoma" w:hAnsi="Tahoma" w:cs="Tahoma"/>
                <w:b w:val="0"/>
                <w:sz w:val="14"/>
                <w:szCs w:val="14"/>
              </w:rPr>
            </w:pPr>
            <w:bookmarkStart w:id="333" w:name="_Toc336338021"/>
            <w:bookmarkStart w:id="334" w:name="_Toc348104446"/>
            <w:r w:rsidRPr="00E71297">
              <w:rPr>
                <w:rFonts w:ascii="Tahoma" w:hAnsi="Tahoma" w:cs="Tahoma"/>
                <w:b w:val="0"/>
                <w:sz w:val="14"/>
                <w:szCs w:val="14"/>
              </w:rPr>
              <w:t>Microsoft Dynamics CRM Server 2011</w:t>
            </w:r>
            <w:bookmarkEnd w:id="333"/>
            <w:bookmarkEnd w:id="334"/>
          </w:p>
        </w:tc>
        <w:tc>
          <w:tcPr>
            <w:tcW w:w="450" w:type="dxa"/>
            <w:tcBorders>
              <w:bottom w:val="single" w:sz="4" w:space="0" w:color="auto"/>
            </w:tcBorders>
            <w:shd w:val="clear" w:color="auto" w:fill="auto"/>
            <w:vAlign w:val="center"/>
          </w:tcPr>
          <w:p w14:paraId="4A65540E" w14:textId="77777777" w:rsidR="00450E9B" w:rsidRPr="007E7C22" w:rsidRDefault="00EB5D0C" w:rsidP="00F54E04">
            <w:pPr>
              <w:pStyle w:val="TableText"/>
              <w:widowControl w:val="0"/>
              <w:spacing w:before="40" w:after="40"/>
              <w:rPr>
                <w:rFonts w:cs="Tahoma"/>
                <w:b/>
                <w:color w:val="0000FF"/>
                <w:sz w:val="13"/>
                <w:szCs w:val="13"/>
                <w:u w:val="single"/>
              </w:rPr>
            </w:pPr>
            <w:hyperlink w:anchor="_69_Microsoft_Dynamics" w:history="1">
              <w:r w:rsidR="00FA0E33" w:rsidRPr="007E7C22">
                <w:rPr>
                  <w:rStyle w:val="Hyperlink"/>
                  <w:rFonts w:cs="Tahoma"/>
                  <w:b/>
                  <w:sz w:val="13"/>
                  <w:szCs w:val="13"/>
                </w:rPr>
                <w:t>69</w:t>
              </w:r>
            </w:hyperlink>
          </w:p>
        </w:tc>
        <w:tc>
          <w:tcPr>
            <w:tcW w:w="450" w:type="dxa"/>
            <w:tcBorders>
              <w:bottom w:val="single" w:sz="4" w:space="0" w:color="auto"/>
            </w:tcBorders>
            <w:shd w:val="clear" w:color="auto" w:fill="auto"/>
            <w:vAlign w:val="center"/>
          </w:tcPr>
          <w:p w14:paraId="4A65540F" w14:textId="77777777" w:rsidR="00450E9B" w:rsidRPr="00E71297" w:rsidRDefault="00450E9B"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655410"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411"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12"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auto"/>
            <w:vAlign w:val="center"/>
          </w:tcPr>
          <w:p w14:paraId="4A655413"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auto"/>
            <w:vAlign w:val="center"/>
          </w:tcPr>
          <w:p w14:paraId="4A655414"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415"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416"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A655417"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655418"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19"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A65541A"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A65541B"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65541C"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41D"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41E"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41F"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9E713F" w:rsidRPr="00E71297" w14:paraId="4A655434" w14:textId="77777777" w:rsidTr="00692366">
        <w:trPr>
          <w:trHeight w:val="145"/>
        </w:trPr>
        <w:tc>
          <w:tcPr>
            <w:tcW w:w="2714" w:type="dxa"/>
            <w:tcBorders>
              <w:bottom w:val="single" w:sz="4" w:space="0" w:color="auto"/>
            </w:tcBorders>
            <w:shd w:val="clear" w:color="auto" w:fill="FABF8F"/>
            <w:vAlign w:val="center"/>
          </w:tcPr>
          <w:p w14:paraId="4A655421" w14:textId="77777777" w:rsidR="00450E9B" w:rsidRPr="00E71297" w:rsidRDefault="00450E9B" w:rsidP="00F54E04">
            <w:pPr>
              <w:pStyle w:val="Heading2"/>
              <w:spacing w:before="40" w:after="40"/>
              <w:ind w:left="0"/>
              <w:rPr>
                <w:rFonts w:ascii="Tahoma" w:hAnsi="Tahoma" w:cs="Tahoma"/>
                <w:b w:val="0"/>
                <w:sz w:val="14"/>
                <w:szCs w:val="14"/>
              </w:rPr>
            </w:pPr>
            <w:bookmarkStart w:id="335" w:name="_Toc336338022"/>
            <w:bookmarkStart w:id="336" w:name="_Toc348104447"/>
            <w:r w:rsidRPr="00E71297">
              <w:rPr>
                <w:rFonts w:ascii="Tahoma" w:hAnsi="Tahoma" w:cs="Tahoma"/>
                <w:b w:val="0"/>
                <w:sz w:val="14"/>
                <w:szCs w:val="14"/>
              </w:rPr>
              <w:t>Microsoft Dynamics CRM Workgroup Server 2011</w:t>
            </w:r>
            <w:bookmarkEnd w:id="335"/>
            <w:bookmarkEnd w:id="336"/>
          </w:p>
        </w:tc>
        <w:tc>
          <w:tcPr>
            <w:tcW w:w="450" w:type="dxa"/>
            <w:tcBorders>
              <w:bottom w:val="single" w:sz="4" w:space="0" w:color="auto"/>
            </w:tcBorders>
            <w:shd w:val="clear" w:color="auto" w:fill="FABF8F"/>
            <w:vAlign w:val="center"/>
          </w:tcPr>
          <w:p w14:paraId="4A655422" w14:textId="77777777" w:rsidR="00450E9B" w:rsidRPr="007E7C22" w:rsidRDefault="00EB5D0C" w:rsidP="00F54E04">
            <w:pPr>
              <w:pStyle w:val="TableText"/>
              <w:widowControl w:val="0"/>
              <w:spacing w:before="40" w:after="40"/>
              <w:rPr>
                <w:rFonts w:cs="Tahoma"/>
                <w:b/>
                <w:color w:val="0000FF"/>
                <w:sz w:val="13"/>
                <w:szCs w:val="13"/>
                <w:u w:val="single"/>
              </w:rPr>
            </w:pPr>
            <w:hyperlink w:anchor="_69_Microsoft_Dynamics" w:history="1">
              <w:r w:rsidR="004B00DC" w:rsidRPr="007E7C22">
                <w:rPr>
                  <w:rStyle w:val="Hyperlink"/>
                  <w:rFonts w:cs="Tahoma"/>
                  <w:b/>
                  <w:sz w:val="13"/>
                  <w:szCs w:val="13"/>
                </w:rPr>
                <w:t>69</w:t>
              </w:r>
            </w:hyperlink>
          </w:p>
        </w:tc>
        <w:tc>
          <w:tcPr>
            <w:tcW w:w="450" w:type="dxa"/>
            <w:tcBorders>
              <w:bottom w:val="single" w:sz="4" w:space="0" w:color="auto"/>
            </w:tcBorders>
            <w:shd w:val="clear" w:color="auto" w:fill="FABF8F"/>
            <w:vAlign w:val="center"/>
          </w:tcPr>
          <w:p w14:paraId="4A655423" w14:textId="77777777" w:rsidR="00450E9B" w:rsidRPr="00E71297" w:rsidRDefault="00450E9B"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655424"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425"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26"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60</w:t>
            </w:r>
          </w:p>
        </w:tc>
        <w:tc>
          <w:tcPr>
            <w:tcW w:w="450" w:type="dxa"/>
            <w:tcBorders>
              <w:bottom w:val="single" w:sz="4" w:space="0" w:color="auto"/>
            </w:tcBorders>
            <w:shd w:val="clear" w:color="auto" w:fill="FABF8F"/>
            <w:vAlign w:val="center"/>
          </w:tcPr>
          <w:p w14:paraId="4A655427"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428"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FABF8F"/>
            <w:vAlign w:val="center"/>
          </w:tcPr>
          <w:p w14:paraId="4A655429"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FABF8F"/>
            <w:vAlign w:val="center"/>
          </w:tcPr>
          <w:p w14:paraId="4A65542A"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A65542B"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A65542C"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2D"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542E"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542F" w14:textId="77777777" w:rsidR="00450E9B" w:rsidRPr="00E71297" w:rsidRDefault="00450E9B"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30"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431"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432" w14:textId="77777777" w:rsidR="00450E9B" w:rsidRPr="00E71297" w:rsidRDefault="00450E9B"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433" w14:textId="77777777" w:rsidR="00450E9B" w:rsidRPr="00E71297" w:rsidRDefault="00450E9B"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D578B9" w:rsidRPr="00E71297" w:rsidDel="00436016" w14:paraId="4A655448" w14:textId="77777777" w:rsidTr="00692366">
        <w:trPr>
          <w:trHeight w:val="145"/>
        </w:trPr>
        <w:tc>
          <w:tcPr>
            <w:tcW w:w="2714" w:type="dxa"/>
            <w:tcBorders>
              <w:bottom w:val="single" w:sz="4" w:space="0" w:color="auto"/>
            </w:tcBorders>
            <w:shd w:val="clear" w:color="auto" w:fill="auto"/>
            <w:vAlign w:val="center"/>
          </w:tcPr>
          <w:p w14:paraId="4A655435" w14:textId="77777777" w:rsidR="00492E6C" w:rsidRPr="00E71297" w:rsidRDefault="00492E6C" w:rsidP="00F54E04">
            <w:pPr>
              <w:pStyle w:val="Heading2"/>
              <w:spacing w:before="40" w:after="40"/>
              <w:ind w:left="-15" w:firstLine="15"/>
              <w:rPr>
                <w:rFonts w:ascii="Tahoma" w:hAnsi="Tahoma" w:cs="Tahoma"/>
                <w:b w:val="0"/>
                <w:sz w:val="14"/>
                <w:szCs w:val="16"/>
              </w:rPr>
            </w:pPr>
            <w:bookmarkStart w:id="337" w:name="_Toc336338023"/>
            <w:bookmarkStart w:id="338" w:name="_Toc348104448"/>
            <w:r w:rsidRPr="00E71297">
              <w:rPr>
                <w:rFonts w:ascii="Tahoma" w:hAnsi="Tahoma" w:cs="Tahoma"/>
                <w:b w:val="0"/>
                <w:sz w:val="14"/>
                <w:szCs w:val="14"/>
              </w:rPr>
              <w:t>API de Microsoft Translator</w:t>
            </w:r>
            <w:bookmarkEnd w:id="337"/>
            <w:bookmarkEnd w:id="338"/>
          </w:p>
        </w:tc>
        <w:tc>
          <w:tcPr>
            <w:tcW w:w="450" w:type="dxa"/>
            <w:tcBorders>
              <w:bottom w:val="single" w:sz="4" w:space="0" w:color="auto"/>
            </w:tcBorders>
            <w:shd w:val="clear" w:color="auto" w:fill="auto"/>
            <w:vAlign w:val="center"/>
          </w:tcPr>
          <w:p w14:paraId="4A655436" w14:textId="77777777" w:rsidR="00492E6C" w:rsidRPr="007E7C22" w:rsidRDefault="00492E6C" w:rsidP="00F54E04">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4A655437" w14:textId="77777777" w:rsidR="00492E6C" w:rsidRPr="00E71297" w:rsidRDefault="00492E6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4A655438" w14:textId="77777777" w:rsidR="00492E6C" w:rsidRPr="00E71297" w:rsidRDefault="00492E6C"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439"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3A"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3B"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3C"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3D"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3E" w14:textId="77777777" w:rsidR="00492E6C" w:rsidRPr="00E71297" w:rsidDel="00436016" w:rsidRDefault="00492E6C"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43F"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440"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41"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442"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443"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444" w14:textId="77777777" w:rsidR="00492E6C" w:rsidRPr="00E71297" w:rsidRDefault="00492E6C"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445" w14:textId="77777777" w:rsidR="00492E6C" w:rsidRPr="00E71297" w:rsidDel="00436016" w:rsidRDefault="00492E6C"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446" w14:textId="77777777" w:rsidR="00492E6C" w:rsidRPr="00E71297" w:rsidRDefault="00492E6C"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447" w14:textId="77777777" w:rsidR="00492E6C" w:rsidRPr="00E71297" w:rsidDel="00436016" w:rsidRDefault="00492E6C" w:rsidP="00F54E04">
            <w:pPr>
              <w:pStyle w:val="TableText"/>
              <w:widowControl w:val="0"/>
              <w:spacing w:before="40" w:after="40"/>
              <w:rPr>
                <w:rFonts w:ascii="Tahoma" w:hAnsi="Tahoma" w:cs="Tahoma"/>
                <w:sz w:val="13"/>
              </w:rPr>
            </w:pPr>
          </w:p>
        </w:tc>
      </w:tr>
      <w:tr w:rsidR="00A3777D" w:rsidRPr="00E71297" w:rsidDel="00436016" w14:paraId="4A65545A" w14:textId="77777777" w:rsidTr="00496C50">
        <w:trPr>
          <w:trHeight w:val="145"/>
        </w:trPr>
        <w:tc>
          <w:tcPr>
            <w:tcW w:w="2714" w:type="dxa"/>
            <w:tcBorders>
              <w:bottom w:val="single" w:sz="4" w:space="0" w:color="auto"/>
            </w:tcBorders>
            <w:shd w:val="clear" w:color="auto" w:fill="FABF8F"/>
            <w:vAlign w:val="center"/>
          </w:tcPr>
          <w:p w14:paraId="4A655449" w14:textId="77777777" w:rsidR="00A3777D" w:rsidRPr="00E71297" w:rsidRDefault="00A3777D" w:rsidP="00F54E04">
            <w:pPr>
              <w:pStyle w:val="Heading2"/>
              <w:spacing w:before="40" w:after="40"/>
              <w:ind w:left="-15" w:firstLine="15"/>
              <w:rPr>
                <w:rFonts w:ascii="Tahoma" w:hAnsi="Tahoma" w:cs="Tahoma"/>
                <w:b w:val="0"/>
                <w:sz w:val="14"/>
                <w:szCs w:val="14"/>
              </w:rPr>
            </w:pPr>
            <w:bookmarkStart w:id="339" w:name="_Toc348104449"/>
            <w:r w:rsidRPr="00E71297">
              <w:rPr>
                <w:rFonts w:ascii="Tahoma" w:hAnsi="Tahoma" w:cs="Tahoma"/>
                <w:b w:val="0"/>
                <w:sz w:val="14"/>
                <w:szCs w:val="14"/>
              </w:rPr>
              <w:t>Office 365 Mediana Empresa (SL de usuario)</w:t>
            </w:r>
            <w:bookmarkEnd w:id="339"/>
          </w:p>
        </w:tc>
        <w:tc>
          <w:tcPr>
            <w:tcW w:w="450" w:type="dxa"/>
            <w:tcBorders>
              <w:bottom w:val="single" w:sz="4" w:space="0" w:color="auto"/>
            </w:tcBorders>
            <w:shd w:val="clear" w:color="auto" w:fill="FABF8F"/>
            <w:vAlign w:val="center"/>
          </w:tcPr>
          <w:p w14:paraId="4A65544A" w14:textId="77777777" w:rsidR="00A3777D" w:rsidRPr="007E7C22" w:rsidRDefault="00A3777D" w:rsidP="00F54E04">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14:paraId="4A65544B" w14:textId="77777777" w:rsidR="00A3777D" w:rsidRPr="00E71297" w:rsidRDefault="00A3777D"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65544C" w14:textId="77777777" w:rsidR="00A3777D" w:rsidRPr="00E71297" w:rsidRDefault="00A3777D"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44D" w14:textId="77777777" w:rsidR="00A3777D" w:rsidRPr="00E71297" w:rsidDel="00436016" w:rsidRDefault="00A3777D"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4E" w14:textId="77777777" w:rsidR="00A3777D" w:rsidRPr="00E71297" w:rsidDel="00436016" w:rsidRDefault="00A3777D"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4F" w14:textId="77777777" w:rsidR="00A3777D" w:rsidRPr="00E71297" w:rsidDel="00436016" w:rsidRDefault="00A3777D"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50" w14:textId="77777777" w:rsidR="00A3777D" w:rsidRPr="00E71297" w:rsidDel="00436016" w:rsidRDefault="00A3777D"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51" w14:textId="77777777" w:rsidR="00A3777D" w:rsidRPr="00E71297" w:rsidDel="00436016" w:rsidRDefault="00A3777D"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52" w14:textId="77777777" w:rsidR="00A3777D" w:rsidRPr="00E71297" w:rsidDel="00436016" w:rsidRDefault="00A3777D"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453" w14:textId="77777777" w:rsidR="00A3777D" w:rsidRPr="00E71297" w:rsidDel="00436016" w:rsidRDefault="00A3777D" w:rsidP="00F54E04">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A655454" w14:textId="77777777" w:rsidR="00A3777D" w:rsidRPr="00E71297" w:rsidDel="00436016" w:rsidRDefault="00A3777D"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455" w14:textId="77777777" w:rsidR="00A3777D" w:rsidRPr="00E71297" w:rsidDel="00436016" w:rsidRDefault="00A3777D"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56" w14:textId="77777777" w:rsidR="00A3777D" w:rsidRPr="00E71297" w:rsidRDefault="00A3777D"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457" w14:textId="77777777" w:rsidR="00A3777D" w:rsidRPr="00E71297" w:rsidDel="00436016" w:rsidRDefault="00A3777D"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458" w14:textId="77777777" w:rsidR="00A3777D" w:rsidRPr="00E71297" w:rsidRDefault="00A3777D"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459" w14:textId="77777777" w:rsidR="00A3777D" w:rsidRPr="00E71297" w:rsidDel="00436016" w:rsidRDefault="00A3777D"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5C5A27" w:rsidRPr="00E71297" w:rsidDel="00436016" w14:paraId="4A65546E" w14:textId="77777777" w:rsidTr="00692366">
        <w:trPr>
          <w:trHeight w:val="145"/>
        </w:trPr>
        <w:tc>
          <w:tcPr>
            <w:tcW w:w="2714" w:type="dxa"/>
            <w:tcBorders>
              <w:bottom w:val="single" w:sz="4" w:space="0" w:color="auto"/>
            </w:tcBorders>
            <w:shd w:val="clear" w:color="auto" w:fill="FFFFFF"/>
            <w:vAlign w:val="center"/>
          </w:tcPr>
          <w:p w14:paraId="4A65545B" w14:textId="77777777" w:rsidR="002E0D98" w:rsidRPr="00E71297" w:rsidRDefault="002E0D98" w:rsidP="00F54E04">
            <w:pPr>
              <w:pStyle w:val="Heading2"/>
              <w:spacing w:before="40" w:after="40"/>
              <w:ind w:left="-15" w:firstLine="15"/>
              <w:rPr>
                <w:rFonts w:ascii="Tahoma" w:hAnsi="Tahoma" w:cs="Tahoma"/>
                <w:b w:val="0"/>
                <w:sz w:val="14"/>
                <w:szCs w:val="16"/>
              </w:rPr>
            </w:pPr>
            <w:bookmarkStart w:id="340" w:name="_Toc336338024"/>
            <w:bookmarkStart w:id="341" w:name="_Toc348104450"/>
            <w:r w:rsidRPr="00E71297">
              <w:rPr>
                <w:rFonts w:ascii="Tahoma" w:hAnsi="Tahoma" w:cs="Tahoma"/>
                <w:b w:val="0"/>
                <w:sz w:val="14"/>
                <w:szCs w:val="16"/>
              </w:rPr>
              <w:t>Office 365 Plan A2 (SL de usuario)</w:t>
            </w:r>
            <w:bookmarkEnd w:id="340"/>
            <w:bookmarkEnd w:id="341"/>
          </w:p>
        </w:tc>
        <w:tc>
          <w:tcPr>
            <w:tcW w:w="450" w:type="dxa"/>
            <w:tcBorders>
              <w:bottom w:val="single" w:sz="4" w:space="0" w:color="auto"/>
            </w:tcBorders>
            <w:shd w:val="clear" w:color="auto" w:fill="FFFFFF"/>
            <w:vAlign w:val="center"/>
          </w:tcPr>
          <w:p w14:paraId="4A65545C" w14:textId="77777777" w:rsidR="002E0D98" w:rsidRPr="007E7C22" w:rsidRDefault="00EB5D0C" w:rsidP="00F54E04">
            <w:pPr>
              <w:pStyle w:val="TableText"/>
              <w:widowControl w:val="0"/>
              <w:spacing w:before="40" w:after="40"/>
              <w:rPr>
                <w:rFonts w:cs="Tahoma"/>
                <w:b/>
                <w:color w:val="0000FF"/>
                <w:sz w:val="13"/>
                <w:szCs w:val="13"/>
                <w:u w:val="single"/>
              </w:rPr>
            </w:pPr>
            <w:hyperlink w:anchor="_6_Office_365" w:history="1">
              <w:r w:rsidR="00FA0E33" w:rsidRPr="007E7C22">
                <w:rPr>
                  <w:rStyle w:val="Hyperlink"/>
                  <w:rFonts w:cs="Tahoma"/>
                  <w:b/>
                  <w:sz w:val="13"/>
                  <w:szCs w:val="13"/>
                </w:rPr>
                <w:t>5</w:t>
              </w:r>
            </w:hyperlink>
          </w:p>
        </w:tc>
        <w:tc>
          <w:tcPr>
            <w:tcW w:w="450" w:type="dxa"/>
            <w:tcBorders>
              <w:bottom w:val="single" w:sz="4" w:space="0" w:color="auto"/>
            </w:tcBorders>
            <w:shd w:val="clear" w:color="auto" w:fill="FFFFFF"/>
            <w:vAlign w:val="center"/>
          </w:tcPr>
          <w:p w14:paraId="4A65545D" w14:textId="77777777" w:rsidR="002E0D98" w:rsidRPr="00E71297" w:rsidRDefault="002E0D9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4A65545E" w14:textId="77777777" w:rsidR="002E0D98" w:rsidRPr="00E71297" w:rsidRDefault="002E0D98"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4A65545F"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60"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61"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62"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63"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64" w14:textId="77777777" w:rsidR="002E0D98" w:rsidRPr="00E71297" w:rsidDel="00436016" w:rsidRDefault="002E0D9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465"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66"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67"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468"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69"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46A" w14:textId="77777777" w:rsidR="002E0D98" w:rsidRPr="00E71297"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46B"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6C" w14:textId="77777777" w:rsidR="002E0D98" w:rsidRPr="00E71297" w:rsidDel="00436016" w:rsidRDefault="005D1BAF" w:rsidP="00F54E04">
            <w:pPr>
              <w:pStyle w:val="TableText"/>
              <w:widowControl w:val="0"/>
              <w:spacing w:before="40" w:after="40"/>
              <w:rPr>
                <w:rFonts w:ascii="Tahoma" w:hAnsi="Tahoma" w:cs="Tahoma"/>
                <w:sz w:val="13"/>
              </w:rPr>
            </w:pPr>
            <w:r w:rsidRPr="00E71297">
              <w:rPr>
                <w:rFonts w:ascii="Tahoma" w:hAnsi="Tahoma" w:cs="Tahoma"/>
                <w:sz w:val="13"/>
              </w:rPr>
              <w:t>A, ST (Solo EES)</w:t>
            </w:r>
          </w:p>
        </w:tc>
        <w:tc>
          <w:tcPr>
            <w:tcW w:w="540" w:type="dxa"/>
            <w:tcBorders>
              <w:bottom w:val="single" w:sz="4" w:space="0" w:color="auto"/>
            </w:tcBorders>
            <w:shd w:val="clear" w:color="auto" w:fill="FFFFFF"/>
            <w:vAlign w:val="center"/>
          </w:tcPr>
          <w:p w14:paraId="4A65546D" w14:textId="77777777" w:rsidR="002E0D98" w:rsidRPr="00E71297" w:rsidDel="00436016" w:rsidRDefault="002E0D98" w:rsidP="00F54E04">
            <w:pPr>
              <w:pStyle w:val="TableText"/>
              <w:widowControl w:val="0"/>
              <w:spacing w:before="40" w:after="40"/>
              <w:rPr>
                <w:rFonts w:ascii="Tahoma" w:hAnsi="Tahoma" w:cs="Tahoma"/>
                <w:sz w:val="13"/>
              </w:rPr>
            </w:pPr>
          </w:p>
        </w:tc>
      </w:tr>
      <w:tr w:rsidR="00D578B9" w:rsidRPr="00E71297" w:rsidDel="00436016" w14:paraId="4A655482" w14:textId="77777777" w:rsidTr="00692366">
        <w:trPr>
          <w:trHeight w:val="145"/>
        </w:trPr>
        <w:tc>
          <w:tcPr>
            <w:tcW w:w="2714" w:type="dxa"/>
            <w:tcBorders>
              <w:bottom w:val="single" w:sz="4" w:space="0" w:color="auto"/>
            </w:tcBorders>
            <w:shd w:val="clear" w:color="auto" w:fill="FABF8F"/>
            <w:vAlign w:val="center"/>
          </w:tcPr>
          <w:p w14:paraId="4A65546F" w14:textId="77777777" w:rsidR="002E0D98" w:rsidRPr="00E71297" w:rsidRDefault="002E0D98" w:rsidP="00F54E04">
            <w:pPr>
              <w:pStyle w:val="Heading2"/>
              <w:spacing w:before="40" w:after="40"/>
              <w:ind w:left="-15" w:firstLine="15"/>
              <w:rPr>
                <w:rFonts w:ascii="Tahoma" w:hAnsi="Tahoma" w:cs="Tahoma"/>
                <w:b w:val="0"/>
                <w:sz w:val="14"/>
                <w:szCs w:val="16"/>
              </w:rPr>
            </w:pPr>
            <w:bookmarkStart w:id="342" w:name="_Toc336338025"/>
            <w:bookmarkStart w:id="343" w:name="_Toc348104451"/>
            <w:r w:rsidRPr="00E71297">
              <w:rPr>
                <w:rFonts w:ascii="Tahoma" w:hAnsi="Tahoma" w:cs="Tahoma"/>
                <w:b w:val="0"/>
                <w:sz w:val="14"/>
                <w:szCs w:val="16"/>
              </w:rPr>
              <w:t>Office 365 Plan A3 (SL de usuario)</w:t>
            </w:r>
            <w:bookmarkEnd w:id="342"/>
            <w:bookmarkEnd w:id="343"/>
          </w:p>
        </w:tc>
        <w:tc>
          <w:tcPr>
            <w:tcW w:w="450" w:type="dxa"/>
            <w:tcBorders>
              <w:bottom w:val="single" w:sz="4" w:space="0" w:color="auto"/>
            </w:tcBorders>
            <w:shd w:val="clear" w:color="auto" w:fill="FABF8F"/>
            <w:vAlign w:val="center"/>
          </w:tcPr>
          <w:p w14:paraId="4A655470" w14:textId="77777777" w:rsidR="002E0D98" w:rsidRPr="007E7C22" w:rsidRDefault="00EB5D0C" w:rsidP="00F54E04">
            <w:pPr>
              <w:pStyle w:val="TableText"/>
              <w:widowControl w:val="0"/>
              <w:spacing w:before="40" w:after="40"/>
              <w:rPr>
                <w:rFonts w:cs="Tahoma"/>
                <w:b/>
                <w:color w:val="0000FF"/>
                <w:sz w:val="13"/>
                <w:szCs w:val="13"/>
                <w:u w:val="single"/>
              </w:rPr>
            </w:pPr>
            <w:hyperlink w:anchor="_6_Office_365" w:history="1">
              <w:r w:rsidR="004B00DC" w:rsidRPr="007E7C22">
                <w:rPr>
                  <w:rStyle w:val="Hyperlink"/>
                  <w:rFonts w:cs="Tahoma"/>
                  <w:b/>
                  <w:sz w:val="13"/>
                  <w:szCs w:val="13"/>
                </w:rPr>
                <w:t>5</w:t>
              </w:r>
            </w:hyperlink>
          </w:p>
        </w:tc>
        <w:tc>
          <w:tcPr>
            <w:tcW w:w="450" w:type="dxa"/>
            <w:tcBorders>
              <w:bottom w:val="single" w:sz="4" w:space="0" w:color="auto"/>
            </w:tcBorders>
            <w:shd w:val="clear" w:color="auto" w:fill="FABF8F"/>
            <w:vAlign w:val="center"/>
          </w:tcPr>
          <w:p w14:paraId="4A655471" w14:textId="77777777" w:rsidR="002E0D98" w:rsidRPr="00E71297" w:rsidRDefault="002E0D9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A655472" w14:textId="77777777" w:rsidR="002E0D98" w:rsidRPr="00E71297" w:rsidRDefault="002E0D98"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655473"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74"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75"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76"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77"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78" w14:textId="77777777" w:rsidR="002E0D98" w:rsidRPr="00E71297" w:rsidDel="00436016" w:rsidRDefault="002E0D9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479"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7A"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7B"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7C"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7D" w14:textId="77777777" w:rsidR="002E0D9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65547E" w14:textId="77777777" w:rsidR="002E0D98" w:rsidRPr="00E71297"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47F"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80" w14:textId="77777777" w:rsidR="002E0D98" w:rsidRPr="00E71297" w:rsidDel="00436016" w:rsidRDefault="002E0D98" w:rsidP="00F54E04">
            <w:pPr>
              <w:pStyle w:val="TableText"/>
              <w:widowControl w:val="0"/>
              <w:spacing w:before="40" w:after="40"/>
              <w:rPr>
                <w:rFonts w:ascii="Tahoma" w:hAnsi="Tahoma" w:cs="Tahoma"/>
                <w:sz w:val="13"/>
              </w:rPr>
            </w:pPr>
            <w:r w:rsidRPr="00E71297">
              <w:rPr>
                <w:rFonts w:ascii="Tahoma" w:hAnsi="Tahoma" w:cs="Tahoma"/>
                <w:sz w:val="13"/>
              </w:rPr>
              <w:t>EOLS (Solo EES)</w:t>
            </w:r>
          </w:p>
        </w:tc>
        <w:tc>
          <w:tcPr>
            <w:tcW w:w="540" w:type="dxa"/>
            <w:tcBorders>
              <w:bottom w:val="single" w:sz="4" w:space="0" w:color="auto"/>
            </w:tcBorders>
            <w:shd w:val="clear" w:color="auto" w:fill="FABF8F"/>
            <w:vAlign w:val="center"/>
          </w:tcPr>
          <w:p w14:paraId="4A655481" w14:textId="77777777" w:rsidR="002E0D98" w:rsidRPr="00E71297" w:rsidDel="00436016" w:rsidRDefault="002E0D98" w:rsidP="00F54E04">
            <w:pPr>
              <w:pStyle w:val="TableText"/>
              <w:widowControl w:val="0"/>
              <w:spacing w:before="40" w:after="40"/>
              <w:rPr>
                <w:rFonts w:ascii="Tahoma" w:hAnsi="Tahoma" w:cs="Tahoma"/>
                <w:sz w:val="13"/>
              </w:rPr>
            </w:pPr>
          </w:p>
        </w:tc>
      </w:tr>
      <w:tr w:rsidR="00D578B9" w:rsidRPr="00E71297" w:rsidDel="00436016" w14:paraId="4A655496" w14:textId="77777777" w:rsidTr="00F54E04">
        <w:trPr>
          <w:cantSplit/>
          <w:trHeight w:val="145"/>
        </w:trPr>
        <w:tc>
          <w:tcPr>
            <w:tcW w:w="2714" w:type="dxa"/>
            <w:tcBorders>
              <w:bottom w:val="single" w:sz="4" w:space="0" w:color="auto"/>
            </w:tcBorders>
            <w:shd w:val="clear" w:color="auto" w:fill="FFFFFF"/>
            <w:vAlign w:val="center"/>
          </w:tcPr>
          <w:p w14:paraId="4A655483" w14:textId="77777777" w:rsidR="002E0D98" w:rsidRPr="00E71297" w:rsidRDefault="002E0D98" w:rsidP="00F54E04">
            <w:pPr>
              <w:pStyle w:val="Heading2"/>
              <w:spacing w:before="40" w:after="40"/>
              <w:ind w:left="0" w:firstLine="15"/>
              <w:rPr>
                <w:rFonts w:ascii="Tahoma" w:hAnsi="Tahoma" w:cs="Tahoma"/>
                <w:b w:val="0"/>
                <w:sz w:val="14"/>
                <w:szCs w:val="16"/>
              </w:rPr>
            </w:pPr>
            <w:bookmarkStart w:id="344" w:name="_Toc336338026"/>
            <w:bookmarkStart w:id="345" w:name="_Toc348104452"/>
            <w:r w:rsidRPr="00E71297">
              <w:rPr>
                <w:rFonts w:ascii="Tahoma" w:hAnsi="Tahoma" w:cs="Tahoma"/>
                <w:b w:val="0"/>
                <w:sz w:val="14"/>
                <w:szCs w:val="16"/>
              </w:rPr>
              <w:t>Office 365 Plan A4 (SL de usuario)</w:t>
            </w:r>
            <w:bookmarkEnd w:id="344"/>
            <w:bookmarkEnd w:id="345"/>
          </w:p>
        </w:tc>
        <w:tc>
          <w:tcPr>
            <w:tcW w:w="450" w:type="dxa"/>
            <w:tcBorders>
              <w:bottom w:val="single" w:sz="4" w:space="0" w:color="auto"/>
            </w:tcBorders>
            <w:shd w:val="clear" w:color="auto" w:fill="FFFFFF"/>
            <w:vAlign w:val="center"/>
          </w:tcPr>
          <w:p w14:paraId="4A655484" w14:textId="77777777" w:rsidR="002E0D98" w:rsidRPr="007E7C22" w:rsidRDefault="00EB5D0C" w:rsidP="00F54E04">
            <w:pPr>
              <w:pStyle w:val="TableText"/>
              <w:widowControl w:val="0"/>
              <w:spacing w:before="40" w:after="40"/>
              <w:rPr>
                <w:rFonts w:cs="Tahoma"/>
                <w:b/>
                <w:color w:val="0000FF"/>
                <w:sz w:val="13"/>
                <w:szCs w:val="13"/>
                <w:u w:val="single"/>
              </w:rPr>
            </w:pPr>
            <w:hyperlink w:anchor="_6_Office_365" w:history="1">
              <w:r w:rsidR="004B00DC" w:rsidRPr="007E7C22">
                <w:rPr>
                  <w:rStyle w:val="Hyperlink"/>
                  <w:rFonts w:cs="Tahoma"/>
                  <w:b/>
                  <w:sz w:val="13"/>
                  <w:szCs w:val="13"/>
                </w:rPr>
                <w:t>5</w:t>
              </w:r>
            </w:hyperlink>
          </w:p>
        </w:tc>
        <w:tc>
          <w:tcPr>
            <w:tcW w:w="450" w:type="dxa"/>
            <w:tcBorders>
              <w:bottom w:val="single" w:sz="4" w:space="0" w:color="auto"/>
            </w:tcBorders>
            <w:shd w:val="clear" w:color="auto" w:fill="FFFFFF"/>
            <w:vAlign w:val="center"/>
          </w:tcPr>
          <w:p w14:paraId="4A655485" w14:textId="77777777" w:rsidR="002E0D98" w:rsidRPr="00E71297" w:rsidRDefault="002E0D9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4A655486" w14:textId="77777777" w:rsidR="002E0D98" w:rsidRPr="00E71297" w:rsidRDefault="002E0D98"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4A655487"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88"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89"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8A"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8B"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8C" w14:textId="77777777" w:rsidR="002E0D98" w:rsidRPr="00E71297" w:rsidDel="00436016" w:rsidRDefault="002E0D9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48D"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8E"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8F"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490"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91" w14:textId="77777777" w:rsidR="002E0D9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4A655492" w14:textId="77777777" w:rsidR="002E0D98" w:rsidRPr="00E71297" w:rsidRDefault="002E0D9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493" w14:textId="77777777" w:rsidR="002E0D98" w:rsidRPr="00E71297" w:rsidDel="00436016" w:rsidRDefault="002E0D9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94" w14:textId="77777777" w:rsidR="002E0D98" w:rsidRPr="00E71297" w:rsidDel="00436016" w:rsidRDefault="002E0D98" w:rsidP="00F54E04">
            <w:pPr>
              <w:pStyle w:val="TableText"/>
              <w:widowControl w:val="0"/>
              <w:spacing w:before="40" w:after="40"/>
              <w:rPr>
                <w:rFonts w:ascii="Tahoma" w:hAnsi="Tahoma" w:cs="Tahoma"/>
                <w:sz w:val="13"/>
              </w:rPr>
            </w:pPr>
            <w:r w:rsidRPr="00E71297">
              <w:rPr>
                <w:rFonts w:ascii="Tahoma" w:hAnsi="Tahoma" w:cs="Tahoma"/>
                <w:sz w:val="13"/>
              </w:rPr>
              <w:t>EOLS (Solo EES)</w:t>
            </w:r>
          </w:p>
        </w:tc>
        <w:tc>
          <w:tcPr>
            <w:tcW w:w="540" w:type="dxa"/>
            <w:tcBorders>
              <w:bottom w:val="single" w:sz="4" w:space="0" w:color="auto"/>
            </w:tcBorders>
            <w:shd w:val="clear" w:color="auto" w:fill="FFFFFF"/>
            <w:vAlign w:val="center"/>
          </w:tcPr>
          <w:p w14:paraId="4A655495" w14:textId="77777777" w:rsidR="002E0D98" w:rsidRPr="00E71297" w:rsidDel="00436016" w:rsidRDefault="002E0D98" w:rsidP="00F54E04">
            <w:pPr>
              <w:pStyle w:val="TableText"/>
              <w:widowControl w:val="0"/>
              <w:spacing w:before="40" w:after="40"/>
              <w:rPr>
                <w:rFonts w:ascii="Tahoma" w:hAnsi="Tahoma" w:cs="Tahoma"/>
                <w:sz w:val="13"/>
              </w:rPr>
            </w:pPr>
          </w:p>
        </w:tc>
      </w:tr>
      <w:tr w:rsidR="00D578B9" w:rsidRPr="00E71297" w:rsidDel="00436016" w14:paraId="4A6554AA" w14:textId="77777777" w:rsidTr="00692366">
        <w:trPr>
          <w:trHeight w:val="145"/>
        </w:trPr>
        <w:tc>
          <w:tcPr>
            <w:tcW w:w="2714" w:type="dxa"/>
            <w:tcBorders>
              <w:bottom w:val="single" w:sz="4" w:space="0" w:color="auto"/>
            </w:tcBorders>
            <w:shd w:val="clear" w:color="auto" w:fill="FABF8F"/>
            <w:vAlign w:val="center"/>
          </w:tcPr>
          <w:p w14:paraId="4A655497" w14:textId="77777777" w:rsidR="00A63948" w:rsidRPr="00E71297" w:rsidDel="00436016" w:rsidRDefault="00A63948" w:rsidP="00F54E04">
            <w:pPr>
              <w:pStyle w:val="Heading2"/>
              <w:spacing w:before="40" w:after="40"/>
              <w:ind w:left="0" w:firstLine="15"/>
              <w:rPr>
                <w:rFonts w:ascii="Tahoma" w:hAnsi="Tahoma" w:cs="Tahoma"/>
                <w:b w:val="0"/>
                <w:sz w:val="14"/>
                <w:szCs w:val="16"/>
              </w:rPr>
            </w:pPr>
            <w:bookmarkStart w:id="346" w:name="_Toc336338027"/>
            <w:bookmarkStart w:id="347" w:name="_Toc348104453"/>
            <w:r w:rsidRPr="00E71297">
              <w:rPr>
                <w:rFonts w:ascii="Tahoma" w:hAnsi="Tahoma" w:cs="Tahoma"/>
                <w:b w:val="0"/>
                <w:sz w:val="14"/>
                <w:szCs w:val="16"/>
              </w:rPr>
              <w:t>Office 365 Plan E1 (SL de usuario)</w:t>
            </w:r>
            <w:bookmarkEnd w:id="346"/>
            <w:bookmarkEnd w:id="347"/>
          </w:p>
        </w:tc>
        <w:tc>
          <w:tcPr>
            <w:tcW w:w="450" w:type="dxa"/>
            <w:tcBorders>
              <w:bottom w:val="single" w:sz="4" w:space="0" w:color="auto"/>
            </w:tcBorders>
            <w:shd w:val="clear" w:color="auto" w:fill="FABF8F"/>
            <w:vAlign w:val="center"/>
          </w:tcPr>
          <w:p w14:paraId="4A655498" w14:textId="77777777" w:rsidR="00A63948" w:rsidRPr="007E7C22" w:rsidDel="00436016" w:rsidRDefault="00EB5D0C" w:rsidP="00F54E04">
            <w:pPr>
              <w:pStyle w:val="TableText"/>
              <w:widowControl w:val="0"/>
              <w:spacing w:before="40" w:after="40"/>
              <w:rPr>
                <w:rFonts w:cs="Tahoma"/>
                <w:b/>
                <w:color w:val="0000FF"/>
                <w:sz w:val="13"/>
                <w:szCs w:val="13"/>
                <w:u w:val="single"/>
              </w:rPr>
            </w:pPr>
            <w:hyperlink w:anchor="_70_Office_365" w:history="1">
              <w:r w:rsidR="00FA0E33" w:rsidRPr="007E7C22">
                <w:rPr>
                  <w:rStyle w:val="Hyperlink"/>
                  <w:rFonts w:cs="Tahoma"/>
                  <w:b/>
                  <w:sz w:val="13"/>
                  <w:szCs w:val="13"/>
                </w:rPr>
                <w:t>70</w:t>
              </w:r>
            </w:hyperlink>
          </w:p>
        </w:tc>
        <w:tc>
          <w:tcPr>
            <w:tcW w:w="450" w:type="dxa"/>
            <w:tcBorders>
              <w:bottom w:val="single" w:sz="4" w:space="0" w:color="auto"/>
            </w:tcBorders>
            <w:shd w:val="clear" w:color="auto" w:fill="FABF8F"/>
            <w:vAlign w:val="center"/>
          </w:tcPr>
          <w:p w14:paraId="4A655499" w14:textId="77777777" w:rsidR="00A63948" w:rsidRPr="00E71297" w:rsidDel="00436016" w:rsidRDefault="00A6394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65549A"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65549B"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9C"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9D"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9E"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9F"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A0" w14:textId="77777777" w:rsidR="00A63948" w:rsidRPr="00E71297" w:rsidDel="00436016"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4A1"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A2"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A3"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A4"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A5"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A6"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A6554A7"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A8" w14:textId="77777777" w:rsidR="00A63948" w:rsidRPr="00E71297" w:rsidDel="00436016"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4A9" w14:textId="77777777" w:rsidR="00A63948" w:rsidRPr="00E71297" w:rsidDel="00436016" w:rsidRDefault="00A63948" w:rsidP="00F54E04">
            <w:pPr>
              <w:pStyle w:val="TableText"/>
              <w:widowControl w:val="0"/>
              <w:spacing w:before="40" w:after="40"/>
              <w:rPr>
                <w:rFonts w:ascii="Tahoma" w:hAnsi="Tahoma" w:cs="Tahoma"/>
                <w:sz w:val="13"/>
              </w:rPr>
            </w:pPr>
          </w:p>
        </w:tc>
      </w:tr>
      <w:tr w:rsidR="00D578B9" w:rsidRPr="00E71297" w:rsidDel="00436016" w14:paraId="4A6554BE" w14:textId="77777777" w:rsidTr="00692366">
        <w:trPr>
          <w:trHeight w:val="145"/>
        </w:trPr>
        <w:tc>
          <w:tcPr>
            <w:tcW w:w="2714" w:type="dxa"/>
            <w:tcBorders>
              <w:bottom w:val="single" w:sz="4" w:space="0" w:color="auto"/>
            </w:tcBorders>
            <w:shd w:val="clear" w:color="auto" w:fill="FFFFFF"/>
            <w:vAlign w:val="center"/>
          </w:tcPr>
          <w:p w14:paraId="4A6554AB" w14:textId="77777777" w:rsidR="00A63948" w:rsidRPr="00E71297" w:rsidDel="00436016" w:rsidRDefault="00A63948" w:rsidP="00F54E04">
            <w:pPr>
              <w:pStyle w:val="Heading2"/>
              <w:spacing w:before="40" w:after="40"/>
              <w:ind w:left="0" w:firstLine="15"/>
              <w:rPr>
                <w:rFonts w:ascii="Tahoma" w:hAnsi="Tahoma" w:cs="Tahoma"/>
                <w:b w:val="0"/>
                <w:sz w:val="14"/>
                <w:szCs w:val="16"/>
              </w:rPr>
            </w:pPr>
            <w:bookmarkStart w:id="348" w:name="_Toc336338028"/>
            <w:bookmarkStart w:id="349" w:name="_Toc348104454"/>
            <w:r w:rsidRPr="00E71297">
              <w:rPr>
                <w:rFonts w:ascii="Tahoma" w:hAnsi="Tahoma" w:cs="Tahoma"/>
                <w:b w:val="0"/>
                <w:sz w:val="14"/>
                <w:szCs w:val="16"/>
              </w:rPr>
              <w:t>Office 365 Plan E2 – E4 (SL de Usuario)</w:t>
            </w:r>
            <w:bookmarkEnd w:id="348"/>
            <w:bookmarkEnd w:id="349"/>
          </w:p>
        </w:tc>
        <w:tc>
          <w:tcPr>
            <w:tcW w:w="450" w:type="dxa"/>
            <w:tcBorders>
              <w:bottom w:val="single" w:sz="4" w:space="0" w:color="auto"/>
            </w:tcBorders>
            <w:shd w:val="clear" w:color="auto" w:fill="FFFFFF"/>
            <w:vAlign w:val="center"/>
          </w:tcPr>
          <w:p w14:paraId="4A6554AC" w14:textId="77777777" w:rsidR="00A63948" w:rsidRPr="007E7C22" w:rsidDel="00436016" w:rsidRDefault="00EB5D0C" w:rsidP="00F54E04">
            <w:pPr>
              <w:pStyle w:val="TableText"/>
              <w:widowControl w:val="0"/>
              <w:spacing w:before="40" w:after="40"/>
              <w:rPr>
                <w:rFonts w:cs="Tahoma"/>
                <w:b/>
                <w:color w:val="0000FF"/>
                <w:sz w:val="13"/>
                <w:szCs w:val="13"/>
                <w:u w:val="single"/>
              </w:rPr>
            </w:pPr>
            <w:hyperlink w:anchor="_7_Office_365" w:history="1">
              <w:r w:rsidR="00FA0E33" w:rsidRPr="007E7C22">
                <w:rPr>
                  <w:rStyle w:val="Hyperlink"/>
                  <w:rFonts w:cs="Tahoma"/>
                  <w:b/>
                  <w:sz w:val="13"/>
                  <w:szCs w:val="13"/>
                </w:rPr>
                <w:t>6</w:t>
              </w:r>
            </w:hyperlink>
          </w:p>
        </w:tc>
        <w:tc>
          <w:tcPr>
            <w:tcW w:w="450" w:type="dxa"/>
            <w:tcBorders>
              <w:bottom w:val="single" w:sz="4" w:space="0" w:color="auto"/>
            </w:tcBorders>
            <w:shd w:val="clear" w:color="auto" w:fill="FFFFFF"/>
            <w:vAlign w:val="center"/>
          </w:tcPr>
          <w:p w14:paraId="4A6554AD" w14:textId="77777777" w:rsidR="00A63948" w:rsidRPr="00E71297" w:rsidDel="00436016" w:rsidRDefault="00A6394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4A6554AE"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4A6554AF"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B0"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B1"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B2"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B3"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B4" w14:textId="77777777" w:rsidR="00A63948" w:rsidRPr="00E71297" w:rsidDel="00436016"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4B5"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B6"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B7"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4B8"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B9"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4BA"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4A6554BB"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BC" w14:textId="77777777" w:rsidR="00A63948" w:rsidRPr="00E71297" w:rsidDel="00436016"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4BD" w14:textId="77777777" w:rsidR="00A63948" w:rsidRPr="00E71297" w:rsidDel="00436016" w:rsidRDefault="00A63948" w:rsidP="00F54E04">
            <w:pPr>
              <w:pStyle w:val="TableText"/>
              <w:widowControl w:val="0"/>
              <w:spacing w:before="40" w:after="40"/>
              <w:rPr>
                <w:rFonts w:ascii="Tahoma" w:hAnsi="Tahoma" w:cs="Tahoma"/>
                <w:sz w:val="13"/>
              </w:rPr>
            </w:pPr>
          </w:p>
        </w:tc>
      </w:tr>
      <w:tr w:rsidR="00D578B9" w:rsidRPr="00E71297" w:rsidDel="00436016" w14:paraId="4A6554D2" w14:textId="77777777" w:rsidTr="00692366">
        <w:trPr>
          <w:trHeight w:val="145"/>
        </w:trPr>
        <w:tc>
          <w:tcPr>
            <w:tcW w:w="2714" w:type="dxa"/>
            <w:tcBorders>
              <w:bottom w:val="single" w:sz="4" w:space="0" w:color="auto"/>
            </w:tcBorders>
            <w:shd w:val="clear" w:color="auto" w:fill="FABF8F"/>
            <w:vAlign w:val="center"/>
          </w:tcPr>
          <w:p w14:paraId="4A6554BF" w14:textId="77777777" w:rsidR="00A83600" w:rsidRPr="00E71297" w:rsidRDefault="00A83600" w:rsidP="00F54E04">
            <w:pPr>
              <w:pStyle w:val="Heading2"/>
              <w:spacing w:before="40" w:after="40"/>
              <w:ind w:left="0" w:firstLine="15"/>
              <w:rPr>
                <w:rFonts w:ascii="Tahoma" w:hAnsi="Tahoma" w:cs="Tahoma"/>
                <w:b w:val="0"/>
                <w:sz w:val="14"/>
                <w:szCs w:val="16"/>
              </w:rPr>
            </w:pPr>
            <w:bookmarkStart w:id="350" w:name="_Toc336338029"/>
            <w:bookmarkStart w:id="351" w:name="_Toc348104455"/>
            <w:r w:rsidRPr="00E71297">
              <w:rPr>
                <w:rFonts w:ascii="Tahoma" w:hAnsi="Tahoma" w:cs="Tahoma"/>
                <w:b w:val="0"/>
                <w:sz w:val="14"/>
                <w:szCs w:val="16"/>
              </w:rPr>
              <w:t>Office 365 Plan G1 – G4 (SL de Usuario)</w:t>
            </w:r>
            <w:bookmarkEnd w:id="350"/>
            <w:bookmarkEnd w:id="351"/>
          </w:p>
        </w:tc>
        <w:tc>
          <w:tcPr>
            <w:tcW w:w="450" w:type="dxa"/>
            <w:tcBorders>
              <w:bottom w:val="single" w:sz="4" w:space="0" w:color="auto"/>
            </w:tcBorders>
            <w:shd w:val="clear" w:color="auto" w:fill="FABF8F"/>
            <w:vAlign w:val="center"/>
          </w:tcPr>
          <w:p w14:paraId="4A6554C0" w14:textId="77777777" w:rsidR="00A83600" w:rsidRPr="007E7C22" w:rsidRDefault="00EB5D0C" w:rsidP="00F54E04">
            <w:pPr>
              <w:pStyle w:val="TableText"/>
              <w:widowControl w:val="0"/>
              <w:spacing w:before="40" w:after="40"/>
              <w:rPr>
                <w:rFonts w:cs="Tahoma"/>
                <w:b/>
                <w:color w:val="0000FF"/>
                <w:sz w:val="13"/>
                <w:szCs w:val="13"/>
                <w:u w:val="single"/>
              </w:rPr>
            </w:pPr>
            <w:hyperlink w:anchor="_71_Office_365_2" w:history="1">
              <w:r w:rsidR="00FA0E33" w:rsidRPr="007E7C22">
                <w:rPr>
                  <w:rStyle w:val="Hyperlink"/>
                  <w:rFonts w:cs="Tahoma"/>
                  <w:b/>
                  <w:sz w:val="13"/>
                  <w:szCs w:val="13"/>
                </w:rPr>
                <w:t>71</w:t>
              </w:r>
            </w:hyperlink>
          </w:p>
        </w:tc>
        <w:tc>
          <w:tcPr>
            <w:tcW w:w="450" w:type="dxa"/>
            <w:tcBorders>
              <w:bottom w:val="single" w:sz="4" w:space="0" w:color="auto"/>
            </w:tcBorders>
            <w:shd w:val="clear" w:color="auto" w:fill="FABF8F"/>
            <w:vAlign w:val="center"/>
          </w:tcPr>
          <w:p w14:paraId="4A6554C1" w14:textId="77777777" w:rsidR="00A83600" w:rsidRPr="00E71297" w:rsidRDefault="00A83600"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4A6554C2" w14:textId="77777777" w:rsidR="00A83600" w:rsidRPr="00E71297" w:rsidRDefault="00A83600"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6554C3"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C4"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C5"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C6"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C7"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C8" w14:textId="77777777" w:rsidR="00A83600" w:rsidRPr="00E71297" w:rsidDel="00436016" w:rsidRDefault="00A83600"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4C9"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CA"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CB"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CC"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CD"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CE" w14:textId="77777777" w:rsidR="00A83600" w:rsidRPr="00E71297" w:rsidRDefault="00A83600" w:rsidP="00F54E04">
            <w:pPr>
              <w:pStyle w:val="TableText"/>
              <w:widowControl w:val="0"/>
              <w:spacing w:before="40" w:after="40"/>
              <w:rPr>
                <w:rFonts w:ascii="Tahoma" w:hAnsi="Tahoma" w:cs="Tahoma"/>
                <w:sz w:val="13"/>
              </w:rPr>
            </w:pPr>
            <w:r w:rsidRPr="00E7129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A6554CF" w14:textId="77777777" w:rsidR="00A83600" w:rsidRPr="00E71297" w:rsidDel="00436016" w:rsidRDefault="00A83600"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D0" w14:textId="77777777" w:rsidR="00A83600" w:rsidRPr="00E71297" w:rsidDel="00436016" w:rsidRDefault="00A83600"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4D1" w14:textId="77777777" w:rsidR="00A83600" w:rsidRPr="00E71297" w:rsidDel="00436016" w:rsidRDefault="00A83600" w:rsidP="00F54E04">
            <w:pPr>
              <w:pStyle w:val="TableText"/>
              <w:widowControl w:val="0"/>
              <w:spacing w:before="40" w:after="40"/>
              <w:rPr>
                <w:rFonts w:ascii="Tahoma" w:hAnsi="Tahoma" w:cs="Tahoma"/>
                <w:sz w:val="13"/>
              </w:rPr>
            </w:pPr>
          </w:p>
        </w:tc>
      </w:tr>
      <w:tr w:rsidR="00A63948" w:rsidRPr="00E71297" w:rsidDel="00436016" w14:paraId="4A6554E6" w14:textId="77777777" w:rsidTr="00692366">
        <w:trPr>
          <w:trHeight w:val="145"/>
        </w:trPr>
        <w:tc>
          <w:tcPr>
            <w:tcW w:w="2714" w:type="dxa"/>
            <w:tcBorders>
              <w:bottom w:val="single" w:sz="4" w:space="0" w:color="auto"/>
            </w:tcBorders>
            <w:shd w:val="clear" w:color="auto" w:fill="FFFFFF"/>
            <w:vAlign w:val="center"/>
          </w:tcPr>
          <w:p w14:paraId="4A6554D3" w14:textId="77777777" w:rsidR="00A63948" w:rsidRPr="00E71297" w:rsidDel="00436016" w:rsidRDefault="00A63948" w:rsidP="00F54E04">
            <w:pPr>
              <w:pStyle w:val="Heading2"/>
              <w:spacing w:before="40" w:after="40"/>
              <w:ind w:left="0" w:firstLine="15"/>
              <w:rPr>
                <w:rFonts w:ascii="Tahoma" w:hAnsi="Tahoma" w:cs="Tahoma"/>
                <w:b w:val="0"/>
                <w:sz w:val="14"/>
                <w:szCs w:val="16"/>
              </w:rPr>
            </w:pPr>
            <w:bookmarkStart w:id="352" w:name="_Toc336338030"/>
            <w:bookmarkStart w:id="353" w:name="_Toc348104456"/>
            <w:r w:rsidRPr="00E71297">
              <w:rPr>
                <w:rFonts w:ascii="Tahoma" w:hAnsi="Tahoma" w:cs="Tahoma"/>
                <w:b w:val="0"/>
                <w:sz w:val="14"/>
                <w:szCs w:val="16"/>
              </w:rPr>
              <w:t>Office 365 Plan K1 (SL de usuario)</w:t>
            </w:r>
            <w:bookmarkEnd w:id="352"/>
            <w:bookmarkEnd w:id="353"/>
          </w:p>
        </w:tc>
        <w:tc>
          <w:tcPr>
            <w:tcW w:w="450" w:type="dxa"/>
            <w:tcBorders>
              <w:bottom w:val="single" w:sz="4" w:space="0" w:color="auto"/>
            </w:tcBorders>
            <w:shd w:val="clear" w:color="auto" w:fill="FFFFFF"/>
            <w:vAlign w:val="center"/>
          </w:tcPr>
          <w:p w14:paraId="4A6554D4" w14:textId="77777777" w:rsidR="00A63948" w:rsidRPr="007E7C22" w:rsidDel="00436016" w:rsidRDefault="00EB5D0C" w:rsidP="00F54E04">
            <w:pPr>
              <w:pStyle w:val="TableText"/>
              <w:widowControl w:val="0"/>
              <w:spacing w:before="40" w:after="40"/>
              <w:rPr>
                <w:rFonts w:cs="Tahoma"/>
                <w:b/>
                <w:color w:val="0000FF"/>
                <w:sz w:val="13"/>
                <w:szCs w:val="13"/>
                <w:u w:val="single"/>
              </w:rPr>
            </w:pPr>
            <w:hyperlink w:anchor="_72_Office_365" w:history="1">
              <w:r w:rsidR="00FA0E33" w:rsidRPr="007E7C22">
                <w:rPr>
                  <w:rStyle w:val="Hyperlink"/>
                  <w:rFonts w:cs="Tahoma"/>
                  <w:b/>
                  <w:sz w:val="13"/>
                  <w:szCs w:val="13"/>
                </w:rPr>
                <w:t>72</w:t>
              </w:r>
            </w:hyperlink>
          </w:p>
        </w:tc>
        <w:tc>
          <w:tcPr>
            <w:tcW w:w="450" w:type="dxa"/>
            <w:tcBorders>
              <w:bottom w:val="single" w:sz="4" w:space="0" w:color="auto"/>
            </w:tcBorders>
            <w:shd w:val="clear" w:color="auto" w:fill="FFFFFF"/>
            <w:vAlign w:val="center"/>
          </w:tcPr>
          <w:p w14:paraId="4A6554D5" w14:textId="77777777" w:rsidR="00A63948" w:rsidRPr="00E71297" w:rsidDel="00436016" w:rsidRDefault="00A6394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4A6554D6"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4A6554D7"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D8"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D9"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DA"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DB"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DC" w14:textId="77777777" w:rsidR="00A63948" w:rsidRPr="00E71297" w:rsidDel="00436016"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4DD"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DE"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DF"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4E0"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4E1"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4E2"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54E3"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4E4" w14:textId="77777777" w:rsidR="00A63948" w:rsidRPr="00E71297" w:rsidDel="00436016"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4E5" w14:textId="77777777" w:rsidR="00A63948" w:rsidRPr="00E71297" w:rsidDel="00436016" w:rsidRDefault="00A63948" w:rsidP="00F54E04">
            <w:pPr>
              <w:pStyle w:val="TableText"/>
              <w:widowControl w:val="0"/>
              <w:spacing w:before="40" w:after="40"/>
              <w:rPr>
                <w:rFonts w:ascii="Tahoma" w:hAnsi="Tahoma" w:cs="Tahoma"/>
                <w:sz w:val="13"/>
              </w:rPr>
            </w:pPr>
          </w:p>
        </w:tc>
      </w:tr>
      <w:tr w:rsidR="00A63948" w:rsidRPr="00E71297" w:rsidDel="00436016" w14:paraId="4A6554FA" w14:textId="77777777" w:rsidTr="00692366">
        <w:trPr>
          <w:trHeight w:val="145"/>
        </w:trPr>
        <w:tc>
          <w:tcPr>
            <w:tcW w:w="2714" w:type="dxa"/>
            <w:tcBorders>
              <w:bottom w:val="single" w:sz="4" w:space="0" w:color="auto"/>
            </w:tcBorders>
            <w:shd w:val="clear" w:color="auto" w:fill="FABF8F"/>
            <w:vAlign w:val="center"/>
          </w:tcPr>
          <w:p w14:paraId="4A6554E7" w14:textId="77777777" w:rsidR="00A63948" w:rsidRPr="00E71297" w:rsidDel="00436016" w:rsidRDefault="00A63948" w:rsidP="00F54E04">
            <w:pPr>
              <w:pStyle w:val="Heading2"/>
              <w:spacing w:before="40" w:after="40"/>
              <w:ind w:left="0" w:firstLine="15"/>
              <w:rPr>
                <w:rFonts w:ascii="Tahoma" w:hAnsi="Tahoma" w:cs="Tahoma"/>
                <w:b w:val="0"/>
                <w:sz w:val="14"/>
                <w:szCs w:val="16"/>
              </w:rPr>
            </w:pPr>
            <w:bookmarkStart w:id="354" w:name="_Toc336338031"/>
            <w:bookmarkStart w:id="355" w:name="_Toc348104457"/>
            <w:r w:rsidRPr="00E71297">
              <w:rPr>
                <w:rFonts w:ascii="Tahoma" w:hAnsi="Tahoma" w:cs="Tahoma"/>
                <w:b w:val="0"/>
                <w:sz w:val="14"/>
                <w:szCs w:val="16"/>
              </w:rPr>
              <w:t>Office 365 Plan K2 (SL de usuario)</w:t>
            </w:r>
            <w:bookmarkEnd w:id="354"/>
            <w:bookmarkEnd w:id="355"/>
          </w:p>
        </w:tc>
        <w:tc>
          <w:tcPr>
            <w:tcW w:w="450" w:type="dxa"/>
            <w:tcBorders>
              <w:bottom w:val="single" w:sz="4" w:space="0" w:color="auto"/>
            </w:tcBorders>
            <w:shd w:val="clear" w:color="auto" w:fill="FABF8F"/>
            <w:vAlign w:val="center"/>
          </w:tcPr>
          <w:p w14:paraId="4A6554E8" w14:textId="77777777" w:rsidR="00A63948" w:rsidRPr="007E7C22" w:rsidDel="00436016" w:rsidRDefault="00EB5D0C" w:rsidP="00F54E04">
            <w:pPr>
              <w:pStyle w:val="TableText"/>
              <w:widowControl w:val="0"/>
              <w:spacing w:before="40" w:after="40"/>
              <w:rPr>
                <w:rFonts w:cs="Tahoma"/>
                <w:b/>
                <w:color w:val="0000FF"/>
                <w:sz w:val="13"/>
                <w:szCs w:val="13"/>
                <w:u w:val="single"/>
              </w:rPr>
            </w:pPr>
            <w:hyperlink w:anchor="_72_Office_365" w:history="1">
              <w:r w:rsidR="00FA0E33" w:rsidRPr="007E7C22">
                <w:rPr>
                  <w:rStyle w:val="Hyperlink"/>
                  <w:rFonts w:cs="Tahoma"/>
                  <w:b/>
                  <w:sz w:val="13"/>
                  <w:szCs w:val="13"/>
                </w:rPr>
                <w:t>72</w:t>
              </w:r>
            </w:hyperlink>
          </w:p>
        </w:tc>
        <w:tc>
          <w:tcPr>
            <w:tcW w:w="450" w:type="dxa"/>
            <w:tcBorders>
              <w:bottom w:val="single" w:sz="4" w:space="0" w:color="auto"/>
            </w:tcBorders>
            <w:shd w:val="clear" w:color="auto" w:fill="FABF8F"/>
            <w:vAlign w:val="center"/>
          </w:tcPr>
          <w:p w14:paraId="4A6554E9" w14:textId="77777777" w:rsidR="00A63948" w:rsidRPr="00E71297" w:rsidDel="00436016" w:rsidRDefault="00A6394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6554EA"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6554EB"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EC"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ED"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EE"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EF"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F0" w14:textId="77777777" w:rsidR="00A63948" w:rsidRPr="00E71297" w:rsidDel="00436016"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4F1"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F2"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F3"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F4"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4F5"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4F6" w14:textId="77777777" w:rsidR="00A63948" w:rsidRPr="00E71297" w:rsidDel="00436016"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4F7" w14:textId="77777777" w:rsidR="00A63948" w:rsidRPr="00E71297" w:rsidDel="00436016"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4F8" w14:textId="77777777" w:rsidR="00A63948" w:rsidRPr="00E71297" w:rsidDel="00436016"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4F9" w14:textId="77777777" w:rsidR="00A63948" w:rsidRPr="00E71297" w:rsidDel="00436016" w:rsidRDefault="00A63948" w:rsidP="00F54E04">
            <w:pPr>
              <w:pStyle w:val="TableText"/>
              <w:widowControl w:val="0"/>
              <w:spacing w:before="40" w:after="40"/>
              <w:rPr>
                <w:rFonts w:ascii="Tahoma" w:hAnsi="Tahoma" w:cs="Tahoma"/>
                <w:sz w:val="13"/>
              </w:rPr>
            </w:pPr>
          </w:p>
        </w:tc>
      </w:tr>
      <w:tr w:rsidR="009A5491" w:rsidRPr="00E71297" w14:paraId="4A65550E" w14:textId="77777777" w:rsidTr="00692366">
        <w:trPr>
          <w:cantSplit/>
          <w:trHeight w:val="145"/>
        </w:trPr>
        <w:tc>
          <w:tcPr>
            <w:tcW w:w="2714" w:type="dxa"/>
            <w:tcBorders>
              <w:bottom w:val="single" w:sz="4" w:space="0" w:color="auto"/>
            </w:tcBorders>
            <w:shd w:val="clear" w:color="auto" w:fill="FFFFFF"/>
            <w:vAlign w:val="center"/>
          </w:tcPr>
          <w:p w14:paraId="4A6554FB" w14:textId="77777777" w:rsidR="009A5491" w:rsidRPr="00E71297" w:rsidRDefault="009A5491" w:rsidP="00F54E04">
            <w:pPr>
              <w:pStyle w:val="ProductNames"/>
              <w:spacing w:before="40" w:after="40"/>
              <w:rPr>
                <w:rFonts w:ascii="Tahoma" w:hAnsi="Tahoma" w:cs="Tahoma"/>
                <w:sz w:val="14"/>
              </w:rPr>
            </w:pPr>
            <w:bookmarkStart w:id="356" w:name="_Toc336338032"/>
            <w:bookmarkStart w:id="357" w:name="_Toc348104458"/>
            <w:r w:rsidRPr="00E71297">
              <w:rPr>
                <w:rFonts w:ascii="Tahoma" w:hAnsi="Tahoma" w:cs="Tahoma"/>
                <w:sz w:val="14"/>
              </w:rPr>
              <w:t>Aplicaciones Web de Office con SharePoint Plan 2A (SL de Usuario)</w:t>
            </w:r>
            <w:bookmarkEnd w:id="356"/>
            <w:bookmarkEnd w:id="357"/>
          </w:p>
        </w:tc>
        <w:tc>
          <w:tcPr>
            <w:tcW w:w="450" w:type="dxa"/>
            <w:tcBorders>
              <w:bottom w:val="single" w:sz="4" w:space="0" w:color="auto"/>
            </w:tcBorders>
            <w:shd w:val="clear" w:color="auto" w:fill="FFFFFF"/>
            <w:vAlign w:val="center"/>
          </w:tcPr>
          <w:p w14:paraId="4A6554FC" w14:textId="77777777" w:rsidR="009A5491" w:rsidRPr="007E7C22" w:rsidRDefault="009A5491" w:rsidP="00F54E04">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FFFFF"/>
            <w:vAlign w:val="center"/>
          </w:tcPr>
          <w:p w14:paraId="4A6554FD" w14:textId="77777777" w:rsidR="009A5491" w:rsidRPr="00E71297" w:rsidRDefault="009A5491"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4A6554FE" w14:textId="77777777" w:rsidR="009A5491" w:rsidRPr="00E71297" w:rsidRDefault="009A5491"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4A6554FF"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4A655500"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4A655501"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4A655502"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4A655503"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4A655504" w14:textId="77777777" w:rsidR="009A5491" w:rsidRPr="00E71297" w:rsidRDefault="009A5491" w:rsidP="00F54E04">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14:paraId="4A655505"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4A655506"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4A655507"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14:paraId="4A655508" w14:textId="77777777" w:rsidR="009A5491" w:rsidRPr="00E71297" w:rsidRDefault="009A5491"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4A655509" w14:textId="77777777" w:rsidR="009A5491" w:rsidRPr="00E71297" w:rsidRDefault="009A5491"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4A65550A" w14:textId="77777777" w:rsidR="009A5491" w:rsidRPr="00E71297" w:rsidRDefault="009A5491"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65550B" w14:textId="77777777" w:rsidR="009A5491" w:rsidRPr="00E71297" w:rsidRDefault="009A5491"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50C" w14:textId="77777777" w:rsidR="009A5491" w:rsidRPr="00E71297" w:rsidRDefault="00693524" w:rsidP="00F54E04">
            <w:pPr>
              <w:pStyle w:val="TableText"/>
              <w:widowControl w:val="0"/>
              <w:spacing w:before="40" w:after="40"/>
              <w:rPr>
                <w:rFonts w:ascii="Tahoma" w:hAnsi="Tahoma" w:cs="Tahoma"/>
                <w:sz w:val="13"/>
              </w:rPr>
            </w:pPr>
            <w:r w:rsidRPr="00E71297">
              <w:rPr>
                <w:rFonts w:ascii="Tahoma" w:hAnsi="Tahoma" w:cs="Tahoma"/>
                <w:sz w:val="13"/>
              </w:rPr>
              <w:t>A, ST (Solo EES)</w:t>
            </w:r>
          </w:p>
        </w:tc>
        <w:tc>
          <w:tcPr>
            <w:tcW w:w="540" w:type="dxa"/>
            <w:tcBorders>
              <w:bottom w:val="single" w:sz="4" w:space="0" w:color="auto"/>
            </w:tcBorders>
            <w:shd w:val="clear" w:color="auto" w:fill="FFFFFF"/>
            <w:vAlign w:val="center"/>
          </w:tcPr>
          <w:p w14:paraId="4A65550D" w14:textId="77777777" w:rsidR="009A5491" w:rsidRPr="00E71297" w:rsidRDefault="009A5491" w:rsidP="00F54E04">
            <w:pPr>
              <w:pStyle w:val="TableText"/>
              <w:widowControl w:val="0"/>
              <w:spacing w:before="40" w:after="40"/>
              <w:rPr>
                <w:rFonts w:ascii="Tahoma" w:hAnsi="Tahoma" w:cs="Tahoma"/>
                <w:sz w:val="13"/>
              </w:rPr>
            </w:pPr>
          </w:p>
        </w:tc>
      </w:tr>
      <w:tr w:rsidR="00764636" w:rsidRPr="00E71297" w14:paraId="4A655522" w14:textId="77777777" w:rsidTr="00692366">
        <w:trPr>
          <w:trHeight w:val="145"/>
        </w:trPr>
        <w:tc>
          <w:tcPr>
            <w:tcW w:w="2714" w:type="dxa"/>
            <w:tcBorders>
              <w:bottom w:val="single" w:sz="4" w:space="0" w:color="auto"/>
            </w:tcBorders>
            <w:shd w:val="clear" w:color="auto" w:fill="FABF8F"/>
            <w:vAlign w:val="center"/>
          </w:tcPr>
          <w:p w14:paraId="4A65550F" w14:textId="77777777" w:rsidR="00764636" w:rsidRPr="00E71297" w:rsidRDefault="007C264B" w:rsidP="00F54E04">
            <w:pPr>
              <w:pStyle w:val="ProductNames"/>
              <w:spacing w:before="40" w:after="40"/>
              <w:rPr>
                <w:rFonts w:ascii="Tahoma" w:hAnsi="Tahoma" w:cs="Tahoma"/>
                <w:sz w:val="14"/>
              </w:rPr>
            </w:pPr>
            <w:bookmarkStart w:id="358" w:name="_Toc348104459"/>
            <w:r w:rsidRPr="00E71297">
              <w:rPr>
                <w:rFonts w:ascii="Tahoma" w:hAnsi="Tahoma" w:cs="Tahoma"/>
                <w:sz w:val="14"/>
              </w:rPr>
              <w:t>Project Online</w:t>
            </w:r>
            <w:bookmarkEnd w:id="358"/>
          </w:p>
        </w:tc>
        <w:tc>
          <w:tcPr>
            <w:tcW w:w="450" w:type="dxa"/>
            <w:tcBorders>
              <w:bottom w:val="single" w:sz="4" w:space="0" w:color="auto"/>
            </w:tcBorders>
            <w:shd w:val="clear" w:color="auto" w:fill="FABF8F"/>
            <w:vAlign w:val="center"/>
          </w:tcPr>
          <w:p w14:paraId="4A655510" w14:textId="77777777" w:rsidR="00764636" w:rsidRPr="007E7C22" w:rsidRDefault="00764636" w:rsidP="00F54E04">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4A655511" w14:textId="77777777" w:rsidR="00764636" w:rsidRPr="00E71297" w:rsidRDefault="00764636"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655512" w14:textId="77777777" w:rsidR="00764636" w:rsidRPr="00E71297" w:rsidRDefault="00764636"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513"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514"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515"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516"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517"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518" w14:textId="77777777" w:rsidR="00764636" w:rsidRPr="00E71297" w:rsidRDefault="00764636" w:rsidP="00F54E04">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4A655519"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4A65551A"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51B"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4A65551C" w14:textId="77777777" w:rsidR="00764636" w:rsidRPr="00E71297" w:rsidRDefault="00764636"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4A65551D"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51E" w14:textId="77777777" w:rsidR="00764636" w:rsidRPr="00E71297" w:rsidRDefault="00764636"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51F" w14:textId="77777777" w:rsidR="00764636" w:rsidRPr="00E71297" w:rsidRDefault="00764636"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20" w14:textId="77777777" w:rsidR="00764636" w:rsidRPr="00E71297" w:rsidRDefault="00764636"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521" w14:textId="77777777" w:rsidR="00764636" w:rsidRPr="00E71297" w:rsidRDefault="00764636" w:rsidP="00F54E04">
            <w:pPr>
              <w:pStyle w:val="TableText"/>
              <w:widowControl w:val="0"/>
              <w:spacing w:before="40" w:after="40"/>
              <w:rPr>
                <w:rFonts w:ascii="Tahoma" w:hAnsi="Tahoma" w:cs="Tahoma"/>
                <w:sz w:val="13"/>
              </w:rPr>
            </w:pPr>
          </w:p>
        </w:tc>
      </w:tr>
      <w:tr w:rsidR="00B66AC8" w:rsidRPr="00E71297" w14:paraId="4A655536" w14:textId="77777777" w:rsidTr="00692366">
        <w:trPr>
          <w:trHeight w:val="145"/>
        </w:trPr>
        <w:tc>
          <w:tcPr>
            <w:tcW w:w="2714" w:type="dxa"/>
            <w:tcBorders>
              <w:bottom w:val="single" w:sz="4" w:space="0" w:color="auto"/>
            </w:tcBorders>
            <w:shd w:val="clear" w:color="auto" w:fill="auto"/>
            <w:vAlign w:val="center"/>
          </w:tcPr>
          <w:p w14:paraId="4A655523" w14:textId="77777777" w:rsidR="00B66AC8" w:rsidRPr="00E71297" w:rsidRDefault="00B66AC8" w:rsidP="00F54E04">
            <w:pPr>
              <w:pStyle w:val="ProductNames"/>
              <w:spacing w:before="40" w:after="40"/>
              <w:rPr>
                <w:rFonts w:ascii="Tahoma" w:hAnsi="Tahoma" w:cs="Tahoma"/>
                <w:sz w:val="14"/>
              </w:rPr>
            </w:pPr>
            <w:bookmarkStart w:id="359" w:name="_Toc348104460"/>
            <w:r w:rsidRPr="00E71297">
              <w:rPr>
                <w:rFonts w:ascii="Tahoma" w:hAnsi="Tahoma" w:cs="Tahoma"/>
                <w:sz w:val="14"/>
              </w:rPr>
              <w:t>Project Online A</w:t>
            </w:r>
            <w:bookmarkEnd w:id="359"/>
          </w:p>
        </w:tc>
        <w:tc>
          <w:tcPr>
            <w:tcW w:w="450" w:type="dxa"/>
            <w:tcBorders>
              <w:bottom w:val="single" w:sz="4" w:space="0" w:color="auto"/>
            </w:tcBorders>
            <w:shd w:val="clear" w:color="auto" w:fill="auto"/>
            <w:vAlign w:val="center"/>
          </w:tcPr>
          <w:p w14:paraId="4A655524" w14:textId="77777777" w:rsidR="00B66AC8" w:rsidRPr="007E7C22" w:rsidRDefault="00B66AC8" w:rsidP="00F54E04">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4A655525" w14:textId="77777777" w:rsidR="00B66AC8" w:rsidRPr="00E71297" w:rsidRDefault="00B66AC8"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A655526" w14:textId="77777777" w:rsidR="00B66AC8" w:rsidRPr="00E71297" w:rsidRDefault="00B66AC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527"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528"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529"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52A"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52B"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52C" w14:textId="77777777" w:rsidR="00B66AC8" w:rsidRPr="00E71297" w:rsidRDefault="00B66AC8" w:rsidP="00F54E04">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A65552D"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552E"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52F"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4A655530" w14:textId="77777777" w:rsidR="00B66AC8" w:rsidRPr="00E71297" w:rsidRDefault="00B66AC8"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5531" w14:textId="77777777" w:rsidR="00B66AC8" w:rsidRPr="00E71297" w:rsidRDefault="007C264B"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532" w14:textId="77777777" w:rsidR="00B66AC8" w:rsidRPr="00E71297" w:rsidRDefault="00B66AC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533" w14:textId="77777777" w:rsidR="00B66AC8" w:rsidRPr="00E71297" w:rsidRDefault="00B66AC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34" w14:textId="77777777" w:rsidR="00B66AC8" w:rsidRPr="00E71297" w:rsidRDefault="00B66AC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535" w14:textId="77777777" w:rsidR="00B66AC8" w:rsidRPr="00E71297" w:rsidRDefault="00B66AC8" w:rsidP="00F54E04">
            <w:pPr>
              <w:pStyle w:val="TableText"/>
              <w:widowControl w:val="0"/>
              <w:spacing w:before="40" w:after="40"/>
              <w:rPr>
                <w:rFonts w:ascii="Tahoma" w:hAnsi="Tahoma" w:cs="Tahoma"/>
                <w:sz w:val="13"/>
              </w:rPr>
            </w:pPr>
          </w:p>
        </w:tc>
      </w:tr>
      <w:tr w:rsidR="00A63948" w:rsidRPr="00E71297" w14:paraId="4A65554A" w14:textId="77777777" w:rsidTr="00692366">
        <w:trPr>
          <w:trHeight w:val="145"/>
        </w:trPr>
        <w:tc>
          <w:tcPr>
            <w:tcW w:w="2714" w:type="dxa"/>
            <w:tcBorders>
              <w:bottom w:val="single" w:sz="4" w:space="0" w:color="auto"/>
            </w:tcBorders>
            <w:shd w:val="clear" w:color="auto" w:fill="FABF8F"/>
            <w:vAlign w:val="center"/>
          </w:tcPr>
          <w:p w14:paraId="4A655537" w14:textId="77777777" w:rsidR="00A63948" w:rsidRPr="00E71297" w:rsidRDefault="00A63948" w:rsidP="00F54E04">
            <w:pPr>
              <w:pStyle w:val="ProductNames"/>
              <w:spacing w:before="40" w:after="40"/>
              <w:rPr>
                <w:rFonts w:ascii="Tahoma" w:hAnsi="Tahoma" w:cs="Tahoma"/>
                <w:sz w:val="14"/>
              </w:rPr>
            </w:pPr>
            <w:bookmarkStart w:id="360" w:name="_Toc336338033"/>
            <w:bookmarkStart w:id="361" w:name="_Toc348104461"/>
            <w:r w:rsidRPr="00E71297">
              <w:rPr>
                <w:rFonts w:ascii="Tahoma" w:hAnsi="Tahoma" w:cs="Tahoma"/>
                <w:sz w:val="14"/>
              </w:rPr>
              <w:t xml:space="preserve">Project Server </w:t>
            </w:r>
            <w:bookmarkEnd w:id="360"/>
            <w:r w:rsidRPr="00E71297">
              <w:rPr>
                <w:rFonts w:ascii="Tahoma" w:hAnsi="Tahoma" w:cs="Tahoma"/>
                <w:sz w:val="14"/>
              </w:rPr>
              <w:t>2013</w:t>
            </w:r>
            <w:bookmarkEnd w:id="361"/>
          </w:p>
        </w:tc>
        <w:tc>
          <w:tcPr>
            <w:tcW w:w="450" w:type="dxa"/>
            <w:tcBorders>
              <w:bottom w:val="single" w:sz="4" w:space="0" w:color="auto"/>
            </w:tcBorders>
            <w:shd w:val="clear" w:color="auto" w:fill="FABF8F"/>
            <w:vAlign w:val="center"/>
          </w:tcPr>
          <w:p w14:paraId="4A655538" w14:textId="77777777" w:rsidR="00A63948" w:rsidRPr="007E7C22" w:rsidRDefault="00A63948" w:rsidP="00F54E04">
            <w:pPr>
              <w:pStyle w:val="TableText"/>
              <w:widowControl w:val="0"/>
              <w:spacing w:before="40" w:after="40"/>
              <w:rPr>
                <w:rStyle w:val="EndnoteReference"/>
                <w:rFonts w:cs="Tahoma"/>
                <w:color w:val="0000FF"/>
                <w:sz w:val="13"/>
                <w:szCs w:val="13"/>
                <w:u w:val="single"/>
              </w:rPr>
            </w:pPr>
            <w:bookmarkStart w:id="362" w:name="_Hlt336249768"/>
          </w:p>
        </w:tc>
        <w:bookmarkEnd w:id="362"/>
        <w:tc>
          <w:tcPr>
            <w:tcW w:w="450" w:type="dxa"/>
            <w:tcBorders>
              <w:bottom w:val="single" w:sz="4" w:space="0" w:color="auto"/>
            </w:tcBorders>
            <w:shd w:val="clear" w:color="auto" w:fill="FABF8F"/>
            <w:vAlign w:val="center"/>
          </w:tcPr>
          <w:p w14:paraId="4A655539" w14:textId="77777777" w:rsidR="00A63948" w:rsidRPr="00E71297" w:rsidRDefault="0094529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65553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53B"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50</w:t>
            </w:r>
          </w:p>
        </w:tc>
        <w:tc>
          <w:tcPr>
            <w:tcW w:w="450" w:type="dxa"/>
            <w:tcBorders>
              <w:bottom w:val="single" w:sz="4" w:space="0" w:color="auto"/>
            </w:tcBorders>
            <w:shd w:val="clear" w:color="auto" w:fill="FABF8F"/>
            <w:vAlign w:val="center"/>
          </w:tcPr>
          <w:p w14:paraId="4A65553C"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125</w:t>
            </w:r>
          </w:p>
        </w:tc>
        <w:tc>
          <w:tcPr>
            <w:tcW w:w="450" w:type="dxa"/>
            <w:tcBorders>
              <w:bottom w:val="single" w:sz="4" w:space="0" w:color="auto"/>
            </w:tcBorders>
            <w:shd w:val="clear" w:color="auto" w:fill="FABF8F"/>
            <w:vAlign w:val="center"/>
          </w:tcPr>
          <w:p w14:paraId="4A65553D"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100</w:t>
            </w:r>
          </w:p>
        </w:tc>
        <w:tc>
          <w:tcPr>
            <w:tcW w:w="450" w:type="dxa"/>
            <w:tcBorders>
              <w:bottom w:val="single" w:sz="4" w:space="0" w:color="auto"/>
            </w:tcBorders>
            <w:shd w:val="clear" w:color="auto" w:fill="FABF8F"/>
            <w:vAlign w:val="center"/>
          </w:tcPr>
          <w:p w14:paraId="4A65553E"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75</w:t>
            </w:r>
          </w:p>
        </w:tc>
        <w:tc>
          <w:tcPr>
            <w:tcW w:w="450" w:type="dxa"/>
            <w:tcBorders>
              <w:bottom w:val="single" w:sz="4" w:space="0" w:color="auto"/>
            </w:tcBorders>
            <w:shd w:val="clear" w:color="auto" w:fill="FABF8F"/>
            <w:vAlign w:val="center"/>
          </w:tcPr>
          <w:p w14:paraId="4A65553F"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75</w:t>
            </w:r>
          </w:p>
        </w:tc>
        <w:tc>
          <w:tcPr>
            <w:tcW w:w="450" w:type="dxa"/>
            <w:tcBorders>
              <w:bottom w:val="single" w:sz="4" w:space="0" w:color="auto"/>
            </w:tcBorders>
            <w:shd w:val="clear" w:color="auto" w:fill="FABF8F"/>
            <w:vAlign w:val="center"/>
          </w:tcPr>
          <w:p w14:paraId="4A655540"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4A655541"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4A655542"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50</w:t>
            </w:r>
          </w:p>
        </w:tc>
        <w:tc>
          <w:tcPr>
            <w:tcW w:w="450" w:type="dxa"/>
            <w:tcBorders>
              <w:bottom w:val="single" w:sz="4" w:space="0" w:color="auto"/>
            </w:tcBorders>
            <w:shd w:val="clear" w:color="auto" w:fill="FABF8F"/>
            <w:vAlign w:val="center"/>
          </w:tcPr>
          <w:p w14:paraId="4A655543"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4A655544" w14:textId="77777777" w:rsidR="00A63948" w:rsidRPr="00E71297" w:rsidRDefault="00A63948" w:rsidP="00F54E04">
            <w:pPr>
              <w:pStyle w:val="TableText"/>
              <w:widowControl w:val="0"/>
              <w:spacing w:before="40" w:after="40"/>
              <w:rPr>
                <w:rFonts w:ascii="Tahoma" w:hAnsi="Tahoma" w:cs="Tahoma"/>
                <w:sz w:val="14"/>
                <w:szCs w:val="14"/>
              </w:rPr>
            </w:pPr>
            <w:r w:rsidRPr="00E71297">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4A65554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554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54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54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549" w14:textId="77777777" w:rsidR="00A63948" w:rsidRPr="00E71297" w:rsidRDefault="00A63948" w:rsidP="00F54E04">
            <w:pPr>
              <w:pStyle w:val="TableText"/>
              <w:widowControl w:val="0"/>
              <w:spacing w:before="40" w:after="40"/>
              <w:rPr>
                <w:rFonts w:ascii="Tahoma" w:hAnsi="Tahoma" w:cs="Tahoma"/>
                <w:sz w:val="13"/>
              </w:rPr>
            </w:pPr>
          </w:p>
        </w:tc>
      </w:tr>
      <w:tr w:rsidR="00EB4DA8" w:rsidRPr="00E71297" w14:paraId="4A65555E" w14:textId="77777777" w:rsidTr="00692366">
        <w:trPr>
          <w:trHeight w:val="145"/>
        </w:trPr>
        <w:tc>
          <w:tcPr>
            <w:tcW w:w="2714" w:type="dxa"/>
            <w:tcBorders>
              <w:bottom w:val="single" w:sz="4" w:space="0" w:color="auto"/>
            </w:tcBorders>
            <w:shd w:val="clear" w:color="auto" w:fill="auto"/>
            <w:vAlign w:val="center"/>
          </w:tcPr>
          <w:p w14:paraId="4A65554B" w14:textId="77777777" w:rsidR="00A63948" w:rsidRPr="00E71297" w:rsidRDefault="00A63948" w:rsidP="00F54E04">
            <w:pPr>
              <w:pStyle w:val="ProductNames"/>
              <w:spacing w:before="40" w:after="40"/>
              <w:rPr>
                <w:rFonts w:ascii="Tahoma" w:hAnsi="Tahoma" w:cs="Tahoma"/>
                <w:sz w:val="14"/>
              </w:rPr>
            </w:pPr>
            <w:bookmarkStart w:id="363" w:name="_Toc336338034"/>
            <w:bookmarkStart w:id="364" w:name="_Toc348104462"/>
            <w:r w:rsidRPr="00E71297">
              <w:rPr>
                <w:rFonts w:ascii="Tahoma" w:hAnsi="Tahoma" w:cs="Tahoma"/>
                <w:sz w:val="14"/>
              </w:rPr>
              <w:t>Licencia CAL de Project Server</w:t>
            </w:r>
            <w:bookmarkEnd w:id="363"/>
            <w:r w:rsidRPr="00E71297">
              <w:rPr>
                <w:rFonts w:ascii="Tahoma" w:hAnsi="Tahoma" w:cs="Tahoma"/>
                <w:sz w:val="14"/>
              </w:rPr>
              <w:t xml:space="preserve"> 2013</w:t>
            </w:r>
            <w:bookmarkEnd w:id="364"/>
          </w:p>
        </w:tc>
        <w:tc>
          <w:tcPr>
            <w:tcW w:w="450" w:type="dxa"/>
            <w:tcBorders>
              <w:bottom w:val="single" w:sz="4" w:space="0" w:color="auto"/>
            </w:tcBorders>
            <w:shd w:val="clear" w:color="auto" w:fill="auto"/>
            <w:vAlign w:val="center"/>
          </w:tcPr>
          <w:p w14:paraId="4A65554C" w14:textId="77777777" w:rsidR="00A63948" w:rsidRPr="007E7C22" w:rsidRDefault="00A63948"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54D" w14:textId="77777777" w:rsidR="00A63948" w:rsidRPr="00E71297" w:rsidRDefault="0094529C" w:rsidP="00F54E04">
            <w:pPr>
              <w:pStyle w:val="TableText"/>
              <w:widowControl w:val="0"/>
              <w:spacing w:before="40" w:after="40"/>
              <w:rPr>
                <w:rFonts w:ascii="Tahoma" w:hAnsi="Tahoma" w:cs="Tahoma"/>
                <w:sz w:val="13"/>
              </w:rPr>
            </w:pPr>
            <w:r w:rsidRPr="00E71297">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4A65554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54F"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550"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auto"/>
            <w:vAlign w:val="center"/>
          </w:tcPr>
          <w:p w14:paraId="4A65555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55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55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55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65555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55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55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55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55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55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55B"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55C"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55D"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572" w14:textId="77777777" w:rsidTr="00692366">
        <w:trPr>
          <w:trHeight w:val="145"/>
        </w:trPr>
        <w:tc>
          <w:tcPr>
            <w:tcW w:w="2714" w:type="dxa"/>
            <w:tcBorders>
              <w:bottom w:val="single" w:sz="4" w:space="0" w:color="auto"/>
            </w:tcBorders>
            <w:shd w:val="clear" w:color="auto" w:fill="FABF8F"/>
            <w:vAlign w:val="center"/>
          </w:tcPr>
          <w:p w14:paraId="4A65555F" w14:textId="77777777" w:rsidR="00A63948" w:rsidRPr="00E71297" w:rsidRDefault="00A63948" w:rsidP="00F54E04">
            <w:pPr>
              <w:pStyle w:val="Heading2"/>
              <w:spacing w:before="40" w:after="40"/>
              <w:ind w:left="0" w:firstLine="15"/>
              <w:rPr>
                <w:rFonts w:ascii="Tahoma" w:hAnsi="Tahoma" w:cs="Tahoma"/>
                <w:b w:val="0"/>
                <w:sz w:val="14"/>
              </w:rPr>
            </w:pPr>
            <w:bookmarkStart w:id="365" w:name="_Toc336338036"/>
            <w:bookmarkStart w:id="366" w:name="_Toc348104463"/>
            <w:r w:rsidRPr="00E71297">
              <w:rPr>
                <w:rFonts w:ascii="Tahoma" w:hAnsi="Tahoma" w:cs="Tahoma"/>
                <w:b w:val="0"/>
                <w:sz w:val="14"/>
              </w:rPr>
              <w:t>SharePoint™ Online Extra Storage 1 GB (SL de Complemento)</w:t>
            </w:r>
            <w:bookmarkEnd w:id="365"/>
            <w:bookmarkEnd w:id="366"/>
          </w:p>
        </w:tc>
        <w:tc>
          <w:tcPr>
            <w:tcW w:w="450" w:type="dxa"/>
            <w:tcBorders>
              <w:bottom w:val="single" w:sz="4" w:space="0" w:color="auto"/>
            </w:tcBorders>
            <w:shd w:val="clear" w:color="auto" w:fill="FABF8F"/>
            <w:vAlign w:val="center"/>
          </w:tcPr>
          <w:p w14:paraId="4A655560" w14:textId="77777777" w:rsidR="00A63948" w:rsidRPr="007E7C22" w:rsidRDefault="00A63948" w:rsidP="00F54E04">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4A655561" w14:textId="77777777" w:rsidR="00A63948" w:rsidRPr="00E71297" w:rsidDel="008F575D" w:rsidRDefault="00A63948"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655562"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56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64"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6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6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6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68"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56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56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6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56C"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56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56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56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70"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571"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586" w14:textId="77777777" w:rsidTr="00692366">
        <w:trPr>
          <w:trHeight w:val="145"/>
        </w:trPr>
        <w:tc>
          <w:tcPr>
            <w:tcW w:w="2714" w:type="dxa"/>
            <w:tcBorders>
              <w:bottom w:val="single" w:sz="4" w:space="0" w:color="auto"/>
            </w:tcBorders>
            <w:shd w:val="clear" w:color="auto" w:fill="auto"/>
            <w:vAlign w:val="center"/>
          </w:tcPr>
          <w:p w14:paraId="4A655573" w14:textId="77777777" w:rsidR="00A63948" w:rsidRPr="00E71297" w:rsidRDefault="00A63948" w:rsidP="00F54E04">
            <w:pPr>
              <w:pStyle w:val="Heading2"/>
              <w:spacing w:before="40" w:after="40"/>
              <w:ind w:left="0" w:firstLine="15"/>
              <w:rPr>
                <w:rFonts w:ascii="Tahoma" w:hAnsi="Tahoma" w:cs="Tahoma"/>
                <w:b w:val="0"/>
                <w:sz w:val="14"/>
              </w:rPr>
            </w:pPr>
            <w:bookmarkStart w:id="367" w:name="_Toc336338037"/>
            <w:bookmarkStart w:id="368" w:name="_Toc348104464"/>
            <w:r w:rsidRPr="00E71297">
              <w:rPr>
                <w:rFonts w:ascii="Tahoma" w:hAnsi="Tahoma" w:cs="Tahoma"/>
                <w:b w:val="0"/>
                <w:sz w:val="14"/>
              </w:rPr>
              <w:t>SharePoint™ Online Extra Storage 1 GB A (SL de Complemento)</w:t>
            </w:r>
            <w:bookmarkEnd w:id="367"/>
            <w:bookmarkEnd w:id="368"/>
          </w:p>
        </w:tc>
        <w:tc>
          <w:tcPr>
            <w:tcW w:w="450" w:type="dxa"/>
            <w:tcBorders>
              <w:bottom w:val="single" w:sz="4" w:space="0" w:color="auto"/>
            </w:tcBorders>
            <w:shd w:val="clear" w:color="auto" w:fill="auto"/>
            <w:vAlign w:val="center"/>
          </w:tcPr>
          <w:p w14:paraId="4A655574" w14:textId="77777777" w:rsidR="00A63948" w:rsidRPr="007E7C22" w:rsidRDefault="00A63948" w:rsidP="00F54E04">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4A65557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4A655576"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57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78"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7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7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7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7C"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57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57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7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580"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58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58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58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8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 ST (Solo EES)</w:t>
            </w:r>
          </w:p>
        </w:tc>
        <w:tc>
          <w:tcPr>
            <w:tcW w:w="540" w:type="dxa"/>
            <w:tcBorders>
              <w:bottom w:val="single" w:sz="4" w:space="0" w:color="auto"/>
            </w:tcBorders>
            <w:shd w:val="clear" w:color="auto" w:fill="auto"/>
            <w:vAlign w:val="center"/>
          </w:tcPr>
          <w:p w14:paraId="4A655585"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59A" w14:textId="77777777" w:rsidTr="00692366">
        <w:trPr>
          <w:trHeight w:val="145"/>
        </w:trPr>
        <w:tc>
          <w:tcPr>
            <w:tcW w:w="2714" w:type="dxa"/>
            <w:tcBorders>
              <w:bottom w:val="single" w:sz="4" w:space="0" w:color="auto"/>
            </w:tcBorders>
            <w:shd w:val="clear" w:color="auto" w:fill="FABF8F"/>
            <w:vAlign w:val="center"/>
          </w:tcPr>
          <w:p w14:paraId="4A655587" w14:textId="77777777" w:rsidR="00A63948" w:rsidRPr="00E71297" w:rsidRDefault="00A63948" w:rsidP="00F54E04">
            <w:pPr>
              <w:pStyle w:val="Heading2"/>
              <w:spacing w:before="40" w:after="40"/>
              <w:ind w:left="0" w:firstLine="15"/>
              <w:rPr>
                <w:rFonts w:ascii="Tahoma" w:hAnsi="Tahoma" w:cs="Tahoma"/>
                <w:b w:val="0"/>
              </w:rPr>
            </w:pPr>
            <w:bookmarkStart w:id="369" w:name="_Toc336338038"/>
            <w:bookmarkStart w:id="370" w:name="_Toc348104465"/>
            <w:r w:rsidRPr="00E71297">
              <w:rPr>
                <w:rFonts w:ascii="Tahoma" w:hAnsi="Tahoma" w:cs="Tahoma"/>
                <w:b w:val="0"/>
                <w:sz w:val="14"/>
              </w:rPr>
              <w:t>SharePoint™ Online Plan 1 (SL de usuario)</w:t>
            </w:r>
            <w:bookmarkEnd w:id="369"/>
            <w:bookmarkEnd w:id="370"/>
          </w:p>
        </w:tc>
        <w:tc>
          <w:tcPr>
            <w:tcW w:w="450" w:type="dxa"/>
            <w:tcBorders>
              <w:bottom w:val="single" w:sz="4" w:space="0" w:color="auto"/>
            </w:tcBorders>
            <w:shd w:val="clear" w:color="auto" w:fill="FABF8F"/>
            <w:vAlign w:val="center"/>
          </w:tcPr>
          <w:p w14:paraId="4A655588" w14:textId="77777777" w:rsidR="00A63948" w:rsidRPr="007E7C22" w:rsidRDefault="00EB5D0C" w:rsidP="00F54E04">
            <w:pPr>
              <w:pStyle w:val="TableText"/>
              <w:widowControl w:val="0"/>
              <w:spacing w:before="40" w:after="40"/>
              <w:rPr>
                <w:rStyle w:val="EndnoteReference"/>
                <w:rFonts w:cs="Tahoma"/>
                <w:color w:val="0000FF"/>
                <w:sz w:val="13"/>
                <w:szCs w:val="13"/>
                <w:u w:val="single"/>
              </w:rPr>
            </w:pPr>
            <w:hyperlink w:anchor="_73_SharePoint_Online" w:history="1">
              <w:r w:rsidR="00FA0E33" w:rsidRPr="007E7C22">
                <w:rPr>
                  <w:rStyle w:val="Hyperlink"/>
                  <w:rFonts w:cs="Tahoma"/>
                  <w:b/>
                  <w:sz w:val="13"/>
                  <w:szCs w:val="13"/>
                </w:rPr>
                <w:t>73</w:t>
              </w:r>
            </w:hyperlink>
          </w:p>
        </w:tc>
        <w:tc>
          <w:tcPr>
            <w:tcW w:w="450" w:type="dxa"/>
            <w:tcBorders>
              <w:bottom w:val="single" w:sz="4" w:space="0" w:color="auto"/>
            </w:tcBorders>
            <w:shd w:val="clear" w:color="auto" w:fill="FABF8F"/>
            <w:vAlign w:val="center"/>
          </w:tcPr>
          <w:p w14:paraId="4A65558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65558A"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58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8C"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8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8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8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90"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59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59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9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594"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59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59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59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98"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599"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5AE" w14:textId="77777777" w:rsidTr="00692366">
        <w:trPr>
          <w:trHeight w:val="145"/>
        </w:trPr>
        <w:tc>
          <w:tcPr>
            <w:tcW w:w="2714" w:type="dxa"/>
            <w:tcBorders>
              <w:bottom w:val="single" w:sz="4" w:space="0" w:color="auto"/>
            </w:tcBorders>
            <w:shd w:val="clear" w:color="auto" w:fill="auto"/>
            <w:vAlign w:val="center"/>
          </w:tcPr>
          <w:p w14:paraId="4A65559B" w14:textId="77777777" w:rsidR="00A63948" w:rsidRPr="00E71297" w:rsidRDefault="00A63948" w:rsidP="00F54E04">
            <w:pPr>
              <w:pStyle w:val="ProductNames"/>
              <w:spacing w:before="40" w:after="40"/>
              <w:rPr>
                <w:rFonts w:ascii="Tahoma" w:hAnsi="Tahoma" w:cs="Tahoma"/>
                <w:sz w:val="14"/>
              </w:rPr>
            </w:pPr>
            <w:bookmarkStart w:id="371" w:name="_Toc336338039"/>
            <w:bookmarkStart w:id="372" w:name="_Toc348104466"/>
            <w:r w:rsidRPr="00E71297">
              <w:rPr>
                <w:rFonts w:ascii="Tahoma" w:hAnsi="Tahoma" w:cs="Tahoma"/>
                <w:sz w:val="14"/>
              </w:rPr>
              <w:t>SharePoint™ Online Plan 2 (SL de usuario)</w:t>
            </w:r>
            <w:bookmarkEnd w:id="371"/>
            <w:bookmarkEnd w:id="372"/>
          </w:p>
        </w:tc>
        <w:tc>
          <w:tcPr>
            <w:tcW w:w="450" w:type="dxa"/>
            <w:tcBorders>
              <w:bottom w:val="single" w:sz="4" w:space="0" w:color="auto"/>
            </w:tcBorders>
            <w:shd w:val="clear" w:color="auto" w:fill="auto"/>
            <w:vAlign w:val="center"/>
          </w:tcPr>
          <w:p w14:paraId="4A65559C" w14:textId="77777777" w:rsidR="00A63948" w:rsidRPr="007E7C22" w:rsidRDefault="00EB5D0C" w:rsidP="00F54E04">
            <w:pPr>
              <w:pStyle w:val="TableText"/>
              <w:widowControl w:val="0"/>
              <w:spacing w:before="40" w:after="40"/>
              <w:rPr>
                <w:rStyle w:val="EndnoteReference"/>
                <w:rFonts w:cs="Tahoma"/>
                <w:color w:val="000000"/>
                <w:sz w:val="13"/>
                <w:szCs w:val="13"/>
                <w:u w:val="single"/>
              </w:rPr>
            </w:pPr>
            <w:hyperlink w:anchor="_73_SharePoint_Online" w:history="1">
              <w:r w:rsidR="004B00DC" w:rsidRPr="007E7C22">
                <w:rPr>
                  <w:rStyle w:val="Hyperlink"/>
                  <w:rFonts w:cs="Tahoma"/>
                  <w:b/>
                  <w:sz w:val="13"/>
                  <w:szCs w:val="13"/>
                </w:rPr>
                <w:t>73</w:t>
              </w:r>
            </w:hyperlink>
          </w:p>
        </w:tc>
        <w:tc>
          <w:tcPr>
            <w:tcW w:w="450" w:type="dxa"/>
            <w:tcBorders>
              <w:bottom w:val="single" w:sz="4" w:space="0" w:color="auto"/>
            </w:tcBorders>
            <w:shd w:val="clear" w:color="auto" w:fill="auto"/>
            <w:vAlign w:val="center"/>
          </w:tcPr>
          <w:p w14:paraId="4A65559D"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65559E"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59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A0"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A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A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A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A4"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5A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5A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A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5A8"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5A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5A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5A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AC"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5AD"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5C2" w14:textId="77777777" w:rsidTr="00692366">
        <w:trPr>
          <w:trHeight w:val="145"/>
        </w:trPr>
        <w:tc>
          <w:tcPr>
            <w:tcW w:w="2714" w:type="dxa"/>
            <w:tcBorders>
              <w:bottom w:val="single" w:sz="4" w:space="0" w:color="auto"/>
            </w:tcBorders>
            <w:shd w:val="clear" w:color="auto" w:fill="FABF8F"/>
            <w:vAlign w:val="center"/>
          </w:tcPr>
          <w:p w14:paraId="4A6555AF" w14:textId="77777777" w:rsidR="00A63948" w:rsidRPr="00E71297" w:rsidRDefault="00A63948" w:rsidP="00F54E04">
            <w:pPr>
              <w:pStyle w:val="ProductNames"/>
              <w:spacing w:before="40" w:after="40"/>
              <w:rPr>
                <w:rFonts w:ascii="Tahoma" w:hAnsi="Tahoma" w:cs="Tahoma"/>
                <w:sz w:val="14"/>
              </w:rPr>
            </w:pPr>
            <w:bookmarkStart w:id="373" w:name="_Toc336338040"/>
            <w:bookmarkStart w:id="374" w:name="_Toc348104467"/>
            <w:r w:rsidRPr="00E71297">
              <w:rPr>
                <w:rFonts w:ascii="Tahoma" w:hAnsi="Tahoma" w:cs="Tahoma"/>
                <w:sz w:val="14"/>
              </w:rPr>
              <w:t xml:space="preserve">SharePoint™ Server </w:t>
            </w:r>
            <w:bookmarkEnd w:id="373"/>
            <w:r w:rsidRPr="00E71297">
              <w:rPr>
                <w:rFonts w:ascii="Tahoma" w:hAnsi="Tahoma" w:cs="Tahoma"/>
                <w:sz w:val="14"/>
              </w:rPr>
              <w:t>2013</w:t>
            </w:r>
            <w:bookmarkEnd w:id="374"/>
          </w:p>
        </w:tc>
        <w:tc>
          <w:tcPr>
            <w:tcW w:w="450" w:type="dxa"/>
            <w:tcBorders>
              <w:bottom w:val="single" w:sz="4" w:space="0" w:color="auto"/>
            </w:tcBorders>
            <w:shd w:val="clear" w:color="auto" w:fill="FABF8F"/>
            <w:vAlign w:val="center"/>
          </w:tcPr>
          <w:p w14:paraId="4A6555B0" w14:textId="77777777" w:rsidR="00A63948" w:rsidRPr="007E7C22" w:rsidRDefault="00EB5D0C" w:rsidP="00F54E04">
            <w:pPr>
              <w:pStyle w:val="TableText"/>
              <w:widowControl w:val="0"/>
              <w:spacing w:before="40" w:after="40"/>
              <w:rPr>
                <w:rStyle w:val="EndnoteReference"/>
                <w:rFonts w:cs="Tahoma"/>
                <w:b w:val="0"/>
                <w:color w:val="000000"/>
                <w:sz w:val="13"/>
                <w:szCs w:val="13"/>
                <w:u w:val="single"/>
              </w:rPr>
            </w:pPr>
            <w:hyperlink w:anchor="_74_SharePoint_Server" w:history="1">
              <w:r w:rsidR="00FA0E33" w:rsidRPr="007E7C22">
                <w:rPr>
                  <w:rStyle w:val="Hyperlink"/>
                  <w:rFonts w:cs="Tahoma"/>
                  <w:b/>
                  <w:sz w:val="13"/>
                  <w:szCs w:val="13"/>
                </w:rPr>
                <w:t>74</w:t>
              </w:r>
            </w:hyperlink>
          </w:p>
        </w:tc>
        <w:tc>
          <w:tcPr>
            <w:tcW w:w="450" w:type="dxa"/>
            <w:tcBorders>
              <w:bottom w:val="single" w:sz="4" w:space="0" w:color="auto"/>
            </w:tcBorders>
            <w:shd w:val="clear" w:color="auto" w:fill="FABF8F"/>
            <w:vAlign w:val="center"/>
          </w:tcPr>
          <w:p w14:paraId="4A6555B1" w14:textId="77777777" w:rsidR="00A63948" w:rsidRPr="00E71297" w:rsidRDefault="0095763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6555B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5B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5B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55B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FABF8F"/>
            <w:vAlign w:val="center"/>
          </w:tcPr>
          <w:p w14:paraId="4A6555B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5B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5B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6555B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55B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5BB"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6555BC"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6555BD"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55B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6555BF"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5C0"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5C1"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5D6" w14:textId="77777777" w:rsidTr="00692366">
        <w:trPr>
          <w:trHeight w:val="145"/>
        </w:trPr>
        <w:tc>
          <w:tcPr>
            <w:tcW w:w="2714" w:type="dxa"/>
            <w:tcBorders>
              <w:bottom w:val="single" w:sz="4" w:space="0" w:color="auto"/>
            </w:tcBorders>
            <w:shd w:val="clear" w:color="auto" w:fill="auto"/>
            <w:vAlign w:val="center"/>
          </w:tcPr>
          <w:p w14:paraId="4A6555C3" w14:textId="77777777" w:rsidR="00A63948" w:rsidRPr="00E71297" w:rsidRDefault="00A63948" w:rsidP="00F54E04">
            <w:pPr>
              <w:pStyle w:val="ProductNames"/>
              <w:spacing w:before="40" w:after="40"/>
              <w:rPr>
                <w:rFonts w:ascii="Tahoma" w:hAnsi="Tahoma" w:cs="Tahoma"/>
                <w:sz w:val="14"/>
              </w:rPr>
            </w:pPr>
            <w:bookmarkStart w:id="375" w:name="_Toc336338041"/>
            <w:bookmarkStart w:id="376" w:name="_Toc348104468"/>
            <w:r w:rsidRPr="00E71297">
              <w:rPr>
                <w:rFonts w:ascii="Tahoma" w:hAnsi="Tahoma" w:cs="Tahoma"/>
                <w:sz w:val="14"/>
              </w:rPr>
              <w:t>Licencia CAL de SharePoint™ Server Enterprise</w:t>
            </w:r>
            <w:bookmarkEnd w:id="375"/>
            <w:r w:rsidRPr="00E71297">
              <w:rPr>
                <w:rFonts w:ascii="Tahoma" w:hAnsi="Tahoma" w:cs="Tahoma"/>
                <w:sz w:val="14"/>
              </w:rPr>
              <w:t xml:space="preserve"> 2013</w:t>
            </w:r>
            <w:bookmarkEnd w:id="376"/>
          </w:p>
        </w:tc>
        <w:tc>
          <w:tcPr>
            <w:tcW w:w="450" w:type="dxa"/>
            <w:tcBorders>
              <w:bottom w:val="single" w:sz="4" w:space="0" w:color="auto"/>
            </w:tcBorders>
            <w:shd w:val="clear" w:color="auto" w:fill="auto"/>
            <w:vAlign w:val="center"/>
          </w:tcPr>
          <w:p w14:paraId="4A6555C4" w14:textId="77777777" w:rsidR="00A63948" w:rsidRPr="007E7C22" w:rsidRDefault="00A63948"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5C5" w14:textId="77777777" w:rsidR="00A63948" w:rsidRPr="00E71297" w:rsidRDefault="0095763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6555C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5C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5C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auto"/>
            <w:vAlign w:val="center"/>
          </w:tcPr>
          <w:p w14:paraId="4A6555C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5C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5CB"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5CC"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6555CD"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5C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5CF"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5D0"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5D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5D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4A6555D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5D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auto"/>
            <w:vAlign w:val="center"/>
          </w:tcPr>
          <w:p w14:paraId="4A6555D5"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5EA" w14:textId="77777777" w:rsidTr="00692366">
        <w:trPr>
          <w:trHeight w:val="260"/>
        </w:trPr>
        <w:tc>
          <w:tcPr>
            <w:tcW w:w="2714" w:type="dxa"/>
            <w:tcBorders>
              <w:bottom w:val="single" w:sz="4" w:space="0" w:color="auto"/>
            </w:tcBorders>
            <w:shd w:val="clear" w:color="auto" w:fill="FABF8F"/>
            <w:vAlign w:val="center"/>
          </w:tcPr>
          <w:p w14:paraId="4A6555D7" w14:textId="77777777" w:rsidR="00A63948" w:rsidRPr="00E71297" w:rsidRDefault="00A63948" w:rsidP="00F54E04">
            <w:pPr>
              <w:pStyle w:val="ProductNames"/>
              <w:spacing w:before="40" w:after="40"/>
              <w:rPr>
                <w:rFonts w:ascii="Tahoma" w:hAnsi="Tahoma" w:cs="Tahoma"/>
                <w:sz w:val="14"/>
              </w:rPr>
            </w:pPr>
            <w:bookmarkStart w:id="377" w:name="_Toc336338044"/>
            <w:bookmarkStart w:id="378" w:name="_Toc348104469"/>
            <w:r w:rsidRPr="00E71297">
              <w:rPr>
                <w:rFonts w:ascii="Tahoma" w:hAnsi="Tahoma" w:cs="Tahoma"/>
                <w:sz w:val="14"/>
              </w:rPr>
              <w:t>Licencia CAL de SharePoint™ Server Standard</w:t>
            </w:r>
            <w:bookmarkEnd w:id="377"/>
            <w:r w:rsidRPr="00E71297">
              <w:rPr>
                <w:rFonts w:ascii="Tahoma" w:hAnsi="Tahoma" w:cs="Tahoma"/>
                <w:sz w:val="14"/>
              </w:rPr>
              <w:t xml:space="preserve"> 2013</w:t>
            </w:r>
            <w:bookmarkEnd w:id="378"/>
          </w:p>
        </w:tc>
        <w:tc>
          <w:tcPr>
            <w:tcW w:w="450" w:type="dxa"/>
            <w:tcBorders>
              <w:bottom w:val="single" w:sz="4" w:space="0" w:color="auto"/>
            </w:tcBorders>
            <w:shd w:val="clear" w:color="auto" w:fill="FABF8F"/>
            <w:vAlign w:val="center"/>
          </w:tcPr>
          <w:p w14:paraId="4A6555D8" w14:textId="77777777" w:rsidR="00A63948" w:rsidRPr="007E7C22" w:rsidRDefault="00A63948"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A6555D9" w14:textId="77777777" w:rsidR="00A63948" w:rsidRPr="00E71297" w:rsidRDefault="0095763C"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6555D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5DB"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5DC"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ABF8F"/>
            <w:vAlign w:val="center"/>
          </w:tcPr>
          <w:p w14:paraId="4A6555DD"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5D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5DF"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5E0"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6555E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5E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5E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6555E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5E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5E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5E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5E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5E9"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5FE" w14:textId="77777777" w:rsidTr="00692366">
        <w:trPr>
          <w:trHeight w:val="145"/>
        </w:trPr>
        <w:tc>
          <w:tcPr>
            <w:tcW w:w="2714" w:type="dxa"/>
            <w:tcBorders>
              <w:bottom w:val="single" w:sz="4" w:space="0" w:color="auto"/>
            </w:tcBorders>
            <w:shd w:val="clear" w:color="auto" w:fill="auto"/>
            <w:vAlign w:val="center"/>
          </w:tcPr>
          <w:p w14:paraId="4A6555EB" w14:textId="77777777" w:rsidR="00A63948" w:rsidRPr="00E71297" w:rsidRDefault="00A63948" w:rsidP="00F54E04">
            <w:pPr>
              <w:pStyle w:val="ProductNames"/>
              <w:spacing w:before="40" w:after="40"/>
              <w:rPr>
                <w:rFonts w:ascii="Tahoma" w:hAnsi="Tahoma" w:cs="Tahoma"/>
                <w:sz w:val="14"/>
                <w:lang w:val="pt-BR"/>
              </w:rPr>
            </w:pPr>
            <w:bookmarkStart w:id="379" w:name="_Toc336338045"/>
            <w:bookmarkStart w:id="380" w:name="_Toc348104470"/>
            <w:r w:rsidRPr="00E71297">
              <w:rPr>
                <w:rFonts w:ascii="Tahoma" w:hAnsi="Tahoma" w:cs="Tahoma"/>
                <w:sz w:val="14"/>
              </w:rPr>
              <w:t>Licencia Por Procesador de 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2008 R2 Datacenter</w:t>
            </w:r>
            <w:bookmarkEnd w:id="379"/>
            <w:bookmarkEnd w:id="380"/>
          </w:p>
        </w:tc>
        <w:tc>
          <w:tcPr>
            <w:tcW w:w="450" w:type="dxa"/>
            <w:tcBorders>
              <w:bottom w:val="single" w:sz="4" w:space="0" w:color="auto"/>
            </w:tcBorders>
            <w:shd w:val="clear" w:color="auto" w:fill="auto"/>
            <w:vAlign w:val="center"/>
          </w:tcPr>
          <w:p w14:paraId="4A6555EC" w14:textId="77777777" w:rsidR="00A63948" w:rsidRPr="007E7C22" w:rsidRDefault="00EB5D0C" w:rsidP="00F54E04">
            <w:pPr>
              <w:pStyle w:val="TableText"/>
              <w:widowControl w:val="0"/>
              <w:spacing w:before="40" w:after="40"/>
              <w:rPr>
                <w:rFonts w:cs="Tahoma"/>
                <w:b/>
                <w:color w:val="0000FF"/>
                <w:sz w:val="13"/>
                <w:szCs w:val="13"/>
                <w:u w:val="single"/>
              </w:rPr>
            </w:pPr>
            <w:hyperlink w:anchor="_75_SQL_Server®" w:history="1">
              <w:r w:rsidR="00FA0E33" w:rsidRPr="007E7C22">
                <w:rPr>
                  <w:rStyle w:val="Hyperlink"/>
                  <w:rFonts w:cs="Tahoma"/>
                  <w:b/>
                  <w:sz w:val="13"/>
                  <w:szCs w:val="13"/>
                </w:rPr>
                <w:t>75</w:t>
              </w:r>
            </w:hyperlink>
          </w:p>
        </w:tc>
        <w:tc>
          <w:tcPr>
            <w:tcW w:w="450" w:type="dxa"/>
            <w:tcBorders>
              <w:bottom w:val="single" w:sz="4" w:space="0" w:color="auto"/>
            </w:tcBorders>
            <w:shd w:val="clear" w:color="auto" w:fill="auto"/>
            <w:vAlign w:val="center"/>
          </w:tcPr>
          <w:p w14:paraId="4A6555ED"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5EE"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5E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F0"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F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F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F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F4"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5F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5F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F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5F8"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5F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5F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5F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5FC"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5FD"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612" w14:textId="77777777" w:rsidTr="00692366">
        <w:trPr>
          <w:trHeight w:val="145"/>
        </w:trPr>
        <w:tc>
          <w:tcPr>
            <w:tcW w:w="2714" w:type="dxa"/>
            <w:tcBorders>
              <w:bottom w:val="single" w:sz="4" w:space="0" w:color="auto"/>
            </w:tcBorders>
            <w:shd w:val="clear" w:color="auto" w:fill="FABF8F"/>
            <w:vAlign w:val="center"/>
          </w:tcPr>
          <w:p w14:paraId="4A6555FF" w14:textId="77777777" w:rsidR="00A63948" w:rsidRPr="00E71297" w:rsidRDefault="00A63948" w:rsidP="00F54E04">
            <w:pPr>
              <w:pStyle w:val="ProductNames"/>
              <w:spacing w:before="40" w:after="40"/>
              <w:rPr>
                <w:rFonts w:ascii="Tahoma" w:hAnsi="Tahoma" w:cs="Tahoma"/>
                <w:sz w:val="14"/>
              </w:rPr>
            </w:pPr>
            <w:bookmarkStart w:id="381" w:name="_Toc336338048"/>
            <w:bookmarkStart w:id="382" w:name="_Toc348104471"/>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2008 R2 Small Business</w:t>
            </w:r>
            <w:bookmarkEnd w:id="381"/>
            <w:bookmarkEnd w:id="382"/>
          </w:p>
        </w:tc>
        <w:tc>
          <w:tcPr>
            <w:tcW w:w="450" w:type="dxa"/>
            <w:tcBorders>
              <w:bottom w:val="single" w:sz="4" w:space="0" w:color="auto"/>
            </w:tcBorders>
            <w:shd w:val="clear" w:color="auto" w:fill="FABF8F"/>
            <w:vAlign w:val="center"/>
          </w:tcPr>
          <w:p w14:paraId="4A655600" w14:textId="77777777" w:rsidR="00A63948" w:rsidRPr="007E7C22" w:rsidRDefault="00EB5D0C" w:rsidP="00F54E04">
            <w:pPr>
              <w:pStyle w:val="TableText"/>
              <w:widowControl w:val="0"/>
              <w:spacing w:before="40" w:after="40"/>
              <w:rPr>
                <w:rStyle w:val="EndnoteReference"/>
                <w:rFonts w:cs="Tahoma"/>
                <w:color w:val="000000"/>
                <w:sz w:val="13"/>
                <w:szCs w:val="13"/>
                <w:u w:val="single"/>
              </w:rPr>
            </w:pPr>
            <w:hyperlink w:anchor="_76_SQL_Server®" w:history="1">
              <w:r w:rsidR="00FA0E33" w:rsidRPr="007E7C22">
                <w:rPr>
                  <w:rStyle w:val="Hyperlink"/>
                  <w:rFonts w:cs="Tahoma"/>
                  <w:b/>
                  <w:sz w:val="13"/>
                  <w:szCs w:val="13"/>
                </w:rPr>
                <w:t>76</w:t>
              </w:r>
            </w:hyperlink>
          </w:p>
        </w:tc>
        <w:tc>
          <w:tcPr>
            <w:tcW w:w="450" w:type="dxa"/>
            <w:tcBorders>
              <w:bottom w:val="single" w:sz="4" w:space="0" w:color="auto"/>
            </w:tcBorders>
            <w:shd w:val="clear" w:color="auto" w:fill="FABF8F"/>
            <w:vAlign w:val="center"/>
          </w:tcPr>
          <w:p w14:paraId="4A65560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655602"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60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04"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0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0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0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08"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60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0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0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0C"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0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0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60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10"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611"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626" w14:textId="77777777" w:rsidTr="00692366">
        <w:trPr>
          <w:trHeight w:val="145"/>
        </w:trPr>
        <w:tc>
          <w:tcPr>
            <w:tcW w:w="2714" w:type="dxa"/>
            <w:tcBorders>
              <w:bottom w:val="single" w:sz="4" w:space="0" w:color="auto"/>
            </w:tcBorders>
            <w:shd w:val="clear" w:color="auto" w:fill="auto"/>
            <w:vAlign w:val="center"/>
          </w:tcPr>
          <w:p w14:paraId="4A655613" w14:textId="77777777" w:rsidR="00A63948" w:rsidRPr="00E71297" w:rsidRDefault="00A63948" w:rsidP="00F54E04">
            <w:pPr>
              <w:pStyle w:val="ProductNames"/>
              <w:spacing w:before="40" w:after="40"/>
              <w:rPr>
                <w:rFonts w:ascii="Tahoma" w:hAnsi="Tahoma" w:cs="Tahoma"/>
                <w:sz w:val="14"/>
              </w:rPr>
            </w:pPr>
            <w:bookmarkStart w:id="383" w:name="_Toc336338049"/>
            <w:bookmarkStart w:id="384" w:name="_Toc348104472"/>
            <w:r w:rsidRPr="00E71297">
              <w:rPr>
                <w:rFonts w:ascii="Tahoma" w:hAnsi="Tahoma" w:cs="Tahoma"/>
                <w:sz w:val="14"/>
              </w:rPr>
              <w:t>Licencia CAL de 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2008 R2 Small Business</w:t>
            </w:r>
            <w:bookmarkEnd w:id="383"/>
            <w:bookmarkEnd w:id="384"/>
          </w:p>
        </w:tc>
        <w:tc>
          <w:tcPr>
            <w:tcW w:w="450" w:type="dxa"/>
            <w:tcBorders>
              <w:bottom w:val="single" w:sz="4" w:space="0" w:color="auto"/>
            </w:tcBorders>
            <w:shd w:val="clear" w:color="auto" w:fill="auto"/>
            <w:vAlign w:val="center"/>
          </w:tcPr>
          <w:p w14:paraId="4A655614" w14:textId="77777777" w:rsidR="00A63948" w:rsidRPr="007E7C22" w:rsidRDefault="00A63948"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61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655616"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61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18"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1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1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1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1C"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61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61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1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20"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62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2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62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24"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625"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63A" w14:textId="77777777" w:rsidTr="00692366">
        <w:trPr>
          <w:trHeight w:val="145"/>
        </w:trPr>
        <w:tc>
          <w:tcPr>
            <w:tcW w:w="2714" w:type="dxa"/>
            <w:tcBorders>
              <w:bottom w:val="single" w:sz="4" w:space="0" w:color="auto"/>
            </w:tcBorders>
            <w:shd w:val="clear" w:color="auto" w:fill="FABF8F"/>
            <w:vAlign w:val="center"/>
          </w:tcPr>
          <w:p w14:paraId="4A655627" w14:textId="77777777" w:rsidR="00A63948" w:rsidRPr="00E71297" w:rsidRDefault="00A63948" w:rsidP="00F54E04">
            <w:pPr>
              <w:pStyle w:val="ProductNames"/>
              <w:spacing w:before="40" w:after="40"/>
              <w:rPr>
                <w:rFonts w:ascii="Tahoma" w:hAnsi="Tahoma" w:cs="Tahoma"/>
                <w:sz w:val="14"/>
              </w:rPr>
            </w:pPr>
            <w:bookmarkStart w:id="385" w:name="_Toc336338050"/>
            <w:bookmarkStart w:id="386" w:name="_Toc348104473"/>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2008 R2 Web por procesador</w:t>
            </w:r>
            <w:bookmarkEnd w:id="385"/>
            <w:bookmarkEnd w:id="386"/>
          </w:p>
        </w:tc>
        <w:tc>
          <w:tcPr>
            <w:tcW w:w="450" w:type="dxa"/>
            <w:tcBorders>
              <w:bottom w:val="single" w:sz="4" w:space="0" w:color="auto"/>
            </w:tcBorders>
            <w:shd w:val="clear" w:color="auto" w:fill="FABF8F"/>
            <w:vAlign w:val="center"/>
          </w:tcPr>
          <w:p w14:paraId="4A655628" w14:textId="77777777" w:rsidR="00A63948" w:rsidRPr="007E7C22" w:rsidRDefault="00EB5D0C" w:rsidP="00F54E04">
            <w:pPr>
              <w:pStyle w:val="TableText"/>
              <w:widowControl w:val="0"/>
              <w:spacing w:before="40" w:after="40"/>
              <w:rPr>
                <w:rStyle w:val="EndnoteReference"/>
                <w:rFonts w:cs="Tahoma"/>
                <w:color w:val="000000"/>
                <w:sz w:val="13"/>
                <w:szCs w:val="13"/>
                <w:u w:val="single"/>
              </w:rPr>
            </w:pPr>
            <w:hyperlink w:anchor="_77_SQL_Server®" w:history="1">
              <w:r w:rsidR="00FA0E33" w:rsidRPr="007E7C22">
                <w:rPr>
                  <w:rStyle w:val="Hyperlink"/>
                  <w:rFonts w:cs="Tahoma"/>
                  <w:b/>
                  <w:sz w:val="13"/>
                  <w:szCs w:val="13"/>
                </w:rPr>
                <w:t>77</w:t>
              </w:r>
            </w:hyperlink>
          </w:p>
        </w:tc>
        <w:tc>
          <w:tcPr>
            <w:tcW w:w="450" w:type="dxa"/>
            <w:tcBorders>
              <w:bottom w:val="single" w:sz="4" w:space="0" w:color="auto"/>
            </w:tcBorders>
            <w:shd w:val="clear" w:color="auto" w:fill="FABF8F"/>
            <w:vAlign w:val="center"/>
          </w:tcPr>
          <w:p w14:paraId="4A655629"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62A"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62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2C"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2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2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2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30"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63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3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3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34"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3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3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63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38"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639"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64E" w14:textId="77777777" w:rsidTr="00692366">
        <w:trPr>
          <w:trHeight w:val="145"/>
        </w:trPr>
        <w:tc>
          <w:tcPr>
            <w:tcW w:w="2714" w:type="dxa"/>
            <w:tcBorders>
              <w:bottom w:val="single" w:sz="4" w:space="0" w:color="auto"/>
            </w:tcBorders>
            <w:shd w:val="clear" w:color="auto" w:fill="auto"/>
            <w:vAlign w:val="center"/>
          </w:tcPr>
          <w:p w14:paraId="4A65563B" w14:textId="77777777" w:rsidR="00A63948" w:rsidRPr="00E71297" w:rsidRDefault="00A63948" w:rsidP="00F54E04">
            <w:pPr>
              <w:pStyle w:val="ProductNames"/>
              <w:spacing w:before="40" w:after="40"/>
              <w:rPr>
                <w:rFonts w:ascii="Tahoma" w:hAnsi="Tahoma" w:cs="Tahoma"/>
                <w:sz w:val="14"/>
              </w:rPr>
            </w:pPr>
            <w:bookmarkStart w:id="387" w:name="_Toc336338051"/>
            <w:bookmarkStart w:id="388" w:name="_Toc348104474"/>
            <w:r w:rsidRPr="00E71297">
              <w:rPr>
                <w:rFonts w:ascii="Tahoma" w:hAnsi="Tahoma" w:cs="Tahoma"/>
                <w:sz w:val="14"/>
              </w:rPr>
              <w:t>Licencia CAL de 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2008 R2 Workgroup</w:t>
            </w:r>
            <w:bookmarkEnd w:id="387"/>
            <w:bookmarkEnd w:id="388"/>
          </w:p>
        </w:tc>
        <w:tc>
          <w:tcPr>
            <w:tcW w:w="450" w:type="dxa"/>
            <w:tcBorders>
              <w:bottom w:val="single" w:sz="4" w:space="0" w:color="auto"/>
            </w:tcBorders>
            <w:shd w:val="clear" w:color="auto" w:fill="auto"/>
            <w:vAlign w:val="center"/>
          </w:tcPr>
          <w:p w14:paraId="4A65563C" w14:textId="77777777" w:rsidR="00A63948" w:rsidRPr="007E7C22" w:rsidRDefault="00A63948"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63D"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63E"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63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40"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4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4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4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44"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64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64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4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48"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64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4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64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4C"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64D"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662" w14:textId="77777777" w:rsidTr="00692366">
        <w:trPr>
          <w:trHeight w:val="145"/>
        </w:trPr>
        <w:tc>
          <w:tcPr>
            <w:tcW w:w="2714" w:type="dxa"/>
            <w:tcBorders>
              <w:bottom w:val="single" w:sz="4" w:space="0" w:color="auto"/>
            </w:tcBorders>
            <w:shd w:val="clear" w:color="auto" w:fill="FABF8F"/>
            <w:vAlign w:val="center"/>
          </w:tcPr>
          <w:p w14:paraId="4A65564F" w14:textId="77777777" w:rsidR="00A63948" w:rsidRPr="00E71297" w:rsidRDefault="00585899" w:rsidP="00F54E04">
            <w:pPr>
              <w:pStyle w:val="ProductNames"/>
              <w:spacing w:before="40" w:after="40"/>
              <w:rPr>
                <w:rFonts w:ascii="Tahoma" w:hAnsi="Tahoma" w:cs="Tahoma"/>
                <w:sz w:val="14"/>
              </w:rPr>
            </w:pPr>
            <w:bookmarkStart w:id="389" w:name="_Toc336338053"/>
            <w:bookmarkStart w:id="390" w:name="_Toc348104475"/>
            <w:r w:rsidRPr="00E71297">
              <w:rPr>
                <w:rFonts w:ascii="Tahoma" w:hAnsi="Tahoma" w:cs="Tahoma"/>
                <w:sz w:val="14"/>
                <w:szCs w:val="18"/>
              </w:rPr>
              <w:t>SQL Server</w:t>
            </w:r>
            <w:r w:rsidR="002332FE" w:rsidRPr="002332FE">
              <w:rPr>
                <w:rFonts w:ascii="Tahoma" w:eastAsia="Times New Roman" w:hAnsi="Tahoma" w:cs="Tahoma"/>
                <w:color w:val="000000"/>
                <w:sz w:val="14"/>
                <w:szCs w:val="18"/>
                <w:vertAlign w:val="superscript"/>
              </w:rPr>
              <w:t>®</w:t>
            </w:r>
            <w:r w:rsidRPr="00E71297">
              <w:rPr>
                <w:rFonts w:ascii="Tahoma" w:hAnsi="Tahoma" w:cs="Tahoma"/>
                <w:sz w:val="14"/>
                <w:szCs w:val="18"/>
              </w:rPr>
              <w:t xml:space="preserve"> 2008 R2 Workgroup (Complemento de 5 Clientes)</w:t>
            </w:r>
            <w:bookmarkEnd w:id="389"/>
            <w:bookmarkEnd w:id="390"/>
          </w:p>
        </w:tc>
        <w:tc>
          <w:tcPr>
            <w:tcW w:w="450" w:type="dxa"/>
            <w:tcBorders>
              <w:bottom w:val="single" w:sz="4" w:space="0" w:color="auto"/>
            </w:tcBorders>
            <w:shd w:val="clear" w:color="auto" w:fill="FABF8F"/>
            <w:vAlign w:val="center"/>
          </w:tcPr>
          <w:p w14:paraId="4A655650" w14:textId="77777777" w:rsidR="00A63948" w:rsidRPr="007E7C22" w:rsidRDefault="00EB5D0C" w:rsidP="00F54E04">
            <w:pPr>
              <w:pStyle w:val="TableText"/>
              <w:widowControl w:val="0"/>
              <w:spacing w:before="40" w:after="40"/>
              <w:rPr>
                <w:rStyle w:val="EndnoteReference"/>
                <w:rFonts w:cs="Tahoma"/>
                <w:color w:val="000000"/>
                <w:sz w:val="13"/>
                <w:szCs w:val="13"/>
                <w:u w:val="single"/>
              </w:rPr>
            </w:pPr>
            <w:hyperlink w:anchor="_78_SQL_Server®" w:history="1">
              <w:r w:rsidR="00FA0E33" w:rsidRPr="007E7C22">
                <w:rPr>
                  <w:rStyle w:val="Hyperlink"/>
                  <w:rFonts w:cs="Tahoma"/>
                  <w:b/>
                  <w:sz w:val="13"/>
                  <w:szCs w:val="13"/>
                </w:rPr>
                <w:t>78</w:t>
              </w:r>
            </w:hyperlink>
          </w:p>
        </w:tc>
        <w:tc>
          <w:tcPr>
            <w:tcW w:w="450" w:type="dxa"/>
            <w:tcBorders>
              <w:bottom w:val="single" w:sz="4" w:space="0" w:color="auto"/>
            </w:tcBorders>
            <w:shd w:val="clear" w:color="auto" w:fill="FABF8F"/>
            <w:vAlign w:val="center"/>
          </w:tcPr>
          <w:p w14:paraId="4A655651"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652"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65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54"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5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5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5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58"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65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5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5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5C"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5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5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65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60"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661"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676" w14:textId="77777777" w:rsidTr="00692366">
        <w:trPr>
          <w:trHeight w:val="145"/>
        </w:trPr>
        <w:tc>
          <w:tcPr>
            <w:tcW w:w="2714" w:type="dxa"/>
            <w:tcBorders>
              <w:bottom w:val="single" w:sz="4" w:space="0" w:color="auto"/>
            </w:tcBorders>
            <w:shd w:val="clear" w:color="auto" w:fill="auto"/>
            <w:vAlign w:val="center"/>
          </w:tcPr>
          <w:p w14:paraId="4A655663" w14:textId="77777777" w:rsidR="00A63948" w:rsidRPr="00E71297" w:rsidRDefault="00585899" w:rsidP="00F54E04">
            <w:pPr>
              <w:pStyle w:val="ProductNames"/>
              <w:spacing w:before="40" w:after="40"/>
              <w:rPr>
                <w:rFonts w:ascii="Tahoma" w:hAnsi="Tahoma" w:cs="Tahoma"/>
                <w:sz w:val="14"/>
                <w:szCs w:val="18"/>
              </w:rPr>
            </w:pPr>
            <w:bookmarkStart w:id="391" w:name="_Toc336338052"/>
            <w:bookmarkStart w:id="392" w:name="_Toc348104476"/>
            <w:r w:rsidRPr="00E71297">
              <w:rPr>
                <w:rFonts w:ascii="Tahoma" w:hAnsi="Tahoma" w:cs="Tahoma"/>
                <w:sz w:val="14"/>
              </w:rPr>
              <w:t>Licencia Por Procesador de 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2008 R2 Workgroup</w:t>
            </w:r>
            <w:bookmarkEnd w:id="391"/>
            <w:bookmarkEnd w:id="392"/>
          </w:p>
        </w:tc>
        <w:tc>
          <w:tcPr>
            <w:tcW w:w="450" w:type="dxa"/>
            <w:tcBorders>
              <w:bottom w:val="single" w:sz="4" w:space="0" w:color="auto"/>
            </w:tcBorders>
            <w:shd w:val="clear" w:color="auto" w:fill="auto"/>
            <w:vAlign w:val="center"/>
          </w:tcPr>
          <w:p w14:paraId="4A655664" w14:textId="77777777" w:rsidR="00A63948" w:rsidRPr="007E7C22" w:rsidRDefault="00EB5D0C" w:rsidP="00F54E04">
            <w:pPr>
              <w:pStyle w:val="TableText"/>
              <w:widowControl w:val="0"/>
              <w:spacing w:before="40" w:after="40"/>
              <w:rPr>
                <w:rStyle w:val="EndnoteReference"/>
                <w:rFonts w:cs="Tahoma"/>
                <w:color w:val="000000"/>
                <w:sz w:val="13"/>
                <w:szCs w:val="13"/>
                <w:u w:val="single"/>
              </w:rPr>
            </w:pPr>
            <w:hyperlink w:anchor="_79_SQL_Server®" w:history="1">
              <w:r w:rsidR="00FA0E33" w:rsidRPr="007E7C22">
                <w:rPr>
                  <w:rStyle w:val="Hyperlink"/>
                  <w:rFonts w:cs="Tahoma"/>
                  <w:b/>
                  <w:sz w:val="13"/>
                  <w:szCs w:val="13"/>
                </w:rPr>
                <w:t>79</w:t>
              </w:r>
            </w:hyperlink>
          </w:p>
        </w:tc>
        <w:tc>
          <w:tcPr>
            <w:tcW w:w="450" w:type="dxa"/>
            <w:tcBorders>
              <w:bottom w:val="single" w:sz="4" w:space="0" w:color="auto"/>
            </w:tcBorders>
            <w:shd w:val="clear" w:color="auto" w:fill="auto"/>
            <w:vAlign w:val="center"/>
          </w:tcPr>
          <w:p w14:paraId="4A655665"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666"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66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68"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6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6A"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6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6C"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66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66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6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70"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671"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72"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673"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74"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675"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68A" w14:textId="77777777" w:rsidTr="00692366">
        <w:trPr>
          <w:trHeight w:val="145"/>
        </w:trPr>
        <w:tc>
          <w:tcPr>
            <w:tcW w:w="2714" w:type="dxa"/>
            <w:tcBorders>
              <w:bottom w:val="single" w:sz="4" w:space="0" w:color="auto"/>
            </w:tcBorders>
            <w:shd w:val="clear" w:color="auto" w:fill="FABF8F"/>
            <w:vAlign w:val="center"/>
          </w:tcPr>
          <w:p w14:paraId="4A655677" w14:textId="77777777" w:rsidR="00A63948" w:rsidRPr="00E71297" w:rsidRDefault="00A63948" w:rsidP="00F54E04">
            <w:pPr>
              <w:pStyle w:val="ProductNames"/>
              <w:spacing w:before="40" w:after="40"/>
              <w:rPr>
                <w:rFonts w:ascii="Tahoma" w:hAnsi="Tahoma" w:cs="Tahoma"/>
                <w:sz w:val="14"/>
              </w:rPr>
            </w:pPr>
            <w:bookmarkStart w:id="393" w:name="_Toc336338054"/>
            <w:bookmarkStart w:id="394" w:name="_Toc348104477"/>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 Business Intelligence</w:t>
            </w:r>
            <w:bookmarkEnd w:id="393"/>
            <w:bookmarkEnd w:id="394"/>
          </w:p>
        </w:tc>
        <w:tc>
          <w:tcPr>
            <w:tcW w:w="450" w:type="dxa"/>
            <w:tcBorders>
              <w:bottom w:val="single" w:sz="4" w:space="0" w:color="auto"/>
            </w:tcBorders>
            <w:shd w:val="clear" w:color="auto" w:fill="FABF8F"/>
            <w:vAlign w:val="center"/>
          </w:tcPr>
          <w:p w14:paraId="4A655678" w14:textId="77777777" w:rsidR="00A63948" w:rsidRPr="007E7C22" w:rsidRDefault="00A63948"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A65567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67A"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67B"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u w:val="single"/>
              </w:rPr>
              <w:t>75</w:t>
            </w:r>
          </w:p>
        </w:tc>
        <w:tc>
          <w:tcPr>
            <w:tcW w:w="450" w:type="dxa"/>
            <w:tcBorders>
              <w:bottom w:val="single" w:sz="4" w:space="0" w:color="auto"/>
            </w:tcBorders>
            <w:shd w:val="clear" w:color="auto" w:fill="FABF8F"/>
            <w:vAlign w:val="center"/>
          </w:tcPr>
          <w:p w14:paraId="4A65567C"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188</w:t>
            </w:r>
          </w:p>
        </w:tc>
        <w:tc>
          <w:tcPr>
            <w:tcW w:w="450" w:type="dxa"/>
            <w:tcBorders>
              <w:bottom w:val="single" w:sz="4" w:space="0" w:color="auto"/>
            </w:tcBorders>
            <w:shd w:val="clear" w:color="auto" w:fill="FABF8F"/>
            <w:vAlign w:val="center"/>
          </w:tcPr>
          <w:p w14:paraId="4A65567D"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150</w:t>
            </w:r>
          </w:p>
        </w:tc>
        <w:tc>
          <w:tcPr>
            <w:tcW w:w="450" w:type="dxa"/>
            <w:tcBorders>
              <w:bottom w:val="single" w:sz="4" w:space="0" w:color="auto"/>
            </w:tcBorders>
            <w:shd w:val="clear" w:color="auto" w:fill="FABF8F"/>
            <w:vAlign w:val="center"/>
          </w:tcPr>
          <w:p w14:paraId="4A65567E"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113</w:t>
            </w:r>
          </w:p>
        </w:tc>
        <w:tc>
          <w:tcPr>
            <w:tcW w:w="450" w:type="dxa"/>
            <w:tcBorders>
              <w:bottom w:val="single" w:sz="4" w:space="0" w:color="auto"/>
            </w:tcBorders>
            <w:shd w:val="clear" w:color="auto" w:fill="FABF8F"/>
            <w:vAlign w:val="center"/>
          </w:tcPr>
          <w:p w14:paraId="4A65567F"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113</w:t>
            </w:r>
          </w:p>
        </w:tc>
        <w:tc>
          <w:tcPr>
            <w:tcW w:w="450" w:type="dxa"/>
            <w:tcBorders>
              <w:bottom w:val="single" w:sz="4" w:space="0" w:color="auto"/>
            </w:tcBorders>
            <w:shd w:val="clear" w:color="auto" w:fill="FABF8F"/>
            <w:vAlign w:val="center"/>
          </w:tcPr>
          <w:p w14:paraId="4A655680"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4A655681"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A655682"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75</w:t>
            </w:r>
          </w:p>
        </w:tc>
        <w:tc>
          <w:tcPr>
            <w:tcW w:w="450" w:type="dxa"/>
            <w:tcBorders>
              <w:bottom w:val="single" w:sz="4" w:space="0" w:color="auto"/>
            </w:tcBorders>
            <w:shd w:val="clear" w:color="auto" w:fill="FABF8F"/>
            <w:vAlign w:val="center"/>
          </w:tcPr>
          <w:p w14:paraId="4A655683"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A655684"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A655685"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A655686" w14:textId="77777777" w:rsidR="00A63948" w:rsidRPr="00E71297" w:rsidRDefault="00A63948" w:rsidP="00F54E04">
            <w:pPr>
              <w:pStyle w:val="TableText"/>
              <w:widowControl w:val="0"/>
              <w:spacing w:before="40" w:after="40"/>
              <w:rPr>
                <w:rFonts w:ascii="Tahoma" w:hAnsi="Tahoma" w:cs="Tahoma"/>
                <w:sz w:val="13"/>
                <w:szCs w:val="13"/>
              </w:rPr>
            </w:pPr>
            <w:r w:rsidRPr="00E7129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68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68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689"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69E" w14:textId="77777777" w:rsidTr="00692366">
        <w:trPr>
          <w:trHeight w:val="145"/>
        </w:trPr>
        <w:tc>
          <w:tcPr>
            <w:tcW w:w="2714" w:type="dxa"/>
            <w:tcBorders>
              <w:bottom w:val="single" w:sz="4" w:space="0" w:color="auto"/>
            </w:tcBorders>
            <w:shd w:val="clear" w:color="auto" w:fill="auto"/>
            <w:vAlign w:val="center"/>
          </w:tcPr>
          <w:p w14:paraId="4A65568B" w14:textId="77777777" w:rsidR="00A63948" w:rsidRPr="00E71297" w:rsidRDefault="00A63948" w:rsidP="00F54E04">
            <w:pPr>
              <w:pStyle w:val="ProductNames"/>
              <w:spacing w:before="40" w:after="40"/>
              <w:rPr>
                <w:rFonts w:ascii="Tahoma" w:hAnsi="Tahoma" w:cs="Tahoma"/>
                <w:sz w:val="14"/>
              </w:rPr>
            </w:pPr>
            <w:bookmarkStart w:id="395" w:name="_Toc336338055"/>
            <w:bookmarkStart w:id="396" w:name="_Toc348104478"/>
            <w:r w:rsidRPr="00E71297">
              <w:rPr>
                <w:rFonts w:ascii="Tahoma" w:hAnsi="Tahoma" w:cs="Tahoma"/>
                <w:sz w:val="14"/>
              </w:rPr>
              <w:t>Licencia CAL de 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 </w:t>
            </w:r>
            <w:r w:rsidR="000848BD" w:rsidRPr="00E71297">
              <w:rPr>
                <w:rFonts w:ascii="Tahoma" w:hAnsi="Tahoma" w:cs="Tahoma"/>
                <w:sz w:val="14"/>
              </w:rPr>
              <w:br/>
            </w:r>
            <w:r w:rsidRPr="00E71297">
              <w:rPr>
                <w:rFonts w:ascii="Tahoma" w:hAnsi="Tahoma" w:cs="Tahoma"/>
                <w:sz w:val="14"/>
              </w:rPr>
              <w:t>(SL de Dispositivo y de Usuario)</w:t>
            </w:r>
            <w:bookmarkEnd w:id="395"/>
            <w:bookmarkEnd w:id="396"/>
          </w:p>
        </w:tc>
        <w:tc>
          <w:tcPr>
            <w:tcW w:w="450" w:type="dxa"/>
            <w:tcBorders>
              <w:bottom w:val="single" w:sz="4" w:space="0" w:color="auto"/>
            </w:tcBorders>
            <w:shd w:val="clear" w:color="auto" w:fill="auto"/>
            <w:vAlign w:val="center"/>
          </w:tcPr>
          <w:p w14:paraId="4A65568C" w14:textId="77777777" w:rsidR="00A63948" w:rsidRPr="007E7C22" w:rsidRDefault="00A63948"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68D"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68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68F"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690"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auto"/>
            <w:vAlign w:val="center"/>
          </w:tcPr>
          <w:p w14:paraId="4A65569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69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69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69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65569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69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69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69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69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69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4A65569B"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69C"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A,AO,ST</w:t>
            </w:r>
          </w:p>
        </w:tc>
        <w:tc>
          <w:tcPr>
            <w:tcW w:w="540" w:type="dxa"/>
            <w:tcBorders>
              <w:bottom w:val="single" w:sz="4" w:space="0" w:color="auto"/>
            </w:tcBorders>
            <w:shd w:val="clear" w:color="auto" w:fill="auto"/>
            <w:vAlign w:val="center"/>
          </w:tcPr>
          <w:p w14:paraId="4A65569D"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6B2" w14:textId="77777777" w:rsidTr="00692366">
        <w:trPr>
          <w:trHeight w:val="260"/>
        </w:trPr>
        <w:tc>
          <w:tcPr>
            <w:tcW w:w="2714" w:type="dxa"/>
            <w:tcBorders>
              <w:bottom w:val="single" w:sz="4" w:space="0" w:color="auto"/>
            </w:tcBorders>
            <w:shd w:val="clear" w:color="auto" w:fill="FABF8F"/>
            <w:vAlign w:val="center"/>
          </w:tcPr>
          <w:p w14:paraId="4A65569F" w14:textId="77777777" w:rsidR="00A63948" w:rsidRPr="00E71297" w:rsidRDefault="00A63948" w:rsidP="00F54E04">
            <w:pPr>
              <w:pStyle w:val="ProductNames"/>
              <w:spacing w:before="40" w:after="40"/>
              <w:rPr>
                <w:rFonts w:ascii="Tahoma" w:hAnsi="Tahoma" w:cs="Tahoma"/>
                <w:sz w:val="14"/>
              </w:rPr>
            </w:pPr>
            <w:bookmarkStart w:id="397" w:name="_Toc336338056"/>
            <w:bookmarkStart w:id="398" w:name="_Toc348104479"/>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 Developer</w:t>
            </w:r>
            <w:bookmarkEnd w:id="397"/>
            <w:bookmarkEnd w:id="398"/>
          </w:p>
        </w:tc>
        <w:tc>
          <w:tcPr>
            <w:tcW w:w="450" w:type="dxa"/>
            <w:tcBorders>
              <w:bottom w:val="single" w:sz="4" w:space="0" w:color="auto"/>
            </w:tcBorders>
            <w:shd w:val="clear" w:color="auto" w:fill="FABF8F"/>
            <w:vAlign w:val="center"/>
          </w:tcPr>
          <w:p w14:paraId="4A6556A0" w14:textId="77777777" w:rsidR="00A63948" w:rsidRPr="007E7C22" w:rsidRDefault="00EB5D0C" w:rsidP="00F54E04">
            <w:pPr>
              <w:pStyle w:val="TableText"/>
              <w:widowControl w:val="0"/>
              <w:spacing w:before="40" w:after="40"/>
              <w:rPr>
                <w:rStyle w:val="EndnoteReference"/>
                <w:rFonts w:cs="Tahoma"/>
                <w:color w:val="000000"/>
                <w:sz w:val="13"/>
                <w:szCs w:val="13"/>
                <w:u w:val="single"/>
              </w:rPr>
            </w:pPr>
            <w:hyperlink w:anchor="_80_SQL_Server®" w:history="1">
              <w:r w:rsidR="00FA0E33" w:rsidRPr="007E7C22">
                <w:rPr>
                  <w:rStyle w:val="Hyperlink"/>
                  <w:rFonts w:cs="Tahoma"/>
                  <w:b/>
                  <w:sz w:val="13"/>
                  <w:szCs w:val="13"/>
                </w:rPr>
                <w:t>80</w:t>
              </w:r>
            </w:hyperlink>
          </w:p>
        </w:tc>
        <w:tc>
          <w:tcPr>
            <w:tcW w:w="450" w:type="dxa"/>
            <w:tcBorders>
              <w:bottom w:val="single" w:sz="4" w:space="0" w:color="auto"/>
            </w:tcBorders>
            <w:shd w:val="clear" w:color="auto" w:fill="FABF8F"/>
            <w:vAlign w:val="center"/>
          </w:tcPr>
          <w:p w14:paraId="4A6556A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6A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6A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6A4"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A5"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A6"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A7"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A8" w14:textId="77777777" w:rsidR="00A63948" w:rsidRPr="00E71297" w:rsidRDefault="00A63948"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6A9"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A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6AB"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AC"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AD"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AE"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6AF" w14:textId="77777777" w:rsidR="00A63948" w:rsidRPr="00E71297" w:rsidRDefault="00A63948"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B0" w14:textId="77777777" w:rsidR="00A63948" w:rsidRPr="00E71297" w:rsidRDefault="00A63948"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6B1" w14:textId="77777777" w:rsidR="00A63948" w:rsidRPr="00E71297" w:rsidRDefault="00A63948" w:rsidP="00F54E04">
            <w:pPr>
              <w:pStyle w:val="TableText"/>
              <w:widowControl w:val="0"/>
              <w:spacing w:before="40" w:after="40"/>
              <w:rPr>
                <w:rFonts w:ascii="Tahoma" w:hAnsi="Tahoma" w:cs="Tahoma"/>
                <w:sz w:val="13"/>
              </w:rPr>
            </w:pPr>
          </w:p>
        </w:tc>
      </w:tr>
      <w:tr w:rsidR="00A63948" w:rsidRPr="00E71297" w14:paraId="4A6556C6" w14:textId="77777777" w:rsidTr="00692366">
        <w:trPr>
          <w:trHeight w:val="145"/>
        </w:trPr>
        <w:tc>
          <w:tcPr>
            <w:tcW w:w="2714" w:type="dxa"/>
            <w:tcBorders>
              <w:bottom w:val="single" w:sz="4" w:space="0" w:color="auto"/>
            </w:tcBorders>
            <w:shd w:val="clear" w:color="auto" w:fill="auto"/>
            <w:vAlign w:val="center"/>
          </w:tcPr>
          <w:p w14:paraId="4A6556B3" w14:textId="77777777" w:rsidR="00A63948" w:rsidRPr="00E71297" w:rsidRDefault="00A63948" w:rsidP="00F54E04">
            <w:pPr>
              <w:pStyle w:val="ProductNames"/>
              <w:spacing w:before="40" w:after="40"/>
              <w:rPr>
                <w:rFonts w:ascii="Tahoma" w:hAnsi="Tahoma" w:cs="Tahoma"/>
                <w:sz w:val="14"/>
              </w:rPr>
            </w:pPr>
            <w:bookmarkStart w:id="399" w:name="_Toc336338057"/>
            <w:bookmarkStart w:id="400" w:name="_Toc348104480"/>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 Enterprise</w:t>
            </w:r>
            <w:bookmarkEnd w:id="399"/>
            <w:bookmarkEnd w:id="400"/>
          </w:p>
        </w:tc>
        <w:tc>
          <w:tcPr>
            <w:tcW w:w="450" w:type="dxa"/>
            <w:tcBorders>
              <w:bottom w:val="single" w:sz="4" w:space="0" w:color="auto"/>
            </w:tcBorders>
            <w:shd w:val="clear" w:color="auto" w:fill="auto"/>
            <w:vAlign w:val="center"/>
          </w:tcPr>
          <w:p w14:paraId="4A6556B4" w14:textId="77777777" w:rsidR="00A63948" w:rsidRPr="007E7C22" w:rsidRDefault="00EB5D0C" w:rsidP="00F54E04">
            <w:pPr>
              <w:pStyle w:val="TableText"/>
              <w:widowControl w:val="0"/>
              <w:spacing w:before="40" w:after="40"/>
              <w:rPr>
                <w:rStyle w:val="EndnoteReference"/>
                <w:rFonts w:cs="Tahoma"/>
                <w:color w:val="000000"/>
                <w:sz w:val="13"/>
                <w:szCs w:val="13"/>
                <w:u w:val="single"/>
              </w:rPr>
            </w:pPr>
            <w:hyperlink w:anchor="_81_SQL_Server®" w:history="1">
              <w:r w:rsidR="00FA0E33" w:rsidRPr="007E7C22">
                <w:rPr>
                  <w:rStyle w:val="Hyperlink"/>
                  <w:rFonts w:cs="Tahoma"/>
                  <w:b/>
                  <w:sz w:val="13"/>
                  <w:szCs w:val="13"/>
                </w:rPr>
                <w:t>81</w:t>
              </w:r>
            </w:hyperlink>
          </w:p>
        </w:tc>
        <w:tc>
          <w:tcPr>
            <w:tcW w:w="450" w:type="dxa"/>
            <w:tcBorders>
              <w:bottom w:val="single" w:sz="4" w:space="0" w:color="auto"/>
            </w:tcBorders>
            <w:shd w:val="clear" w:color="auto" w:fill="auto"/>
            <w:vAlign w:val="center"/>
          </w:tcPr>
          <w:p w14:paraId="4A6556B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6B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6B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6B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188</w:t>
            </w:r>
          </w:p>
        </w:tc>
        <w:tc>
          <w:tcPr>
            <w:tcW w:w="450" w:type="dxa"/>
            <w:tcBorders>
              <w:bottom w:val="single" w:sz="4" w:space="0" w:color="auto"/>
            </w:tcBorders>
            <w:shd w:val="clear" w:color="auto" w:fill="auto"/>
            <w:vAlign w:val="center"/>
          </w:tcPr>
          <w:p w14:paraId="4A6556B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150</w:t>
            </w:r>
          </w:p>
        </w:tc>
        <w:tc>
          <w:tcPr>
            <w:tcW w:w="450" w:type="dxa"/>
            <w:tcBorders>
              <w:bottom w:val="single" w:sz="4" w:space="0" w:color="auto"/>
            </w:tcBorders>
            <w:shd w:val="clear" w:color="auto" w:fill="auto"/>
            <w:vAlign w:val="center"/>
          </w:tcPr>
          <w:p w14:paraId="4A6556B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113</w:t>
            </w:r>
          </w:p>
        </w:tc>
        <w:tc>
          <w:tcPr>
            <w:tcW w:w="450" w:type="dxa"/>
            <w:tcBorders>
              <w:bottom w:val="single" w:sz="4" w:space="0" w:color="auto"/>
            </w:tcBorders>
            <w:shd w:val="clear" w:color="auto" w:fill="auto"/>
            <w:vAlign w:val="center"/>
          </w:tcPr>
          <w:p w14:paraId="4A6556BB"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113</w:t>
            </w:r>
          </w:p>
        </w:tc>
        <w:tc>
          <w:tcPr>
            <w:tcW w:w="450" w:type="dxa"/>
            <w:tcBorders>
              <w:bottom w:val="single" w:sz="4" w:space="0" w:color="auto"/>
            </w:tcBorders>
            <w:shd w:val="clear" w:color="auto" w:fill="auto"/>
            <w:vAlign w:val="center"/>
          </w:tcPr>
          <w:p w14:paraId="4A6556BC"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4A6556BD"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4A6556B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6BF"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4A6556C0"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4A6556C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A6556C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6C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6C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6C5" w14:textId="77777777" w:rsidR="00A63948" w:rsidRPr="00E71297" w:rsidRDefault="00A63948" w:rsidP="00F54E04">
            <w:pPr>
              <w:pStyle w:val="TableText"/>
              <w:widowControl w:val="0"/>
              <w:spacing w:before="40" w:after="40"/>
              <w:rPr>
                <w:rFonts w:ascii="Tahoma" w:hAnsi="Tahoma" w:cs="Tahoma"/>
                <w:sz w:val="13"/>
              </w:rPr>
            </w:pPr>
          </w:p>
        </w:tc>
      </w:tr>
      <w:tr w:rsidR="00A56C99" w:rsidRPr="00E71297" w14:paraId="4A6556DA" w14:textId="77777777" w:rsidTr="00692366">
        <w:trPr>
          <w:trHeight w:val="145"/>
        </w:trPr>
        <w:tc>
          <w:tcPr>
            <w:tcW w:w="2714" w:type="dxa"/>
            <w:tcBorders>
              <w:bottom w:val="single" w:sz="4" w:space="0" w:color="auto"/>
            </w:tcBorders>
            <w:shd w:val="clear" w:color="auto" w:fill="FABF8F"/>
            <w:vAlign w:val="center"/>
          </w:tcPr>
          <w:p w14:paraId="4A6556C7" w14:textId="77777777" w:rsidR="00A63948" w:rsidRPr="00E71297" w:rsidRDefault="00A63948" w:rsidP="00F54E04">
            <w:pPr>
              <w:pStyle w:val="ProductNames"/>
              <w:spacing w:before="40" w:after="40"/>
              <w:rPr>
                <w:rFonts w:ascii="Tahoma" w:hAnsi="Tahoma" w:cs="Tahoma"/>
                <w:sz w:val="14"/>
              </w:rPr>
            </w:pPr>
            <w:bookmarkStart w:id="401" w:name="_Toc336338058"/>
            <w:bookmarkStart w:id="402" w:name="_Toc348104481"/>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 Enterprise Core (Licencia por Núcleo para 2 paquetes)</w:t>
            </w:r>
            <w:bookmarkEnd w:id="401"/>
            <w:bookmarkEnd w:id="402"/>
          </w:p>
        </w:tc>
        <w:tc>
          <w:tcPr>
            <w:tcW w:w="450" w:type="dxa"/>
            <w:tcBorders>
              <w:bottom w:val="single" w:sz="4" w:space="0" w:color="auto"/>
            </w:tcBorders>
            <w:shd w:val="clear" w:color="auto" w:fill="FABF8F"/>
            <w:vAlign w:val="center"/>
          </w:tcPr>
          <w:p w14:paraId="4A6556C8" w14:textId="77777777" w:rsidR="00A63948" w:rsidRPr="007E7C22" w:rsidRDefault="00EB5D0C" w:rsidP="00F54E04">
            <w:pPr>
              <w:pStyle w:val="TableText"/>
              <w:widowControl w:val="0"/>
              <w:spacing w:before="40" w:after="40"/>
              <w:rPr>
                <w:rStyle w:val="EndnoteReference"/>
                <w:rFonts w:cs="Tahoma"/>
                <w:b w:val="0"/>
                <w:color w:val="0000FF"/>
                <w:sz w:val="13"/>
                <w:szCs w:val="13"/>
                <w:u w:val="single"/>
              </w:rPr>
            </w:pPr>
            <w:hyperlink w:anchor="_82_SQL_Server®" w:history="1">
              <w:r w:rsidR="00FA0E33" w:rsidRPr="007E7C22">
                <w:rPr>
                  <w:rStyle w:val="Hyperlink"/>
                  <w:rFonts w:cs="Tahoma"/>
                  <w:b/>
                  <w:sz w:val="13"/>
                  <w:szCs w:val="13"/>
                </w:rPr>
                <w:t>82</w:t>
              </w:r>
            </w:hyperlink>
          </w:p>
        </w:tc>
        <w:tc>
          <w:tcPr>
            <w:tcW w:w="450" w:type="dxa"/>
            <w:tcBorders>
              <w:bottom w:val="single" w:sz="4" w:space="0" w:color="auto"/>
            </w:tcBorders>
            <w:shd w:val="clear" w:color="auto" w:fill="FABF8F"/>
            <w:vAlign w:val="center"/>
          </w:tcPr>
          <w:p w14:paraId="4A6556C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6CA"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6CB"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56CC"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313</w:t>
            </w:r>
          </w:p>
        </w:tc>
        <w:tc>
          <w:tcPr>
            <w:tcW w:w="450" w:type="dxa"/>
            <w:tcBorders>
              <w:bottom w:val="single" w:sz="4" w:space="0" w:color="auto"/>
            </w:tcBorders>
            <w:shd w:val="clear" w:color="auto" w:fill="FABF8F"/>
            <w:vAlign w:val="center"/>
          </w:tcPr>
          <w:p w14:paraId="4A6556CD"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250</w:t>
            </w:r>
          </w:p>
        </w:tc>
        <w:tc>
          <w:tcPr>
            <w:tcW w:w="450" w:type="dxa"/>
            <w:tcBorders>
              <w:bottom w:val="single" w:sz="4" w:space="0" w:color="auto"/>
            </w:tcBorders>
            <w:shd w:val="clear" w:color="auto" w:fill="FABF8F"/>
            <w:vAlign w:val="center"/>
          </w:tcPr>
          <w:p w14:paraId="4A6556CE"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188</w:t>
            </w:r>
          </w:p>
        </w:tc>
        <w:tc>
          <w:tcPr>
            <w:tcW w:w="450" w:type="dxa"/>
            <w:tcBorders>
              <w:bottom w:val="single" w:sz="4" w:space="0" w:color="auto"/>
            </w:tcBorders>
            <w:shd w:val="clear" w:color="auto" w:fill="FABF8F"/>
            <w:vAlign w:val="center"/>
          </w:tcPr>
          <w:p w14:paraId="4A6556CF"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188</w:t>
            </w:r>
          </w:p>
        </w:tc>
        <w:tc>
          <w:tcPr>
            <w:tcW w:w="450" w:type="dxa"/>
            <w:tcBorders>
              <w:bottom w:val="single" w:sz="4" w:space="0" w:color="auto"/>
            </w:tcBorders>
            <w:shd w:val="clear" w:color="auto" w:fill="FABF8F"/>
            <w:vAlign w:val="center"/>
          </w:tcPr>
          <w:p w14:paraId="4A6556D0"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4A6556D1"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4A6556D2"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56D3"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4A6556D4"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4A6556D5"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A6556D6"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6D7"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6D8"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6D9" w14:textId="77777777" w:rsidR="00A63948" w:rsidRPr="00E71297" w:rsidRDefault="00A63948"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A5643F" w:rsidRPr="00E71297" w14:paraId="4A6556EE" w14:textId="77777777" w:rsidTr="00692366">
        <w:trPr>
          <w:trHeight w:val="145"/>
        </w:trPr>
        <w:tc>
          <w:tcPr>
            <w:tcW w:w="2714" w:type="dxa"/>
            <w:tcBorders>
              <w:bottom w:val="single" w:sz="4" w:space="0" w:color="auto"/>
            </w:tcBorders>
            <w:shd w:val="clear" w:color="auto" w:fill="auto"/>
            <w:vAlign w:val="center"/>
          </w:tcPr>
          <w:p w14:paraId="4A6556DB" w14:textId="77777777" w:rsidR="00A5643F" w:rsidRPr="00E71297" w:rsidRDefault="00A5643F" w:rsidP="00F54E04">
            <w:pPr>
              <w:pStyle w:val="ProductNames"/>
              <w:spacing w:before="40" w:after="40"/>
              <w:rPr>
                <w:rFonts w:ascii="Tahoma" w:hAnsi="Tahoma" w:cs="Tahoma"/>
                <w:sz w:val="14"/>
              </w:rPr>
            </w:pPr>
            <w:bookmarkStart w:id="403" w:name="_Toc336338046"/>
            <w:bookmarkStart w:id="404" w:name="_Toc348104482"/>
            <w:r w:rsidRPr="00E71297">
              <w:rPr>
                <w:rFonts w:ascii="Tahoma" w:hAnsi="Tahoma" w:cs="Tahoma"/>
                <w:sz w:val="14"/>
              </w:rPr>
              <w:t>Almacenamiento de datos paralelos de 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w:t>
            </w:r>
            <w:bookmarkEnd w:id="403"/>
            <w:bookmarkEnd w:id="404"/>
          </w:p>
        </w:tc>
        <w:tc>
          <w:tcPr>
            <w:tcW w:w="450" w:type="dxa"/>
            <w:tcBorders>
              <w:bottom w:val="single" w:sz="4" w:space="0" w:color="auto"/>
            </w:tcBorders>
            <w:shd w:val="clear" w:color="auto" w:fill="auto"/>
            <w:vAlign w:val="center"/>
          </w:tcPr>
          <w:p w14:paraId="4A6556DC" w14:textId="77777777" w:rsidR="00A5643F" w:rsidRPr="007E7C22" w:rsidRDefault="00EB5D0C" w:rsidP="00F54E04">
            <w:pPr>
              <w:pStyle w:val="TableText"/>
              <w:widowControl w:val="0"/>
              <w:spacing w:before="40" w:after="40"/>
              <w:rPr>
                <w:rStyle w:val="EndnoteReference"/>
                <w:rFonts w:cs="Tahoma"/>
                <w:color w:val="000000"/>
                <w:sz w:val="13"/>
                <w:szCs w:val="13"/>
                <w:u w:val="single"/>
              </w:rPr>
            </w:pPr>
            <w:hyperlink w:anchor="_83_Almacenamiento_de" w:history="1">
              <w:r w:rsidR="00FA0E33" w:rsidRPr="007E7C22">
                <w:rPr>
                  <w:rStyle w:val="Hyperlink"/>
                  <w:rFonts w:cs="Tahoma"/>
                  <w:b/>
                  <w:sz w:val="13"/>
                  <w:szCs w:val="13"/>
                </w:rPr>
                <w:t>83</w:t>
              </w:r>
            </w:hyperlink>
          </w:p>
        </w:tc>
        <w:tc>
          <w:tcPr>
            <w:tcW w:w="450" w:type="dxa"/>
            <w:tcBorders>
              <w:bottom w:val="single" w:sz="4" w:space="0" w:color="auto"/>
            </w:tcBorders>
            <w:shd w:val="clear" w:color="auto" w:fill="auto"/>
            <w:vAlign w:val="center"/>
          </w:tcPr>
          <w:p w14:paraId="4A6556D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A6556D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6D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450" w:type="dxa"/>
            <w:tcBorders>
              <w:bottom w:val="single" w:sz="4" w:space="0" w:color="auto"/>
            </w:tcBorders>
            <w:shd w:val="clear" w:color="auto" w:fill="auto"/>
            <w:vAlign w:val="center"/>
          </w:tcPr>
          <w:p w14:paraId="4A6556E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500</w:t>
            </w:r>
          </w:p>
        </w:tc>
        <w:tc>
          <w:tcPr>
            <w:tcW w:w="450" w:type="dxa"/>
            <w:tcBorders>
              <w:bottom w:val="single" w:sz="4" w:space="0" w:color="auto"/>
            </w:tcBorders>
            <w:shd w:val="clear" w:color="auto" w:fill="auto"/>
            <w:vAlign w:val="center"/>
          </w:tcPr>
          <w:p w14:paraId="4A6556E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400</w:t>
            </w:r>
          </w:p>
        </w:tc>
        <w:tc>
          <w:tcPr>
            <w:tcW w:w="450" w:type="dxa"/>
            <w:tcBorders>
              <w:bottom w:val="single" w:sz="4" w:space="0" w:color="auto"/>
            </w:tcBorders>
            <w:shd w:val="clear" w:color="auto" w:fill="auto"/>
            <w:vAlign w:val="center"/>
          </w:tcPr>
          <w:p w14:paraId="4A6556E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300</w:t>
            </w:r>
          </w:p>
        </w:tc>
        <w:tc>
          <w:tcPr>
            <w:tcW w:w="450" w:type="dxa"/>
            <w:tcBorders>
              <w:bottom w:val="single" w:sz="4" w:space="0" w:color="auto"/>
            </w:tcBorders>
            <w:shd w:val="clear" w:color="auto" w:fill="auto"/>
            <w:vAlign w:val="center"/>
          </w:tcPr>
          <w:p w14:paraId="4A6556E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300</w:t>
            </w:r>
          </w:p>
        </w:tc>
        <w:tc>
          <w:tcPr>
            <w:tcW w:w="450" w:type="dxa"/>
            <w:tcBorders>
              <w:bottom w:val="single" w:sz="4" w:space="0" w:color="auto"/>
            </w:tcBorders>
            <w:shd w:val="clear" w:color="auto" w:fill="auto"/>
            <w:vAlign w:val="center"/>
          </w:tcPr>
          <w:p w14:paraId="4A6556E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4A6556E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A6556E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E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E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6E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6E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6556E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6EC"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6ED"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702" w14:textId="77777777" w:rsidTr="00692366">
        <w:trPr>
          <w:trHeight w:val="145"/>
        </w:trPr>
        <w:tc>
          <w:tcPr>
            <w:tcW w:w="2714" w:type="dxa"/>
            <w:tcBorders>
              <w:bottom w:val="single" w:sz="4" w:space="0" w:color="auto"/>
            </w:tcBorders>
            <w:shd w:val="clear" w:color="auto" w:fill="FABF8F"/>
            <w:vAlign w:val="center"/>
          </w:tcPr>
          <w:p w14:paraId="4A6556EF" w14:textId="77777777" w:rsidR="00A5643F" w:rsidRPr="00E71297" w:rsidRDefault="00A5643F" w:rsidP="00F54E04">
            <w:pPr>
              <w:pStyle w:val="ProductNames"/>
              <w:spacing w:before="40" w:after="40"/>
              <w:rPr>
                <w:rFonts w:ascii="Tahoma" w:hAnsi="Tahoma" w:cs="Tahoma"/>
                <w:sz w:val="14"/>
              </w:rPr>
            </w:pPr>
            <w:bookmarkStart w:id="405" w:name="_Toc336338047"/>
            <w:bookmarkStart w:id="406" w:name="_Toc348104483"/>
            <w:r w:rsidRPr="00E71297">
              <w:rPr>
                <w:rFonts w:ascii="Tahoma" w:hAnsi="Tahoma" w:cs="Tahoma"/>
                <w:sz w:val="14"/>
              </w:rPr>
              <w:t>Desarrollador de almacenamiento de datos paralelos de 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w:t>
            </w:r>
            <w:bookmarkEnd w:id="405"/>
            <w:bookmarkEnd w:id="406"/>
          </w:p>
        </w:tc>
        <w:tc>
          <w:tcPr>
            <w:tcW w:w="450" w:type="dxa"/>
            <w:tcBorders>
              <w:bottom w:val="single" w:sz="4" w:space="0" w:color="auto"/>
            </w:tcBorders>
            <w:shd w:val="clear" w:color="auto" w:fill="FABF8F"/>
            <w:vAlign w:val="center"/>
          </w:tcPr>
          <w:p w14:paraId="4A6556F0" w14:textId="77777777" w:rsidR="00A5643F" w:rsidRPr="007E7C22" w:rsidRDefault="00A5643F"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A6556F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4A6556F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6F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ABF8F"/>
            <w:vAlign w:val="center"/>
          </w:tcPr>
          <w:p w14:paraId="4A6556F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ABF8F"/>
            <w:vAlign w:val="center"/>
          </w:tcPr>
          <w:p w14:paraId="4A6556F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6F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6F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6F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6556F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6F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6F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F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6F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6F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6F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700"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701"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716" w14:textId="77777777" w:rsidTr="00692366">
        <w:trPr>
          <w:trHeight w:val="145"/>
        </w:trPr>
        <w:tc>
          <w:tcPr>
            <w:tcW w:w="2714" w:type="dxa"/>
            <w:tcBorders>
              <w:bottom w:val="single" w:sz="4" w:space="0" w:color="auto"/>
            </w:tcBorders>
            <w:shd w:val="clear" w:color="auto" w:fill="auto"/>
            <w:vAlign w:val="center"/>
          </w:tcPr>
          <w:p w14:paraId="4A655703" w14:textId="77777777" w:rsidR="00A5643F" w:rsidRPr="00E71297" w:rsidRDefault="00A5643F" w:rsidP="00F54E04">
            <w:pPr>
              <w:pStyle w:val="ProductNames"/>
              <w:spacing w:before="40" w:after="40"/>
              <w:rPr>
                <w:rFonts w:ascii="Tahoma" w:hAnsi="Tahoma" w:cs="Tahoma"/>
                <w:sz w:val="14"/>
              </w:rPr>
            </w:pPr>
            <w:bookmarkStart w:id="407" w:name="_Toc336338059"/>
            <w:bookmarkStart w:id="408" w:name="_Toc348104484"/>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 Standard</w:t>
            </w:r>
            <w:bookmarkEnd w:id="407"/>
            <w:bookmarkEnd w:id="408"/>
          </w:p>
        </w:tc>
        <w:tc>
          <w:tcPr>
            <w:tcW w:w="450" w:type="dxa"/>
            <w:tcBorders>
              <w:bottom w:val="single" w:sz="4" w:space="0" w:color="auto"/>
            </w:tcBorders>
            <w:shd w:val="clear" w:color="auto" w:fill="auto"/>
            <w:vAlign w:val="center"/>
          </w:tcPr>
          <w:p w14:paraId="4A655704" w14:textId="77777777" w:rsidR="00A5643F" w:rsidRPr="007E7C22" w:rsidRDefault="00EB5D0C" w:rsidP="00F54E04">
            <w:pPr>
              <w:pStyle w:val="TableText"/>
              <w:widowControl w:val="0"/>
              <w:spacing w:before="40" w:after="40"/>
              <w:rPr>
                <w:rStyle w:val="EndnoteReference"/>
                <w:rFonts w:cs="Tahoma"/>
                <w:color w:val="0000FF"/>
                <w:sz w:val="13"/>
                <w:szCs w:val="13"/>
                <w:u w:val="single"/>
              </w:rPr>
            </w:pPr>
            <w:hyperlink w:anchor="_84_SQL_Server®" w:history="1">
              <w:r w:rsidR="00FA0E33" w:rsidRPr="007E7C22">
                <w:rPr>
                  <w:rStyle w:val="Hyperlink"/>
                  <w:rFonts w:cs="Tahoma"/>
                  <w:b/>
                  <w:sz w:val="13"/>
                  <w:szCs w:val="13"/>
                </w:rPr>
                <w:t>84</w:t>
              </w:r>
            </w:hyperlink>
          </w:p>
        </w:tc>
        <w:tc>
          <w:tcPr>
            <w:tcW w:w="450" w:type="dxa"/>
            <w:tcBorders>
              <w:bottom w:val="single" w:sz="4" w:space="0" w:color="auto"/>
            </w:tcBorders>
            <w:shd w:val="clear" w:color="auto" w:fill="auto"/>
            <w:vAlign w:val="center"/>
          </w:tcPr>
          <w:p w14:paraId="4A65570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70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70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auto"/>
            <w:vAlign w:val="center"/>
          </w:tcPr>
          <w:p w14:paraId="4A65570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auto"/>
            <w:vAlign w:val="center"/>
          </w:tcPr>
          <w:p w14:paraId="4A65570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30</w:t>
            </w:r>
          </w:p>
        </w:tc>
        <w:tc>
          <w:tcPr>
            <w:tcW w:w="450" w:type="dxa"/>
            <w:tcBorders>
              <w:bottom w:val="single" w:sz="4" w:space="0" w:color="auto"/>
            </w:tcBorders>
            <w:shd w:val="clear" w:color="auto" w:fill="auto"/>
            <w:vAlign w:val="center"/>
          </w:tcPr>
          <w:p w14:paraId="4A65570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23</w:t>
            </w:r>
          </w:p>
        </w:tc>
        <w:tc>
          <w:tcPr>
            <w:tcW w:w="450" w:type="dxa"/>
            <w:tcBorders>
              <w:bottom w:val="single" w:sz="4" w:space="0" w:color="auto"/>
            </w:tcBorders>
            <w:shd w:val="clear" w:color="auto" w:fill="auto"/>
            <w:vAlign w:val="center"/>
          </w:tcPr>
          <w:p w14:paraId="4A65570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23</w:t>
            </w:r>
          </w:p>
        </w:tc>
        <w:tc>
          <w:tcPr>
            <w:tcW w:w="450" w:type="dxa"/>
            <w:tcBorders>
              <w:bottom w:val="single" w:sz="4" w:space="0" w:color="auto"/>
            </w:tcBorders>
            <w:shd w:val="clear" w:color="auto" w:fill="auto"/>
            <w:vAlign w:val="center"/>
          </w:tcPr>
          <w:p w14:paraId="4A65570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4A65570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4A65570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auto"/>
            <w:vAlign w:val="center"/>
          </w:tcPr>
          <w:p w14:paraId="4A65570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4A65571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4A65571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A65571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71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71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715"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72A" w14:textId="77777777" w:rsidTr="00692366">
        <w:trPr>
          <w:trHeight w:val="145"/>
        </w:trPr>
        <w:tc>
          <w:tcPr>
            <w:tcW w:w="2714" w:type="dxa"/>
            <w:tcBorders>
              <w:bottom w:val="single" w:sz="4" w:space="0" w:color="auto"/>
            </w:tcBorders>
            <w:shd w:val="clear" w:color="auto" w:fill="FABF8F"/>
            <w:vAlign w:val="center"/>
          </w:tcPr>
          <w:p w14:paraId="4A655717" w14:textId="77777777" w:rsidR="00A5643F" w:rsidRPr="00E71297" w:rsidRDefault="00A5643F" w:rsidP="00F54E04">
            <w:pPr>
              <w:pStyle w:val="ProductNames"/>
              <w:spacing w:before="40" w:after="40"/>
              <w:rPr>
                <w:rFonts w:ascii="Tahoma" w:hAnsi="Tahoma" w:cs="Tahoma"/>
                <w:sz w:val="14"/>
              </w:rPr>
            </w:pPr>
            <w:bookmarkStart w:id="409" w:name="_Toc336338060"/>
            <w:bookmarkStart w:id="410" w:name="_Toc348104485"/>
            <w:r w:rsidRPr="00E71297">
              <w:rPr>
                <w:rFonts w:ascii="Tahoma" w:hAnsi="Tahoma" w:cs="Tahoma"/>
                <w:sz w:val="14"/>
              </w:rPr>
              <w:t>SQL Server</w:t>
            </w:r>
            <w:r w:rsidR="002332FE" w:rsidRPr="002332FE">
              <w:rPr>
                <w:rFonts w:ascii="Tahoma" w:eastAsia="Times New Roman" w:hAnsi="Tahoma" w:cs="Tahoma"/>
                <w:color w:val="000000"/>
                <w:sz w:val="18"/>
                <w:szCs w:val="18"/>
                <w:vertAlign w:val="superscript"/>
              </w:rPr>
              <w:t>®</w:t>
            </w:r>
            <w:r w:rsidRPr="00E71297">
              <w:rPr>
                <w:rFonts w:ascii="Tahoma" w:hAnsi="Tahoma" w:cs="Tahoma"/>
                <w:sz w:val="14"/>
              </w:rPr>
              <w:t xml:space="preserve"> 2012 Standard Core (Licencia por Núcleo para 2 paquetes)</w:t>
            </w:r>
            <w:bookmarkEnd w:id="409"/>
            <w:bookmarkEnd w:id="410"/>
          </w:p>
        </w:tc>
        <w:tc>
          <w:tcPr>
            <w:tcW w:w="450" w:type="dxa"/>
            <w:tcBorders>
              <w:bottom w:val="single" w:sz="4" w:space="0" w:color="auto"/>
            </w:tcBorders>
            <w:shd w:val="clear" w:color="auto" w:fill="FABF8F"/>
            <w:vAlign w:val="center"/>
          </w:tcPr>
          <w:p w14:paraId="4A655718" w14:textId="77777777" w:rsidR="00A5643F" w:rsidRPr="007E7C22" w:rsidRDefault="00EB5D0C" w:rsidP="00F54E04">
            <w:pPr>
              <w:pStyle w:val="TableText"/>
              <w:widowControl w:val="0"/>
              <w:spacing w:before="40" w:after="40"/>
              <w:rPr>
                <w:rStyle w:val="EndnoteReference"/>
                <w:rFonts w:cs="Tahoma"/>
                <w:color w:val="000000"/>
                <w:sz w:val="13"/>
                <w:szCs w:val="13"/>
                <w:u w:val="single"/>
              </w:rPr>
            </w:pPr>
            <w:hyperlink w:anchor="_85_SQL_Server®" w:history="1">
              <w:r w:rsidR="00FA0E33" w:rsidRPr="007E7C22">
                <w:rPr>
                  <w:rStyle w:val="Hyperlink"/>
                  <w:rFonts w:cs="Tahoma"/>
                  <w:b/>
                  <w:sz w:val="13"/>
                  <w:szCs w:val="13"/>
                </w:rPr>
                <w:t>85</w:t>
              </w:r>
            </w:hyperlink>
          </w:p>
        </w:tc>
        <w:tc>
          <w:tcPr>
            <w:tcW w:w="450" w:type="dxa"/>
            <w:tcBorders>
              <w:bottom w:val="single" w:sz="4" w:space="0" w:color="auto"/>
            </w:tcBorders>
            <w:shd w:val="clear" w:color="auto" w:fill="FABF8F"/>
            <w:vAlign w:val="center"/>
          </w:tcPr>
          <w:p w14:paraId="4A65571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71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71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71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FABF8F"/>
            <w:vAlign w:val="center"/>
          </w:tcPr>
          <w:p w14:paraId="4A65571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FABF8F"/>
            <w:vAlign w:val="center"/>
          </w:tcPr>
          <w:p w14:paraId="4A65571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71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72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65572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65572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ABF8F"/>
            <w:vAlign w:val="center"/>
          </w:tcPr>
          <w:p w14:paraId="4A65572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65572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65572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65572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72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72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72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A5643F" w:rsidRPr="00E71297" w14:paraId="4A65573E" w14:textId="77777777" w:rsidTr="00692366">
        <w:trPr>
          <w:cantSplit/>
          <w:trHeight w:val="145"/>
        </w:trPr>
        <w:tc>
          <w:tcPr>
            <w:tcW w:w="2714" w:type="dxa"/>
            <w:tcBorders>
              <w:bottom w:val="single" w:sz="4" w:space="0" w:color="auto"/>
            </w:tcBorders>
            <w:shd w:val="clear" w:color="auto" w:fill="auto"/>
            <w:vAlign w:val="center"/>
          </w:tcPr>
          <w:p w14:paraId="4A65572B" w14:textId="77777777" w:rsidR="00A5643F" w:rsidRPr="00E71297" w:rsidRDefault="00A5643F" w:rsidP="00F54E04">
            <w:pPr>
              <w:pStyle w:val="ProductNames"/>
              <w:spacing w:before="40" w:after="40"/>
              <w:rPr>
                <w:rFonts w:ascii="Tahoma" w:hAnsi="Tahoma" w:cs="Tahoma"/>
                <w:sz w:val="14"/>
              </w:rPr>
            </w:pPr>
            <w:bookmarkStart w:id="411" w:name="_Toc336338062"/>
            <w:bookmarkStart w:id="412" w:name="_Toc348104486"/>
            <w:r w:rsidRPr="00E71297">
              <w:rPr>
                <w:rFonts w:ascii="Tahoma" w:hAnsi="Tahoma" w:cs="Tahoma"/>
                <w:sz w:val="14"/>
              </w:rPr>
              <w:t>Licencia de Administración de System Center Configuration Manager 2007 R3 Enterprise Server</w:t>
            </w:r>
            <w:bookmarkEnd w:id="411"/>
            <w:bookmarkEnd w:id="412"/>
          </w:p>
        </w:tc>
        <w:tc>
          <w:tcPr>
            <w:tcW w:w="450" w:type="dxa"/>
            <w:tcBorders>
              <w:bottom w:val="single" w:sz="4" w:space="0" w:color="auto"/>
            </w:tcBorders>
            <w:shd w:val="clear" w:color="auto" w:fill="auto"/>
            <w:vAlign w:val="center"/>
          </w:tcPr>
          <w:p w14:paraId="4A65572C" w14:textId="77777777" w:rsidR="00A5643F" w:rsidRPr="007E7C22" w:rsidRDefault="00A5643F" w:rsidP="00F54E04">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4A65572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4A65572E"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72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3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3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3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3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34"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3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3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3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38"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39"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65573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73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3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A</w:t>
            </w:r>
          </w:p>
        </w:tc>
        <w:tc>
          <w:tcPr>
            <w:tcW w:w="540" w:type="dxa"/>
            <w:tcBorders>
              <w:bottom w:val="single" w:sz="4" w:space="0" w:color="auto"/>
            </w:tcBorders>
            <w:shd w:val="clear" w:color="auto" w:fill="auto"/>
            <w:vAlign w:val="center"/>
          </w:tcPr>
          <w:p w14:paraId="4A65573D"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752" w14:textId="77777777" w:rsidTr="00692366">
        <w:trPr>
          <w:trHeight w:val="145"/>
        </w:trPr>
        <w:tc>
          <w:tcPr>
            <w:tcW w:w="2714" w:type="dxa"/>
            <w:tcBorders>
              <w:bottom w:val="single" w:sz="4" w:space="0" w:color="auto"/>
            </w:tcBorders>
            <w:shd w:val="clear" w:color="auto" w:fill="FABF8F"/>
            <w:vAlign w:val="center"/>
          </w:tcPr>
          <w:p w14:paraId="4A65573F" w14:textId="77777777" w:rsidR="00A5643F" w:rsidRPr="00E71297" w:rsidRDefault="00A5643F" w:rsidP="00F54E04">
            <w:pPr>
              <w:pStyle w:val="ProductNames"/>
              <w:spacing w:before="40" w:after="40"/>
              <w:rPr>
                <w:rFonts w:ascii="Tahoma" w:hAnsi="Tahoma" w:cs="Tahoma"/>
                <w:sz w:val="14"/>
              </w:rPr>
            </w:pPr>
            <w:bookmarkStart w:id="413" w:name="_Toc336338063"/>
            <w:bookmarkStart w:id="414" w:name="_Toc348104487"/>
            <w:r w:rsidRPr="00E71297">
              <w:rPr>
                <w:rFonts w:ascii="Tahoma" w:hAnsi="Tahoma" w:cs="Tahoma"/>
                <w:sz w:val="14"/>
              </w:rPr>
              <w:t>Licencia de Administración de System Center Configuration Manager 2007 R3 Standard Server (ML de Standard Server)</w:t>
            </w:r>
            <w:bookmarkEnd w:id="413"/>
            <w:bookmarkEnd w:id="414"/>
          </w:p>
        </w:tc>
        <w:tc>
          <w:tcPr>
            <w:tcW w:w="450" w:type="dxa"/>
            <w:tcBorders>
              <w:bottom w:val="single" w:sz="4" w:space="0" w:color="auto"/>
            </w:tcBorders>
            <w:shd w:val="clear" w:color="auto" w:fill="FABF8F"/>
            <w:vAlign w:val="center"/>
          </w:tcPr>
          <w:p w14:paraId="4A655740" w14:textId="77777777" w:rsidR="00A5643F" w:rsidRPr="007E7C22" w:rsidRDefault="00A5643F" w:rsidP="00F54E04">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4A65574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4A655742"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574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44"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4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4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4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48"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74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4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4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74C"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4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65574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74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5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751"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766" w14:textId="77777777" w:rsidTr="00692366">
        <w:trPr>
          <w:trHeight w:val="145"/>
        </w:trPr>
        <w:tc>
          <w:tcPr>
            <w:tcW w:w="2714" w:type="dxa"/>
            <w:tcBorders>
              <w:bottom w:val="single" w:sz="4" w:space="0" w:color="auto"/>
            </w:tcBorders>
            <w:shd w:val="clear" w:color="auto" w:fill="auto"/>
            <w:vAlign w:val="center"/>
          </w:tcPr>
          <w:p w14:paraId="4A655753" w14:textId="77777777" w:rsidR="00A5643F" w:rsidRPr="00E71297" w:rsidRDefault="00A5643F" w:rsidP="00F54E04">
            <w:pPr>
              <w:pStyle w:val="ProductNames"/>
              <w:spacing w:before="40" w:after="40"/>
              <w:rPr>
                <w:rFonts w:ascii="Tahoma" w:hAnsi="Tahoma" w:cs="Tahoma"/>
                <w:sz w:val="14"/>
              </w:rPr>
            </w:pPr>
            <w:bookmarkStart w:id="415" w:name="_Toc257333903"/>
            <w:bookmarkStart w:id="416" w:name="_Toc336338067"/>
            <w:bookmarkStart w:id="417" w:name="_Toc348104488"/>
            <w:r w:rsidRPr="00E71297">
              <w:rPr>
                <w:rFonts w:ascii="Tahoma" w:hAnsi="Tahoma" w:cs="Tahoma"/>
                <w:sz w:val="14"/>
              </w:rPr>
              <w:t>Licencia de Administración de System Center Data Protection Manager 2010 Enterprise Server</w:t>
            </w:r>
            <w:bookmarkEnd w:id="415"/>
            <w:bookmarkEnd w:id="416"/>
            <w:bookmarkEnd w:id="417"/>
          </w:p>
        </w:tc>
        <w:tc>
          <w:tcPr>
            <w:tcW w:w="450" w:type="dxa"/>
            <w:tcBorders>
              <w:bottom w:val="single" w:sz="4" w:space="0" w:color="auto"/>
            </w:tcBorders>
            <w:shd w:val="clear" w:color="auto" w:fill="auto"/>
            <w:vAlign w:val="center"/>
          </w:tcPr>
          <w:p w14:paraId="4A655754"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75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4A655756"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75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58"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5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5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5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5C"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5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5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5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6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6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65576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76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6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AO, ST</w:t>
            </w:r>
          </w:p>
        </w:tc>
        <w:tc>
          <w:tcPr>
            <w:tcW w:w="540" w:type="dxa"/>
            <w:tcBorders>
              <w:bottom w:val="single" w:sz="4" w:space="0" w:color="auto"/>
            </w:tcBorders>
            <w:shd w:val="clear" w:color="auto" w:fill="auto"/>
            <w:vAlign w:val="center"/>
          </w:tcPr>
          <w:p w14:paraId="4A655765" w14:textId="77777777" w:rsidR="00A5643F" w:rsidRPr="00E71297" w:rsidRDefault="00A5643F" w:rsidP="00F54E04">
            <w:pPr>
              <w:pStyle w:val="TableText"/>
              <w:widowControl w:val="0"/>
              <w:spacing w:before="40" w:after="40"/>
              <w:rPr>
                <w:rFonts w:ascii="Tahoma" w:hAnsi="Tahoma" w:cs="Tahoma"/>
                <w:color w:val="000000"/>
                <w:sz w:val="13"/>
              </w:rPr>
            </w:pPr>
          </w:p>
        </w:tc>
      </w:tr>
      <w:tr w:rsidR="00792825" w:rsidRPr="00E71297" w14:paraId="4A65577A" w14:textId="77777777" w:rsidTr="00692366">
        <w:trPr>
          <w:trHeight w:val="145"/>
        </w:trPr>
        <w:tc>
          <w:tcPr>
            <w:tcW w:w="2714" w:type="dxa"/>
            <w:tcBorders>
              <w:bottom w:val="single" w:sz="4" w:space="0" w:color="auto"/>
            </w:tcBorders>
            <w:shd w:val="clear" w:color="auto" w:fill="FABF8F"/>
            <w:vAlign w:val="center"/>
          </w:tcPr>
          <w:p w14:paraId="4A655767" w14:textId="77777777" w:rsidR="00A5643F" w:rsidRPr="00E71297" w:rsidRDefault="00A5643F" w:rsidP="00F54E04">
            <w:pPr>
              <w:pStyle w:val="ProductNames"/>
              <w:spacing w:before="40" w:after="40"/>
              <w:rPr>
                <w:rFonts w:ascii="Tahoma" w:hAnsi="Tahoma" w:cs="Tahoma"/>
                <w:sz w:val="14"/>
              </w:rPr>
            </w:pPr>
            <w:bookmarkStart w:id="418" w:name="_Toc257333904"/>
            <w:bookmarkStart w:id="419" w:name="_Toc336338068"/>
            <w:bookmarkStart w:id="420" w:name="_Toc348104489"/>
            <w:r w:rsidRPr="00E71297">
              <w:rPr>
                <w:rFonts w:ascii="Tahoma" w:hAnsi="Tahoma" w:cs="Tahoma"/>
                <w:sz w:val="14"/>
              </w:rPr>
              <w:t>Licencia de Administración de System Center Data Protection Manager 2010 Standard Server</w:t>
            </w:r>
            <w:bookmarkEnd w:id="418"/>
            <w:bookmarkEnd w:id="419"/>
            <w:bookmarkEnd w:id="420"/>
          </w:p>
        </w:tc>
        <w:tc>
          <w:tcPr>
            <w:tcW w:w="450" w:type="dxa"/>
            <w:tcBorders>
              <w:bottom w:val="single" w:sz="4" w:space="0" w:color="auto"/>
            </w:tcBorders>
            <w:shd w:val="clear" w:color="auto" w:fill="FABF8F"/>
            <w:vAlign w:val="center"/>
          </w:tcPr>
          <w:p w14:paraId="4A655768" w14:textId="77777777" w:rsidR="00A5643F" w:rsidRPr="007E7C22" w:rsidRDefault="00A5643F" w:rsidP="00F54E04">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4A655769"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4A65576A"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576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6C"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6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6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6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70"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77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7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7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774"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7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65577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77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78"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779"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78E" w14:textId="77777777" w:rsidTr="00692366">
        <w:trPr>
          <w:trHeight w:val="145"/>
        </w:trPr>
        <w:tc>
          <w:tcPr>
            <w:tcW w:w="2714" w:type="dxa"/>
            <w:tcBorders>
              <w:bottom w:val="single" w:sz="4" w:space="0" w:color="auto"/>
            </w:tcBorders>
            <w:shd w:val="clear" w:color="auto" w:fill="auto"/>
            <w:vAlign w:val="center"/>
          </w:tcPr>
          <w:p w14:paraId="4A65577B" w14:textId="77777777" w:rsidR="00A5643F" w:rsidRPr="00E71297" w:rsidRDefault="00A5643F" w:rsidP="00F54E04">
            <w:pPr>
              <w:pStyle w:val="ProductNames"/>
              <w:spacing w:before="40" w:after="40"/>
              <w:rPr>
                <w:rFonts w:ascii="Tahoma" w:hAnsi="Tahoma" w:cs="Tahoma"/>
                <w:sz w:val="14"/>
              </w:rPr>
            </w:pPr>
            <w:bookmarkStart w:id="421" w:name="_Toc336338069"/>
            <w:bookmarkStart w:id="422" w:name="_Toc348104490"/>
            <w:bookmarkStart w:id="423" w:name="_Toc257333905"/>
            <w:r w:rsidRPr="00E71297">
              <w:rPr>
                <w:rFonts w:ascii="Tahoma" w:hAnsi="Tahoma" w:cs="Tahoma"/>
                <w:sz w:val="14"/>
              </w:rPr>
              <w:t>System Center Essentials 2010</w:t>
            </w:r>
            <w:bookmarkEnd w:id="421"/>
            <w:bookmarkEnd w:id="422"/>
            <w:bookmarkEnd w:id="423"/>
          </w:p>
        </w:tc>
        <w:tc>
          <w:tcPr>
            <w:tcW w:w="450" w:type="dxa"/>
            <w:tcBorders>
              <w:bottom w:val="single" w:sz="4" w:space="0" w:color="auto"/>
            </w:tcBorders>
            <w:shd w:val="clear" w:color="auto" w:fill="auto"/>
            <w:vAlign w:val="center"/>
          </w:tcPr>
          <w:p w14:paraId="4A65577C" w14:textId="77777777" w:rsidR="00A5643F" w:rsidRPr="007E7C22" w:rsidRDefault="00EB5D0C" w:rsidP="00F54E04">
            <w:pPr>
              <w:pStyle w:val="TableText"/>
              <w:widowControl w:val="0"/>
              <w:spacing w:before="40" w:after="40"/>
              <w:rPr>
                <w:rStyle w:val="EndnoteReference"/>
                <w:rFonts w:cs="Tahoma"/>
                <w:color w:val="0000FF"/>
                <w:sz w:val="13"/>
                <w:szCs w:val="13"/>
                <w:u w:val="single"/>
              </w:rPr>
            </w:pPr>
            <w:hyperlink w:anchor="_79_System_Center" w:history="1">
              <w:r w:rsidR="00FA0E33" w:rsidRPr="007E7C22">
                <w:rPr>
                  <w:rStyle w:val="Hyperlink"/>
                  <w:rFonts w:cs="Tahoma"/>
                  <w:b/>
                  <w:sz w:val="13"/>
                  <w:szCs w:val="13"/>
                </w:rPr>
                <w:t>86</w:t>
              </w:r>
            </w:hyperlink>
          </w:p>
        </w:tc>
        <w:tc>
          <w:tcPr>
            <w:tcW w:w="450" w:type="dxa"/>
            <w:tcBorders>
              <w:bottom w:val="single" w:sz="4" w:space="0" w:color="auto"/>
            </w:tcBorders>
            <w:shd w:val="clear" w:color="auto" w:fill="auto"/>
            <w:vAlign w:val="center"/>
          </w:tcPr>
          <w:p w14:paraId="4A65577D"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7E"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65577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8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8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8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8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84"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8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8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8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88"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8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8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78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8C"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4A65578D" w14:textId="77777777" w:rsidR="00A5643F" w:rsidRPr="00E71297" w:rsidRDefault="00A5643F" w:rsidP="00F54E04">
            <w:pPr>
              <w:pStyle w:val="TableText"/>
              <w:widowControl w:val="0"/>
              <w:spacing w:before="40" w:after="40"/>
              <w:rPr>
                <w:rFonts w:ascii="Tahoma" w:hAnsi="Tahoma" w:cs="Tahoma"/>
                <w:color w:val="000000"/>
                <w:sz w:val="13"/>
              </w:rPr>
            </w:pPr>
          </w:p>
        </w:tc>
      </w:tr>
      <w:tr w:rsidR="00792825" w:rsidRPr="00E71297" w14:paraId="4A6557A2" w14:textId="77777777" w:rsidTr="00692366">
        <w:trPr>
          <w:trHeight w:val="145"/>
        </w:trPr>
        <w:tc>
          <w:tcPr>
            <w:tcW w:w="2714" w:type="dxa"/>
            <w:tcBorders>
              <w:bottom w:val="single" w:sz="4" w:space="0" w:color="auto"/>
            </w:tcBorders>
            <w:shd w:val="clear" w:color="auto" w:fill="FABF8F"/>
            <w:vAlign w:val="center"/>
          </w:tcPr>
          <w:p w14:paraId="4A65578F" w14:textId="77777777" w:rsidR="00A5643F" w:rsidRPr="00E71297" w:rsidRDefault="00A5643F" w:rsidP="00F54E04">
            <w:pPr>
              <w:pStyle w:val="ProductNames"/>
              <w:spacing w:before="40" w:after="40"/>
              <w:rPr>
                <w:rFonts w:ascii="Tahoma" w:hAnsi="Tahoma" w:cs="Tahoma"/>
                <w:sz w:val="14"/>
              </w:rPr>
            </w:pPr>
            <w:bookmarkStart w:id="424" w:name="_Toc257333906"/>
            <w:bookmarkStart w:id="425" w:name="_Toc336338070"/>
            <w:bookmarkStart w:id="426" w:name="_Toc348104491"/>
            <w:r w:rsidRPr="00E71297">
              <w:rPr>
                <w:rFonts w:ascii="Tahoma" w:hAnsi="Tahoma" w:cs="Tahoma"/>
                <w:sz w:val="14"/>
              </w:rPr>
              <w:t>Licencia de Administración de Cliente de</w:t>
            </w:r>
            <w:r w:rsidR="000848BD" w:rsidRPr="00E71297">
              <w:rPr>
                <w:rFonts w:ascii="Tahoma" w:hAnsi="Tahoma" w:cs="Tahoma"/>
                <w:sz w:val="14"/>
              </w:rPr>
              <w:t> </w:t>
            </w:r>
            <w:r w:rsidRPr="00E71297">
              <w:rPr>
                <w:rFonts w:ascii="Tahoma" w:hAnsi="Tahoma" w:cs="Tahoma"/>
                <w:sz w:val="14"/>
              </w:rPr>
              <w:t>System Center Essentials 2010</w:t>
            </w:r>
            <w:bookmarkEnd w:id="424"/>
            <w:bookmarkEnd w:id="425"/>
            <w:bookmarkEnd w:id="426"/>
          </w:p>
        </w:tc>
        <w:tc>
          <w:tcPr>
            <w:tcW w:w="450" w:type="dxa"/>
            <w:tcBorders>
              <w:bottom w:val="single" w:sz="4" w:space="0" w:color="auto"/>
            </w:tcBorders>
            <w:shd w:val="clear" w:color="auto" w:fill="FABF8F"/>
            <w:vAlign w:val="center"/>
          </w:tcPr>
          <w:p w14:paraId="4A655790"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A655791"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792"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793"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FABF8F"/>
            <w:vAlign w:val="center"/>
          </w:tcPr>
          <w:p w14:paraId="4A655794"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9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9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9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98"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79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9A"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FABF8F"/>
            <w:vAlign w:val="center"/>
          </w:tcPr>
          <w:p w14:paraId="4A65579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79C"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9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79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79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A0"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14:paraId="4A6557A1"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7B6" w14:textId="77777777" w:rsidTr="00692366">
        <w:trPr>
          <w:trHeight w:val="145"/>
        </w:trPr>
        <w:tc>
          <w:tcPr>
            <w:tcW w:w="2714" w:type="dxa"/>
            <w:tcBorders>
              <w:bottom w:val="single" w:sz="4" w:space="0" w:color="auto"/>
            </w:tcBorders>
            <w:shd w:val="clear" w:color="auto" w:fill="auto"/>
            <w:vAlign w:val="center"/>
          </w:tcPr>
          <w:p w14:paraId="4A6557A3" w14:textId="77777777" w:rsidR="00A5643F" w:rsidRPr="00E71297" w:rsidRDefault="00A5643F" w:rsidP="00F54E04">
            <w:pPr>
              <w:pStyle w:val="ProductNames"/>
              <w:spacing w:before="40" w:after="40"/>
              <w:rPr>
                <w:rFonts w:ascii="Tahoma" w:hAnsi="Tahoma" w:cs="Tahoma"/>
                <w:sz w:val="14"/>
              </w:rPr>
            </w:pPr>
            <w:bookmarkStart w:id="427" w:name="_Toc257333908"/>
            <w:bookmarkStart w:id="428" w:name="_Toc336338071"/>
            <w:bookmarkStart w:id="429" w:name="_Toc348104492"/>
            <w:r w:rsidRPr="00E71297">
              <w:rPr>
                <w:rFonts w:ascii="Tahoma" w:hAnsi="Tahoma" w:cs="Tahoma"/>
                <w:sz w:val="14"/>
              </w:rPr>
              <w:t>Licencia de Administración de Servidor de</w:t>
            </w:r>
            <w:r w:rsidR="000848BD" w:rsidRPr="00E71297">
              <w:rPr>
                <w:rFonts w:ascii="Tahoma" w:hAnsi="Tahoma" w:cs="Tahoma"/>
                <w:sz w:val="14"/>
              </w:rPr>
              <w:t> </w:t>
            </w:r>
            <w:r w:rsidRPr="00E71297">
              <w:rPr>
                <w:rFonts w:ascii="Tahoma" w:hAnsi="Tahoma" w:cs="Tahoma"/>
                <w:sz w:val="14"/>
              </w:rPr>
              <w:t>System Center Essentials 2010</w:t>
            </w:r>
            <w:bookmarkEnd w:id="427"/>
            <w:bookmarkEnd w:id="428"/>
            <w:bookmarkEnd w:id="429"/>
          </w:p>
        </w:tc>
        <w:tc>
          <w:tcPr>
            <w:tcW w:w="450" w:type="dxa"/>
            <w:tcBorders>
              <w:bottom w:val="single" w:sz="4" w:space="0" w:color="auto"/>
            </w:tcBorders>
            <w:shd w:val="clear" w:color="auto" w:fill="auto"/>
            <w:vAlign w:val="center"/>
          </w:tcPr>
          <w:p w14:paraId="4A6557A4"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7A5"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A6"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6557A7"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auto"/>
            <w:vAlign w:val="center"/>
          </w:tcPr>
          <w:p w14:paraId="4A6557A8"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A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A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A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AC"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A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AE"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auto"/>
            <w:vAlign w:val="center"/>
          </w:tcPr>
          <w:p w14:paraId="4A6557A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B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B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B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7B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B4"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4A6557B5" w14:textId="77777777" w:rsidR="00A5643F" w:rsidRPr="00E71297" w:rsidRDefault="00A5643F" w:rsidP="00F54E04">
            <w:pPr>
              <w:pStyle w:val="TableText"/>
              <w:widowControl w:val="0"/>
              <w:spacing w:before="40" w:after="40"/>
              <w:rPr>
                <w:rFonts w:ascii="Tahoma" w:hAnsi="Tahoma" w:cs="Tahoma"/>
                <w:color w:val="000000"/>
                <w:sz w:val="13"/>
              </w:rPr>
            </w:pPr>
          </w:p>
        </w:tc>
      </w:tr>
      <w:tr w:rsidR="00792825" w:rsidRPr="00E71297" w14:paraId="4A6557CA" w14:textId="77777777" w:rsidTr="00692366">
        <w:trPr>
          <w:trHeight w:val="145"/>
        </w:trPr>
        <w:tc>
          <w:tcPr>
            <w:tcW w:w="2714" w:type="dxa"/>
            <w:tcBorders>
              <w:bottom w:val="single" w:sz="4" w:space="0" w:color="auto"/>
            </w:tcBorders>
            <w:shd w:val="clear" w:color="auto" w:fill="FABF8F"/>
            <w:vAlign w:val="center"/>
          </w:tcPr>
          <w:p w14:paraId="4A6557B7" w14:textId="77777777" w:rsidR="00A5643F" w:rsidRPr="00E71297" w:rsidRDefault="00A5643F" w:rsidP="00F54E04">
            <w:pPr>
              <w:pStyle w:val="ProductNames"/>
              <w:spacing w:before="40" w:after="40"/>
              <w:rPr>
                <w:rFonts w:ascii="Tahoma" w:hAnsi="Tahoma" w:cs="Tahoma"/>
                <w:sz w:val="14"/>
              </w:rPr>
            </w:pPr>
            <w:bookmarkStart w:id="430" w:name="_Toc336338072"/>
            <w:bookmarkStart w:id="431" w:name="_Toc348104493"/>
            <w:bookmarkStart w:id="432" w:name="_Toc257333910"/>
            <w:r w:rsidRPr="00E71297">
              <w:rPr>
                <w:rFonts w:ascii="Tahoma" w:hAnsi="Tahoma" w:cs="Tahoma"/>
                <w:sz w:val="14"/>
              </w:rPr>
              <w:t>System Center Essentials 2010 con Tecnología SQL Server 2008</w:t>
            </w:r>
            <w:bookmarkEnd w:id="430"/>
            <w:bookmarkEnd w:id="431"/>
            <w:bookmarkEnd w:id="432"/>
          </w:p>
        </w:tc>
        <w:tc>
          <w:tcPr>
            <w:tcW w:w="450" w:type="dxa"/>
            <w:tcBorders>
              <w:bottom w:val="single" w:sz="4" w:space="0" w:color="auto"/>
            </w:tcBorders>
            <w:shd w:val="clear" w:color="auto" w:fill="FABF8F"/>
            <w:vAlign w:val="center"/>
          </w:tcPr>
          <w:p w14:paraId="4A6557B8"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A6557B9"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7BA"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4A6557BB"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10</w:t>
            </w:r>
          </w:p>
        </w:tc>
        <w:tc>
          <w:tcPr>
            <w:tcW w:w="450" w:type="dxa"/>
            <w:tcBorders>
              <w:bottom w:val="single" w:sz="4" w:space="0" w:color="auto"/>
            </w:tcBorders>
            <w:shd w:val="clear" w:color="auto" w:fill="FABF8F"/>
            <w:vAlign w:val="center"/>
          </w:tcPr>
          <w:p w14:paraId="4A6557BC"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B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B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B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C0"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7C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C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C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7C4"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C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7C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7C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C8"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14:paraId="4A6557C9"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7DE" w14:textId="77777777" w:rsidTr="00692366">
        <w:trPr>
          <w:trHeight w:val="145"/>
        </w:trPr>
        <w:tc>
          <w:tcPr>
            <w:tcW w:w="2714" w:type="dxa"/>
            <w:tcBorders>
              <w:bottom w:val="single" w:sz="4" w:space="0" w:color="auto"/>
            </w:tcBorders>
            <w:shd w:val="clear" w:color="auto" w:fill="auto"/>
            <w:vAlign w:val="center"/>
          </w:tcPr>
          <w:p w14:paraId="4A6557CB" w14:textId="77777777" w:rsidR="00A5643F" w:rsidRPr="00E71297" w:rsidRDefault="00A5643F" w:rsidP="00F54E04">
            <w:pPr>
              <w:pStyle w:val="ProductNames"/>
              <w:spacing w:before="40" w:after="40"/>
              <w:rPr>
                <w:rFonts w:ascii="Tahoma" w:hAnsi="Tahoma" w:cs="Tahoma"/>
                <w:sz w:val="14"/>
              </w:rPr>
            </w:pPr>
            <w:bookmarkStart w:id="433" w:name="_Toc336338073"/>
            <w:bookmarkStart w:id="434" w:name="_Toc348104494"/>
            <w:r w:rsidRPr="00E71297">
              <w:rPr>
                <w:rFonts w:ascii="Tahoma" w:hAnsi="Tahoma" w:cs="Tahoma"/>
                <w:sz w:val="14"/>
              </w:rPr>
              <w:t>System Center Essentials Plus 2010 Client Management License Suite</w:t>
            </w:r>
            <w:bookmarkEnd w:id="433"/>
            <w:bookmarkEnd w:id="434"/>
          </w:p>
        </w:tc>
        <w:tc>
          <w:tcPr>
            <w:tcW w:w="450" w:type="dxa"/>
            <w:tcBorders>
              <w:bottom w:val="single" w:sz="4" w:space="0" w:color="auto"/>
            </w:tcBorders>
            <w:shd w:val="clear" w:color="auto" w:fill="auto"/>
            <w:vAlign w:val="center"/>
          </w:tcPr>
          <w:p w14:paraId="4A6557CC"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7C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4A6557CE"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7CF"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auto"/>
            <w:vAlign w:val="center"/>
          </w:tcPr>
          <w:p w14:paraId="4A6557D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D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D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D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D4"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D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D6"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tcBorders>
            <w:shd w:val="clear" w:color="auto" w:fill="auto"/>
            <w:vAlign w:val="center"/>
          </w:tcPr>
          <w:p w14:paraId="4A6557D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D8"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D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7D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7D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DC"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4A6557DD"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7F2" w14:textId="77777777" w:rsidTr="00692366">
        <w:trPr>
          <w:trHeight w:val="145"/>
        </w:trPr>
        <w:tc>
          <w:tcPr>
            <w:tcW w:w="2714" w:type="dxa"/>
            <w:tcBorders>
              <w:bottom w:val="single" w:sz="4" w:space="0" w:color="auto"/>
            </w:tcBorders>
            <w:shd w:val="clear" w:color="auto" w:fill="FABF8F"/>
            <w:vAlign w:val="center"/>
          </w:tcPr>
          <w:p w14:paraId="4A6557DF" w14:textId="77777777" w:rsidR="00A5643F" w:rsidRPr="00E71297" w:rsidRDefault="00A5643F" w:rsidP="00F54E04">
            <w:pPr>
              <w:pStyle w:val="ProductNames"/>
              <w:spacing w:before="40" w:after="40"/>
              <w:rPr>
                <w:rFonts w:ascii="Tahoma" w:hAnsi="Tahoma" w:cs="Tahoma"/>
                <w:sz w:val="14"/>
              </w:rPr>
            </w:pPr>
            <w:bookmarkStart w:id="435" w:name="_Toc336338077"/>
            <w:bookmarkStart w:id="436" w:name="_Toc348104495"/>
            <w:r w:rsidRPr="00E71297">
              <w:rPr>
                <w:rFonts w:ascii="Tahoma" w:hAnsi="Tahoma" w:cs="Tahoma"/>
                <w:sz w:val="14"/>
              </w:rPr>
              <w:t>Licencia de Administración de System Center Operations Manager 2007 R2 Standard Server</w:t>
            </w:r>
            <w:bookmarkEnd w:id="435"/>
            <w:bookmarkEnd w:id="436"/>
          </w:p>
        </w:tc>
        <w:tc>
          <w:tcPr>
            <w:tcW w:w="450" w:type="dxa"/>
            <w:tcBorders>
              <w:bottom w:val="single" w:sz="4" w:space="0" w:color="auto"/>
            </w:tcBorders>
            <w:shd w:val="clear" w:color="auto" w:fill="FABF8F"/>
            <w:vAlign w:val="center"/>
          </w:tcPr>
          <w:p w14:paraId="4A6557E0" w14:textId="77777777" w:rsidR="00A5643F" w:rsidRPr="007E7C22" w:rsidRDefault="00A5643F" w:rsidP="00F54E04">
            <w:pPr>
              <w:pStyle w:val="TableText"/>
              <w:widowControl w:val="0"/>
              <w:spacing w:before="40" w:after="40"/>
              <w:rPr>
                <w:rStyle w:val="EndnoteReference"/>
                <w:rFonts w:cs="Tahoma"/>
                <w:b w:val="0"/>
                <w:color w:val="000000"/>
                <w:sz w:val="13"/>
                <w:szCs w:val="13"/>
                <w:u w:val="single"/>
              </w:rPr>
            </w:pPr>
          </w:p>
        </w:tc>
        <w:tc>
          <w:tcPr>
            <w:tcW w:w="450" w:type="dxa"/>
            <w:tcBorders>
              <w:bottom w:val="single" w:sz="4" w:space="0" w:color="auto"/>
            </w:tcBorders>
            <w:shd w:val="clear" w:color="auto" w:fill="FABF8F"/>
            <w:vAlign w:val="center"/>
          </w:tcPr>
          <w:p w14:paraId="4A6557E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A6557E2"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57E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E4"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E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E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E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E8"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7E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E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E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7EC"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7E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6557E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7E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7F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7F1"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806" w14:textId="77777777" w:rsidTr="00692366">
        <w:trPr>
          <w:trHeight w:val="145"/>
        </w:trPr>
        <w:tc>
          <w:tcPr>
            <w:tcW w:w="2714" w:type="dxa"/>
            <w:tcBorders>
              <w:bottom w:val="single" w:sz="4" w:space="0" w:color="auto"/>
            </w:tcBorders>
            <w:shd w:val="clear" w:color="auto" w:fill="auto"/>
            <w:vAlign w:val="center"/>
          </w:tcPr>
          <w:p w14:paraId="4A6557F3" w14:textId="77777777" w:rsidR="00A5643F" w:rsidRPr="00E71297" w:rsidRDefault="00A5643F" w:rsidP="00F54E04">
            <w:pPr>
              <w:pStyle w:val="ProductNames"/>
              <w:spacing w:before="40" w:after="40"/>
              <w:rPr>
                <w:rFonts w:ascii="Tahoma" w:hAnsi="Tahoma" w:cs="Tahoma"/>
                <w:sz w:val="14"/>
              </w:rPr>
            </w:pPr>
            <w:bookmarkStart w:id="437" w:name="_Toc336338078"/>
            <w:bookmarkStart w:id="438" w:name="_Toc348104496"/>
            <w:r w:rsidRPr="00E71297">
              <w:rPr>
                <w:rFonts w:ascii="Tahoma" w:hAnsi="Tahoma" w:cs="Tahoma"/>
                <w:sz w:val="14"/>
              </w:rPr>
              <w:t>Licencia de Administración de System Center Operations Manager 2007 R2 Enterprise Server</w:t>
            </w:r>
            <w:bookmarkEnd w:id="437"/>
            <w:bookmarkEnd w:id="438"/>
          </w:p>
        </w:tc>
        <w:tc>
          <w:tcPr>
            <w:tcW w:w="450" w:type="dxa"/>
            <w:tcBorders>
              <w:bottom w:val="single" w:sz="4" w:space="0" w:color="auto"/>
            </w:tcBorders>
            <w:shd w:val="clear" w:color="auto" w:fill="auto"/>
            <w:vAlign w:val="center"/>
          </w:tcPr>
          <w:p w14:paraId="4A6557F4" w14:textId="77777777" w:rsidR="00A5643F" w:rsidRPr="007E7C22" w:rsidRDefault="00A5643F"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7F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4A6557F6"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7F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F8"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F9"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F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F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FC"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6557F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7F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7F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65580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65580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65580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80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A65580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805"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81A" w14:textId="77777777" w:rsidTr="00692366">
        <w:trPr>
          <w:trHeight w:val="145"/>
        </w:trPr>
        <w:tc>
          <w:tcPr>
            <w:tcW w:w="2714" w:type="dxa"/>
            <w:tcBorders>
              <w:bottom w:val="single" w:sz="4" w:space="0" w:color="auto"/>
            </w:tcBorders>
            <w:shd w:val="clear" w:color="auto" w:fill="FABF8F"/>
            <w:vAlign w:val="center"/>
          </w:tcPr>
          <w:p w14:paraId="4A655807" w14:textId="77777777" w:rsidR="00A5643F" w:rsidRPr="00E71297" w:rsidRDefault="00A5643F" w:rsidP="00F54E04">
            <w:pPr>
              <w:pStyle w:val="ProductNames"/>
              <w:spacing w:before="40" w:after="40"/>
              <w:rPr>
                <w:rFonts w:ascii="Tahoma" w:hAnsi="Tahoma" w:cs="Tahoma"/>
                <w:sz w:val="14"/>
              </w:rPr>
            </w:pPr>
            <w:bookmarkStart w:id="439" w:name="_Toc336338079"/>
            <w:bookmarkStart w:id="440" w:name="_Toc348104497"/>
            <w:r w:rsidRPr="00E71297">
              <w:rPr>
                <w:rFonts w:ascii="Tahoma" w:hAnsi="Tahoma" w:cs="Tahoma"/>
                <w:sz w:val="14"/>
              </w:rPr>
              <w:t>Licencia de Administración de Cliente de System Center Operations Manager 2007 R2 por OSE</w:t>
            </w:r>
            <w:bookmarkEnd w:id="439"/>
            <w:bookmarkEnd w:id="440"/>
          </w:p>
        </w:tc>
        <w:tc>
          <w:tcPr>
            <w:tcW w:w="450" w:type="dxa"/>
            <w:tcBorders>
              <w:bottom w:val="single" w:sz="4" w:space="0" w:color="auto"/>
            </w:tcBorders>
            <w:shd w:val="clear" w:color="auto" w:fill="FABF8F"/>
            <w:vAlign w:val="center"/>
          </w:tcPr>
          <w:p w14:paraId="4A655808" w14:textId="77777777" w:rsidR="00A5643F" w:rsidRPr="007E7C22" w:rsidRDefault="00A5643F"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A655809"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A65580A"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580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80C"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80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80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80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810"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81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81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813"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655814"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81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655816"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817"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818"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819"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82F" w14:textId="77777777" w:rsidTr="00692366">
        <w:trPr>
          <w:trHeight w:val="145"/>
        </w:trPr>
        <w:tc>
          <w:tcPr>
            <w:tcW w:w="2714" w:type="dxa"/>
            <w:tcBorders>
              <w:bottom w:val="single" w:sz="4" w:space="0" w:color="auto"/>
            </w:tcBorders>
            <w:shd w:val="clear" w:color="auto" w:fill="auto"/>
            <w:vAlign w:val="center"/>
          </w:tcPr>
          <w:p w14:paraId="4A65581B" w14:textId="77777777" w:rsidR="00A5643F" w:rsidRPr="00E71297" w:rsidRDefault="00A5643F" w:rsidP="00F54E04">
            <w:pPr>
              <w:pStyle w:val="ProductNames"/>
              <w:spacing w:before="40" w:after="40"/>
              <w:rPr>
                <w:rFonts w:ascii="Tahoma" w:hAnsi="Tahoma" w:cs="Tahoma"/>
                <w:sz w:val="14"/>
              </w:rPr>
            </w:pPr>
            <w:bookmarkStart w:id="441" w:name="_Toc336338080"/>
            <w:bookmarkStart w:id="442" w:name="_Toc348104498"/>
            <w:r w:rsidRPr="00E71297">
              <w:rPr>
                <w:rFonts w:ascii="Tahoma" w:hAnsi="Tahoma" w:cs="Tahoma"/>
                <w:sz w:val="14"/>
              </w:rPr>
              <w:t>Licencia de Administración de Cliente de System Center Operations Manager 2007 R2 por Usuario</w:t>
            </w:r>
            <w:bookmarkEnd w:id="441"/>
            <w:bookmarkEnd w:id="442"/>
          </w:p>
        </w:tc>
        <w:tc>
          <w:tcPr>
            <w:tcW w:w="450" w:type="dxa"/>
            <w:tcBorders>
              <w:bottom w:val="single" w:sz="4" w:space="0" w:color="auto"/>
            </w:tcBorders>
            <w:shd w:val="clear" w:color="auto" w:fill="auto"/>
            <w:vAlign w:val="center"/>
          </w:tcPr>
          <w:p w14:paraId="4A65581C" w14:textId="77777777" w:rsidR="00A5643F" w:rsidRPr="007E7C22" w:rsidRDefault="00A5643F" w:rsidP="00F54E04">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4A65581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4A65581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81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2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2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2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2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24"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82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82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2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82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82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82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82B" w14:textId="77777777" w:rsidR="00A5643F" w:rsidRPr="00E71297" w:rsidRDefault="00A5643F" w:rsidP="00F54E04">
            <w:pPr>
              <w:pStyle w:val="TableText"/>
              <w:widowControl w:val="0"/>
              <w:spacing w:before="40" w:after="40"/>
              <w:rPr>
                <w:rFonts w:ascii="Tahoma" w:hAnsi="Tahoma" w:cs="Tahoma"/>
              </w:rPr>
            </w:pPr>
          </w:p>
          <w:p w14:paraId="4A65582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2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auto"/>
            <w:vAlign w:val="center"/>
          </w:tcPr>
          <w:p w14:paraId="4A65582E"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843" w14:textId="77777777" w:rsidTr="00692366">
        <w:trPr>
          <w:trHeight w:val="145"/>
        </w:trPr>
        <w:tc>
          <w:tcPr>
            <w:tcW w:w="2714" w:type="dxa"/>
            <w:tcBorders>
              <w:bottom w:val="single" w:sz="4" w:space="0" w:color="auto"/>
            </w:tcBorders>
            <w:shd w:val="clear" w:color="auto" w:fill="FABF8F"/>
            <w:vAlign w:val="center"/>
          </w:tcPr>
          <w:p w14:paraId="4A655830" w14:textId="77777777" w:rsidR="00A5643F" w:rsidRPr="00E71297" w:rsidRDefault="00A5643F" w:rsidP="00F54E04">
            <w:pPr>
              <w:pStyle w:val="ProductNames"/>
              <w:spacing w:before="40" w:after="40"/>
              <w:rPr>
                <w:rFonts w:ascii="Tahoma" w:hAnsi="Tahoma" w:cs="Tahoma"/>
                <w:sz w:val="14"/>
              </w:rPr>
            </w:pPr>
            <w:bookmarkStart w:id="443" w:name="_Toc336338081"/>
            <w:bookmarkStart w:id="444" w:name="_Toc348104499"/>
            <w:r w:rsidRPr="00E71297">
              <w:rPr>
                <w:rFonts w:ascii="Tahoma" w:hAnsi="Tahoma" w:cs="Tahoma"/>
                <w:sz w:val="14"/>
              </w:rPr>
              <w:t>System Center Reporting Manager 2006</w:t>
            </w:r>
            <w:bookmarkEnd w:id="443"/>
            <w:bookmarkEnd w:id="444"/>
          </w:p>
        </w:tc>
        <w:tc>
          <w:tcPr>
            <w:tcW w:w="450" w:type="dxa"/>
            <w:tcBorders>
              <w:bottom w:val="single" w:sz="4" w:space="0" w:color="auto"/>
            </w:tcBorders>
            <w:shd w:val="clear" w:color="auto" w:fill="FABF8F"/>
            <w:vAlign w:val="center"/>
          </w:tcPr>
          <w:p w14:paraId="4A655831" w14:textId="77777777" w:rsidR="00A5643F" w:rsidRPr="007E7C22" w:rsidRDefault="00EB5D0C" w:rsidP="00F54E04">
            <w:pPr>
              <w:pStyle w:val="TableText"/>
              <w:widowControl w:val="0"/>
              <w:spacing w:before="40" w:after="40"/>
              <w:rPr>
                <w:rStyle w:val="EndnoteReference"/>
                <w:rFonts w:cs="Tahoma"/>
                <w:color w:val="0000FF"/>
                <w:sz w:val="13"/>
                <w:szCs w:val="13"/>
                <w:u w:val="single"/>
              </w:rPr>
            </w:pPr>
            <w:hyperlink w:anchor="_80_System_Center" w:history="1">
              <w:r w:rsidR="00FA0E33" w:rsidRPr="007E7C22">
                <w:rPr>
                  <w:rStyle w:val="Hyperlink"/>
                  <w:rFonts w:cs="Tahoma"/>
                  <w:b/>
                  <w:sz w:val="13"/>
                  <w:szCs w:val="13"/>
                </w:rPr>
                <w:t>87</w:t>
              </w:r>
            </w:hyperlink>
          </w:p>
        </w:tc>
        <w:tc>
          <w:tcPr>
            <w:tcW w:w="450" w:type="dxa"/>
            <w:tcBorders>
              <w:bottom w:val="single" w:sz="4" w:space="0" w:color="auto"/>
            </w:tcBorders>
            <w:shd w:val="clear" w:color="auto" w:fill="FABF8F"/>
            <w:vAlign w:val="center"/>
          </w:tcPr>
          <w:p w14:paraId="4A655832"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83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83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3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3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3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3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39"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83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3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3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83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3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83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84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41"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842"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857" w14:textId="77777777" w:rsidTr="00692366">
        <w:trPr>
          <w:trHeight w:val="145"/>
        </w:trPr>
        <w:tc>
          <w:tcPr>
            <w:tcW w:w="2714" w:type="dxa"/>
            <w:tcBorders>
              <w:bottom w:val="single" w:sz="4" w:space="0" w:color="auto"/>
            </w:tcBorders>
            <w:shd w:val="clear" w:color="auto" w:fill="auto"/>
            <w:vAlign w:val="center"/>
          </w:tcPr>
          <w:p w14:paraId="4A655844" w14:textId="77777777" w:rsidR="00A5643F" w:rsidRPr="00E71297" w:rsidRDefault="00A5643F" w:rsidP="00F54E04">
            <w:pPr>
              <w:pStyle w:val="ProductNames"/>
              <w:spacing w:before="40" w:after="40"/>
              <w:rPr>
                <w:rFonts w:ascii="Tahoma" w:hAnsi="Tahoma" w:cs="Tahoma"/>
                <w:sz w:val="14"/>
              </w:rPr>
            </w:pPr>
            <w:bookmarkStart w:id="445" w:name="_Toc336338082"/>
            <w:bookmarkStart w:id="446" w:name="_Toc348104500"/>
            <w:r w:rsidRPr="00E71297">
              <w:rPr>
                <w:rFonts w:ascii="Tahoma" w:hAnsi="Tahoma" w:cs="Tahoma"/>
                <w:sz w:val="14"/>
              </w:rPr>
              <w:t>System Center Server Management Suite Enterprise</w:t>
            </w:r>
            <w:bookmarkEnd w:id="445"/>
            <w:bookmarkEnd w:id="446"/>
          </w:p>
        </w:tc>
        <w:tc>
          <w:tcPr>
            <w:tcW w:w="450" w:type="dxa"/>
            <w:tcBorders>
              <w:bottom w:val="single" w:sz="4" w:space="0" w:color="auto"/>
            </w:tcBorders>
            <w:shd w:val="clear" w:color="auto" w:fill="auto"/>
            <w:vAlign w:val="center"/>
          </w:tcPr>
          <w:p w14:paraId="4A655845" w14:textId="77777777" w:rsidR="00A5643F" w:rsidRPr="007E7C22" w:rsidRDefault="00EB5D0C" w:rsidP="00F54E04">
            <w:pPr>
              <w:pStyle w:val="TableText"/>
              <w:widowControl w:val="0"/>
              <w:spacing w:before="40" w:after="40"/>
              <w:rPr>
                <w:rStyle w:val="EndnoteReference"/>
                <w:rFonts w:cs="Tahoma"/>
                <w:color w:val="0000FF"/>
                <w:sz w:val="13"/>
                <w:szCs w:val="13"/>
                <w:u w:val="single"/>
              </w:rPr>
            </w:pPr>
            <w:hyperlink w:anchor="_88_System_Center" w:history="1">
              <w:r w:rsidR="00FA0E33" w:rsidRPr="007E7C22">
                <w:rPr>
                  <w:rStyle w:val="Hyperlink"/>
                  <w:rFonts w:cs="Tahoma"/>
                  <w:b/>
                  <w:sz w:val="13"/>
                  <w:szCs w:val="13"/>
                </w:rPr>
                <w:t>88</w:t>
              </w:r>
            </w:hyperlink>
          </w:p>
        </w:tc>
        <w:tc>
          <w:tcPr>
            <w:tcW w:w="450" w:type="dxa"/>
            <w:tcBorders>
              <w:bottom w:val="single" w:sz="4" w:space="0" w:color="auto"/>
            </w:tcBorders>
            <w:shd w:val="clear" w:color="auto" w:fill="auto"/>
            <w:vAlign w:val="center"/>
          </w:tcPr>
          <w:p w14:paraId="4A65584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4A65584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84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49"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84A"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84B"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84C"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84D" w14:textId="77777777" w:rsidR="00A5643F" w:rsidRPr="00E71297" w:rsidRDefault="00A5643F" w:rsidP="00F54E04">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4A65584E"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584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5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85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85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A65585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85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5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856"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86B" w14:textId="77777777" w:rsidTr="00692366">
        <w:trPr>
          <w:trHeight w:val="145"/>
        </w:trPr>
        <w:tc>
          <w:tcPr>
            <w:tcW w:w="2714" w:type="dxa"/>
            <w:tcBorders>
              <w:bottom w:val="single" w:sz="4" w:space="0" w:color="auto"/>
            </w:tcBorders>
            <w:shd w:val="clear" w:color="auto" w:fill="FABF8F"/>
            <w:vAlign w:val="center"/>
          </w:tcPr>
          <w:p w14:paraId="4A655858" w14:textId="77777777" w:rsidR="00A5643F" w:rsidRPr="00E71297" w:rsidRDefault="00A5643F" w:rsidP="00F54E04">
            <w:pPr>
              <w:pStyle w:val="Heading4"/>
              <w:spacing w:before="40" w:after="40"/>
              <w:ind w:left="0" w:firstLine="0"/>
              <w:rPr>
                <w:rFonts w:ascii="Tahoma" w:hAnsi="Tahoma" w:cs="Tahoma"/>
                <w:b w:val="0"/>
                <w:sz w:val="18"/>
                <w:szCs w:val="18"/>
              </w:rPr>
            </w:pPr>
            <w:bookmarkStart w:id="447" w:name="_Toc336338083"/>
            <w:bookmarkStart w:id="448" w:name="_Toc348104501"/>
            <w:r w:rsidRPr="00E71297">
              <w:rPr>
                <w:rFonts w:ascii="Tahoma" w:hAnsi="Tahoma" w:cs="Tahoma"/>
                <w:b w:val="0"/>
                <w:sz w:val="14"/>
                <w:szCs w:val="18"/>
              </w:rPr>
              <w:t>System Center Server Management Suite Datacenter</w:t>
            </w:r>
            <w:bookmarkEnd w:id="447"/>
            <w:bookmarkEnd w:id="448"/>
          </w:p>
        </w:tc>
        <w:tc>
          <w:tcPr>
            <w:tcW w:w="450" w:type="dxa"/>
            <w:tcBorders>
              <w:bottom w:val="single" w:sz="4" w:space="0" w:color="auto"/>
            </w:tcBorders>
            <w:shd w:val="clear" w:color="auto" w:fill="FABF8F"/>
            <w:vAlign w:val="center"/>
          </w:tcPr>
          <w:p w14:paraId="4A655859" w14:textId="77777777" w:rsidR="00A5643F" w:rsidRPr="007E7C22" w:rsidRDefault="00EB5D0C" w:rsidP="00F54E04">
            <w:pPr>
              <w:pStyle w:val="TableText"/>
              <w:widowControl w:val="0"/>
              <w:spacing w:before="40" w:after="40"/>
              <w:rPr>
                <w:rStyle w:val="EndnoteReference"/>
                <w:rFonts w:cs="Tahoma"/>
                <w:sz w:val="13"/>
                <w:szCs w:val="13"/>
                <w:u w:val="single"/>
              </w:rPr>
            </w:pPr>
            <w:hyperlink w:anchor="_89_System_Center" w:history="1">
              <w:r w:rsidR="00FA0E33" w:rsidRPr="007E7C22">
                <w:rPr>
                  <w:rStyle w:val="Hyperlink"/>
                  <w:rFonts w:cs="Tahoma"/>
                  <w:b/>
                  <w:sz w:val="13"/>
                  <w:szCs w:val="13"/>
                </w:rPr>
                <w:t>89</w:t>
              </w:r>
            </w:hyperlink>
          </w:p>
        </w:tc>
        <w:tc>
          <w:tcPr>
            <w:tcW w:w="450" w:type="dxa"/>
            <w:tcBorders>
              <w:bottom w:val="single" w:sz="4" w:space="0" w:color="auto"/>
            </w:tcBorders>
            <w:shd w:val="clear" w:color="auto" w:fill="FABF8F"/>
            <w:vAlign w:val="center"/>
          </w:tcPr>
          <w:p w14:paraId="4A65585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4A65585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85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5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5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5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6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61"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86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6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6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86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6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65586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86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6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86A"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880" w14:textId="77777777" w:rsidTr="00692366">
        <w:trPr>
          <w:trHeight w:val="145"/>
        </w:trPr>
        <w:tc>
          <w:tcPr>
            <w:tcW w:w="2714" w:type="dxa"/>
            <w:tcBorders>
              <w:bottom w:val="single" w:sz="4" w:space="0" w:color="auto"/>
            </w:tcBorders>
            <w:shd w:val="clear" w:color="auto" w:fill="auto"/>
            <w:vAlign w:val="center"/>
          </w:tcPr>
          <w:p w14:paraId="4A65586C" w14:textId="77777777" w:rsidR="00A5643F" w:rsidRPr="00E71297" w:rsidRDefault="00A5643F" w:rsidP="00F54E04">
            <w:pPr>
              <w:pStyle w:val="ProductNames"/>
              <w:spacing w:before="40" w:after="40"/>
              <w:rPr>
                <w:rFonts w:ascii="Tahoma" w:hAnsi="Tahoma" w:cs="Tahoma"/>
                <w:b/>
                <w:sz w:val="14"/>
              </w:rPr>
            </w:pPr>
            <w:bookmarkStart w:id="449" w:name="_Toc336338086"/>
            <w:bookmarkStart w:id="450" w:name="_Toc348104502"/>
            <w:r w:rsidRPr="00E71297">
              <w:rPr>
                <w:rFonts w:ascii="Tahoma" w:hAnsi="Tahoma" w:cs="Tahoma"/>
                <w:sz w:val="14"/>
              </w:rPr>
              <w:t xml:space="preserve">Licencia de Administración de Cliente </w:t>
            </w:r>
            <w:r w:rsidR="000848BD" w:rsidRPr="00E71297">
              <w:rPr>
                <w:rFonts w:ascii="Tahoma" w:hAnsi="Tahoma" w:cs="Tahoma"/>
                <w:sz w:val="14"/>
              </w:rPr>
              <w:br/>
            </w:r>
            <w:r w:rsidRPr="00E71297">
              <w:rPr>
                <w:rFonts w:ascii="Tahoma" w:hAnsi="Tahoma" w:cs="Tahoma"/>
                <w:sz w:val="14"/>
              </w:rPr>
              <w:t>(ML de Cliente) de System Center Service Manager 2010 por OSE</w:t>
            </w:r>
            <w:bookmarkEnd w:id="449"/>
            <w:bookmarkEnd w:id="450"/>
          </w:p>
        </w:tc>
        <w:tc>
          <w:tcPr>
            <w:tcW w:w="450" w:type="dxa"/>
            <w:tcBorders>
              <w:bottom w:val="single" w:sz="4" w:space="0" w:color="auto"/>
            </w:tcBorders>
            <w:shd w:val="clear" w:color="auto" w:fill="auto"/>
            <w:vAlign w:val="center"/>
          </w:tcPr>
          <w:p w14:paraId="4A65586D"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86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4A65586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87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7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7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7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7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75"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87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87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7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87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87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87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87C" w14:textId="77777777" w:rsidR="00A5643F" w:rsidRPr="00E71297" w:rsidRDefault="00A5643F" w:rsidP="00F54E04">
            <w:pPr>
              <w:pStyle w:val="TableText"/>
              <w:widowControl w:val="0"/>
              <w:spacing w:before="40" w:after="40"/>
              <w:rPr>
                <w:rFonts w:ascii="Tahoma" w:hAnsi="Tahoma" w:cs="Tahoma"/>
              </w:rPr>
            </w:pPr>
          </w:p>
          <w:p w14:paraId="4A65587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87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auto"/>
            <w:vAlign w:val="center"/>
          </w:tcPr>
          <w:p w14:paraId="4A65587F"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895" w14:textId="77777777" w:rsidTr="00692366">
        <w:trPr>
          <w:trHeight w:val="145"/>
        </w:trPr>
        <w:tc>
          <w:tcPr>
            <w:tcW w:w="2714" w:type="dxa"/>
            <w:tcBorders>
              <w:bottom w:val="single" w:sz="4" w:space="0" w:color="auto"/>
            </w:tcBorders>
            <w:shd w:val="clear" w:color="auto" w:fill="FABF8F"/>
            <w:vAlign w:val="center"/>
          </w:tcPr>
          <w:p w14:paraId="4A655881" w14:textId="77777777" w:rsidR="00A5643F" w:rsidRPr="00E71297" w:rsidRDefault="00A5643F" w:rsidP="00F54E04">
            <w:pPr>
              <w:pStyle w:val="ProductNames"/>
              <w:spacing w:before="40" w:after="40"/>
              <w:rPr>
                <w:rFonts w:ascii="Tahoma" w:hAnsi="Tahoma" w:cs="Tahoma"/>
                <w:b/>
                <w:sz w:val="14"/>
              </w:rPr>
            </w:pPr>
            <w:bookmarkStart w:id="451" w:name="_Toc336338087"/>
            <w:bookmarkStart w:id="452" w:name="_Toc348104503"/>
            <w:r w:rsidRPr="00E71297">
              <w:rPr>
                <w:rFonts w:ascii="Tahoma" w:hAnsi="Tahoma" w:cs="Tahoma"/>
                <w:sz w:val="14"/>
              </w:rPr>
              <w:t xml:space="preserve">Licencia de Administración de Cliente </w:t>
            </w:r>
            <w:r w:rsidR="000848BD" w:rsidRPr="00E71297">
              <w:rPr>
                <w:rFonts w:ascii="Tahoma" w:hAnsi="Tahoma" w:cs="Tahoma"/>
                <w:sz w:val="14"/>
              </w:rPr>
              <w:br/>
            </w:r>
            <w:r w:rsidRPr="00E71297">
              <w:rPr>
                <w:rFonts w:ascii="Tahoma" w:hAnsi="Tahoma" w:cs="Tahoma"/>
                <w:sz w:val="14"/>
              </w:rPr>
              <w:t>(ML de Cliente) de System Center Service Manager 2010 por Usuario</w:t>
            </w:r>
            <w:bookmarkEnd w:id="451"/>
            <w:bookmarkEnd w:id="452"/>
          </w:p>
        </w:tc>
        <w:tc>
          <w:tcPr>
            <w:tcW w:w="450" w:type="dxa"/>
            <w:tcBorders>
              <w:bottom w:val="single" w:sz="4" w:space="0" w:color="auto"/>
            </w:tcBorders>
            <w:shd w:val="clear" w:color="auto" w:fill="FABF8F"/>
            <w:vAlign w:val="center"/>
          </w:tcPr>
          <w:p w14:paraId="4A655882"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A65588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4A65588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88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8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8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8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8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8A"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88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8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8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88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8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89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891" w14:textId="77777777" w:rsidR="00A5643F" w:rsidRPr="00E71297" w:rsidRDefault="00A5643F" w:rsidP="00F54E04">
            <w:pPr>
              <w:pStyle w:val="TableText"/>
              <w:widowControl w:val="0"/>
              <w:spacing w:before="40" w:after="40"/>
              <w:rPr>
                <w:rFonts w:ascii="Tahoma" w:hAnsi="Tahoma" w:cs="Tahoma"/>
              </w:rPr>
            </w:pPr>
          </w:p>
          <w:p w14:paraId="4A65589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9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894"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8AA" w14:textId="77777777" w:rsidTr="00692366">
        <w:trPr>
          <w:trHeight w:val="145"/>
        </w:trPr>
        <w:tc>
          <w:tcPr>
            <w:tcW w:w="2714" w:type="dxa"/>
            <w:tcBorders>
              <w:bottom w:val="single" w:sz="4" w:space="0" w:color="auto"/>
            </w:tcBorders>
            <w:shd w:val="clear" w:color="auto" w:fill="FABF8F"/>
            <w:vAlign w:val="center"/>
          </w:tcPr>
          <w:p w14:paraId="4A655896" w14:textId="77777777" w:rsidR="00A5643F" w:rsidRPr="00E71297" w:rsidRDefault="00A5643F" w:rsidP="00F54E04">
            <w:pPr>
              <w:pStyle w:val="Heading3"/>
              <w:spacing w:before="40" w:after="40"/>
              <w:rPr>
                <w:rFonts w:ascii="Tahoma" w:hAnsi="Tahoma" w:cs="Tahoma"/>
                <w:b w:val="0"/>
                <w:sz w:val="14"/>
                <w:szCs w:val="16"/>
              </w:rPr>
            </w:pPr>
            <w:bookmarkStart w:id="453" w:name="_Toc336338088"/>
            <w:bookmarkStart w:id="454" w:name="_Toc348104504"/>
            <w:r w:rsidRPr="00E71297">
              <w:rPr>
                <w:rFonts w:ascii="Tahoma" w:hAnsi="Tahoma" w:cs="Tahoma"/>
                <w:b w:val="0"/>
                <w:sz w:val="14"/>
                <w:szCs w:val="16"/>
              </w:rPr>
              <w:t xml:space="preserve">Licencia de Administración de Servidor </w:t>
            </w:r>
            <w:r w:rsidR="000848BD" w:rsidRPr="00E71297">
              <w:rPr>
                <w:rFonts w:ascii="Tahoma" w:hAnsi="Tahoma" w:cs="Tahoma"/>
                <w:b w:val="0"/>
                <w:sz w:val="14"/>
                <w:szCs w:val="16"/>
              </w:rPr>
              <w:br/>
            </w:r>
            <w:r w:rsidRPr="00E71297">
              <w:rPr>
                <w:rFonts w:ascii="Tahoma" w:hAnsi="Tahoma" w:cs="Tahoma"/>
                <w:b w:val="0"/>
                <w:sz w:val="14"/>
                <w:szCs w:val="16"/>
              </w:rPr>
              <w:t>(ML de Servidor) de System Center Service Manager 2010 por OSE</w:t>
            </w:r>
            <w:bookmarkEnd w:id="453"/>
            <w:bookmarkEnd w:id="454"/>
          </w:p>
        </w:tc>
        <w:tc>
          <w:tcPr>
            <w:tcW w:w="450" w:type="dxa"/>
            <w:tcBorders>
              <w:bottom w:val="single" w:sz="4" w:space="0" w:color="auto"/>
            </w:tcBorders>
            <w:shd w:val="clear" w:color="auto" w:fill="FABF8F"/>
            <w:vAlign w:val="center"/>
          </w:tcPr>
          <w:p w14:paraId="4A655897"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A65589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4A65589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89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9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9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9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9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9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8A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A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A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8A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8A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8A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8A6" w14:textId="77777777" w:rsidR="00A5643F" w:rsidRPr="00E71297" w:rsidRDefault="00A5643F" w:rsidP="00F54E04">
            <w:pPr>
              <w:pStyle w:val="TableText"/>
              <w:widowControl w:val="0"/>
              <w:spacing w:before="40" w:after="40"/>
              <w:rPr>
                <w:rFonts w:ascii="Tahoma" w:hAnsi="Tahoma" w:cs="Tahoma"/>
              </w:rPr>
            </w:pPr>
          </w:p>
          <w:p w14:paraId="4A6558A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8A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ABF8F"/>
            <w:vAlign w:val="center"/>
          </w:tcPr>
          <w:p w14:paraId="4A6558A9"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8BE" w14:textId="77777777" w:rsidTr="00692366">
        <w:trPr>
          <w:trHeight w:val="145"/>
        </w:trPr>
        <w:tc>
          <w:tcPr>
            <w:tcW w:w="2714" w:type="dxa"/>
            <w:tcBorders>
              <w:bottom w:val="single" w:sz="4" w:space="0" w:color="auto"/>
            </w:tcBorders>
            <w:shd w:val="clear" w:color="auto" w:fill="FFFFFF" w:themeFill="background1"/>
            <w:vAlign w:val="center"/>
          </w:tcPr>
          <w:p w14:paraId="4A6558AB" w14:textId="77777777" w:rsidR="00A5643F" w:rsidRPr="00E71297" w:rsidRDefault="00A5643F" w:rsidP="00F54E04">
            <w:pPr>
              <w:pStyle w:val="Heading2"/>
              <w:spacing w:before="40" w:after="40"/>
              <w:ind w:left="0"/>
              <w:rPr>
                <w:rFonts w:ascii="Tahoma" w:hAnsi="Tahoma" w:cs="Tahoma"/>
                <w:b w:val="0"/>
                <w:sz w:val="14"/>
                <w:szCs w:val="14"/>
              </w:rPr>
            </w:pPr>
            <w:bookmarkStart w:id="455" w:name="_Toc336338089"/>
            <w:bookmarkStart w:id="456" w:name="_Toc348104505"/>
            <w:r w:rsidRPr="00E71297">
              <w:rPr>
                <w:rFonts w:ascii="Tahoma" w:hAnsi="Tahoma" w:cs="Tahoma"/>
                <w:b w:val="0"/>
                <w:sz w:val="14"/>
                <w:szCs w:val="14"/>
              </w:rPr>
              <w:t>Licencia de Administración de Cliente de System Center Virtual Machine Manager 2008 R2 por OSE</w:t>
            </w:r>
            <w:bookmarkEnd w:id="455"/>
            <w:bookmarkEnd w:id="456"/>
          </w:p>
        </w:tc>
        <w:tc>
          <w:tcPr>
            <w:tcW w:w="450" w:type="dxa"/>
            <w:tcBorders>
              <w:bottom w:val="single" w:sz="4" w:space="0" w:color="auto"/>
            </w:tcBorders>
            <w:shd w:val="clear" w:color="auto" w:fill="FFFFFF" w:themeFill="background1"/>
            <w:vAlign w:val="center"/>
          </w:tcPr>
          <w:p w14:paraId="4A6558AC" w14:textId="77777777" w:rsidR="00A5643F" w:rsidRPr="007E7C22" w:rsidRDefault="00EB5D0C" w:rsidP="00F54E04">
            <w:pPr>
              <w:pStyle w:val="TableText"/>
              <w:widowControl w:val="0"/>
              <w:spacing w:before="40" w:after="40"/>
              <w:rPr>
                <w:rStyle w:val="EndnoteReference"/>
                <w:rFonts w:cs="Tahoma"/>
                <w:color w:val="0000FF"/>
                <w:sz w:val="13"/>
                <w:szCs w:val="13"/>
                <w:u w:val="single"/>
              </w:rPr>
            </w:pPr>
            <w:hyperlink w:anchor="_87_System_Center" w:history="1">
              <w:r w:rsidR="00FA0E33" w:rsidRPr="007E7C22">
                <w:rPr>
                  <w:rStyle w:val="Hyperlink"/>
                  <w:rFonts w:cs="Tahoma"/>
                  <w:b/>
                  <w:sz w:val="13"/>
                  <w:szCs w:val="13"/>
                </w:rPr>
                <w:t>90</w:t>
              </w:r>
            </w:hyperlink>
          </w:p>
        </w:tc>
        <w:tc>
          <w:tcPr>
            <w:tcW w:w="450" w:type="dxa"/>
            <w:tcBorders>
              <w:bottom w:val="single" w:sz="4" w:space="0" w:color="auto"/>
            </w:tcBorders>
            <w:shd w:val="clear" w:color="auto" w:fill="FFFFFF" w:themeFill="background1"/>
            <w:vAlign w:val="center"/>
          </w:tcPr>
          <w:p w14:paraId="4A6558AD"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11/09</w:t>
            </w:r>
          </w:p>
        </w:tc>
        <w:tc>
          <w:tcPr>
            <w:tcW w:w="360" w:type="dxa"/>
            <w:tcBorders>
              <w:bottom w:val="single" w:sz="4" w:space="0" w:color="auto"/>
              <w:right w:val="single" w:sz="18" w:space="0" w:color="auto"/>
            </w:tcBorders>
            <w:shd w:val="clear" w:color="auto" w:fill="FFFFFF" w:themeFill="background1"/>
            <w:vAlign w:val="center"/>
          </w:tcPr>
          <w:p w14:paraId="4A6558AE"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4"/>
                <w:szCs w:val="14"/>
              </w:rPr>
              <w:t>SRV</w:t>
            </w:r>
          </w:p>
        </w:tc>
        <w:tc>
          <w:tcPr>
            <w:tcW w:w="360" w:type="dxa"/>
            <w:tcBorders>
              <w:left w:val="single" w:sz="18" w:space="0" w:color="auto"/>
              <w:bottom w:val="single" w:sz="4" w:space="0" w:color="auto"/>
            </w:tcBorders>
            <w:shd w:val="clear" w:color="auto" w:fill="FFFFFF" w:themeFill="background1"/>
            <w:vAlign w:val="center"/>
          </w:tcPr>
          <w:p w14:paraId="4A6558AF"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4A6558B0"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4A6558B1"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4A6558B2"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4A6558B3"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4A6558B4" w14:textId="77777777" w:rsidR="00A5643F" w:rsidRPr="00E71297" w:rsidRDefault="00A5643F" w:rsidP="00F54E04">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themeFill="background1"/>
            <w:vAlign w:val="center"/>
          </w:tcPr>
          <w:p w14:paraId="4A6558B5"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4A6558B6"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4A6558B7"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themeFill="background1"/>
            <w:vAlign w:val="center"/>
          </w:tcPr>
          <w:p w14:paraId="4A6558B8"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4A6558B9"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4"/>
                <w:szCs w:val="14"/>
              </w:rPr>
              <w:t>1</w:t>
            </w:r>
          </w:p>
        </w:tc>
        <w:tc>
          <w:tcPr>
            <w:tcW w:w="450" w:type="dxa"/>
            <w:tcBorders>
              <w:bottom w:val="single" w:sz="4" w:space="0" w:color="auto"/>
              <w:right w:val="single" w:sz="18" w:space="0" w:color="auto"/>
            </w:tcBorders>
            <w:shd w:val="clear" w:color="auto" w:fill="FFFFFF" w:themeFill="background1"/>
            <w:vAlign w:val="center"/>
          </w:tcPr>
          <w:p w14:paraId="4A6558BA"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6558BB"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4A6558BC"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3"/>
              </w:rPr>
              <w:t>A</w:t>
            </w:r>
          </w:p>
        </w:tc>
        <w:tc>
          <w:tcPr>
            <w:tcW w:w="540" w:type="dxa"/>
            <w:tcBorders>
              <w:bottom w:val="single" w:sz="4" w:space="0" w:color="auto"/>
            </w:tcBorders>
            <w:shd w:val="clear" w:color="auto" w:fill="FFFFFF" w:themeFill="background1"/>
            <w:vAlign w:val="center"/>
          </w:tcPr>
          <w:p w14:paraId="4A6558BD" w14:textId="77777777" w:rsidR="00A5643F" w:rsidRPr="00E71297" w:rsidRDefault="00A5643F" w:rsidP="00F54E04">
            <w:pPr>
              <w:pStyle w:val="TableText"/>
              <w:widowControl w:val="0"/>
              <w:spacing w:before="40" w:after="40"/>
              <w:rPr>
                <w:rFonts w:ascii="Tahoma" w:hAnsi="Tahoma" w:cs="Tahoma"/>
                <w:sz w:val="14"/>
                <w:szCs w:val="14"/>
              </w:rPr>
            </w:pPr>
          </w:p>
        </w:tc>
      </w:tr>
      <w:tr w:rsidR="00A5643F" w:rsidRPr="00E71297" w14:paraId="4A6558D2" w14:textId="77777777" w:rsidTr="00692366">
        <w:trPr>
          <w:trHeight w:val="145"/>
        </w:trPr>
        <w:tc>
          <w:tcPr>
            <w:tcW w:w="2714" w:type="dxa"/>
            <w:tcBorders>
              <w:bottom w:val="single" w:sz="4" w:space="0" w:color="auto"/>
            </w:tcBorders>
            <w:shd w:val="clear" w:color="auto" w:fill="FABF8F"/>
            <w:vAlign w:val="center"/>
          </w:tcPr>
          <w:p w14:paraId="4A6558BF" w14:textId="77777777" w:rsidR="00A5643F" w:rsidRPr="00E71297" w:rsidRDefault="00A5643F" w:rsidP="00F54E04">
            <w:pPr>
              <w:pStyle w:val="Heading2"/>
              <w:spacing w:before="40" w:after="40"/>
              <w:ind w:left="0"/>
              <w:rPr>
                <w:rFonts w:ascii="Tahoma" w:hAnsi="Tahoma" w:cs="Tahoma"/>
                <w:b w:val="0"/>
                <w:sz w:val="14"/>
                <w:szCs w:val="14"/>
              </w:rPr>
            </w:pPr>
            <w:bookmarkStart w:id="457" w:name="_Toc336338090"/>
            <w:bookmarkStart w:id="458" w:name="_Toc348104506"/>
            <w:r w:rsidRPr="00E71297">
              <w:rPr>
                <w:rFonts w:ascii="Tahoma" w:hAnsi="Tahoma" w:cs="Tahoma"/>
                <w:b w:val="0"/>
                <w:sz w:val="14"/>
                <w:szCs w:val="14"/>
              </w:rPr>
              <w:t>Licencia de Administración de Cliente de System Center Virtual Machine Manager 2008 R2 por Usuario</w:t>
            </w:r>
            <w:bookmarkEnd w:id="457"/>
            <w:bookmarkEnd w:id="458"/>
          </w:p>
        </w:tc>
        <w:tc>
          <w:tcPr>
            <w:tcW w:w="450" w:type="dxa"/>
            <w:tcBorders>
              <w:bottom w:val="single" w:sz="4" w:space="0" w:color="auto"/>
            </w:tcBorders>
            <w:shd w:val="clear" w:color="auto" w:fill="FABF8F"/>
            <w:vAlign w:val="center"/>
          </w:tcPr>
          <w:p w14:paraId="4A6558C0" w14:textId="77777777" w:rsidR="00A5643F" w:rsidRPr="007E7C22" w:rsidRDefault="00EB5D0C" w:rsidP="00F54E04">
            <w:pPr>
              <w:pStyle w:val="TableText"/>
              <w:widowControl w:val="0"/>
              <w:spacing w:before="40" w:after="40"/>
              <w:rPr>
                <w:rStyle w:val="EndnoteReference"/>
                <w:rFonts w:cs="Tahoma"/>
                <w:sz w:val="13"/>
                <w:szCs w:val="13"/>
                <w:u w:val="single"/>
              </w:rPr>
            </w:pPr>
            <w:hyperlink w:anchor="_87_System_Center" w:history="1">
              <w:r w:rsidR="004B00DC" w:rsidRPr="007E7C22">
                <w:rPr>
                  <w:rStyle w:val="Hyperlink"/>
                  <w:rFonts w:cs="Tahoma"/>
                  <w:b/>
                  <w:sz w:val="13"/>
                  <w:szCs w:val="13"/>
                </w:rPr>
                <w:t>90</w:t>
              </w:r>
            </w:hyperlink>
          </w:p>
        </w:tc>
        <w:tc>
          <w:tcPr>
            <w:tcW w:w="450" w:type="dxa"/>
            <w:tcBorders>
              <w:bottom w:val="single" w:sz="4" w:space="0" w:color="auto"/>
            </w:tcBorders>
            <w:shd w:val="clear" w:color="auto" w:fill="FABF8F"/>
            <w:vAlign w:val="center"/>
          </w:tcPr>
          <w:p w14:paraId="4A6558C1"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4A6558C2"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4A6558C3"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8C4"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8C5"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8C6"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8C7"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8C8" w14:textId="77777777" w:rsidR="00A5643F" w:rsidRPr="00E71297" w:rsidRDefault="00A5643F" w:rsidP="00F54E04">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4A6558C9"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4A6558CA"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8CB"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4A6558CC"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4A6558CD"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4A6558CE"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4A6558CF"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4A6558D0"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8D1" w14:textId="77777777" w:rsidR="00A5643F" w:rsidRPr="00E71297" w:rsidRDefault="00A5643F" w:rsidP="00F54E04">
            <w:pPr>
              <w:pStyle w:val="TableText"/>
              <w:widowControl w:val="0"/>
              <w:spacing w:before="40" w:after="40"/>
              <w:rPr>
                <w:rFonts w:ascii="Tahoma" w:hAnsi="Tahoma" w:cs="Tahoma"/>
                <w:sz w:val="14"/>
                <w:szCs w:val="14"/>
              </w:rPr>
            </w:pPr>
          </w:p>
        </w:tc>
      </w:tr>
      <w:tr w:rsidR="00A5643F" w:rsidRPr="00E71297" w14:paraId="4A6558E6" w14:textId="77777777" w:rsidTr="00692366">
        <w:trPr>
          <w:trHeight w:val="145"/>
        </w:trPr>
        <w:tc>
          <w:tcPr>
            <w:tcW w:w="2714" w:type="dxa"/>
            <w:tcBorders>
              <w:bottom w:val="single" w:sz="4" w:space="0" w:color="auto"/>
            </w:tcBorders>
            <w:shd w:val="clear" w:color="auto" w:fill="auto"/>
            <w:vAlign w:val="center"/>
          </w:tcPr>
          <w:p w14:paraId="4A6558D3" w14:textId="77777777" w:rsidR="00A5643F" w:rsidRPr="00E71297" w:rsidRDefault="00A5643F" w:rsidP="00F54E04">
            <w:pPr>
              <w:pStyle w:val="ProductNames"/>
              <w:spacing w:before="40" w:after="40"/>
              <w:rPr>
                <w:rFonts w:ascii="Tahoma" w:hAnsi="Tahoma" w:cs="Tahoma"/>
                <w:sz w:val="14"/>
                <w:szCs w:val="14"/>
              </w:rPr>
            </w:pPr>
            <w:bookmarkStart w:id="459" w:name="_Toc336338091"/>
            <w:bookmarkStart w:id="460" w:name="_Toc348104507"/>
            <w:r w:rsidRPr="00E71297">
              <w:rPr>
                <w:rFonts w:ascii="Tahoma" w:hAnsi="Tahoma" w:cs="Tahoma"/>
                <w:color w:val="000000"/>
                <w:sz w:val="14"/>
                <w:szCs w:val="14"/>
              </w:rPr>
              <w:t>Licencia de Administración de System Center Virtual Machine Manager 2008 R2 Enterprise Server</w:t>
            </w:r>
            <w:bookmarkEnd w:id="459"/>
            <w:bookmarkEnd w:id="460"/>
          </w:p>
        </w:tc>
        <w:tc>
          <w:tcPr>
            <w:tcW w:w="450" w:type="dxa"/>
            <w:tcBorders>
              <w:bottom w:val="single" w:sz="4" w:space="0" w:color="auto"/>
            </w:tcBorders>
            <w:shd w:val="clear" w:color="auto" w:fill="auto"/>
            <w:vAlign w:val="center"/>
          </w:tcPr>
          <w:p w14:paraId="4A6558D4" w14:textId="77777777" w:rsidR="00A5643F" w:rsidRPr="007E7C22" w:rsidRDefault="00EB5D0C" w:rsidP="00F54E04">
            <w:pPr>
              <w:pStyle w:val="TableText"/>
              <w:widowControl w:val="0"/>
              <w:spacing w:before="40" w:after="40"/>
              <w:rPr>
                <w:rStyle w:val="EndnoteReference"/>
                <w:rFonts w:cs="Tahoma"/>
                <w:sz w:val="13"/>
                <w:szCs w:val="13"/>
                <w:u w:val="single"/>
              </w:rPr>
            </w:pPr>
            <w:hyperlink w:anchor="_87_System_Center" w:history="1">
              <w:r w:rsidR="004B00DC" w:rsidRPr="007E7C22">
                <w:rPr>
                  <w:rStyle w:val="Hyperlink"/>
                  <w:rFonts w:cs="Tahoma"/>
                  <w:b/>
                  <w:sz w:val="13"/>
                  <w:szCs w:val="13"/>
                </w:rPr>
                <w:t>90</w:t>
              </w:r>
            </w:hyperlink>
          </w:p>
        </w:tc>
        <w:tc>
          <w:tcPr>
            <w:tcW w:w="450" w:type="dxa"/>
            <w:tcBorders>
              <w:bottom w:val="single" w:sz="4" w:space="0" w:color="auto"/>
            </w:tcBorders>
            <w:shd w:val="clear" w:color="auto" w:fill="auto"/>
            <w:vAlign w:val="center"/>
          </w:tcPr>
          <w:p w14:paraId="4A6558D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14:paraId="4A6558D6"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4A6558D7"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8D8"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8D9"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8DA"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8DB"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8DC" w14:textId="77777777" w:rsidR="00A5643F" w:rsidRPr="00E71297" w:rsidRDefault="00A5643F" w:rsidP="00F54E04">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A6558DD"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58DE"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8DF"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4A6558E0"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6558E1"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14:paraId="4A6558E2"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4A6558E3" w14:textId="77777777" w:rsidR="00A5643F" w:rsidRPr="00E71297" w:rsidRDefault="00A5643F" w:rsidP="00F54E04">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4A6558E4" w14:textId="77777777" w:rsidR="00A5643F" w:rsidRPr="00E71297" w:rsidRDefault="00A5643F" w:rsidP="00F54E04">
            <w:pPr>
              <w:pStyle w:val="TableText"/>
              <w:widowControl w:val="0"/>
              <w:spacing w:before="40" w:after="40"/>
              <w:rPr>
                <w:rFonts w:ascii="Tahoma" w:hAnsi="Tahoma" w:cs="Tahoma"/>
                <w:sz w:val="14"/>
                <w:szCs w:val="14"/>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8E5" w14:textId="77777777" w:rsidR="00A5643F" w:rsidRPr="00E71297" w:rsidRDefault="00A5643F" w:rsidP="00F54E04">
            <w:pPr>
              <w:pStyle w:val="TableText"/>
              <w:widowControl w:val="0"/>
              <w:spacing w:before="40" w:after="40"/>
              <w:rPr>
                <w:rFonts w:ascii="Tahoma" w:hAnsi="Tahoma" w:cs="Tahoma"/>
                <w:sz w:val="14"/>
                <w:szCs w:val="14"/>
              </w:rPr>
            </w:pPr>
          </w:p>
        </w:tc>
      </w:tr>
      <w:tr w:rsidR="00A5643F" w:rsidRPr="00E71297" w14:paraId="4A6558FB" w14:textId="77777777" w:rsidTr="00692366">
        <w:trPr>
          <w:trHeight w:val="368"/>
        </w:trPr>
        <w:tc>
          <w:tcPr>
            <w:tcW w:w="2714" w:type="dxa"/>
            <w:tcBorders>
              <w:bottom w:val="single" w:sz="4" w:space="0" w:color="auto"/>
            </w:tcBorders>
            <w:shd w:val="clear" w:color="auto" w:fill="FABF8F"/>
            <w:vAlign w:val="center"/>
          </w:tcPr>
          <w:p w14:paraId="4A6558E7" w14:textId="77777777" w:rsidR="00A5643F" w:rsidRPr="00E71297" w:rsidRDefault="00A5643F" w:rsidP="00F54E04">
            <w:pPr>
              <w:pStyle w:val="ProductNames"/>
              <w:spacing w:before="40" w:after="40"/>
              <w:rPr>
                <w:rFonts w:ascii="Tahoma" w:hAnsi="Tahoma" w:cs="Tahoma"/>
                <w:sz w:val="14"/>
              </w:rPr>
            </w:pPr>
            <w:bookmarkStart w:id="461" w:name="_Toc336338093"/>
            <w:bookmarkStart w:id="462" w:name="_Toc348104508"/>
            <w:r w:rsidRPr="00E71297">
              <w:rPr>
                <w:rFonts w:ascii="Tahoma" w:hAnsi="Tahoma" w:cs="Tahoma"/>
                <w:sz w:val="14"/>
                <w:szCs w:val="18"/>
              </w:rPr>
              <w:t>System Center 2012 Client Management Suite (ML de Cliente) por OSE</w:t>
            </w:r>
            <w:bookmarkEnd w:id="461"/>
            <w:bookmarkEnd w:id="462"/>
          </w:p>
        </w:tc>
        <w:tc>
          <w:tcPr>
            <w:tcW w:w="450" w:type="dxa"/>
            <w:tcBorders>
              <w:bottom w:val="single" w:sz="4" w:space="0" w:color="auto"/>
            </w:tcBorders>
            <w:shd w:val="clear" w:color="auto" w:fill="FABF8F"/>
            <w:vAlign w:val="center"/>
          </w:tcPr>
          <w:p w14:paraId="4A6558E8" w14:textId="77777777" w:rsidR="00A5643F" w:rsidRPr="007E7C22" w:rsidRDefault="00EB5D0C" w:rsidP="00F54E04">
            <w:pPr>
              <w:pStyle w:val="TableText"/>
              <w:widowControl w:val="0"/>
              <w:spacing w:before="40" w:after="40"/>
              <w:rPr>
                <w:rFonts w:cs="Tahoma"/>
                <w:b/>
                <w:color w:val="000000"/>
                <w:sz w:val="13"/>
                <w:szCs w:val="13"/>
                <w:u w:val="single"/>
              </w:rPr>
            </w:pPr>
            <w:hyperlink w:anchor="_91_System_Center_1" w:history="1">
              <w:r w:rsidR="00FA0E33" w:rsidRPr="007E7C22">
                <w:rPr>
                  <w:rStyle w:val="Hyperlink"/>
                  <w:rFonts w:cs="Tahoma"/>
                  <w:b/>
                  <w:sz w:val="13"/>
                  <w:szCs w:val="13"/>
                </w:rPr>
                <w:t>91</w:t>
              </w:r>
            </w:hyperlink>
          </w:p>
        </w:tc>
        <w:tc>
          <w:tcPr>
            <w:tcW w:w="450" w:type="dxa"/>
            <w:tcBorders>
              <w:bottom w:val="single" w:sz="4" w:space="0" w:color="auto"/>
            </w:tcBorders>
            <w:shd w:val="clear" w:color="auto" w:fill="FABF8F"/>
            <w:vAlign w:val="center"/>
          </w:tcPr>
          <w:p w14:paraId="4A6558E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8E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58EB"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58EC"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8ED"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8EE"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8EF"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tcBorders>
            <w:shd w:val="clear" w:color="auto" w:fill="FABF8F"/>
            <w:vAlign w:val="center"/>
          </w:tcPr>
          <w:p w14:paraId="4A6558F0"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4A6558F1"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6558F2"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58F3"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6558F4"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A6558F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6558F6"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A6558F7"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P</w:t>
            </w:r>
          </w:p>
        </w:tc>
        <w:tc>
          <w:tcPr>
            <w:tcW w:w="450" w:type="dxa"/>
            <w:tcBorders>
              <w:bottom w:val="single" w:sz="4" w:space="0" w:color="auto"/>
            </w:tcBorders>
            <w:shd w:val="clear" w:color="auto" w:fill="FABF8F"/>
            <w:vAlign w:val="center"/>
          </w:tcPr>
          <w:p w14:paraId="4A6558F8" w14:textId="77777777" w:rsidR="00A5643F" w:rsidRPr="00E71297" w:rsidRDefault="00A5643F" w:rsidP="00F54E04">
            <w:pPr>
              <w:spacing w:before="40" w:after="40"/>
              <w:jc w:val="center"/>
              <w:rPr>
                <w:rFonts w:cs="Tahoma"/>
              </w:rPr>
            </w:pPr>
            <w:r w:rsidRPr="00E71297">
              <w:rPr>
                <w:rFonts w:cs="Tahoma"/>
                <w:sz w:val="13"/>
                <w:szCs w:val="13"/>
              </w:rPr>
              <w:t>AO, ST</w:t>
            </w:r>
          </w:p>
          <w:p w14:paraId="4A6558F9" w14:textId="77777777" w:rsidR="00A5643F" w:rsidRPr="00E71297" w:rsidRDefault="00A5643F" w:rsidP="00F54E04">
            <w:pPr>
              <w:pStyle w:val="TableText"/>
              <w:widowControl w:val="0"/>
              <w:spacing w:before="40" w:after="40"/>
              <w:rPr>
                <w:rFonts w:ascii="Tahoma" w:hAnsi="Tahoma" w:cs="Tahoma"/>
                <w:sz w:val="13"/>
                <w:szCs w:val="13"/>
              </w:rPr>
            </w:pPr>
          </w:p>
        </w:tc>
        <w:tc>
          <w:tcPr>
            <w:tcW w:w="540" w:type="dxa"/>
            <w:tcBorders>
              <w:bottom w:val="single" w:sz="4" w:space="0" w:color="auto"/>
            </w:tcBorders>
            <w:shd w:val="clear" w:color="auto" w:fill="FABF8F"/>
            <w:vAlign w:val="center"/>
          </w:tcPr>
          <w:p w14:paraId="4A6558FA"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0F" w14:textId="77777777" w:rsidTr="00692366">
        <w:trPr>
          <w:trHeight w:val="134"/>
        </w:trPr>
        <w:tc>
          <w:tcPr>
            <w:tcW w:w="2714" w:type="dxa"/>
            <w:tcBorders>
              <w:bottom w:val="single" w:sz="4" w:space="0" w:color="auto"/>
            </w:tcBorders>
            <w:shd w:val="clear" w:color="auto" w:fill="auto"/>
            <w:vAlign w:val="center"/>
          </w:tcPr>
          <w:p w14:paraId="4A6558FC" w14:textId="77777777" w:rsidR="00A5643F" w:rsidRPr="00E71297" w:rsidRDefault="00A5643F" w:rsidP="00F54E04">
            <w:pPr>
              <w:pStyle w:val="ProductNames"/>
              <w:spacing w:before="40" w:after="40"/>
              <w:rPr>
                <w:rFonts w:ascii="Tahoma" w:hAnsi="Tahoma" w:cs="Tahoma"/>
                <w:sz w:val="14"/>
              </w:rPr>
            </w:pPr>
            <w:bookmarkStart w:id="463" w:name="_Toc336338094"/>
            <w:bookmarkStart w:id="464" w:name="_Toc348104509"/>
            <w:r w:rsidRPr="00E71297">
              <w:rPr>
                <w:rFonts w:ascii="Tahoma" w:hAnsi="Tahoma" w:cs="Tahoma"/>
                <w:sz w:val="14"/>
                <w:szCs w:val="18"/>
              </w:rPr>
              <w:t>System Center 2012 Client Management Suite (ML de Cliente) por Usuario</w:t>
            </w:r>
            <w:bookmarkEnd w:id="463"/>
            <w:bookmarkEnd w:id="464"/>
          </w:p>
        </w:tc>
        <w:tc>
          <w:tcPr>
            <w:tcW w:w="450" w:type="dxa"/>
            <w:tcBorders>
              <w:bottom w:val="single" w:sz="4" w:space="0" w:color="auto"/>
            </w:tcBorders>
            <w:shd w:val="clear" w:color="auto" w:fill="auto"/>
            <w:vAlign w:val="center"/>
          </w:tcPr>
          <w:p w14:paraId="4A6558FD" w14:textId="77777777" w:rsidR="00A5643F" w:rsidRPr="007E7C22" w:rsidRDefault="00EB5D0C" w:rsidP="00F54E04">
            <w:pPr>
              <w:pStyle w:val="TableText"/>
              <w:widowControl w:val="0"/>
              <w:spacing w:before="40" w:after="40"/>
              <w:rPr>
                <w:rFonts w:cs="Tahoma"/>
                <w:b/>
                <w:color w:val="000000"/>
                <w:sz w:val="13"/>
                <w:szCs w:val="13"/>
                <w:u w:val="single"/>
              </w:rPr>
            </w:pPr>
            <w:hyperlink w:anchor="_91_System_Center_1" w:history="1">
              <w:r w:rsidR="004B00DC" w:rsidRPr="007E7C22">
                <w:rPr>
                  <w:rStyle w:val="Hyperlink"/>
                  <w:rFonts w:cs="Tahoma"/>
                  <w:b/>
                  <w:sz w:val="13"/>
                  <w:szCs w:val="13"/>
                </w:rPr>
                <w:t>91</w:t>
              </w:r>
            </w:hyperlink>
          </w:p>
        </w:tc>
        <w:tc>
          <w:tcPr>
            <w:tcW w:w="450" w:type="dxa"/>
            <w:tcBorders>
              <w:bottom w:val="single" w:sz="4" w:space="0" w:color="auto"/>
            </w:tcBorders>
            <w:shd w:val="clear" w:color="auto" w:fill="auto"/>
            <w:vAlign w:val="center"/>
          </w:tcPr>
          <w:p w14:paraId="4A6558F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8F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900"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01"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auto"/>
            <w:vAlign w:val="center"/>
          </w:tcPr>
          <w:p w14:paraId="4A655902"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auto"/>
            <w:vAlign w:val="center"/>
          </w:tcPr>
          <w:p w14:paraId="4A655903"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auto"/>
            <w:vAlign w:val="center"/>
          </w:tcPr>
          <w:p w14:paraId="4A655904"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tcBorders>
            <w:shd w:val="clear" w:color="auto" w:fill="auto"/>
            <w:vAlign w:val="center"/>
          </w:tcPr>
          <w:p w14:paraId="4A65590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A655906"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5907"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08"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655909"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65590A"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65590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90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0D"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90E"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23" w14:textId="77777777" w:rsidTr="00692366">
        <w:trPr>
          <w:trHeight w:val="134"/>
        </w:trPr>
        <w:tc>
          <w:tcPr>
            <w:tcW w:w="2714" w:type="dxa"/>
            <w:tcBorders>
              <w:bottom w:val="single" w:sz="4" w:space="0" w:color="auto"/>
            </w:tcBorders>
            <w:shd w:val="clear" w:color="auto" w:fill="FABF8F"/>
            <w:vAlign w:val="center"/>
          </w:tcPr>
          <w:p w14:paraId="4A655910" w14:textId="77777777" w:rsidR="00A5643F" w:rsidRPr="00E71297" w:rsidRDefault="00A5643F" w:rsidP="00F54E04">
            <w:pPr>
              <w:pStyle w:val="ProductNames"/>
              <w:spacing w:before="40" w:after="40"/>
              <w:rPr>
                <w:rFonts w:ascii="Tahoma" w:hAnsi="Tahoma" w:cs="Tahoma"/>
                <w:sz w:val="14"/>
              </w:rPr>
            </w:pPr>
            <w:bookmarkStart w:id="465" w:name="_Toc336338095"/>
            <w:bookmarkStart w:id="466" w:name="_Toc348104510"/>
            <w:r w:rsidRPr="00E71297">
              <w:rPr>
                <w:rFonts w:ascii="Tahoma" w:hAnsi="Tahoma" w:cs="Tahoma"/>
                <w:sz w:val="14"/>
                <w:szCs w:val="14"/>
              </w:rPr>
              <w:t xml:space="preserve">Licencia de Administración de Cliente </w:t>
            </w:r>
            <w:r w:rsidR="000848BD" w:rsidRPr="00E71297">
              <w:rPr>
                <w:rFonts w:ascii="Tahoma" w:hAnsi="Tahoma" w:cs="Tahoma"/>
                <w:sz w:val="14"/>
                <w:szCs w:val="14"/>
              </w:rPr>
              <w:br/>
            </w:r>
            <w:r w:rsidRPr="00E71297">
              <w:rPr>
                <w:rFonts w:ascii="Tahoma" w:hAnsi="Tahoma" w:cs="Tahoma"/>
                <w:sz w:val="14"/>
                <w:szCs w:val="14"/>
              </w:rPr>
              <w:t>(ML de Cliente) de System Center 2012 Configuration Manager (solo para Estudiantes)</w:t>
            </w:r>
            <w:bookmarkEnd w:id="465"/>
            <w:bookmarkEnd w:id="466"/>
          </w:p>
        </w:tc>
        <w:tc>
          <w:tcPr>
            <w:tcW w:w="450" w:type="dxa"/>
            <w:tcBorders>
              <w:bottom w:val="single" w:sz="4" w:space="0" w:color="auto"/>
            </w:tcBorders>
            <w:shd w:val="clear" w:color="auto" w:fill="FABF8F"/>
            <w:vAlign w:val="center"/>
          </w:tcPr>
          <w:p w14:paraId="4A655911" w14:textId="77777777" w:rsidR="00A5643F" w:rsidRPr="007E7C22" w:rsidRDefault="00EB5D0C" w:rsidP="00F54E04">
            <w:pPr>
              <w:pStyle w:val="TableText"/>
              <w:widowControl w:val="0"/>
              <w:spacing w:before="40" w:after="40"/>
              <w:rPr>
                <w:rFonts w:cs="Tahoma"/>
                <w:b/>
                <w:color w:val="000000"/>
                <w:sz w:val="13"/>
                <w:szCs w:val="13"/>
                <w:u w:val="single"/>
              </w:rPr>
            </w:pPr>
            <w:hyperlink w:anchor="_91_System_Center_1" w:history="1">
              <w:r w:rsidR="004B00DC" w:rsidRPr="007E7C22">
                <w:rPr>
                  <w:rStyle w:val="Hyperlink"/>
                  <w:rFonts w:cs="Tahoma"/>
                  <w:b/>
                  <w:sz w:val="13"/>
                  <w:szCs w:val="13"/>
                </w:rPr>
                <w:t>91</w:t>
              </w:r>
            </w:hyperlink>
          </w:p>
        </w:tc>
        <w:tc>
          <w:tcPr>
            <w:tcW w:w="450" w:type="dxa"/>
            <w:tcBorders>
              <w:bottom w:val="single" w:sz="4" w:space="0" w:color="auto"/>
            </w:tcBorders>
            <w:shd w:val="clear" w:color="auto" w:fill="FABF8F"/>
            <w:vAlign w:val="center"/>
          </w:tcPr>
          <w:p w14:paraId="4A65591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91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5914"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591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916"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917"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918"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tcBorders>
            <w:shd w:val="clear" w:color="auto" w:fill="FABF8F"/>
            <w:vAlign w:val="center"/>
          </w:tcPr>
          <w:p w14:paraId="4A655919"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4A65591A"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65591B"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591C"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65591D"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A65591E"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65591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92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21"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922"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37" w14:textId="77777777" w:rsidTr="00692366">
        <w:trPr>
          <w:trHeight w:val="134"/>
        </w:trPr>
        <w:tc>
          <w:tcPr>
            <w:tcW w:w="2714" w:type="dxa"/>
            <w:tcBorders>
              <w:bottom w:val="single" w:sz="4" w:space="0" w:color="auto"/>
            </w:tcBorders>
            <w:shd w:val="clear" w:color="auto" w:fill="auto"/>
            <w:vAlign w:val="center"/>
          </w:tcPr>
          <w:p w14:paraId="4A655924" w14:textId="77777777" w:rsidR="00A5643F" w:rsidRPr="00E71297" w:rsidRDefault="00A5643F" w:rsidP="00F54E04">
            <w:pPr>
              <w:pStyle w:val="ProductNames"/>
              <w:spacing w:before="40" w:after="40"/>
              <w:rPr>
                <w:rFonts w:ascii="Tahoma" w:hAnsi="Tahoma" w:cs="Tahoma"/>
                <w:sz w:val="14"/>
              </w:rPr>
            </w:pPr>
            <w:bookmarkStart w:id="467" w:name="_Toc336338096"/>
            <w:bookmarkStart w:id="468" w:name="_Toc348104511"/>
            <w:r w:rsidRPr="00E71297">
              <w:rPr>
                <w:rFonts w:ascii="Tahoma" w:hAnsi="Tahoma" w:cs="Tahoma"/>
                <w:sz w:val="14"/>
              </w:rPr>
              <w:t>Licencia de Administración de Cliente de</w:t>
            </w:r>
            <w:r w:rsidR="000848BD" w:rsidRPr="00E71297">
              <w:rPr>
                <w:rFonts w:ascii="Tahoma" w:hAnsi="Tahoma" w:cs="Tahoma"/>
                <w:sz w:val="14"/>
              </w:rPr>
              <w:t> </w:t>
            </w:r>
            <w:r w:rsidRPr="00E71297">
              <w:rPr>
                <w:rFonts w:ascii="Tahoma" w:hAnsi="Tahoma" w:cs="Tahoma"/>
                <w:sz w:val="14"/>
              </w:rPr>
              <w:t>System Center 2012 Configuration Manager por OSE</w:t>
            </w:r>
            <w:bookmarkEnd w:id="467"/>
            <w:bookmarkEnd w:id="468"/>
          </w:p>
        </w:tc>
        <w:tc>
          <w:tcPr>
            <w:tcW w:w="450" w:type="dxa"/>
            <w:tcBorders>
              <w:bottom w:val="single" w:sz="4" w:space="0" w:color="auto"/>
            </w:tcBorders>
            <w:shd w:val="clear" w:color="auto" w:fill="auto"/>
            <w:vAlign w:val="center"/>
          </w:tcPr>
          <w:p w14:paraId="4A655925" w14:textId="77777777" w:rsidR="00A5643F" w:rsidRPr="007E7C22" w:rsidRDefault="00EB5D0C" w:rsidP="00F54E04">
            <w:pPr>
              <w:pStyle w:val="TableText"/>
              <w:widowControl w:val="0"/>
              <w:spacing w:before="40" w:after="40"/>
              <w:rPr>
                <w:rFonts w:cs="Tahoma"/>
                <w:b/>
                <w:color w:val="000000"/>
                <w:sz w:val="13"/>
                <w:szCs w:val="13"/>
                <w:u w:val="single"/>
              </w:rPr>
            </w:pPr>
            <w:hyperlink w:anchor="_91_System_Center_1" w:history="1">
              <w:r w:rsidR="004B00DC" w:rsidRPr="007E7C22">
                <w:rPr>
                  <w:rStyle w:val="Hyperlink"/>
                  <w:rFonts w:cs="Tahoma"/>
                  <w:b/>
                  <w:sz w:val="13"/>
                  <w:szCs w:val="13"/>
                </w:rPr>
                <w:t>91</w:t>
              </w:r>
            </w:hyperlink>
          </w:p>
        </w:tc>
        <w:tc>
          <w:tcPr>
            <w:tcW w:w="450" w:type="dxa"/>
            <w:tcBorders>
              <w:bottom w:val="single" w:sz="4" w:space="0" w:color="auto"/>
            </w:tcBorders>
            <w:shd w:val="clear" w:color="auto" w:fill="auto"/>
            <w:vAlign w:val="center"/>
          </w:tcPr>
          <w:p w14:paraId="4A65592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92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928"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29"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w:t>
            </w:r>
          </w:p>
        </w:tc>
        <w:tc>
          <w:tcPr>
            <w:tcW w:w="450" w:type="dxa"/>
            <w:tcBorders>
              <w:bottom w:val="single" w:sz="4" w:space="0" w:color="auto"/>
            </w:tcBorders>
            <w:shd w:val="clear" w:color="auto" w:fill="auto"/>
            <w:vAlign w:val="center"/>
          </w:tcPr>
          <w:p w14:paraId="4A65592A"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auto"/>
            <w:vAlign w:val="center"/>
          </w:tcPr>
          <w:p w14:paraId="4A65592B"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auto"/>
            <w:vAlign w:val="center"/>
          </w:tcPr>
          <w:p w14:paraId="4A65592C"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auto"/>
            <w:vAlign w:val="center"/>
          </w:tcPr>
          <w:p w14:paraId="4A65592D"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A65592E"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65592F"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30"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4A655931"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65593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93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93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35"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936"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4B" w14:textId="77777777" w:rsidTr="00692366">
        <w:trPr>
          <w:trHeight w:val="134"/>
        </w:trPr>
        <w:tc>
          <w:tcPr>
            <w:tcW w:w="2714" w:type="dxa"/>
            <w:tcBorders>
              <w:bottom w:val="single" w:sz="4" w:space="0" w:color="auto"/>
            </w:tcBorders>
            <w:shd w:val="clear" w:color="auto" w:fill="FABF8F"/>
            <w:vAlign w:val="center"/>
          </w:tcPr>
          <w:p w14:paraId="4A655938" w14:textId="77777777" w:rsidR="00A5643F" w:rsidRPr="00E71297" w:rsidRDefault="00A5643F" w:rsidP="00F54E04">
            <w:pPr>
              <w:pStyle w:val="ProductNames"/>
              <w:spacing w:before="40" w:after="40"/>
              <w:rPr>
                <w:rFonts w:ascii="Tahoma" w:hAnsi="Tahoma" w:cs="Tahoma"/>
                <w:sz w:val="14"/>
              </w:rPr>
            </w:pPr>
            <w:bookmarkStart w:id="469" w:name="_Toc336338097"/>
            <w:bookmarkStart w:id="470" w:name="_Toc348104512"/>
            <w:r w:rsidRPr="00E71297">
              <w:rPr>
                <w:rFonts w:ascii="Tahoma" w:hAnsi="Tahoma" w:cs="Tahoma"/>
                <w:sz w:val="14"/>
              </w:rPr>
              <w:t>Licencia de Administración de Cliente de</w:t>
            </w:r>
            <w:r w:rsidR="000848BD" w:rsidRPr="00E71297">
              <w:rPr>
                <w:rFonts w:ascii="Tahoma" w:hAnsi="Tahoma" w:cs="Tahoma"/>
                <w:sz w:val="14"/>
              </w:rPr>
              <w:t> </w:t>
            </w:r>
            <w:r w:rsidRPr="00E71297">
              <w:rPr>
                <w:rFonts w:ascii="Tahoma" w:hAnsi="Tahoma" w:cs="Tahoma"/>
                <w:sz w:val="14"/>
              </w:rPr>
              <w:t>System Center 2012 Configuration Manager por Usuario</w:t>
            </w:r>
            <w:bookmarkEnd w:id="469"/>
            <w:bookmarkEnd w:id="470"/>
          </w:p>
        </w:tc>
        <w:tc>
          <w:tcPr>
            <w:tcW w:w="450" w:type="dxa"/>
            <w:tcBorders>
              <w:bottom w:val="single" w:sz="4" w:space="0" w:color="auto"/>
            </w:tcBorders>
            <w:shd w:val="clear" w:color="auto" w:fill="FABF8F"/>
            <w:vAlign w:val="center"/>
          </w:tcPr>
          <w:p w14:paraId="4A655939" w14:textId="77777777" w:rsidR="00A5643F" w:rsidRPr="007E7C22" w:rsidRDefault="00EB5D0C" w:rsidP="00F54E04">
            <w:pPr>
              <w:pStyle w:val="TableText"/>
              <w:widowControl w:val="0"/>
              <w:spacing w:before="40" w:after="40"/>
              <w:rPr>
                <w:rFonts w:cs="Tahoma"/>
                <w:b/>
                <w:color w:val="000000"/>
                <w:sz w:val="13"/>
                <w:szCs w:val="13"/>
                <w:u w:val="single"/>
              </w:rPr>
            </w:pPr>
            <w:hyperlink w:anchor="_91_System_Center_1" w:history="1">
              <w:r w:rsidR="004B00DC" w:rsidRPr="007E7C22">
                <w:rPr>
                  <w:rStyle w:val="Hyperlink"/>
                  <w:rFonts w:cs="Tahoma"/>
                  <w:b/>
                  <w:sz w:val="13"/>
                  <w:szCs w:val="13"/>
                </w:rPr>
                <w:t>91</w:t>
              </w:r>
            </w:hyperlink>
          </w:p>
        </w:tc>
        <w:tc>
          <w:tcPr>
            <w:tcW w:w="450" w:type="dxa"/>
            <w:tcBorders>
              <w:bottom w:val="single" w:sz="4" w:space="0" w:color="auto"/>
            </w:tcBorders>
            <w:shd w:val="clear" w:color="auto" w:fill="FABF8F"/>
            <w:vAlign w:val="center"/>
          </w:tcPr>
          <w:p w14:paraId="4A65593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93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65593C"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593D"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w:t>
            </w:r>
          </w:p>
        </w:tc>
        <w:tc>
          <w:tcPr>
            <w:tcW w:w="450" w:type="dxa"/>
            <w:tcBorders>
              <w:bottom w:val="single" w:sz="4" w:space="0" w:color="auto"/>
            </w:tcBorders>
            <w:shd w:val="clear" w:color="auto" w:fill="FABF8F"/>
            <w:vAlign w:val="center"/>
          </w:tcPr>
          <w:p w14:paraId="4A65593E"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93F"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940"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tcBorders>
            <w:shd w:val="clear" w:color="auto" w:fill="FABF8F"/>
            <w:vAlign w:val="center"/>
          </w:tcPr>
          <w:p w14:paraId="4A655941"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4A655942"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A655943"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5944"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4A65594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A65594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94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A65594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94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94A"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5F" w14:textId="77777777" w:rsidTr="00692366">
        <w:trPr>
          <w:trHeight w:val="134"/>
        </w:trPr>
        <w:tc>
          <w:tcPr>
            <w:tcW w:w="2714" w:type="dxa"/>
            <w:tcBorders>
              <w:bottom w:val="single" w:sz="4" w:space="0" w:color="auto"/>
            </w:tcBorders>
            <w:shd w:val="clear" w:color="auto" w:fill="auto"/>
            <w:vAlign w:val="center"/>
          </w:tcPr>
          <w:p w14:paraId="4A65594C" w14:textId="77777777" w:rsidR="00A5643F" w:rsidRPr="00E71297" w:rsidRDefault="00A5643F" w:rsidP="00F54E04">
            <w:pPr>
              <w:pStyle w:val="ProductNames"/>
              <w:spacing w:before="40" w:after="40"/>
              <w:rPr>
                <w:rFonts w:ascii="Tahoma" w:hAnsi="Tahoma" w:cs="Tahoma"/>
                <w:sz w:val="14"/>
              </w:rPr>
            </w:pPr>
            <w:bookmarkStart w:id="471" w:name="_Toc336338098"/>
            <w:bookmarkStart w:id="472" w:name="_Toc348104513"/>
            <w:r w:rsidRPr="00E71297">
              <w:rPr>
                <w:rFonts w:ascii="Tahoma" w:hAnsi="Tahoma" w:cs="Tahoma"/>
                <w:sz w:val="14"/>
              </w:rPr>
              <w:t xml:space="preserve">Licencia de Administración de System Center 2012 Datacenter Server </w:t>
            </w:r>
            <w:r w:rsidR="000848BD" w:rsidRPr="00E71297">
              <w:rPr>
                <w:rFonts w:ascii="Tahoma" w:hAnsi="Tahoma" w:cs="Tahoma"/>
                <w:sz w:val="14"/>
              </w:rPr>
              <w:br/>
            </w:r>
            <w:r w:rsidRPr="00E71297">
              <w:rPr>
                <w:rFonts w:ascii="Tahoma" w:hAnsi="Tahoma" w:cs="Tahoma"/>
                <w:sz w:val="14"/>
              </w:rPr>
              <w:t>(2 procesadores)</w:t>
            </w:r>
            <w:bookmarkEnd w:id="471"/>
            <w:bookmarkEnd w:id="472"/>
          </w:p>
        </w:tc>
        <w:tc>
          <w:tcPr>
            <w:tcW w:w="450" w:type="dxa"/>
            <w:tcBorders>
              <w:bottom w:val="single" w:sz="4" w:space="0" w:color="auto"/>
            </w:tcBorders>
            <w:shd w:val="clear" w:color="auto" w:fill="auto"/>
            <w:vAlign w:val="center"/>
          </w:tcPr>
          <w:p w14:paraId="4A65594D" w14:textId="77777777" w:rsidR="00A5643F" w:rsidRPr="007E7C22" w:rsidRDefault="00EB5D0C" w:rsidP="00F54E04">
            <w:pPr>
              <w:pStyle w:val="TableText"/>
              <w:widowControl w:val="0"/>
              <w:spacing w:before="40" w:after="40"/>
              <w:rPr>
                <w:rFonts w:cs="Tahoma"/>
                <w:b/>
                <w:color w:val="000000"/>
                <w:sz w:val="13"/>
                <w:szCs w:val="13"/>
                <w:u w:val="single"/>
              </w:rPr>
            </w:pPr>
            <w:hyperlink w:anchor="_91_System_Center_1" w:history="1">
              <w:r w:rsidR="004B00DC" w:rsidRPr="007E7C22">
                <w:rPr>
                  <w:rStyle w:val="Hyperlink"/>
                  <w:rFonts w:cs="Tahoma"/>
                  <w:b/>
                  <w:sz w:val="13"/>
                  <w:szCs w:val="13"/>
                </w:rPr>
                <w:t>91</w:t>
              </w:r>
            </w:hyperlink>
          </w:p>
        </w:tc>
        <w:tc>
          <w:tcPr>
            <w:tcW w:w="450" w:type="dxa"/>
            <w:tcBorders>
              <w:bottom w:val="single" w:sz="4" w:space="0" w:color="auto"/>
            </w:tcBorders>
            <w:shd w:val="clear" w:color="auto" w:fill="auto"/>
            <w:vAlign w:val="center"/>
          </w:tcPr>
          <w:p w14:paraId="4A65594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94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950"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51"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63</w:t>
            </w:r>
          </w:p>
        </w:tc>
        <w:tc>
          <w:tcPr>
            <w:tcW w:w="450" w:type="dxa"/>
            <w:tcBorders>
              <w:bottom w:val="single" w:sz="4" w:space="0" w:color="auto"/>
            </w:tcBorders>
            <w:shd w:val="clear" w:color="auto" w:fill="auto"/>
            <w:vAlign w:val="center"/>
          </w:tcPr>
          <w:p w14:paraId="4A655952"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50</w:t>
            </w:r>
          </w:p>
        </w:tc>
        <w:tc>
          <w:tcPr>
            <w:tcW w:w="450" w:type="dxa"/>
            <w:tcBorders>
              <w:bottom w:val="single" w:sz="4" w:space="0" w:color="auto"/>
            </w:tcBorders>
            <w:shd w:val="clear" w:color="auto" w:fill="auto"/>
            <w:vAlign w:val="center"/>
          </w:tcPr>
          <w:p w14:paraId="4A655953"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38</w:t>
            </w:r>
          </w:p>
        </w:tc>
        <w:tc>
          <w:tcPr>
            <w:tcW w:w="450" w:type="dxa"/>
            <w:tcBorders>
              <w:bottom w:val="single" w:sz="4" w:space="0" w:color="auto"/>
            </w:tcBorders>
            <w:shd w:val="clear" w:color="auto" w:fill="auto"/>
            <w:vAlign w:val="center"/>
          </w:tcPr>
          <w:p w14:paraId="4A655954"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38</w:t>
            </w:r>
          </w:p>
        </w:tc>
        <w:tc>
          <w:tcPr>
            <w:tcW w:w="450" w:type="dxa"/>
            <w:tcBorders>
              <w:bottom w:val="single" w:sz="4" w:space="0" w:color="auto"/>
            </w:tcBorders>
            <w:shd w:val="clear" w:color="auto" w:fill="auto"/>
            <w:vAlign w:val="center"/>
          </w:tcPr>
          <w:p w14:paraId="4A65595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4A655956"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4A655957"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58"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4A655959"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4A65595A"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4A65595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95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95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95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A5643F" w:rsidRPr="00E71297" w14:paraId="4A65596D" w14:textId="77777777" w:rsidTr="00692366">
        <w:trPr>
          <w:trHeight w:val="134"/>
        </w:trPr>
        <w:tc>
          <w:tcPr>
            <w:tcW w:w="2714" w:type="dxa"/>
            <w:tcBorders>
              <w:bottom w:val="single" w:sz="4" w:space="0" w:color="auto"/>
            </w:tcBorders>
            <w:shd w:val="clear" w:color="auto" w:fill="FABF8F"/>
            <w:vAlign w:val="center"/>
          </w:tcPr>
          <w:p w14:paraId="4A655960" w14:textId="77777777" w:rsidR="00A5643F" w:rsidRPr="00E71297" w:rsidRDefault="00A5643F" w:rsidP="00F54E04">
            <w:pPr>
              <w:pStyle w:val="ProductNames"/>
              <w:spacing w:before="40" w:after="40"/>
              <w:rPr>
                <w:rFonts w:ascii="Tahoma" w:hAnsi="Tahoma" w:cs="Tahoma"/>
                <w:sz w:val="14"/>
              </w:rPr>
            </w:pPr>
            <w:bookmarkStart w:id="473" w:name="_Toc336338099"/>
            <w:bookmarkStart w:id="474" w:name="_Toc348104514"/>
            <w:r w:rsidRPr="00E71297">
              <w:rPr>
                <w:rFonts w:ascii="Tahoma" w:hAnsi="Tahoma" w:cs="Tahoma"/>
                <w:sz w:val="14"/>
              </w:rPr>
              <w:t>System Center 2012 Endpoint Protection</w:t>
            </w:r>
            <w:bookmarkEnd w:id="473"/>
            <w:bookmarkEnd w:id="474"/>
          </w:p>
        </w:tc>
        <w:tc>
          <w:tcPr>
            <w:tcW w:w="450" w:type="dxa"/>
            <w:tcBorders>
              <w:bottom w:val="single" w:sz="4" w:space="0" w:color="auto"/>
            </w:tcBorders>
            <w:shd w:val="clear" w:color="auto" w:fill="FABF8F"/>
            <w:vAlign w:val="center"/>
          </w:tcPr>
          <w:p w14:paraId="4A655961" w14:textId="77777777" w:rsidR="00A5643F" w:rsidRPr="007E7C22" w:rsidRDefault="00EB5D0C" w:rsidP="00F54E04">
            <w:pPr>
              <w:pStyle w:val="TableText"/>
              <w:widowControl w:val="0"/>
              <w:spacing w:before="40" w:after="40"/>
              <w:rPr>
                <w:rFonts w:cs="Tahoma"/>
                <w:b/>
                <w:color w:val="000000"/>
                <w:sz w:val="13"/>
                <w:szCs w:val="13"/>
                <w:u w:val="single"/>
              </w:rPr>
            </w:pPr>
            <w:hyperlink w:anchor="_92_System_Center" w:history="1">
              <w:r w:rsidR="00FA0E33" w:rsidRPr="007E7C22">
                <w:rPr>
                  <w:rStyle w:val="Hyperlink"/>
                  <w:rFonts w:cs="Tahoma"/>
                  <w:b/>
                  <w:sz w:val="13"/>
                  <w:szCs w:val="13"/>
                </w:rPr>
                <w:t>92</w:t>
              </w:r>
            </w:hyperlink>
          </w:p>
        </w:tc>
        <w:tc>
          <w:tcPr>
            <w:tcW w:w="450" w:type="dxa"/>
            <w:tcBorders>
              <w:bottom w:val="single" w:sz="4" w:space="0" w:color="auto"/>
            </w:tcBorders>
            <w:shd w:val="clear" w:color="auto" w:fill="FABF8F"/>
            <w:vAlign w:val="center"/>
          </w:tcPr>
          <w:p w14:paraId="4A65596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96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96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4A65596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6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96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96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65596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96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96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AO, ST</w:t>
            </w:r>
          </w:p>
        </w:tc>
        <w:tc>
          <w:tcPr>
            <w:tcW w:w="540" w:type="dxa"/>
            <w:tcBorders>
              <w:bottom w:val="single" w:sz="4" w:space="0" w:color="auto"/>
            </w:tcBorders>
            <w:shd w:val="clear" w:color="auto" w:fill="FABF8F"/>
            <w:vAlign w:val="center"/>
          </w:tcPr>
          <w:p w14:paraId="4A65596C"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81" w14:textId="77777777" w:rsidTr="00692366">
        <w:trPr>
          <w:trHeight w:val="134"/>
        </w:trPr>
        <w:tc>
          <w:tcPr>
            <w:tcW w:w="2714" w:type="dxa"/>
            <w:tcBorders>
              <w:bottom w:val="single" w:sz="4" w:space="0" w:color="auto"/>
            </w:tcBorders>
            <w:shd w:val="clear" w:color="auto" w:fill="auto"/>
            <w:vAlign w:val="center"/>
          </w:tcPr>
          <w:p w14:paraId="4A65596E" w14:textId="77777777" w:rsidR="00A5643F" w:rsidRPr="00E71297" w:rsidRDefault="00A5643F" w:rsidP="00F54E04">
            <w:pPr>
              <w:pStyle w:val="ProductNames"/>
              <w:spacing w:before="40" w:after="40"/>
              <w:rPr>
                <w:rFonts w:ascii="Tahoma" w:hAnsi="Tahoma" w:cs="Tahoma"/>
                <w:sz w:val="14"/>
              </w:rPr>
            </w:pPr>
            <w:bookmarkStart w:id="475" w:name="_Toc336338100"/>
            <w:bookmarkStart w:id="476" w:name="_Toc348104515"/>
            <w:r w:rsidRPr="00E71297">
              <w:rPr>
                <w:rFonts w:ascii="Tahoma" w:hAnsi="Tahoma" w:cs="Tahoma"/>
                <w:sz w:val="14"/>
              </w:rPr>
              <w:t>Licencia de Administración de System</w:t>
            </w:r>
            <w:r w:rsidR="000848BD" w:rsidRPr="00E71297">
              <w:rPr>
                <w:rFonts w:ascii="Tahoma" w:hAnsi="Tahoma" w:cs="Tahoma"/>
                <w:sz w:val="14"/>
              </w:rPr>
              <w:t> </w:t>
            </w:r>
            <w:r w:rsidRPr="00E71297">
              <w:rPr>
                <w:rFonts w:ascii="Tahoma" w:hAnsi="Tahoma" w:cs="Tahoma"/>
                <w:sz w:val="14"/>
              </w:rPr>
              <w:t xml:space="preserve">Center 2012 Standard Server </w:t>
            </w:r>
            <w:r w:rsidR="000848BD" w:rsidRPr="00E71297">
              <w:rPr>
                <w:rFonts w:ascii="Tahoma" w:hAnsi="Tahoma" w:cs="Tahoma"/>
                <w:sz w:val="14"/>
              </w:rPr>
              <w:br/>
            </w:r>
            <w:r w:rsidRPr="00E71297">
              <w:rPr>
                <w:rFonts w:ascii="Tahoma" w:hAnsi="Tahoma" w:cs="Tahoma"/>
                <w:sz w:val="14"/>
              </w:rPr>
              <w:t>(2 procesadores)</w:t>
            </w:r>
            <w:bookmarkEnd w:id="475"/>
            <w:bookmarkEnd w:id="476"/>
          </w:p>
        </w:tc>
        <w:tc>
          <w:tcPr>
            <w:tcW w:w="450" w:type="dxa"/>
            <w:tcBorders>
              <w:bottom w:val="single" w:sz="4" w:space="0" w:color="auto"/>
            </w:tcBorders>
            <w:shd w:val="clear" w:color="auto" w:fill="auto"/>
            <w:vAlign w:val="center"/>
          </w:tcPr>
          <w:p w14:paraId="4A65596F" w14:textId="77777777" w:rsidR="00A5643F" w:rsidRPr="007E7C22" w:rsidRDefault="00A5643F" w:rsidP="00F54E04">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auto"/>
            <w:vAlign w:val="center"/>
          </w:tcPr>
          <w:p w14:paraId="4A65597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97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972"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73"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38</w:t>
            </w:r>
          </w:p>
        </w:tc>
        <w:tc>
          <w:tcPr>
            <w:tcW w:w="450" w:type="dxa"/>
            <w:tcBorders>
              <w:bottom w:val="single" w:sz="4" w:space="0" w:color="auto"/>
            </w:tcBorders>
            <w:shd w:val="clear" w:color="auto" w:fill="auto"/>
            <w:vAlign w:val="center"/>
          </w:tcPr>
          <w:p w14:paraId="4A655974"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30</w:t>
            </w:r>
          </w:p>
        </w:tc>
        <w:tc>
          <w:tcPr>
            <w:tcW w:w="450" w:type="dxa"/>
            <w:tcBorders>
              <w:bottom w:val="single" w:sz="4" w:space="0" w:color="auto"/>
            </w:tcBorders>
            <w:shd w:val="clear" w:color="auto" w:fill="auto"/>
            <w:vAlign w:val="center"/>
          </w:tcPr>
          <w:p w14:paraId="4A65597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23</w:t>
            </w:r>
          </w:p>
        </w:tc>
        <w:tc>
          <w:tcPr>
            <w:tcW w:w="450" w:type="dxa"/>
            <w:tcBorders>
              <w:bottom w:val="single" w:sz="4" w:space="0" w:color="auto"/>
            </w:tcBorders>
            <w:shd w:val="clear" w:color="auto" w:fill="auto"/>
            <w:vAlign w:val="center"/>
          </w:tcPr>
          <w:p w14:paraId="4A655976"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23</w:t>
            </w:r>
          </w:p>
        </w:tc>
        <w:tc>
          <w:tcPr>
            <w:tcW w:w="450" w:type="dxa"/>
            <w:tcBorders>
              <w:bottom w:val="single" w:sz="4" w:space="0" w:color="auto"/>
            </w:tcBorders>
            <w:shd w:val="clear" w:color="auto" w:fill="auto"/>
            <w:vAlign w:val="center"/>
          </w:tcPr>
          <w:p w14:paraId="4A655977"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4A655978"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4A655979" w14:textId="77777777" w:rsidR="00A5643F" w:rsidRPr="00E71297" w:rsidRDefault="00A5643F" w:rsidP="00F54E04">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7A"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4A65597B"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4A65597C"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4A65597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97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97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98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A5643F" w:rsidRPr="00E71297" w14:paraId="4A655995" w14:textId="77777777" w:rsidTr="00692366">
        <w:trPr>
          <w:trHeight w:val="134"/>
        </w:trPr>
        <w:tc>
          <w:tcPr>
            <w:tcW w:w="2714" w:type="dxa"/>
            <w:tcBorders>
              <w:bottom w:val="single" w:sz="4" w:space="0" w:color="auto"/>
            </w:tcBorders>
            <w:shd w:val="clear" w:color="auto" w:fill="FABF8F"/>
            <w:vAlign w:val="center"/>
          </w:tcPr>
          <w:p w14:paraId="4A655982" w14:textId="77777777" w:rsidR="00A5643F" w:rsidRPr="00E71297" w:rsidRDefault="00A5643F" w:rsidP="00F54E04">
            <w:pPr>
              <w:pStyle w:val="ProductNames"/>
              <w:spacing w:before="40" w:after="40"/>
              <w:rPr>
                <w:rFonts w:ascii="Tahoma" w:hAnsi="Tahoma" w:cs="Tahoma"/>
                <w:sz w:val="14"/>
              </w:rPr>
            </w:pPr>
            <w:bookmarkStart w:id="477" w:name="_Toc336338101"/>
            <w:bookmarkStart w:id="478" w:name="_Toc348104516"/>
            <w:r w:rsidRPr="00E71297">
              <w:rPr>
                <w:rFonts w:ascii="Tahoma" w:hAnsi="Tahoma" w:cs="Tahoma"/>
                <w:sz w:val="14"/>
              </w:rPr>
              <w:t>TechNet Plus Single User</w:t>
            </w:r>
            <w:bookmarkEnd w:id="477"/>
            <w:bookmarkEnd w:id="478"/>
          </w:p>
        </w:tc>
        <w:tc>
          <w:tcPr>
            <w:tcW w:w="450" w:type="dxa"/>
            <w:tcBorders>
              <w:bottom w:val="single" w:sz="4" w:space="0" w:color="auto"/>
            </w:tcBorders>
            <w:shd w:val="clear" w:color="auto" w:fill="FABF8F"/>
            <w:vAlign w:val="center"/>
          </w:tcPr>
          <w:p w14:paraId="4A655983" w14:textId="77777777" w:rsidR="00A5643F" w:rsidRPr="007E7C22" w:rsidRDefault="00EB5D0C" w:rsidP="00F54E04">
            <w:pPr>
              <w:pStyle w:val="TableText"/>
              <w:widowControl w:val="0"/>
              <w:spacing w:before="40" w:after="40"/>
              <w:rPr>
                <w:rStyle w:val="EndnoteReference"/>
                <w:rFonts w:cs="Tahoma"/>
                <w:b w:val="0"/>
                <w:color w:val="000000"/>
                <w:sz w:val="13"/>
                <w:szCs w:val="13"/>
                <w:u w:val="single"/>
              </w:rPr>
            </w:pPr>
            <w:hyperlink w:anchor="_93_TechNet_Plus" w:history="1">
              <w:r w:rsidR="00FA0E33" w:rsidRPr="007E7C22">
                <w:rPr>
                  <w:rStyle w:val="Hyperlink"/>
                  <w:rFonts w:cs="Tahoma"/>
                  <w:b/>
                  <w:sz w:val="13"/>
                  <w:szCs w:val="13"/>
                </w:rPr>
                <w:t>93</w:t>
              </w:r>
            </w:hyperlink>
          </w:p>
        </w:tc>
        <w:tc>
          <w:tcPr>
            <w:tcW w:w="450" w:type="dxa"/>
            <w:tcBorders>
              <w:bottom w:val="single" w:sz="4" w:space="0" w:color="auto"/>
            </w:tcBorders>
            <w:shd w:val="clear" w:color="auto" w:fill="FABF8F"/>
            <w:vAlign w:val="center"/>
          </w:tcPr>
          <w:p w14:paraId="4A655984"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985"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98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8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ABF8F"/>
            <w:vAlign w:val="center"/>
          </w:tcPr>
          <w:p w14:paraId="4A65598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98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98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ABF8F"/>
            <w:vAlign w:val="center"/>
          </w:tcPr>
          <w:p w14:paraId="4A65598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65598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98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8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65598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65599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99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99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99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99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w:t>
            </w:r>
          </w:p>
        </w:tc>
      </w:tr>
      <w:tr w:rsidR="00A5643F" w:rsidRPr="00E71297" w14:paraId="4A6559A3" w14:textId="77777777" w:rsidTr="00692366">
        <w:trPr>
          <w:trHeight w:val="145"/>
        </w:trPr>
        <w:tc>
          <w:tcPr>
            <w:tcW w:w="2714" w:type="dxa"/>
            <w:tcBorders>
              <w:bottom w:val="single" w:sz="4" w:space="0" w:color="auto"/>
            </w:tcBorders>
            <w:shd w:val="clear" w:color="auto" w:fill="auto"/>
            <w:vAlign w:val="center"/>
          </w:tcPr>
          <w:p w14:paraId="4A655996" w14:textId="77777777" w:rsidR="00A5643F" w:rsidRPr="00E71297" w:rsidRDefault="00A5643F" w:rsidP="00F54E04">
            <w:pPr>
              <w:pStyle w:val="Heading2"/>
              <w:spacing w:before="40" w:after="40"/>
              <w:ind w:left="0"/>
              <w:rPr>
                <w:rFonts w:ascii="Tahoma" w:hAnsi="Tahoma" w:cs="Tahoma"/>
                <w:b w:val="0"/>
                <w:sz w:val="14"/>
                <w:szCs w:val="14"/>
              </w:rPr>
            </w:pPr>
            <w:bookmarkStart w:id="479" w:name="_Toc336338102"/>
            <w:bookmarkStart w:id="480" w:name="_Toc348104517"/>
            <w:r w:rsidRPr="00E71297">
              <w:rPr>
                <w:rFonts w:ascii="Tahoma" w:hAnsi="Tahoma" w:cs="Tahoma"/>
                <w:b w:val="0"/>
                <w:sz w:val="14"/>
                <w:szCs w:val="14"/>
              </w:rPr>
              <w:t>VDI Suite</w:t>
            </w:r>
            <w:bookmarkEnd w:id="479"/>
            <w:bookmarkEnd w:id="480"/>
          </w:p>
        </w:tc>
        <w:tc>
          <w:tcPr>
            <w:tcW w:w="450" w:type="dxa"/>
            <w:tcBorders>
              <w:bottom w:val="single" w:sz="4" w:space="0" w:color="auto"/>
            </w:tcBorders>
            <w:shd w:val="clear" w:color="auto" w:fill="auto"/>
            <w:vAlign w:val="center"/>
          </w:tcPr>
          <w:p w14:paraId="4A655997" w14:textId="77777777" w:rsidR="00A5643F" w:rsidRPr="007E7C22" w:rsidRDefault="00A5643F" w:rsidP="00F54E04">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auto"/>
            <w:vAlign w:val="center"/>
          </w:tcPr>
          <w:p w14:paraId="4A65599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65599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599A"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4A65599B" w14:textId="77777777" w:rsidR="00A5643F" w:rsidRPr="00E71297" w:rsidRDefault="00A5643F" w:rsidP="00F54E04">
            <w:pPr>
              <w:pStyle w:val="TableText"/>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4A65599C" w14:textId="77777777" w:rsidR="00A5643F" w:rsidRPr="00E71297" w:rsidRDefault="00A5643F" w:rsidP="00F54E04">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65599D" w14:textId="77777777" w:rsidR="00A5643F" w:rsidRPr="00E71297" w:rsidRDefault="00A5643F" w:rsidP="00F54E04">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65599E"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65599F"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9A0"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P</w:t>
            </w:r>
          </w:p>
        </w:tc>
        <w:tc>
          <w:tcPr>
            <w:tcW w:w="450" w:type="dxa"/>
            <w:tcBorders>
              <w:bottom w:val="single" w:sz="4" w:space="0" w:color="auto"/>
            </w:tcBorders>
            <w:shd w:val="clear" w:color="auto" w:fill="auto"/>
            <w:vAlign w:val="center"/>
          </w:tcPr>
          <w:p w14:paraId="4A6559A1"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A,ST</w:t>
            </w:r>
          </w:p>
        </w:tc>
        <w:tc>
          <w:tcPr>
            <w:tcW w:w="540" w:type="dxa"/>
            <w:tcBorders>
              <w:bottom w:val="single" w:sz="4" w:space="0" w:color="auto"/>
            </w:tcBorders>
            <w:shd w:val="clear" w:color="auto" w:fill="auto"/>
            <w:vAlign w:val="center"/>
          </w:tcPr>
          <w:p w14:paraId="4A6559A2"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B1" w14:textId="77777777" w:rsidTr="00692366">
        <w:trPr>
          <w:trHeight w:val="215"/>
        </w:trPr>
        <w:tc>
          <w:tcPr>
            <w:tcW w:w="2714" w:type="dxa"/>
            <w:tcBorders>
              <w:bottom w:val="single" w:sz="4" w:space="0" w:color="auto"/>
            </w:tcBorders>
            <w:shd w:val="clear" w:color="auto" w:fill="FABF8F"/>
            <w:vAlign w:val="center"/>
          </w:tcPr>
          <w:p w14:paraId="4A6559A4" w14:textId="77777777" w:rsidR="00A5643F" w:rsidRPr="00E71297" w:rsidRDefault="00A5643F" w:rsidP="00F54E04">
            <w:pPr>
              <w:pStyle w:val="Heading2"/>
              <w:spacing w:before="40" w:after="40"/>
              <w:ind w:left="0"/>
              <w:rPr>
                <w:rFonts w:ascii="Tahoma" w:hAnsi="Tahoma" w:cs="Tahoma"/>
                <w:b w:val="0"/>
                <w:sz w:val="14"/>
                <w:szCs w:val="14"/>
              </w:rPr>
            </w:pPr>
            <w:bookmarkStart w:id="481" w:name="_Toc336338103"/>
            <w:bookmarkStart w:id="482" w:name="_Toc348104518"/>
            <w:r w:rsidRPr="00E71297">
              <w:rPr>
                <w:rFonts w:ascii="Tahoma" w:hAnsi="Tahoma" w:cs="Tahoma"/>
                <w:b w:val="0"/>
                <w:sz w:val="14"/>
                <w:szCs w:val="14"/>
              </w:rPr>
              <w:t>VDI Suite con MDOP</w:t>
            </w:r>
            <w:bookmarkEnd w:id="481"/>
            <w:bookmarkEnd w:id="482"/>
          </w:p>
        </w:tc>
        <w:tc>
          <w:tcPr>
            <w:tcW w:w="450" w:type="dxa"/>
            <w:tcBorders>
              <w:bottom w:val="single" w:sz="4" w:space="0" w:color="auto"/>
            </w:tcBorders>
            <w:shd w:val="clear" w:color="auto" w:fill="FABF8F"/>
            <w:vAlign w:val="center"/>
          </w:tcPr>
          <w:p w14:paraId="4A6559A5" w14:textId="77777777" w:rsidR="00A5643F" w:rsidRPr="007E7C22" w:rsidRDefault="00A5643F" w:rsidP="00F54E04">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14:paraId="4A6559A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6559A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9A8"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4A6559A9" w14:textId="77777777" w:rsidR="00A5643F" w:rsidRPr="00E71297" w:rsidRDefault="00A5643F" w:rsidP="00F54E04">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4A6559AA" w14:textId="77777777" w:rsidR="00A5643F" w:rsidRPr="00E71297" w:rsidRDefault="00A5643F" w:rsidP="00F54E04">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6559AB" w14:textId="77777777" w:rsidR="00A5643F" w:rsidRPr="00E71297" w:rsidRDefault="00A5643F" w:rsidP="00F54E04">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6559AC"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6559AD"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9AE"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E, P</w:t>
            </w:r>
          </w:p>
        </w:tc>
        <w:tc>
          <w:tcPr>
            <w:tcW w:w="450" w:type="dxa"/>
            <w:tcBorders>
              <w:bottom w:val="single" w:sz="4" w:space="0" w:color="auto"/>
            </w:tcBorders>
            <w:shd w:val="clear" w:color="auto" w:fill="FABF8F"/>
            <w:vAlign w:val="center"/>
          </w:tcPr>
          <w:p w14:paraId="4A6559AF" w14:textId="77777777" w:rsidR="00A5643F" w:rsidRPr="00E71297" w:rsidRDefault="00A5643F" w:rsidP="00F54E04">
            <w:pPr>
              <w:pStyle w:val="TableText"/>
              <w:spacing w:before="40" w:after="40"/>
              <w:rPr>
                <w:rFonts w:ascii="Tahoma" w:hAnsi="Tahoma" w:cs="Tahoma"/>
                <w:sz w:val="13"/>
                <w:szCs w:val="13"/>
              </w:rPr>
            </w:pPr>
            <w:r w:rsidRPr="00E71297">
              <w:rPr>
                <w:rFonts w:ascii="Tahoma" w:hAnsi="Tahoma" w:cs="Tahoma"/>
                <w:sz w:val="13"/>
                <w:szCs w:val="13"/>
              </w:rPr>
              <w:t>A,ST</w:t>
            </w:r>
          </w:p>
        </w:tc>
        <w:tc>
          <w:tcPr>
            <w:tcW w:w="540" w:type="dxa"/>
            <w:tcBorders>
              <w:bottom w:val="single" w:sz="4" w:space="0" w:color="auto"/>
            </w:tcBorders>
            <w:shd w:val="clear" w:color="auto" w:fill="FABF8F"/>
            <w:vAlign w:val="center"/>
          </w:tcPr>
          <w:p w14:paraId="4A6559B0"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BF" w14:textId="77777777" w:rsidTr="00692366">
        <w:trPr>
          <w:trHeight w:val="260"/>
        </w:trPr>
        <w:tc>
          <w:tcPr>
            <w:tcW w:w="2714" w:type="dxa"/>
            <w:tcBorders>
              <w:bottom w:val="single" w:sz="4" w:space="0" w:color="auto"/>
            </w:tcBorders>
            <w:shd w:val="clear" w:color="auto" w:fill="auto"/>
            <w:vAlign w:val="center"/>
          </w:tcPr>
          <w:p w14:paraId="4A6559B2" w14:textId="77777777" w:rsidR="00A5643F" w:rsidRPr="00E71297" w:rsidRDefault="00A5643F" w:rsidP="00F54E04">
            <w:pPr>
              <w:pStyle w:val="Heading2"/>
              <w:spacing w:before="40" w:after="40"/>
              <w:ind w:left="0"/>
              <w:rPr>
                <w:rFonts w:ascii="Tahoma" w:hAnsi="Tahoma" w:cs="Tahoma"/>
                <w:b w:val="0"/>
                <w:sz w:val="14"/>
                <w:szCs w:val="14"/>
              </w:rPr>
            </w:pPr>
            <w:bookmarkStart w:id="483" w:name="_Toc336338104"/>
            <w:bookmarkStart w:id="484" w:name="_Toc348104519"/>
            <w:r w:rsidRPr="00E71297">
              <w:rPr>
                <w:rFonts w:ascii="Tahoma" w:hAnsi="Tahoma" w:cs="Tahoma"/>
                <w:b w:val="0"/>
                <w:sz w:val="14"/>
                <w:szCs w:val="14"/>
              </w:rPr>
              <w:t>VDI Standard Suite</w:t>
            </w:r>
            <w:bookmarkEnd w:id="483"/>
            <w:bookmarkEnd w:id="484"/>
          </w:p>
        </w:tc>
        <w:tc>
          <w:tcPr>
            <w:tcW w:w="450" w:type="dxa"/>
            <w:tcBorders>
              <w:bottom w:val="single" w:sz="4" w:space="0" w:color="auto"/>
            </w:tcBorders>
            <w:shd w:val="clear" w:color="auto" w:fill="auto"/>
            <w:vAlign w:val="center"/>
          </w:tcPr>
          <w:p w14:paraId="4A6559B3" w14:textId="77777777" w:rsidR="00A5643F" w:rsidRPr="007E7C22" w:rsidRDefault="00EB5D0C" w:rsidP="00F54E04">
            <w:pPr>
              <w:pStyle w:val="TableText"/>
              <w:widowControl w:val="0"/>
              <w:spacing w:before="40" w:after="40"/>
              <w:rPr>
                <w:rStyle w:val="EndnoteReference"/>
                <w:rFonts w:cs="Tahoma"/>
                <w:sz w:val="13"/>
                <w:szCs w:val="13"/>
                <w:u w:val="single"/>
              </w:rPr>
            </w:pPr>
            <w:hyperlink w:anchor="_94_VDI_Standard" w:history="1">
              <w:r w:rsidR="00FA0E33" w:rsidRPr="007E7C22">
                <w:rPr>
                  <w:rStyle w:val="Hyperlink"/>
                  <w:rFonts w:cs="Tahoma"/>
                  <w:b/>
                  <w:sz w:val="13"/>
                  <w:szCs w:val="13"/>
                </w:rPr>
                <w:t>94</w:t>
              </w:r>
            </w:hyperlink>
          </w:p>
        </w:tc>
        <w:tc>
          <w:tcPr>
            <w:tcW w:w="450" w:type="dxa"/>
            <w:tcBorders>
              <w:bottom w:val="single" w:sz="4" w:space="0" w:color="auto"/>
            </w:tcBorders>
            <w:shd w:val="clear" w:color="auto" w:fill="auto"/>
            <w:vAlign w:val="center"/>
          </w:tcPr>
          <w:p w14:paraId="4A6559B4"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9B5" w14:textId="77777777" w:rsidR="00A5643F" w:rsidRPr="00E71297" w:rsidRDefault="00A5643F"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59B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9B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B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9B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9B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9B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9B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BD"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9BE"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CD" w14:textId="77777777" w:rsidTr="00692366">
        <w:trPr>
          <w:trHeight w:val="260"/>
        </w:trPr>
        <w:tc>
          <w:tcPr>
            <w:tcW w:w="2714" w:type="dxa"/>
            <w:tcBorders>
              <w:bottom w:val="single" w:sz="4" w:space="0" w:color="auto"/>
            </w:tcBorders>
            <w:shd w:val="clear" w:color="auto" w:fill="FABF8F"/>
            <w:vAlign w:val="center"/>
          </w:tcPr>
          <w:p w14:paraId="4A6559C0" w14:textId="77777777" w:rsidR="00A5643F" w:rsidRPr="00E71297" w:rsidRDefault="00A5643F" w:rsidP="00F54E04">
            <w:pPr>
              <w:pStyle w:val="Heading2"/>
              <w:spacing w:before="40" w:after="40"/>
              <w:ind w:left="0"/>
              <w:rPr>
                <w:rFonts w:ascii="Tahoma" w:hAnsi="Tahoma" w:cs="Tahoma"/>
                <w:b w:val="0"/>
                <w:sz w:val="14"/>
                <w:szCs w:val="14"/>
              </w:rPr>
            </w:pPr>
            <w:bookmarkStart w:id="485" w:name="_Toc336338105"/>
            <w:bookmarkStart w:id="486" w:name="_Toc348104520"/>
            <w:r w:rsidRPr="00E71297">
              <w:rPr>
                <w:rFonts w:ascii="Tahoma" w:hAnsi="Tahoma" w:cs="Tahoma"/>
                <w:b w:val="0"/>
                <w:sz w:val="14"/>
                <w:szCs w:val="14"/>
              </w:rPr>
              <w:t>VDI Standard Suite con MDOP</w:t>
            </w:r>
            <w:bookmarkEnd w:id="485"/>
            <w:bookmarkEnd w:id="486"/>
          </w:p>
        </w:tc>
        <w:tc>
          <w:tcPr>
            <w:tcW w:w="450" w:type="dxa"/>
            <w:tcBorders>
              <w:bottom w:val="single" w:sz="4" w:space="0" w:color="auto"/>
            </w:tcBorders>
            <w:shd w:val="clear" w:color="auto" w:fill="FABF8F"/>
            <w:vAlign w:val="center"/>
          </w:tcPr>
          <w:p w14:paraId="4A6559C1" w14:textId="77777777" w:rsidR="00A5643F" w:rsidRPr="007E7C22" w:rsidRDefault="00EB5D0C" w:rsidP="00F54E04">
            <w:pPr>
              <w:pStyle w:val="TableText"/>
              <w:widowControl w:val="0"/>
              <w:spacing w:before="40" w:after="40"/>
              <w:rPr>
                <w:rStyle w:val="EndnoteReference"/>
                <w:rFonts w:cs="Tahoma"/>
                <w:sz w:val="13"/>
                <w:szCs w:val="13"/>
                <w:u w:val="single"/>
              </w:rPr>
            </w:pPr>
            <w:hyperlink w:anchor="_94_VDI_Standard" w:history="1">
              <w:r w:rsidR="004B00DC" w:rsidRPr="007E7C22">
                <w:rPr>
                  <w:rStyle w:val="Hyperlink"/>
                  <w:rFonts w:cs="Tahoma"/>
                  <w:b/>
                  <w:sz w:val="13"/>
                  <w:szCs w:val="13"/>
                </w:rPr>
                <w:t>94</w:t>
              </w:r>
            </w:hyperlink>
          </w:p>
        </w:tc>
        <w:tc>
          <w:tcPr>
            <w:tcW w:w="450" w:type="dxa"/>
            <w:tcBorders>
              <w:bottom w:val="single" w:sz="4" w:space="0" w:color="auto"/>
            </w:tcBorders>
            <w:shd w:val="clear" w:color="auto" w:fill="FABF8F"/>
            <w:vAlign w:val="center"/>
          </w:tcPr>
          <w:p w14:paraId="4A6559C2"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9C3" w14:textId="77777777" w:rsidR="00A5643F" w:rsidRPr="00E71297" w:rsidRDefault="00A5643F"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9C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9C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C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9C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9C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9C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9C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CB"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9CC"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DB" w14:textId="77777777" w:rsidTr="00692366">
        <w:trPr>
          <w:trHeight w:val="260"/>
        </w:trPr>
        <w:tc>
          <w:tcPr>
            <w:tcW w:w="2714" w:type="dxa"/>
            <w:tcBorders>
              <w:bottom w:val="single" w:sz="4" w:space="0" w:color="auto"/>
            </w:tcBorders>
            <w:shd w:val="clear" w:color="auto" w:fill="auto"/>
            <w:vAlign w:val="center"/>
          </w:tcPr>
          <w:p w14:paraId="4A6559CE" w14:textId="77777777" w:rsidR="00A5643F" w:rsidRPr="00E71297" w:rsidRDefault="00A5643F" w:rsidP="00F54E04">
            <w:pPr>
              <w:pStyle w:val="Heading2"/>
              <w:spacing w:before="40" w:after="40"/>
              <w:ind w:left="0"/>
              <w:rPr>
                <w:rFonts w:ascii="Tahoma" w:hAnsi="Tahoma" w:cs="Tahoma"/>
                <w:b w:val="0"/>
                <w:sz w:val="14"/>
                <w:szCs w:val="14"/>
              </w:rPr>
            </w:pPr>
            <w:bookmarkStart w:id="487" w:name="_Toc336338106"/>
            <w:bookmarkStart w:id="488" w:name="_Toc348104521"/>
            <w:r w:rsidRPr="00E71297">
              <w:rPr>
                <w:rFonts w:ascii="Tahoma" w:hAnsi="Tahoma" w:cs="Tahoma"/>
                <w:b w:val="0"/>
                <w:sz w:val="14"/>
                <w:szCs w:val="14"/>
              </w:rPr>
              <w:t>VDI Premium Suite</w:t>
            </w:r>
            <w:bookmarkEnd w:id="487"/>
            <w:bookmarkEnd w:id="488"/>
          </w:p>
        </w:tc>
        <w:tc>
          <w:tcPr>
            <w:tcW w:w="450" w:type="dxa"/>
            <w:tcBorders>
              <w:bottom w:val="single" w:sz="4" w:space="0" w:color="auto"/>
            </w:tcBorders>
            <w:shd w:val="clear" w:color="auto" w:fill="auto"/>
            <w:vAlign w:val="center"/>
          </w:tcPr>
          <w:p w14:paraId="4A6559CF" w14:textId="77777777" w:rsidR="00A5643F" w:rsidRPr="007E7C22" w:rsidRDefault="00EB5D0C" w:rsidP="00F54E04">
            <w:pPr>
              <w:pStyle w:val="TableText"/>
              <w:widowControl w:val="0"/>
              <w:spacing w:before="40" w:after="40"/>
              <w:rPr>
                <w:rStyle w:val="EndnoteReference"/>
                <w:rFonts w:cs="Tahoma"/>
                <w:sz w:val="13"/>
                <w:szCs w:val="13"/>
                <w:u w:val="single"/>
              </w:rPr>
            </w:pPr>
            <w:hyperlink w:anchor="_94_VDI_Standard" w:history="1">
              <w:r w:rsidR="004B00DC" w:rsidRPr="007E7C22">
                <w:rPr>
                  <w:rStyle w:val="Hyperlink"/>
                  <w:rFonts w:cs="Tahoma"/>
                  <w:b/>
                  <w:sz w:val="13"/>
                  <w:szCs w:val="13"/>
                </w:rPr>
                <w:t>94</w:t>
              </w:r>
            </w:hyperlink>
          </w:p>
        </w:tc>
        <w:tc>
          <w:tcPr>
            <w:tcW w:w="450" w:type="dxa"/>
            <w:tcBorders>
              <w:bottom w:val="single" w:sz="4" w:space="0" w:color="auto"/>
            </w:tcBorders>
            <w:shd w:val="clear" w:color="auto" w:fill="auto"/>
            <w:vAlign w:val="center"/>
          </w:tcPr>
          <w:p w14:paraId="4A6559D0"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9D1" w14:textId="77777777" w:rsidR="00A5643F" w:rsidRPr="00E71297" w:rsidRDefault="00A5643F"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6559D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9D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D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9D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9D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9D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9D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D9"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9DA"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E9" w14:textId="77777777" w:rsidTr="00692366">
        <w:trPr>
          <w:trHeight w:val="260"/>
        </w:trPr>
        <w:tc>
          <w:tcPr>
            <w:tcW w:w="2714" w:type="dxa"/>
            <w:tcBorders>
              <w:bottom w:val="single" w:sz="4" w:space="0" w:color="auto"/>
            </w:tcBorders>
            <w:shd w:val="clear" w:color="auto" w:fill="FABF8F"/>
            <w:vAlign w:val="center"/>
          </w:tcPr>
          <w:p w14:paraId="4A6559DC" w14:textId="77777777" w:rsidR="00A5643F" w:rsidRPr="00E71297" w:rsidRDefault="00A5643F" w:rsidP="00F54E04">
            <w:pPr>
              <w:pStyle w:val="Heading2"/>
              <w:spacing w:before="40" w:after="40"/>
              <w:ind w:left="0"/>
              <w:rPr>
                <w:rFonts w:ascii="Tahoma" w:hAnsi="Tahoma" w:cs="Tahoma"/>
                <w:b w:val="0"/>
                <w:sz w:val="14"/>
                <w:szCs w:val="14"/>
              </w:rPr>
            </w:pPr>
            <w:bookmarkStart w:id="489" w:name="_Toc336338107"/>
            <w:bookmarkStart w:id="490" w:name="_Toc348104522"/>
            <w:r w:rsidRPr="00E71297">
              <w:rPr>
                <w:rFonts w:ascii="Tahoma" w:hAnsi="Tahoma" w:cs="Tahoma"/>
                <w:b w:val="0"/>
                <w:sz w:val="14"/>
                <w:szCs w:val="14"/>
              </w:rPr>
              <w:t>VDI Premium Suite con MDOP</w:t>
            </w:r>
            <w:bookmarkEnd w:id="489"/>
            <w:bookmarkEnd w:id="490"/>
          </w:p>
        </w:tc>
        <w:tc>
          <w:tcPr>
            <w:tcW w:w="450" w:type="dxa"/>
            <w:tcBorders>
              <w:bottom w:val="single" w:sz="4" w:space="0" w:color="auto"/>
            </w:tcBorders>
            <w:shd w:val="clear" w:color="auto" w:fill="FABF8F"/>
            <w:vAlign w:val="center"/>
          </w:tcPr>
          <w:p w14:paraId="4A6559DD" w14:textId="77777777" w:rsidR="00A5643F" w:rsidRPr="007E7C22" w:rsidRDefault="00EB5D0C" w:rsidP="00F54E04">
            <w:pPr>
              <w:pStyle w:val="TableText"/>
              <w:widowControl w:val="0"/>
              <w:spacing w:before="40" w:after="40"/>
              <w:rPr>
                <w:rStyle w:val="EndnoteReference"/>
                <w:rFonts w:cs="Tahoma"/>
                <w:sz w:val="13"/>
                <w:szCs w:val="13"/>
                <w:u w:val="single"/>
              </w:rPr>
            </w:pPr>
            <w:hyperlink w:anchor="_94_VDI_Standard" w:history="1">
              <w:r w:rsidR="004B00DC" w:rsidRPr="007E7C22">
                <w:rPr>
                  <w:rStyle w:val="Hyperlink"/>
                  <w:rFonts w:cs="Tahoma"/>
                  <w:b/>
                  <w:sz w:val="13"/>
                  <w:szCs w:val="13"/>
                </w:rPr>
                <w:t>94</w:t>
              </w:r>
            </w:hyperlink>
          </w:p>
        </w:tc>
        <w:tc>
          <w:tcPr>
            <w:tcW w:w="450" w:type="dxa"/>
            <w:tcBorders>
              <w:bottom w:val="single" w:sz="4" w:space="0" w:color="auto"/>
            </w:tcBorders>
            <w:shd w:val="clear" w:color="auto" w:fill="FABF8F"/>
            <w:vAlign w:val="center"/>
          </w:tcPr>
          <w:p w14:paraId="4A6559DE"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9DF" w14:textId="77777777" w:rsidR="00A5643F" w:rsidRPr="00E71297" w:rsidRDefault="00A5643F" w:rsidP="00F54E04">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6559E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9E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E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9E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9E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9E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9E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9E7"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9E8"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9FD" w14:textId="77777777" w:rsidTr="00692366">
        <w:trPr>
          <w:trHeight w:val="145"/>
        </w:trPr>
        <w:tc>
          <w:tcPr>
            <w:tcW w:w="2714" w:type="dxa"/>
            <w:tcBorders>
              <w:bottom w:val="single" w:sz="4" w:space="0" w:color="auto"/>
            </w:tcBorders>
            <w:shd w:val="clear" w:color="auto" w:fill="auto"/>
            <w:vAlign w:val="center"/>
          </w:tcPr>
          <w:p w14:paraId="4A6559EA" w14:textId="77777777" w:rsidR="00A5643F" w:rsidRPr="00E71297" w:rsidRDefault="00A5643F" w:rsidP="00F54E04">
            <w:pPr>
              <w:pStyle w:val="Heading2"/>
              <w:spacing w:before="40" w:after="40"/>
              <w:ind w:left="0"/>
              <w:rPr>
                <w:rFonts w:ascii="Tahoma" w:hAnsi="Tahoma" w:cs="Tahoma"/>
                <w:b w:val="0"/>
                <w:sz w:val="14"/>
                <w:szCs w:val="14"/>
              </w:rPr>
            </w:pPr>
            <w:bookmarkStart w:id="491" w:name="_Toc336338108"/>
            <w:bookmarkStart w:id="492" w:name="_Toc348104523"/>
            <w:r w:rsidRPr="00E71297">
              <w:rPr>
                <w:rFonts w:ascii="Tahoma" w:hAnsi="Tahoma" w:cs="Tahoma"/>
                <w:b w:val="0"/>
                <w:sz w:val="14"/>
                <w:szCs w:val="14"/>
              </w:rPr>
              <w:t>Virtual Server 2005 R2 Enterprise Edition</w:t>
            </w:r>
            <w:bookmarkEnd w:id="491"/>
            <w:bookmarkEnd w:id="492"/>
          </w:p>
        </w:tc>
        <w:tc>
          <w:tcPr>
            <w:tcW w:w="450" w:type="dxa"/>
            <w:tcBorders>
              <w:bottom w:val="single" w:sz="4" w:space="0" w:color="auto"/>
            </w:tcBorders>
            <w:shd w:val="clear" w:color="auto" w:fill="auto"/>
            <w:vAlign w:val="center"/>
          </w:tcPr>
          <w:p w14:paraId="4A6559EB"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9E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4A6559E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9E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E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F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F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F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F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9F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9F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F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9F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9F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9F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9F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9FB"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9FC"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11" w14:textId="77777777" w:rsidTr="00692366">
        <w:trPr>
          <w:trHeight w:val="145"/>
        </w:trPr>
        <w:tc>
          <w:tcPr>
            <w:tcW w:w="2714" w:type="dxa"/>
            <w:tcBorders>
              <w:bottom w:val="single" w:sz="4" w:space="0" w:color="auto"/>
            </w:tcBorders>
            <w:shd w:val="clear" w:color="auto" w:fill="FABF8F"/>
            <w:vAlign w:val="center"/>
          </w:tcPr>
          <w:p w14:paraId="4A6559FE" w14:textId="77777777" w:rsidR="00A5643F" w:rsidRPr="00E71297" w:rsidRDefault="00A5643F" w:rsidP="00F54E04">
            <w:pPr>
              <w:pStyle w:val="Heading2"/>
              <w:spacing w:before="40" w:after="40"/>
              <w:ind w:left="0"/>
              <w:rPr>
                <w:rFonts w:ascii="Tahoma" w:hAnsi="Tahoma" w:cs="Tahoma"/>
                <w:b w:val="0"/>
                <w:sz w:val="14"/>
                <w:szCs w:val="14"/>
              </w:rPr>
            </w:pPr>
            <w:bookmarkStart w:id="493" w:name="_Toc336338109"/>
            <w:bookmarkStart w:id="494" w:name="_Toc348104524"/>
            <w:r w:rsidRPr="00E71297">
              <w:rPr>
                <w:rFonts w:ascii="Tahoma" w:hAnsi="Tahoma" w:cs="Tahoma"/>
                <w:b w:val="0"/>
                <w:sz w:val="14"/>
                <w:szCs w:val="14"/>
              </w:rPr>
              <w:t>Visual Studio</w:t>
            </w:r>
            <w:r w:rsidR="002332FE" w:rsidRPr="002332FE">
              <w:rPr>
                <w:rFonts w:ascii="Tahoma" w:eastAsia="Times New Roman" w:hAnsi="Tahoma" w:cs="Tahoma"/>
                <w:b w:val="0"/>
                <w:color w:val="000000"/>
                <w:sz w:val="14"/>
                <w:szCs w:val="14"/>
                <w:vertAlign w:val="superscript"/>
              </w:rPr>
              <w:t>®</w:t>
            </w:r>
            <w:r w:rsidRPr="00E71297">
              <w:rPr>
                <w:rFonts w:ascii="Tahoma" w:hAnsi="Tahoma" w:cs="Tahoma"/>
                <w:b w:val="0"/>
                <w:sz w:val="14"/>
                <w:szCs w:val="14"/>
              </w:rPr>
              <w:t xml:space="preserve"> Team Foundation Server 2012 con Tecnología SQL Server 2012</w:t>
            </w:r>
            <w:bookmarkEnd w:id="493"/>
            <w:bookmarkEnd w:id="494"/>
          </w:p>
        </w:tc>
        <w:tc>
          <w:tcPr>
            <w:tcW w:w="450" w:type="dxa"/>
            <w:tcBorders>
              <w:bottom w:val="single" w:sz="4" w:space="0" w:color="auto"/>
            </w:tcBorders>
            <w:shd w:val="clear" w:color="auto" w:fill="FABF8F"/>
            <w:vAlign w:val="center"/>
          </w:tcPr>
          <w:p w14:paraId="4A6559FF" w14:textId="77777777" w:rsidR="00A5643F" w:rsidRPr="007E7C22" w:rsidRDefault="00A5643F" w:rsidP="00F54E04">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ABF8F"/>
            <w:vAlign w:val="center"/>
          </w:tcPr>
          <w:p w14:paraId="4A655A0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4A655A0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A02"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bottom w:val="single" w:sz="4" w:space="0" w:color="auto"/>
            </w:tcBorders>
            <w:shd w:val="clear" w:color="auto" w:fill="FABF8F"/>
            <w:vAlign w:val="center"/>
          </w:tcPr>
          <w:p w14:paraId="4A655A03"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13</w:t>
            </w:r>
          </w:p>
        </w:tc>
        <w:tc>
          <w:tcPr>
            <w:tcW w:w="450" w:type="dxa"/>
            <w:tcBorders>
              <w:bottom w:val="single" w:sz="4" w:space="0" w:color="auto"/>
            </w:tcBorders>
            <w:shd w:val="clear" w:color="auto" w:fill="FABF8F"/>
            <w:vAlign w:val="center"/>
          </w:tcPr>
          <w:p w14:paraId="4A655A04"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10</w:t>
            </w:r>
          </w:p>
        </w:tc>
        <w:tc>
          <w:tcPr>
            <w:tcW w:w="450" w:type="dxa"/>
            <w:tcBorders>
              <w:bottom w:val="single" w:sz="4" w:space="0" w:color="auto"/>
            </w:tcBorders>
            <w:shd w:val="clear" w:color="auto" w:fill="FABF8F"/>
            <w:vAlign w:val="center"/>
          </w:tcPr>
          <w:p w14:paraId="4A655A05"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8</w:t>
            </w:r>
          </w:p>
        </w:tc>
        <w:tc>
          <w:tcPr>
            <w:tcW w:w="450" w:type="dxa"/>
            <w:tcBorders>
              <w:bottom w:val="single" w:sz="4" w:space="0" w:color="auto"/>
            </w:tcBorders>
            <w:shd w:val="clear" w:color="auto" w:fill="FABF8F"/>
            <w:vAlign w:val="center"/>
          </w:tcPr>
          <w:p w14:paraId="4A655A06"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8</w:t>
            </w:r>
          </w:p>
        </w:tc>
        <w:tc>
          <w:tcPr>
            <w:tcW w:w="450" w:type="dxa"/>
            <w:tcBorders>
              <w:bottom w:val="single" w:sz="4" w:space="0" w:color="auto"/>
            </w:tcBorders>
            <w:shd w:val="clear" w:color="auto" w:fill="FABF8F"/>
            <w:vAlign w:val="center"/>
          </w:tcPr>
          <w:p w14:paraId="4A655A07"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A655A08"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A655A09"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bottom w:val="single" w:sz="4" w:space="0" w:color="auto"/>
            </w:tcBorders>
            <w:shd w:val="clear" w:color="auto" w:fill="FABF8F"/>
            <w:vAlign w:val="center"/>
          </w:tcPr>
          <w:p w14:paraId="4A655A0A"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A655A0B"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A655A0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655A0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655A0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A0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A10"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25" w14:textId="77777777" w:rsidTr="00692366">
        <w:trPr>
          <w:trHeight w:val="145"/>
        </w:trPr>
        <w:tc>
          <w:tcPr>
            <w:tcW w:w="2714" w:type="dxa"/>
            <w:tcBorders>
              <w:bottom w:val="single" w:sz="4" w:space="0" w:color="auto"/>
            </w:tcBorders>
            <w:shd w:val="clear" w:color="auto" w:fill="auto"/>
            <w:vAlign w:val="center"/>
          </w:tcPr>
          <w:p w14:paraId="4A655A12" w14:textId="77777777" w:rsidR="00A5643F" w:rsidRPr="00E71297" w:rsidRDefault="00A5643F" w:rsidP="00F54E04">
            <w:pPr>
              <w:pStyle w:val="Heading2"/>
              <w:spacing w:before="40" w:after="40"/>
              <w:ind w:left="0"/>
              <w:rPr>
                <w:rFonts w:ascii="Tahoma" w:hAnsi="Tahoma" w:cs="Tahoma"/>
                <w:b w:val="0"/>
                <w:sz w:val="14"/>
                <w:szCs w:val="14"/>
              </w:rPr>
            </w:pPr>
            <w:bookmarkStart w:id="495" w:name="_Toc254805933"/>
            <w:bookmarkStart w:id="496" w:name="_Toc336338110"/>
            <w:bookmarkStart w:id="497" w:name="_Toc348104525"/>
            <w:r w:rsidRPr="00E71297">
              <w:rPr>
                <w:rFonts w:ascii="Tahoma" w:hAnsi="Tahoma" w:cs="Tahoma"/>
                <w:b w:val="0"/>
                <w:sz w:val="14"/>
                <w:szCs w:val="14"/>
              </w:rPr>
              <w:t>CAL de Dispositivo de Visual Studio</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Team Foundation Server 2012</w:t>
            </w:r>
            <w:bookmarkEnd w:id="495"/>
            <w:bookmarkEnd w:id="496"/>
            <w:bookmarkEnd w:id="497"/>
          </w:p>
        </w:tc>
        <w:tc>
          <w:tcPr>
            <w:tcW w:w="450" w:type="dxa"/>
            <w:tcBorders>
              <w:bottom w:val="single" w:sz="4" w:space="0" w:color="auto"/>
            </w:tcBorders>
            <w:shd w:val="clear" w:color="auto" w:fill="auto"/>
            <w:vAlign w:val="center"/>
          </w:tcPr>
          <w:p w14:paraId="4A655A13" w14:textId="77777777" w:rsidR="00A5643F" w:rsidRPr="007E7C22" w:rsidRDefault="00A5643F" w:rsidP="00F54E04">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auto"/>
            <w:vAlign w:val="center"/>
          </w:tcPr>
          <w:p w14:paraId="4A655A1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4A655A1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A16"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bottom w:val="single" w:sz="4" w:space="0" w:color="auto"/>
            </w:tcBorders>
            <w:shd w:val="clear" w:color="auto" w:fill="auto"/>
            <w:vAlign w:val="center"/>
          </w:tcPr>
          <w:p w14:paraId="4A655A17"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13</w:t>
            </w:r>
          </w:p>
        </w:tc>
        <w:tc>
          <w:tcPr>
            <w:tcW w:w="450" w:type="dxa"/>
            <w:tcBorders>
              <w:bottom w:val="single" w:sz="4" w:space="0" w:color="auto"/>
            </w:tcBorders>
            <w:shd w:val="clear" w:color="auto" w:fill="auto"/>
            <w:vAlign w:val="center"/>
          </w:tcPr>
          <w:p w14:paraId="4A655A18"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10</w:t>
            </w:r>
          </w:p>
        </w:tc>
        <w:tc>
          <w:tcPr>
            <w:tcW w:w="450" w:type="dxa"/>
            <w:tcBorders>
              <w:bottom w:val="single" w:sz="4" w:space="0" w:color="auto"/>
            </w:tcBorders>
            <w:shd w:val="clear" w:color="auto" w:fill="auto"/>
            <w:vAlign w:val="center"/>
          </w:tcPr>
          <w:p w14:paraId="4A655A19"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8</w:t>
            </w:r>
          </w:p>
        </w:tc>
        <w:tc>
          <w:tcPr>
            <w:tcW w:w="450" w:type="dxa"/>
            <w:tcBorders>
              <w:bottom w:val="single" w:sz="4" w:space="0" w:color="auto"/>
            </w:tcBorders>
            <w:shd w:val="clear" w:color="auto" w:fill="auto"/>
            <w:vAlign w:val="center"/>
          </w:tcPr>
          <w:p w14:paraId="4A655A1A"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8</w:t>
            </w:r>
          </w:p>
        </w:tc>
        <w:tc>
          <w:tcPr>
            <w:tcW w:w="450" w:type="dxa"/>
            <w:tcBorders>
              <w:bottom w:val="single" w:sz="4" w:space="0" w:color="auto"/>
            </w:tcBorders>
            <w:shd w:val="clear" w:color="auto" w:fill="auto"/>
            <w:vAlign w:val="center"/>
          </w:tcPr>
          <w:p w14:paraId="4A655A1B"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A655A1C"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A655A1D"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bottom w:val="single" w:sz="4" w:space="0" w:color="auto"/>
            </w:tcBorders>
            <w:shd w:val="clear" w:color="auto" w:fill="auto"/>
            <w:vAlign w:val="center"/>
          </w:tcPr>
          <w:p w14:paraId="4A655A1E"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A655A1F"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A655A2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A655A2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655A2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A2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A24"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39" w14:textId="77777777" w:rsidTr="00692366">
        <w:trPr>
          <w:trHeight w:val="145"/>
        </w:trPr>
        <w:tc>
          <w:tcPr>
            <w:tcW w:w="2714" w:type="dxa"/>
            <w:tcBorders>
              <w:bottom w:val="single" w:sz="4" w:space="0" w:color="auto"/>
            </w:tcBorders>
            <w:shd w:val="clear" w:color="auto" w:fill="FABF8F"/>
            <w:vAlign w:val="center"/>
          </w:tcPr>
          <w:p w14:paraId="4A655A26" w14:textId="77777777" w:rsidR="00A5643F" w:rsidRPr="00E71297" w:rsidRDefault="00A5643F" w:rsidP="00F54E04">
            <w:pPr>
              <w:pStyle w:val="Heading2"/>
              <w:spacing w:before="40" w:after="40"/>
              <w:ind w:left="0"/>
              <w:rPr>
                <w:rFonts w:ascii="Tahoma" w:hAnsi="Tahoma" w:cs="Tahoma"/>
                <w:b w:val="0"/>
                <w:sz w:val="14"/>
                <w:szCs w:val="14"/>
              </w:rPr>
            </w:pPr>
            <w:bookmarkStart w:id="498" w:name="_Toc254805934"/>
            <w:bookmarkStart w:id="499" w:name="_Toc336338111"/>
            <w:bookmarkStart w:id="500" w:name="_Toc348104526"/>
            <w:r w:rsidRPr="00E71297">
              <w:rPr>
                <w:rFonts w:ascii="Tahoma" w:hAnsi="Tahoma" w:cs="Tahoma"/>
                <w:b w:val="0"/>
                <w:sz w:val="14"/>
                <w:szCs w:val="14"/>
              </w:rPr>
              <w:t>CAL de Usuario de Visual Studio</w:t>
            </w:r>
            <w:r w:rsidR="002332FE" w:rsidRPr="002332FE">
              <w:rPr>
                <w:rFonts w:ascii="Tahoma" w:hAnsi="Tahoma" w:cs="Tahoma"/>
                <w:b w:val="0"/>
                <w:sz w:val="14"/>
                <w:szCs w:val="14"/>
                <w:vertAlign w:val="superscript"/>
              </w:rPr>
              <w:t>®</w:t>
            </w:r>
            <w:r w:rsidRPr="00E71297">
              <w:rPr>
                <w:rFonts w:ascii="Tahoma" w:hAnsi="Tahoma" w:cs="Tahoma"/>
                <w:b w:val="0"/>
                <w:sz w:val="14"/>
                <w:szCs w:val="14"/>
              </w:rPr>
              <w:t xml:space="preserve"> Team Foundation Server 2012</w:t>
            </w:r>
            <w:bookmarkEnd w:id="498"/>
            <w:bookmarkEnd w:id="499"/>
            <w:bookmarkEnd w:id="500"/>
          </w:p>
        </w:tc>
        <w:tc>
          <w:tcPr>
            <w:tcW w:w="450" w:type="dxa"/>
            <w:tcBorders>
              <w:bottom w:val="single" w:sz="4" w:space="0" w:color="auto"/>
            </w:tcBorders>
            <w:shd w:val="clear" w:color="auto" w:fill="FABF8F"/>
            <w:vAlign w:val="center"/>
          </w:tcPr>
          <w:p w14:paraId="4A655A27" w14:textId="77777777" w:rsidR="00A5643F" w:rsidRPr="007E7C22" w:rsidRDefault="00A5643F" w:rsidP="00F54E04">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ABF8F"/>
            <w:vAlign w:val="center"/>
          </w:tcPr>
          <w:p w14:paraId="4A655A2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4A655A2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A2A"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bottom w:val="single" w:sz="4" w:space="0" w:color="auto"/>
            </w:tcBorders>
            <w:shd w:val="clear" w:color="auto" w:fill="FABF8F"/>
            <w:vAlign w:val="center"/>
          </w:tcPr>
          <w:p w14:paraId="4A655A2B"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13</w:t>
            </w:r>
          </w:p>
        </w:tc>
        <w:tc>
          <w:tcPr>
            <w:tcW w:w="450" w:type="dxa"/>
            <w:tcBorders>
              <w:bottom w:val="single" w:sz="4" w:space="0" w:color="auto"/>
            </w:tcBorders>
            <w:shd w:val="clear" w:color="auto" w:fill="FABF8F"/>
            <w:vAlign w:val="center"/>
          </w:tcPr>
          <w:p w14:paraId="4A655A2C"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10</w:t>
            </w:r>
          </w:p>
        </w:tc>
        <w:tc>
          <w:tcPr>
            <w:tcW w:w="450" w:type="dxa"/>
            <w:tcBorders>
              <w:bottom w:val="single" w:sz="4" w:space="0" w:color="auto"/>
            </w:tcBorders>
            <w:shd w:val="clear" w:color="auto" w:fill="FABF8F"/>
            <w:vAlign w:val="center"/>
          </w:tcPr>
          <w:p w14:paraId="4A655A2D"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8</w:t>
            </w:r>
          </w:p>
        </w:tc>
        <w:tc>
          <w:tcPr>
            <w:tcW w:w="450" w:type="dxa"/>
            <w:tcBorders>
              <w:bottom w:val="single" w:sz="4" w:space="0" w:color="auto"/>
            </w:tcBorders>
            <w:shd w:val="clear" w:color="auto" w:fill="FABF8F"/>
            <w:vAlign w:val="center"/>
          </w:tcPr>
          <w:p w14:paraId="4A655A2E"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8</w:t>
            </w:r>
          </w:p>
        </w:tc>
        <w:tc>
          <w:tcPr>
            <w:tcW w:w="450" w:type="dxa"/>
            <w:tcBorders>
              <w:bottom w:val="single" w:sz="4" w:space="0" w:color="auto"/>
            </w:tcBorders>
            <w:shd w:val="clear" w:color="auto" w:fill="FABF8F"/>
            <w:vAlign w:val="center"/>
          </w:tcPr>
          <w:p w14:paraId="4A655A2F"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A655A30"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A655A31"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bottom w:val="single" w:sz="4" w:space="0" w:color="auto"/>
            </w:tcBorders>
            <w:shd w:val="clear" w:color="auto" w:fill="FABF8F"/>
            <w:vAlign w:val="center"/>
          </w:tcPr>
          <w:p w14:paraId="4A655A32"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A655A33" w14:textId="77777777" w:rsidR="00A5643F" w:rsidRPr="00E71297" w:rsidRDefault="00A5643F" w:rsidP="00F54E04">
            <w:pPr>
              <w:pStyle w:val="TableText"/>
              <w:widowControl w:val="0"/>
              <w:spacing w:before="40" w:after="40"/>
              <w:rPr>
                <w:rFonts w:ascii="Tahoma" w:hAnsi="Tahoma" w:cs="Tahoma"/>
                <w:sz w:val="13"/>
                <w:szCs w:val="13"/>
              </w:rPr>
            </w:pPr>
            <w:r w:rsidRPr="00E7129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A655A3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655A3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655A3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A3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A38"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4D" w14:textId="77777777" w:rsidTr="00692366">
        <w:trPr>
          <w:trHeight w:val="494"/>
        </w:trPr>
        <w:tc>
          <w:tcPr>
            <w:tcW w:w="2714" w:type="dxa"/>
            <w:tcBorders>
              <w:bottom w:val="single" w:sz="4" w:space="0" w:color="auto"/>
            </w:tcBorders>
            <w:shd w:val="clear" w:color="auto" w:fill="auto"/>
            <w:vAlign w:val="center"/>
          </w:tcPr>
          <w:p w14:paraId="4A655A3A" w14:textId="77777777" w:rsidR="00A5643F" w:rsidRPr="00E71297" w:rsidRDefault="00A5643F" w:rsidP="00F54E04">
            <w:pPr>
              <w:pStyle w:val="Heading2"/>
              <w:spacing w:before="40" w:after="40"/>
              <w:ind w:left="0"/>
              <w:rPr>
                <w:rFonts w:ascii="Tahoma" w:hAnsi="Tahoma" w:cs="Tahoma"/>
                <w:b w:val="0"/>
                <w:sz w:val="14"/>
                <w:szCs w:val="14"/>
              </w:rPr>
            </w:pPr>
            <w:bookmarkStart w:id="501" w:name="_Toc336338113"/>
            <w:bookmarkStart w:id="502" w:name="_Toc348104527"/>
            <w:r w:rsidRPr="00E71297">
              <w:rPr>
                <w:rFonts w:ascii="Tahoma" w:hAnsi="Tahoma" w:cs="Tahoma"/>
                <w:b w:val="0"/>
                <w:sz w:val="14"/>
                <w:szCs w:val="14"/>
              </w:rPr>
              <w:t>Suscripción de Web Antimalware para Forefront Threat Management Gateway Medium Business Edition (Dispositivo y Usuario)</w:t>
            </w:r>
            <w:bookmarkEnd w:id="501"/>
            <w:bookmarkEnd w:id="502"/>
          </w:p>
        </w:tc>
        <w:tc>
          <w:tcPr>
            <w:tcW w:w="450" w:type="dxa"/>
            <w:tcBorders>
              <w:bottom w:val="single" w:sz="4" w:space="0" w:color="auto"/>
            </w:tcBorders>
            <w:shd w:val="clear" w:color="auto" w:fill="auto"/>
            <w:vAlign w:val="center"/>
          </w:tcPr>
          <w:p w14:paraId="4A655A3B" w14:textId="77777777" w:rsidR="00A5643F" w:rsidRPr="007E7C22" w:rsidRDefault="00A5643F" w:rsidP="00F54E04">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auto"/>
            <w:vAlign w:val="center"/>
          </w:tcPr>
          <w:p w14:paraId="4A655A3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4A655A3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A3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3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4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4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4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4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4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4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A4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655A4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655A4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4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A4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A4B"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A4C"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61" w14:textId="77777777" w:rsidTr="00692366">
        <w:trPr>
          <w:trHeight w:val="287"/>
        </w:trPr>
        <w:tc>
          <w:tcPr>
            <w:tcW w:w="2714" w:type="dxa"/>
            <w:tcBorders>
              <w:bottom w:val="single" w:sz="4" w:space="0" w:color="auto"/>
            </w:tcBorders>
            <w:shd w:val="clear" w:color="auto" w:fill="FABF8F"/>
            <w:vAlign w:val="center"/>
          </w:tcPr>
          <w:p w14:paraId="4A655A4E" w14:textId="77777777" w:rsidR="00A5643F" w:rsidRPr="00E71297" w:rsidRDefault="00A5643F" w:rsidP="00F54E04">
            <w:pPr>
              <w:pStyle w:val="Heading2"/>
              <w:spacing w:before="40" w:after="40"/>
              <w:ind w:left="0"/>
              <w:rPr>
                <w:rFonts w:ascii="Tahoma" w:hAnsi="Tahoma" w:cs="Tahoma"/>
                <w:b w:val="0"/>
                <w:sz w:val="14"/>
              </w:rPr>
            </w:pPr>
            <w:bookmarkStart w:id="503" w:name="_Toc336338114"/>
            <w:bookmarkStart w:id="504" w:name="_Toc348104528"/>
            <w:r w:rsidRPr="00E71297">
              <w:rPr>
                <w:rFonts w:ascii="Tahoma" w:hAnsi="Tahoma" w:cs="Tahoma"/>
                <w:b w:val="0"/>
                <w:sz w:val="14"/>
              </w:rPr>
              <w:t>Servicios de Windows Azure</w:t>
            </w:r>
            <w:bookmarkEnd w:id="503"/>
            <w:bookmarkEnd w:id="504"/>
          </w:p>
        </w:tc>
        <w:tc>
          <w:tcPr>
            <w:tcW w:w="450" w:type="dxa"/>
            <w:tcBorders>
              <w:bottom w:val="single" w:sz="4" w:space="0" w:color="auto"/>
            </w:tcBorders>
            <w:shd w:val="clear" w:color="auto" w:fill="FABF8F"/>
            <w:vAlign w:val="center"/>
          </w:tcPr>
          <w:p w14:paraId="4A655A4F" w14:textId="77777777" w:rsidR="00A5643F" w:rsidRPr="007E7C22" w:rsidRDefault="00EB5D0C" w:rsidP="00F54E04">
            <w:pPr>
              <w:pStyle w:val="TableText"/>
              <w:widowControl w:val="0"/>
              <w:spacing w:before="40" w:after="40"/>
              <w:rPr>
                <w:rFonts w:cs="Tahoma"/>
                <w:b/>
                <w:color w:val="0000FF"/>
                <w:sz w:val="13"/>
                <w:u w:val="single"/>
              </w:rPr>
            </w:pPr>
            <w:hyperlink w:anchor="_95_Servicios_de" w:history="1">
              <w:r w:rsidR="00FA0E33" w:rsidRPr="007E7C22">
                <w:rPr>
                  <w:rStyle w:val="Hyperlink"/>
                  <w:rFonts w:cs="Tahoma"/>
                  <w:b/>
                  <w:sz w:val="13"/>
                </w:rPr>
                <w:t>95</w:t>
              </w:r>
            </w:hyperlink>
          </w:p>
        </w:tc>
        <w:tc>
          <w:tcPr>
            <w:tcW w:w="450" w:type="dxa"/>
            <w:tcBorders>
              <w:bottom w:val="single" w:sz="4" w:space="0" w:color="auto"/>
            </w:tcBorders>
            <w:shd w:val="clear" w:color="auto" w:fill="FABF8F"/>
            <w:vAlign w:val="center"/>
          </w:tcPr>
          <w:p w14:paraId="4A655A5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4A655A51"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A5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5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5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5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5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57"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A5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5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5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5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5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5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A5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5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A60"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75" w14:textId="77777777" w:rsidTr="00692366">
        <w:trPr>
          <w:trHeight w:val="152"/>
        </w:trPr>
        <w:tc>
          <w:tcPr>
            <w:tcW w:w="2714" w:type="dxa"/>
            <w:tcBorders>
              <w:bottom w:val="single" w:sz="4" w:space="0" w:color="auto"/>
            </w:tcBorders>
            <w:shd w:val="clear" w:color="auto" w:fill="auto"/>
            <w:vAlign w:val="center"/>
          </w:tcPr>
          <w:p w14:paraId="4A655A62" w14:textId="77777777" w:rsidR="00A5643F" w:rsidRPr="00E71297" w:rsidRDefault="00A5643F" w:rsidP="00F54E04">
            <w:pPr>
              <w:pStyle w:val="Heading2"/>
              <w:spacing w:before="40" w:after="40"/>
              <w:ind w:left="0"/>
              <w:rPr>
                <w:rFonts w:ascii="Tahoma" w:hAnsi="Tahoma" w:cs="Tahoma"/>
                <w:b w:val="0"/>
                <w:sz w:val="14"/>
                <w:szCs w:val="14"/>
              </w:rPr>
            </w:pPr>
            <w:bookmarkStart w:id="505" w:name="_Toc336338115"/>
            <w:bookmarkStart w:id="506" w:name="_Toc348104529"/>
            <w:r w:rsidRPr="00E71297">
              <w:rPr>
                <w:rFonts w:ascii="Tahoma" w:hAnsi="Tahoma" w:cs="Tahoma"/>
                <w:b w:val="0"/>
                <w:sz w:val="14"/>
              </w:rPr>
              <w:t>Windows</w:t>
            </w:r>
            <w:r w:rsidR="002332FE" w:rsidRPr="002332FE">
              <w:rPr>
                <w:rFonts w:ascii="Tahoma" w:hAnsi="Tahoma" w:cs="Tahoma"/>
                <w:b w:val="0"/>
                <w:sz w:val="14"/>
                <w:vertAlign w:val="superscript"/>
              </w:rPr>
              <w:t>®</w:t>
            </w:r>
            <w:r w:rsidRPr="00E71297">
              <w:rPr>
                <w:rFonts w:ascii="Tahoma" w:hAnsi="Tahoma" w:cs="Tahoma"/>
                <w:b w:val="0"/>
                <w:sz w:val="14"/>
              </w:rPr>
              <w:t xml:space="preserve"> Embedded Device Manager 2011</w:t>
            </w:r>
            <w:bookmarkEnd w:id="505"/>
            <w:bookmarkEnd w:id="506"/>
          </w:p>
        </w:tc>
        <w:tc>
          <w:tcPr>
            <w:tcW w:w="450" w:type="dxa"/>
            <w:tcBorders>
              <w:bottom w:val="single" w:sz="4" w:space="0" w:color="auto"/>
            </w:tcBorders>
            <w:shd w:val="clear" w:color="auto" w:fill="auto"/>
            <w:vAlign w:val="center"/>
          </w:tcPr>
          <w:p w14:paraId="4A655A63" w14:textId="77777777" w:rsidR="00A5643F" w:rsidRPr="007E7C22" w:rsidRDefault="00EB5D0C" w:rsidP="00F54E04">
            <w:pPr>
              <w:pStyle w:val="TableText"/>
              <w:widowControl w:val="0"/>
              <w:spacing w:before="40" w:after="40"/>
              <w:rPr>
                <w:rFonts w:cs="Tahoma"/>
                <w:b/>
                <w:color w:val="0000FF"/>
                <w:sz w:val="13"/>
                <w:u w:val="single"/>
              </w:rPr>
            </w:pPr>
            <w:hyperlink w:anchor="_96_Windows_Embedded_1" w:history="1">
              <w:r w:rsidR="00FA0E33" w:rsidRPr="007E7C22">
                <w:rPr>
                  <w:rStyle w:val="Hyperlink"/>
                  <w:rFonts w:cs="Tahoma"/>
                  <w:b/>
                  <w:sz w:val="13"/>
                </w:rPr>
                <w:t>96</w:t>
              </w:r>
            </w:hyperlink>
          </w:p>
        </w:tc>
        <w:tc>
          <w:tcPr>
            <w:tcW w:w="450" w:type="dxa"/>
            <w:tcBorders>
              <w:bottom w:val="single" w:sz="4" w:space="0" w:color="auto"/>
            </w:tcBorders>
            <w:shd w:val="clear" w:color="auto" w:fill="auto"/>
            <w:vAlign w:val="center"/>
          </w:tcPr>
          <w:p w14:paraId="4A655A64"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65"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A6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6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6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6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6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6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6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6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6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6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7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7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A7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73"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A74"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89" w14:textId="77777777" w:rsidTr="00692366">
        <w:trPr>
          <w:trHeight w:val="287"/>
        </w:trPr>
        <w:tc>
          <w:tcPr>
            <w:tcW w:w="2714" w:type="dxa"/>
            <w:tcBorders>
              <w:bottom w:val="single" w:sz="4" w:space="0" w:color="auto"/>
            </w:tcBorders>
            <w:shd w:val="clear" w:color="auto" w:fill="FABF8F"/>
            <w:vAlign w:val="center"/>
          </w:tcPr>
          <w:p w14:paraId="4A655A76" w14:textId="77777777" w:rsidR="00A5643F" w:rsidRPr="00E71297" w:rsidRDefault="00A5643F" w:rsidP="00F54E04">
            <w:pPr>
              <w:pStyle w:val="Heading2"/>
              <w:spacing w:before="40" w:after="40"/>
              <w:ind w:left="0"/>
              <w:rPr>
                <w:rFonts w:ascii="Tahoma" w:hAnsi="Tahoma" w:cs="Tahoma"/>
                <w:b w:val="0"/>
                <w:sz w:val="14"/>
                <w:szCs w:val="14"/>
              </w:rPr>
            </w:pPr>
            <w:bookmarkStart w:id="507" w:name="_Toc336338116"/>
            <w:bookmarkStart w:id="508" w:name="_Toc348104530"/>
            <w:r w:rsidRPr="00E71297">
              <w:rPr>
                <w:rFonts w:ascii="Tahoma" w:hAnsi="Tahoma" w:cs="Tahoma"/>
                <w:b w:val="0"/>
                <w:sz w:val="14"/>
              </w:rPr>
              <w:t>Licencia de Administración de Cliente para Windows</w:t>
            </w:r>
            <w:r w:rsidR="002332FE" w:rsidRPr="002332FE">
              <w:rPr>
                <w:rFonts w:ascii="Tahoma" w:hAnsi="Tahoma" w:cs="Tahoma"/>
                <w:b w:val="0"/>
                <w:sz w:val="14"/>
                <w:vertAlign w:val="superscript"/>
              </w:rPr>
              <w:t>®</w:t>
            </w:r>
            <w:r w:rsidRPr="00E71297">
              <w:rPr>
                <w:rFonts w:ascii="Tahoma" w:hAnsi="Tahoma" w:cs="Tahoma"/>
                <w:b w:val="0"/>
                <w:sz w:val="14"/>
              </w:rPr>
              <w:t xml:space="preserve"> Embedded Device Manager 2011 por OSE</w:t>
            </w:r>
            <w:bookmarkEnd w:id="507"/>
            <w:bookmarkEnd w:id="508"/>
          </w:p>
        </w:tc>
        <w:tc>
          <w:tcPr>
            <w:tcW w:w="450" w:type="dxa"/>
            <w:tcBorders>
              <w:bottom w:val="single" w:sz="4" w:space="0" w:color="auto"/>
            </w:tcBorders>
            <w:shd w:val="clear" w:color="auto" w:fill="FABF8F"/>
            <w:vAlign w:val="center"/>
          </w:tcPr>
          <w:p w14:paraId="4A655A77" w14:textId="77777777" w:rsidR="00A5643F" w:rsidRPr="007E7C22" w:rsidRDefault="00A5643F" w:rsidP="00F54E04">
            <w:pPr>
              <w:pStyle w:val="TableText"/>
              <w:widowControl w:val="0"/>
              <w:spacing w:before="40" w:after="40"/>
              <w:rPr>
                <w:rFonts w:cs="Tahoma"/>
                <w:color w:val="0000FF"/>
                <w:sz w:val="13"/>
              </w:rPr>
            </w:pPr>
          </w:p>
        </w:tc>
        <w:tc>
          <w:tcPr>
            <w:tcW w:w="450" w:type="dxa"/>
            <w:tcBorders>
              <w:bottom w:val="single" w:sz="4" w:space="0" w:color="auto"/>
            </w:tcBorders>
            <w:shd w:val="clear" w:color="auto" w:fill="FABF8F"/>
            <w:vAlign w:val="center"/>
          </w:tcPr>
          <w:p w14:paraId="4A655A78"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A79"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A7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7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7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7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7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7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A8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8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8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8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8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8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A8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87"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A88"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9D" w14:textId="77777777" w:rsidTr="00692366">
        <w:trPr>
          <w:trHeight w:val="287"/>
        </w:trPr>
        <w:tc>
          <w:tcPr>
            <w:tcW w:w="2714" w:type="dxa"/>
            <w:tcBorders>
              <w:bottom w:val="single" w:sz="4" w:space="0" w:color="auto"/>
            </w:tcBorders>
            <w:shd w:val="clear" w:color="auto" w:fill="auto"/>
            <w:vAlign w:val="center"/>
          </w:tcPr>
          <w:p w14:paraId="4A655A8A" w14:textId="77777777" w:rsidR="00A5643F" w:rsidRPr="00E71297" w:rsidRDefault="00A5643F" w:rsidP="00F54E04">
            <w:pPr>
              <w:pStyle w:val="Heading2"/>
              <w:spacing w:before="40" w:after="40"/>
              <w:ind w:left="0"/>
              <w:rPr>
                <w:rFonts w:ascii="Tahoma" w:hAnsi="Tahoma" w:cs="Tahoma"/>
                <w:b w:val="0"/>
                <w:sz w:val="14"/>
                <w:szCs w:val="14"/>
              </w:rPr>
            </w:pPr>
            <w:bookmarkStart w:id="509" w:name="_Toc336338117"/>
            <w:bookmarkStart w:id="510" w:name="_Toc348104531"/>
            <w:r w:rsidRPr="00E71297">
              <w:rPr>
                <w:rFonts w:ascii="Tahoma" w:hAnsi="Tahoma" w:cs="Tahoma"/>
                <w:b w:val="0"/>
                <w:sz w:val="14"/>
              </w:rPr>
              <w:t>Licencia de Administración de Cliente para Windows</w:t>
            </w:r>
            <w:r w:rsidR="002332FE" w:rsidRPr="002332FE">
              <w:rPr>
                <w:rFonts w:ascii="Tahoma" w:hAnsi="Tahoma" w:cs="Tahoma"/>
                <w:b w:val="0"/>
                <w:sz w:val="14"/>
                <w:vertAlign w:val="superscript"/>
              </w:rPr>
              <w:t>®</w:t>
            </w:r>
            <w:r w:rsidRPr="00E71297">
              <w:rPr>
                <w:rFonts w:ascii="Tahoma" w:hAnsi="Tahoma" w:cs="Tahoma"/>
                <w:b w:val="0"/>
                <w:sz w:val="14"/>
              </w:rPr>
              <w:t xml:space="preserve"> Embedded Device Manager 2011 por Usuario</w:t>
            </w:r>
            <w:bookmarkEnd w:id="509"/>
            <w:bookmarkEnd w:id="510"/>
          </w:p>
        </w:tc>
        <w:tc>
          <w:tcPr>
            <w:tcW w:w="450" w:type="dxa"/>
            <w:tcBorders>
              <w:bottom w:val="single" w:sz="4" w:space="0" w:color="auto"/>
            </w:tcBorders>
            <w:shd w:val="clear" w:color="auto" w:fill="auto"/>
            <w:vAlign w:val="center"/>
          </w:tcPr>
          <w:p w14:paraId="4A655A8B" w14:textId="77777777" w:rsidR="00A5643F" w:rsidRPr="007E7C22" w:rsidRDefault="00EB5D0C" w:rsidP="00F54E04">
            <w:pPr>
              <w:pStyle w:val="TableText"/>
              <w:widowControl w:val="0"/>
              <w:spacing w:before="40" w:after="40"/>
              <w:rPr>
                <w:rFonts w:cs="Tahoma"/>
                <w:b/>
                <w:color w:val="0000FF"/>
                <w:sz w:val="13"/>
              </w:rPr>
            </w:pPr>
            <w:hyperlink w:anchor="_97_Licencias_de" w:history="1">
              <w:r w:rsidR="00FA0E33" w:rsidRPr="004B00DC">
                <w:rPr>
                  <w:rStyle w:val="Hyperlink"/>
                  <w:rFonts w:cs="Tahoma"/>
                  <w:b/>
                  <w:sz w:val="13"/>
                </w:rPr>
                <w:t>97</w:t>
              </w:r>
            </w:hyperlink>
          </w:p>
        </w:tc>
        <w:tc>
          <w:tcPr>
            <w:tcW w:w="450" w:type="dxa"/>
            <w:tcBorders>
              <w:bottom w:val="single" w:sz="4" w:space="0" w:color="auto"/>
            </w:tcBorders>
            <w:shd w:val="clear" w:color="auto" w:fill="auto"/>
            <w:vAlign w:val="center"/>
          </w:tcPr>
          <w:p w14:paraId="4A655A8C"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8D"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A8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8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9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9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9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9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9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9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9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9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9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9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A9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9B"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A9C" w14:textId="77777777" w:rsidR="00A5643F" w:rsidRPr="00E71297" w:rsidRDefault="00A5643F" w:rsidP="00F54E04">
            <w:pPr>
              <w:pStyle w:val="TableText"/>
              <w:widowControl w:val="0"/>
              <w:spacing w:before="40" w:after="40"/>
              <w:rPr>
                <w:rFonts w:ascii="Tahoma" w:hAnsi="Tahoma" w:cs="Tahoma"/>
                <w:sz w:val="13"/>
              </w:rPr>
            </w:pPr>
          </w:p>
        </w:tc>
      </w:tr>
      <w:tr w:rsidR="008570F4" w:rsidRPr="00E71297" w14:paraId="4A655AB1" w14:textId="77777777" w:rsidTr="00692366">
        <w:trPr>
          <w:trHeight w:val="287"/>
        </w:trPr>
        <w:tc>
          <w:tcPr>
            <w:tcW w:w="2714" w:type="dxa"/>
            <w:tcBorders>
              <w:bottom w:val="single" w:sz="4" w:space="0" w:color="auto"/>
            </w:tcBorders>
            <w:shd w:val="clear" w:color="auto" w:fill="FABF8F"/>
            <w:vAlign w:val="center"/>
          </w:tcPr>
          <w:p w14:paraId="4A655A9E" w14:textId="77777777" w:rsidR="00A5643F" w:rsidRPr="00E71297" w:rsidRDefault="00A5643F" w:rsidP="00F54E04">
            <w:pPr>
              <w:pStyle w:val="Heading2"/>
              <w:spacing w:before="40" w:after="40"/>
              <w:ind w:left="0"/>
              <w:rPr>
                <w:rFonts w:ascii="Tahoma" w:hAnsi="Tahoma" w:cs="Tahoma"/>
                <w:b w:val="0"/>
                <w:sz w:val="14"/>
                <w:szCs w:val="14"/>
              </w:rPr>
            </w:pPr>
            <w:bookmarkStart w:id="511" w:name="_Toc336338118"/>
            <w:bookmarkStart w:id="512" w:name="_Toc348104532"/>
            <w:r w:rsidRPr="00E71297">
              <w:rPr>
                <w:rFonts w:ascii="Tahoma" w:hAnsi="Tahoma" w:cs="Tahoma"/>
                <w:b w:val="0"/>
                <w:sz w:val="14"/>
              </w:rPr>
              <w:t>Windows</w:t>
            </w:r>
            <w:r w:rsidR="002332FE" w:rsidRPr="002332FE">
              <w:rPr>
                <w:rFonts w:ascii="Tahoma" w:hAnsi="Tahoma" w:cs="Tahoma"/>
                <w:b w:val="0"/>
                <w:sz w:val="14"/>
                <w:vertAlign w:val="superscript"/>
              </w:rPr>
              <w:t>®</w:t>
            </w:r>
            <w:r w:rsidRPr="00E71297">
              <w:rPr>
                <w:rFonts w:ascii="Tahoma" w:hAnsi="Tahoma" w:cs="Tahoma"/>
                <w:b w:val="0"/>
                <w:sz w:val="14"/>
              </w:rPr>
              <w:t xml:space="preserve"> Embedded Device Manager 2011 con Tecnología SQL Server</w:t>
            </w:r>
            <w:r w:rsidR="002332FE" w:rsidRPr="002332FE">
              <w:rPr>
                <w:rFonts w:ascii="Tahoma" w:hAnsi="Tahoma" w:cs="Tahoma"/>
                <w:b w:val="0"/>
                <w:sz w:val="14"/>
                <w:vertAlign w:val="superscript"/>
              </w:rPr>
              <w:t>®</w:t>
            </w:r>
            <w:r w:rsidRPr="00E71297">
              <w:rPr>
                <w:rFonts w:ascii="Tahoma" w:hAnsi="Tahoma" w:cs="Tahoma"/>
                <w:b w:val="0"/>
                <w:sz w:val="14"/>
              </w:rPr>
              <w:t xml:space="preserve"> 2008</w:t>
            </w:r>
            <w:bookmarkEnd w:id="511"/>
            <w:bookmarkEnd w:id="512"/>
          </w:p>
        </w:tc>
        <w:tc>
          <w:tcPr>
            <w:tcW w:w="450" w:type="dxa"/>
            <w:tcBorders>
              <w:bottom w:val="single" w:sz="4" w:space="0" w:color="auto"/>
            </w:tcBorders>
            <w:shd w:val="clear" w:color="auto" w:fill="FABF8F"/>
            <w:vAlign w:val="center"/>
          </w:tcPr>
          <w:p w14:paraId="4A655A9F" w14:textId="77777777" w:rsidR="00A5643F" w:rsidRPr="007E7C22" w:rsidRDefault="00EB5D0C" w:rsidP="00F54E04">
            <w:pPr>
              <w:pStyle w:val="TableText"/>
              <w:widowControl w:val="0"/>
              <w:spacing w:before="40" w:after="40"/>
              <w:rPr>
                <w:rFonts w:cs="Tahoma"/>
                <w:b/>
                <w:color w:val="0000FF"/>
                <w:sz w:val="13"/>
                <w:szCs w:val="13"/>
                <w:u w:val="single"/>
              </w:rPr>
            </w:pPr>
            <w:hyperlink w:anchor="_97_Licencias_de" w:history="1">
              <w:r w:rsidR="004B00DC" w:rsidRPr="004B00DC">
                <w:rPr>
                  <w:rStyle w:val="Hyperlink"/>
                  <w:rFonts w:cs="Tahoma"/>
                  <w:b/>
                  <w:sz w:val="13"/>
                </w:rPr>
                <w:t>97</w:t>
              </w:r>
            </w:hyperlink>
          </w:p>
        </w:tc>
        <w:tc>
          <w:tcPr>
            <w:tcW w:w="450" w:type="dxa"/>
            <w:tcBorders>
              <w:bottom w:val="single" w:sz="4" w:space="0" w:color="auto"/>
            </w:tcBorders>
            <w:shd w:val="clear" w:color="auto" w:fill="FABF8F"/>
            <w:vAlign w:val="center"/>
          </w:tcPr>
          <w:p w14:paraId="4A655AA0"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AA1"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AA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A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A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A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A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A7"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AA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A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A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A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A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A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AA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AF"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AB0"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C5" w14:textId="77777777" w:rsidTr="00692366">
        <w:trPr>
          <w:trHeight w:val="287"/>
        </w:trPr>
        <w:tc>
          <w:tcPr>
            <w:tcW w:w="2714" w:type="dxa"/>
            <w:tcBorders>
              <w:bottom w:val="single" w:sz="4" w:space="0" w:color="auto"/>
            </w:tcBorders>
            <w:shd w:val="clear" w:color="auto" w:fill="auto"/>
            <w:vAlign w:val="center"/>
          </w:tcPr>
          <w:p w14:paraId="4A655AB2" w14:textId="77777777" w:rsidR="00A5643F" w:rsidRPr="00E71297" w:rsidRDefault="00A5643F" w:rsidP="00F54E04">
            <w:pPr>
              <w:pStyle w:val="Heading2"/>
              <w:spacing w:before="40" w:after="40"/>
              <w:ind w:left="0"/>
              <w:rPr>
                <w:rFonts w:ascii="Tahoma" w:hAnsi="Tahoma" w:cs="Tahoma"/>
                <w:b w:val="0"/>
                <w:sz w:val="14"/>
                <w:szCs w:val="14"/>
              </w:rPr>
            </w:pPr>
            <w:bookmarkStart w:id="513" w:name="_Toc336338119"/>
            <w:bookmarkStart w:id="514" w:name="_Toc348104533"/>
            <w:r w:rsidRPr="00E71297">
              <w:rPr>
                <w:rFonts w:ascii="Tahoma" w:hAnsi="Tahoma" w:cs="Tahoma"/>
                <w:b w:val="0"/>
                <w:sz w:val="14"/>
                <w:szCs w:val="14"/>
              </w:rPr>
              <w:t>Windows Essential Business Server 2008 Standard</w:t>
            </w:r>
            <w:bookmarkEnd w:id="513"/>
            <w:bookmarkEnd w:id="514"/>
          </w:p>
        </w:tc>
        <w:tc>
          <w:tcPr>
            <w:tcW w:w="450" w:type="dxa"/>
            <w:tcBorders>
              <w:bottom w:val="single" w:sz="4" w:space="0" w:color="auto"/>
            </w:tcBorders>
            <w:shd w:val="clear" w:color="auto" w:fill="auto"/>
            <w:vAlign w:val="center"/>
          </w:tcPr>
          <w:p w14:paraId="4A655AB3" w14:textId="77777777" w:rsidR="00A5643F" w:rsidRPr="007E7C22" w:rsidRDefault="00EB5D0C" w:rsidP="00F54E04">
            <w:pPr>
              <w:pStyle w:val="TableText"/>
              <w:widowControl w:val="0"/>
              <w:spacing w:before="40" w:after="40"/>
              <w:rPr>
                <w:rStyle w:val="EndnoteReference"/>
                <w:rFonts w:cs="Tahoma"/>
                <w:b w:val="0"/>
                <w:color w:val="0000FF"/>
                <w:sz w:val="13"/>
                <w:szCs w:val="13"/>
                <w:u w:val="single"/>
              </w:rPr>
            </w:pPr>
            <w:hyperlink w:anchor="_98_EBS_2008" w:history="1">
              <w:r w:rsidR="00FA0E33" w:rsidRPr="004B00DC">
                <w:rPr>
                  <w:rStyle w:val="Hyperlink"/>
                  <w:rFonts w:cs="Tahoma"/>
                  <w:b/>
                  <w:sz w:val="13"/>
                  <w:szCs w:val="13"/>
                </w:rPr>
                <w:t>98</w:t>
              </w:r>
            </w:hyperlink>
          </w:p>
        </w:tc>
        <w:tc>
          <w:tcPr>
            <w:tcW w:w="450" w:type="dxa"/>
            <w:tcBorders>
              <w:bottom w:val="single" w:sz="4" w:space="0" w:color="auto"/>
            </w:tcBorders>
            <w:shd w:val="clear" w:color="auto" w:fill="auto"/>
            <w:vAlign w:val="center"/>
          </w:tcPr>
          <w:p w14:paraId="4A655AB4"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B5"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AB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B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B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B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B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B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B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B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B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B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C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C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AC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C3"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AC4" w14:textId="77777777" w:rsidR="00A5643F" w:rsidRPr="00E71297" w:rsidRDefault="00A5643F" w:rsidP="00F54E04">
            <w:pPr>
              <w:pStyle w:val="TableText"/>
              <w:widowControl w:val="0"/>
              <w:spacing w:before="40" w:after="40"/>
              <w:rPr>
                <w:rFonts w:ascii="Tahoma" w:hAnsi="Tahoma" w:cs="Tahoma"/>
                <w:sz w:val="13"/>
              </w:rPr>
            </w:pPr>
          </w:p>
        </w:tc>
      </w:tr>
      <w:tr w:rsidR="008570F4" w:rsidRPr="00E71297" w14:paraId="4A655AD9" w14:textId="77777777" w:rsidTr="00692366">
        <w:trPr>
          <w:trHeight w:val="287"/>
        </w:trPr>
        <w:tc>
          <w:tcPr>
            <w:tcW w:w="2714" w:type="dxa"/>
            <w:tcBorders>
              <w:bottom w:val="single" w:sz="4" w:space="0" w:color="auto"/>
            </w:tcBorders>
            <w:shd w:val="clear" w:color="auto" w:fill="FABF8F"/>
            <w:vAlign w:val="center"/>
          </w:tcPr>
          <w:p w14:paraId="4A655AC6" w14:textId="77777777" w:rsidR="00A5643F" w:rsidRPr="00E71297" w:rsidRDefault="00A5643F" w:rsidP="00F54E04">
            <w:pPr>
              <w:pStyle w:val="Heading2"/>
              <w:spacing w:before="40" w:after="40"/>
              <w:ind w:left="0"/>
              <w:rPr>
                <w:rFonts w:ascii="Tahoma" w:hAnsi="Tahoma" w:cs="Tahoma"/>
                <w:b w:val="0"/>
                <w:sz w:val="14"/>
                <w:szCs w:val="14"/>
              </w:rPr>
            </w:pPr>
            <w:bookmarkStart w:id="515" w:name="_Toc336338120"/>
            <w:bookmarkStart w:id="516" w:name="_Toc348104534"/>
            <w:r w:rsidRPr="00E71297">
              <w:rPr>
                <w:rFonts w:ascii="Tahoma" w:hAnsi="Tahoma" w:cs="Tahoma"/>
                <w:b w:val="0"/>
                <w:sz w:val="14"/>
                <w:szCs w:val="14"/>
              </w:rPr>
              <w:t>Windows Essential Business Server 2008 CAL Suite</w:t>
            </w:r>
            <w:bookmarkEnd w:id="515"/>
            <w:bookmarkEnd w:id="516"/>
          </w:p>
        </w:tc>
        <w:tc>
          <w:tcPr>
            <w:tcW w:w="450" w:type="dxa"/>
            <w:tcBorders>
              <w:bottom w:val="single" w:sz="4" w:space="0" w:color="auto"/>
            </w:tcBorders>
            <w:shd w:val="clear" w:color="auto" w:fill="FABF8F"/>
            <w:vAlign w:val="center"/>
          </w:tcPr>
          <w:p w14:paraId="4A655AC7" w14:textId="77777777" w:rsidR="00A5643F" w:rsidRPr="007E7C22" w:rsidRDefault="00A5643F" w:rsidP="00F54E04">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FABF8F"/>
            <w:vAlign w:val="center"/>
          </w:tcPr>
          <w:p w14:paraId="4A655AC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655AC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AC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C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C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C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C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C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AD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D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D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D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D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D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AD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D7"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AD8"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AED" w14:textId="77777777" w:rsidTr="00692366">
        <w:trPr>
          <w:trHeight w:val="287"/>
        </w:trPr>
        <w:tc>
          <w:tcPr>
            <w:tcW w:w="2714" w:type="dxa"/>
            <w:tcBorders>
              <w:bottom w:val="single" w:sz="4" w:space="0" w:color="auto"/>
            </w:tcBorders>
            <w:shd w:val="clear" w:color="auto" w:fill="auto"/>
            <w:vAlign w:val="center"/>
          </w:tcPr>
          <w:p w14:paraId="4A655ADA" w14:textId="77777777" w:rsidR="00A5643F" w:rsidRPr="00E71297" w:rsidRDefault="00A5643F" w:rsidP="00F54E04">
            <w:pPr>
              <w:pStyle w:val="Heading2"/>
              <w:spacing w:before="40" w:after="40"/>
              <w:ind w:left="0"/>
              <w:rPr>
                <w:rFonts w:ascii="Tahoma" w:hAnsi="Tahoma" w:cs="Tahoma"/>
                <w:b w:val="0"/>
                <w:sz w:val="14"/>
                <w:szCs w:val="14"/>
              </w:rPr>
            </w:pPr>
            <w:bookmarkStart w:id="517" w:name="_Toc336338121"/>
            <w:bookmarkStart w:id="518" w:name="_Toc348104535"/>
            <w:r w:rsidRPr="00E71297">
              <w:rPr>
                <w:rFonts w:ascii="Tahoma" w:hAnsi="Tahoma" w:cs="Tahoma"/>
                <w:b w:val="0"/>
                <w:sz w:val="14"/>
                <w:szCs w:val="14"/>
              </w:rPr>
              <w:t>CAL Suite de Windows Essential Business Server 2008 (5 clientes)</w:t>
            </w:r>
            <w:bookmarkEnd w:id="517"/>
            <w:bookmarkEnd w:id="518"/>
          </w:p>
        </w:tc>
        <w:tc>
          <w:tcPr>
            <w:tcW w:w="450" w:type="dxa"/>
            <w:tcBorders>
              <w:bottom w:val="single" w:sz="4" w:space="0" w:color="auto"/>
            </w:tcBorders>
            <w:shd w:val="clear" w:color="auto" w:fill="auto"/>
            <w:vAlign w:val="center"/>
          </w:tcPr>
          <w:p w14:paraId="4A655ADB" w14:textId="77777777" w:rsidR="00A5643F" w:rsidRPr="007E7C22" w:rsidRDefault="00A5643F" w:rsidP="00F54E04">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auto"/>
            <w:vAlign w:val="center"/>
          </w:tcPr>
          <w:p w14:paraId="4A655AD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4A655AD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AD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D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E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E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E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AE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AE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E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auto"/>
            <w:vAlign w:val="center"/>
          </w:tcPr>
          <w:p w14:paraId="4A655AE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E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AE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AE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AE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AEB"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AE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w:t>
            </w:r>
          </w:p>
        </w:tc>
      </w:tr>
      <w:tr w:rsidR="008570F4" w:rsidRPr="00E71297" w14:paraId="4A655B01" w14:textId="77777777" w:rsidTr="00692366">
        <w:trPr>
          <w:trHeight w:val="287"/>
        </w:trPr>
        <w:tc>
          <w:tcPr>
            <w:tcW w:w="2714" w:type="dxa"/>
            <w:tcBorders>
              <w:bottom w:val="single" w:sz="4" w:space="0" w:color="auto"/>
            </w:tcBorders>
            <w:shd w:val="clear" w:color="auto" w:fill="FABF8F"/>
            <w:vAlign w:val="center"/>
          </w:tcPr>
          <w:p w14:paraId="4A655AEE" w14:textId="77777777" w:rsidR="00A5643F" w:rsidRPr="00E71297" w:rsidRDefault="00A5643F" w:rsidP="00F54E04">
            <w:pPr>
              <w:pStyle w:val="Heading2"/>
              <w:spacing w:before="40" w:after="40"/>
              <w:ind w:left="0"/>
              <w:rPr>
                <w:rFonts w:ascii="Tahoma" w:hAnsi="Tahoma" w:cs="Tahoma"/>
                <w:b w:val="0"/>
                <w:sz w:val="14"/>
                <w:szCs w:val="14"/>
              </w:rPr>
            </w:pPr>
            <w:bookmarkStart w:id="519" w:name="_Toc336338122"/>
            <w:bookmarkStart w:id="520" w:name="_Toc348104536"/>
            <w:r w:rsidRPr="00E71297">
              <w:rPr>
                <w:rFonts w:ascii="Tahoma" w:hAnsi="Tahoma" w:cs="Tahoma"/>
                <w:b w:val="0"/>
                <w:color w:val="000000"/>
                <w:sz w:val="14"/>
                <w:szCs w:val="14"/>
              </w:rPr>
              <w:t>CAL Suite de Windows Essential Business Server 2008 (20 clientes)</w:t>
            </w:r>
            <w:bookmarkEnd w:id="519"/>
            <w:bookmarkEnd w:id="520"/>
          </w:p>
        </w:tc>
        <w:tc>
          <w:tcPr>
            <w:tcW w:w="450" w:type="dxa"/>
            <w:tcBorders>
              <w:bottom w:val="single" w:sz="4" w:space="0" w:color="auto"/>
            </w:tcBorders>
            <w:shd w:val="clear" w:color="auto" w:fill="FABF8F"/>
            <w:vAlign w:val="center"/>
          </w:tcPr>
          <w:p w14:paraId="4A655AEF" w14:textId="77777777" w:rsidR="00A5643F" w:rsidRPr="007E7C22" w:rsidRDefault="00A5643F" w:rsidP="00F54E04">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FABF8F"/>
            <w:vAlign w:val="center"/>
          </w:tcPr>
          <w:p w14:paraId="4A655AF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655AF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AF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F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F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F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F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AF7"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AF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F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FABF8F"/>
            <w:vAlign w:val="center"/>
          </w:tcPr>
          <w:p w14:paraId="4A655AF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F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AF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AF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AF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AFF"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B0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w:t>
            </w:r>
          </w:p>
        </w:tc>
      </w:tr>
      <w:tr w:rsidR="00A5643F" w:rsidRPr="00E71297" w14:paraId="4A655B15" w14:textId="77777777" w:rsidTr="00692366">
        <w:trPr>
          <w:trHeight w:val="287"/>
        </w:trPr>
        <w:tc>
          <w:tcPr>
            <w:tcW w:w="2714" w:type="dxa"/>
            <w:tcBorders>
              <w:bottom w:val="single" w:sz="4" w:space="0" w:color="auto"/>
            </w:tcBorders>
            <w:shd w:val="clear" w:color="auto" w:fill="auto"/>
            <w:vAlign w:val="center"/>
          </w:tcPr>
          <w:p w14:paraId="4A655B02" w14:textId="77777777" w:rsidR="00A5643F" w:rsidRPr="00E71297" w:rsidRDefault="00A5643F" w:rsidP="00F54E04">
            <w:pPr>
              <w:pStyle w:val="Heading2"/>
              <w:spacing w:before="40" w:after="40"/>
              <w:ind w:left="0"/>
              <w:rPr>
                <w:rFonts w:ascii="Tahoma" w:hAnsi="Tahoma" w:cs="Tahoma"/>
                <w:b w:val="0"/>
                <w:sz w:val="14"/>
                <w:szCs w:val="14"/>
              </w:rPr>
            </w:pPr>
            <w:bookmarkStart w:id="521" w:name="_Toc336338123"/>
            <w:bookmarkStart w:id="522" w:name="_Toc348104537"/>
            <w:r w:rsidRPr="00E71297">
              <w:rPr>
                <w:rFonts w:ascii="Tahoma" w:hAnsi="Tahoma" w:cs="Tahoma"/>
                <w:b w:val="0"/>
                <w:sz w:val="14"/>
                <w:szCs w:val="14"/>
              </w:rPr>
              <w:t>CAL Suite de Windows Essential Business Server 2008 (50 clientes)</w:t>
            </w:r>
            <w:bookmarkEnd w:id="521"/>
            <w:bookmarkEnd w:id="522"/>
          </w:p>
        </w:tc>
        <w:tc>
          <w:tcPr>
            <w:tcW w:w="450" w:type="dxa"/>
            <w:tcBorders>
              <w:bottom w:val="single" w:sz="4" w:space="0" w:color="auto"/>
            </w:tcBorders>
            <w:shd w:val="clear" w:color="auto" w:fill="auto"/>
            <w:vAlign w:val="center"/>
          </w:tcPr>
          <w:p w14:paraId="4A655B03" w14:textId="77777777" w:rsidR="00A5643F" w:rsidRPr="007E7C22" w:rsidRDefault="00A5643F" w:rsidP="00F54E04">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auto"/>
            <w:vAlign w:val="center"/>
          </w:tcPr>
          <w:p w14:paraId="4A655B0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4A655B0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B0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0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0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0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0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0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B0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B0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auto"/>
            <w:vAlign w:val="center"/>
          </w:tcPr>
          <w:p w14:paraId="4A655B0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B0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B1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B1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B1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B13"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B1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w:t>
            </w:r>
          </w:p>
        </w:tc>
      </w:tr>
      <w:tr w:rsidR="008570F4" w:rsidRPr="00E71297" w14:paraId="4A655B29" w14:textId="77777777" w:rsidTr="00692366">
        <w:trPr>
          <w:trHeight w:val="287"/>
        </w:trPr>
        <w:tc>
          <w:tcPr>
            <w:tcW w:w="2714" w:type="dxa"/>
            <w:tcBorders>
              <w:bottom w:val="single" w:sz="4" w:space="0" w:color="auto"/>
            </w:tcBorders>
            <w:shd w:val="clear" w:color="auto" w:fill="FABF8F"/>
            <w:vAlign w:val="center"/>
          </w:tcPr>
          <w:p w14:paraId="4A655B16" w14:textId="77777777" w:rsidR="00A5643F" w:rsidRPr="00E71297" w:rsidRDefault="00A5643F" w:rsidP="00F54E04">
            <w:pPr>
              <w:pStyle w:val="Heading2"/>
              <w:spacing w:before="40" w:after="40"/>
              <w:ind w:left="0"/>
              <w:rPr>
                <w:rFonts w:ascii="Tahoma" w:hAnsi="Tahoma" w:cs="Tahoma"/>
                <w:b w:val="0"/>
                <w:sz w:val="14"/>
                <w:szCs w:val="14"/>
              </w:rPr>
            </w:pPr>
            <w:bookmarkStart w:id="523" w:name="_Toc336338124"/>
            <w:bookmarkStart w:id="524" w:name="_Toc348104538"/>
            <w:r w:rsidRPr="00E71297">
              <w:rPr>
                <w:rFonts w:ascii="Tahoma" w:hAnsi="Tahoma" w:cs="Tahoma"/>
                <w:b w:val="0"/>
                <w:sz w:val="14"/>
                <w:szCs w:val="14"/>
              </w:rPr>
              <w:t>Windows Essential Business Server 2008 Premium</w:t>
            </w:r>
            <w:bookmarkEnd w:id="523"/>
            <w:bookmarkEnd w:id="524"/>
          </w:p>
        </w:tc>
        <w:tc>
          <w:tcPr>
            <w:tcW w:w="450" w:type="dxa"/>
            <w:tcBorders>
              <w:bottom w:val="single" w:sz="4" w:space="0" w:color="auto"/>
            </w:tcBorders>
            <w:shd w:val="clear" w:color="auto" w:fill="FABF8F"/>
            <w:vAlign w:val="center"/>
          </w:tcPr>
          <w:p w14:paraId="4A655B17" w14:textId="77777777" w:rsidR="00A5643F" w:rsidRPr="007E7C22" w:rsidRDefault="00EB5D0C" w:rsidP="00F54E04">
            <w:pPr>
              <w:pStyle w:val="TableText"/>
              <w:widowControl w:val="0"/>
              <w:spacing w:before="40" w:after="40"/>
              <w:rPr>
                <w:rStyle w:val="EndnoteReference"/>
                <w:rFonts w:cs="Tahoma"/>
                <w:b w:val="0"/>
                <w:color w:val="0000FF"/>
                <w:sz w:val="13"/>
                <w:u w:val="single"/>
              </w:rPr>
            </w:pPr>
            <w:hyperlink w:anchor="_107_EBS_2008" w:history="1">
              <w:r w:rsidR="00FA0E33" w:rsidRPr="007E7C22">
                <w:rPr>
                  <w:rStyle w:val="Hyperlink"/>
                  <w:rFonts w:cs="Tahoma"/>
                  <w:b/>
                  <w:sz w:val="13"/>
                </w:rPr>
                <w:t>98</w:t>
              </w:r>
            </w:hyperlink>
          </w:p>
        </w:tc>
        <w:tc>
          <w:tcPr>
            <w:tcW w:w="450" w:type="dxa"/>
            <w:tcBorders>
              <w:bottom w:val="single" w:sz="4" w:space="0" w:color="auto"/>
            </w:tcBorders>
            <w:shd w:val="clear" w:color="auto" w:fill="FABF8F"/>
            <w:vAlign w:val="center"/>
          </w:tcPr>
          <w:p w14:paraId="4A655B18"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B19"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B1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1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1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1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1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1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B2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2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2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2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2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2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B2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27"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B28"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B3D" w14:textId="77777777" w:rsidTr="00692366">
        <w:trPr>
          <w:trHeight w:val="287"/>
        </w:trPr>
        <w:tc>
          <w:tcPr>
            <w:tcW w:w="2714" w:type="dxa"/>
            <w:tcBorders>
              <w:bottom w:val="single" w:sz="4" w:space="0" w:color="auto"/>
            </w:tcBorders>
            <w:shd w:val="clear" w:color="auto" w:fill="FFFFFF"/>
            <w:vAlign w:val="center"/>
          </w:tcPr>
          <w:p w14:paraId="4A655B2A" w14:textId="77777777" w:rsidR="00A5643F" w:rsidRPr="00E71297" w:rsidRDefault="00A5643F" w:rsidP="00F54E04">
            <w:pPr>
              <w:pStyle w:val="Heading2"/>
              <w:spacing w:before="40" w:after="40"/>
              <w:ind w:left="0"/>
              <w:rPr>
                <w:rFonts w:ascii="Tahoma" w:hAnsi="Tahoma" w:cs="Tahoma"/>
                <w:b w:val="0"/>
                <w:sz w:val="14"/>
                <w:szCs w:val="14"/>
              </w:rPr>
            </w:pPr>
            <w:bookmarkStart w:id="525" w:name="_Toc336338125"/>
            <w:bookmarkStart w:id="526" w:name="_Toc348104539"/>
            <w:r w:rsidRPr="00E71297">
              <w:rPr>
                <w:rFonts w:ascii="Tahoma" w:hAnsi="Tahoma" w:cs="Tahoma"/>
                <w:b w:val="0"/>
                <w:sz w:val="14"/>
                <w:szCs w:val="14"/>
              </w:rPr>
              <w:t>Licencia CAL Suite de Windows Essential Business Server 2008 para Usuarios o Dispositivos Premium</w:t>
            </w:r>
            <w:bookmarkEnd w:id="525"/>
            <w:bookmarkEnd w:id="526"/>
          </w:p>
        </w:tc>
        <w:tc>
          <w:tcPr>
            <w:tcW w:w="450" w:type="dxa"/>
            <w:tcBorders>
              <w:bottom w:val="single" w:sz="4" w:space="0" w:color="auto"/>
            </w:tcBorders>
            <w:shd w:val="clear" w:color="auto" w:fill="FFFFFF"/>
            <w:vAlign w:val="center"/>
          </w:tcPr>
          <w:p w14:paraId="4A655B2B" w14:textId="77777777" w:rsidR="00A5643F" w:rsidRPr="007E7C22" w:rsidRDefault="00A5643F" w:rsidP="00F54E04">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FFFFF"/>
            <w:vAlign w:val="center"/>
          </w:tcPr>
          <w:p w14:paraId="4A655B2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4A655B2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B2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2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3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3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3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3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B3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B3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3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B3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B3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B3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B3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3B"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B3C"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B51" w14:textId="77777777" w:rsidTr="00692366">
        <w:trPr>
          <w:trHeight w:val="287"/>
        </w:trPr>
        <w:tc>
          <w:tcPr>
            <w:tcW w:w="2714" w:type="dxa"/>
            <w:tcBorders>
              <w:bottom w:val="single" w:sz="4" w:space="0" w:color="auto"/>
            </w:tcBorders>
            <w:shd w:val="clear" w:color="auto" w:fill="FABF8F"/>
            <w:vAlign w:val="center"/>
          </w:tcPr>
          <w:p w14:paraId="4A655B3E" w14:textId="77777777" w:rsidR="00A5643F" w:rsidRPr="00E71297" w:rsidRDefault="00A5643F" w:rsidP="00F54E04">
            <w:pPr>
              <w:pStyle w:val="Heading2"/>
              <w:spacing w:before="40" w:after="40"/>
              <w:ind w:left="0"/>
              <w:rPr>
                <w:rFonts w:ascii="Tahoma" w:hAnsi="Tahoma" w:cs="Tahoma"/>
                <w:b w:val="0"/>
                <w:sz w:val="14"/>
                <w:szCs w:val="14"/>
              </w:rPr>
            </w:pPr>
            <w:bookmarkStart w:id="527" w:name="_Toc336338126"/>
            <w:bookmarkStart w:id="528" w:name="_Toc348104540"/>
            <w:r w:rsidRPr="00E71297">
              <w:rPr>
                <w:rFonts w:ascii="Tahoma" w:hAnsi="Tahoma" w:cs="Tahoma"/>
                <w:b w:val="0"/>
                <w:sz w:val="14"/>
                <w:szCs w:val="14"/>
              </w:rPr>
              <w:t>CAL Suite de Windows Essential Business Server 2008 para Usuarios o Dispositivos Premium (5 clientes)</w:t>
            </w:r>
            <w:bookmarkEnd w:id="527"/>
            <w:bookmarkEnd w:id="528"/>
          </w:p>
        </w:tc>
        <w:tc>
          <w:tcPr>
            <w:tcW w:w="450" w:type="dxa"/>
            <w:tcBorders>
              <w:bottom w:val="single" w:sz="4" w:space="0" w:color="auto"/>
            </w:tcBorders>
            <w:shd w:val="clear" w:color="auto" w:fill="FABF8F"/>
            <w:vAlign w:val="center"/>
          </w:tcPr>
          <w:p w14:paraId="4A655B3F" w14:textId="77777777" w:rsidR="00A5643F" w:rsidRPr="007E7C22" w:rsidRDefault="00A5643F" w:rsidP="00F54E04">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ABF8F"/>
            <w:vAlign w:val="center"/>
          </w:tcPr>
          <w:p w14:paraId="4A655B4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655B4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B4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4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4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4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4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47"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B4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4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ABF8F"/>
            <w:vAlign w:val="center"/>
          </w:tcPr>
          <w:p w14:paraId="4A655B4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4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4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4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B4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B4F"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B5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w:t>
            </w:r>
          </w:p>
        </w:tc>
      </w:tr>
      <w:tr w:rsidR="00A5643F" w:rsidRPr="00E71297" w14:paraId="4A655B65" w14:textId="77777777" w:rsidTr="00692366">
        <w:trPr>
          <w:trHeight w:val="287"/>
        </w:trPr>
        <w:tc>
          <w:tcPr>
            <w:tcW w:w="2714" w:type="dxa"/>
            <w:tcBorders>
              <w:bottom w:val="single" w:sz="4" w:space="0" w:color="auto"/>
            </w:tcBorders>
            <w:shd w:val="clear" w:color="auto" w:fill="FFFFFF"/>
            <w:vAlign w:val="center"/>
          </w:tcPr>
          <w:p w14:paraId="4A655B52" w14:textId="77777777" w:rsidR="00A5643F" w:rsidRPr="00E71297" w:rsidRDefault="00A5643F" w:rsidP="00F54E04">
            <w:pPr>
              <w:pStyle w:val="Heading2"/>
              <w:spacing w:before="40" w:after="40"/>
              <w:ind w:left="0"/>
              <w:rPr>
                <w:rFonts w:ascii="Tahoma" w:hAnsi="Tahoma" w:cs="Tahoma"/>
                <w:b w:val="0"/>
                <w:sz w:val="14"/>
                <w:szCs w:val="14"/>
              </w:rPr>
            </w:pPr>
            <w:bookmarkStart w:id="529" w:name="_Toc336338127"/>
            <w:bookmarkStart w:id="530" w:name="_Toc348104541"/>
            <w:r w:rsidRPr="00E71297">
              <w:rPr>
                <w:rFonts w:ascii="Tahoma" w:hAnsi="Tahoma" w:cs="Tahoma"/>
                <w:b w:val="0"/>
                <w:sz w:val="14"/>
                <w:szCs w:val="14"/>
              </w:rPr>
              <w:t>CAL Suite de Windows Essential Business Server 2008 para Usuarios o Dispositivos Premium (20 Clientes)</w:t>
            </w:r>
            <w:bookmarkEnd w:id="529"/>
            <w:bookmarkEnd w:id="530"/>
          </w:p>
        </w:tc>
        <w:tc>
          <w:tcPr>
            <w:tcW w:w="450" w:type="dxa"/>
            <w:tcBorders>
              <w:bottom w:val="single" w:sz="4" w:space="0" w:color="auto"/>
            </w:tcBorders>
            <w:shd w:val="clear" w:color="auto" w:fill="FFFFFF"/>
            <w:vAlign w:val="center"/>
          </w:tcPr>
          <w:p w14:paraId="4A655B53" w14:textId="77777777" w:rsidR="00A5643F" w:rsidRPr="007E7C22" w:rsidRDefault="00A5643F" w:rsidP="00F54E04">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FFFFF"/>
            <w:vAlign w:val="center"/>
          </w:tcPr>
          <w:p w14:paraId="4A655B5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4A655B5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4A655B5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5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5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5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5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5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B5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B5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FFFFF"/>
            <w:vAlign w:val="center"/>
          </w:tcPr>
          <w:p w14:paraId="4A655B5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B5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B6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B6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B6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FFFFF"/>
            <w:vAlign w:val="center"/>
          </w:tcPr>
          <w:p w14:paraId="4A655B63"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4A655B6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w:t>
            </w:r>
          </w:p>
        </w:tc>
      </w:tr>
      <w:tr w:rsidR="00A5643F" w:rsidRPr="00E71297" w14:paraId="4A655B79" w14:textId="77777777" w:rsidTr="00692366">
        <w:trPr>
          <w:trHeight w:val="287"/>
        </w:trPr>
        <w:tc>
          <w:tcPr>
            <w:tcW w:w="2714" w:type="dxa"/>
            <w:tcBorders>
              <w:bottom w:val="single" w:sz="4" w:space="0" w:color="auto"/>
            </w:tcBorders>
            <w:shd w:val="clear" w:color="auto" w:fill="FABF8F"/>
            <w:vAlign w:val="center"/>
          </w:tcPr>
          <w:p w14:paraId="4A655B66" w14:textId="77777777" w:rsidR="00A5643F" w:rsidRPr="00E71297" w:rsidRDefault="00A5643F" w:rsidP="00F54E04">
            <w:pPr>
              <w:pStyle w:val="Heading2"/>
              <w:spacing w:before="40" w:after="40"/>
              <w:ind w:left="0"/>
              <w:rPr>
                <w:rFonts w:ascii="Tahoma" w:hAnsi="Tahoma" w:cs="Tahoma"/>
                <w:b w:val="0"/>
                <w:sz w:val="14"/>
                <w:szCs w:val="14"/>
              </w:rPr>
            </w:pPr>
            <w:bookmarkStart w:id="531" w:name="_Toc336338128"/>
            <w:bookmarkStart w:id="532" w:name="_Toc348104542"/>
            <w:r w:rsidRPr="00E71297">
              <w:rPr>
                <w:rFonts w:ascii="Tahoma" w:hAnsi="Tahoma" w:cs="Tahoma"/>
                <w:b w:val="0"/>
                <w:sz w:val="14"/>
                <w:szCs w:val="14"/>
              </w:rPr>
              <w:t>CAL Suite de Windows Essential Business Server 2008 para Usuarios o Dispositivos Premium (50 Clientes)</w:t>
            </w:r>
            <w:bookmarkEnd w:id="531"/>
            <w:bookmarkEnd w:id="532"/>
          </w:p>
        </w:tc>
        <w:tc>
          <w:tcPr>
            <w:tcW w:w="450" w:type="dxa"/>
            <w:tcBorders>
              <w:bottom w:val="single" w:sz="4" w:space="0" w:color="auto"/>
            </w:tcBorders>
            <w:shd w:val="clear" w:color="auto" w:fill="FABF8F"/>
            <w:vAlign w:val="center"/>
          </w:tcPr>
          <w:p w14:paraId="4A655B67" w14:textId="77777777" w:rsidR="00A5643F" w:rsidRPr="007E7C22" w:rsidRDefault="00A5643F" w:rsidP="00F54E04">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FABF8F"/>
            <w:vAlign w:val="center"/>
          </w:tcPr>
          <w:p w14:paraId="4A655B6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655B6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B6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6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6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6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6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6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B7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7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FABF8F"/>
            <w:vAlign w:val="center"/>
          </w:tcPr>
          <w:p w14:paraId="4A655B7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7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7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7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B7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B77"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B7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w:t>
            </w:r>
          </w:p>
        </w:tc>
      </w:tr>
      <w:tr w:rsidR="00A5643F" w:rsidRPr="00E71297" w14:paraId="4A655B8D" w14:textId="77777777" w:rsidTr="00692366">
        <w:trPr>
          <w:trHeight w:val="145"/>
        </w:trPr>
        <w:tc>
          <w:tcPr>
            <w:tcW w:w="2714" w:type="dxa"/>
            <w:tcBorders>
              <w:bottom w:val="single" w:sz="4" w:space="0" w:color="auto"/>
            </w:tcBorders>
            <w:shd w:val="clear" w:color="auto" w:fill="FFFFFF"/>
            <w:vAlign w:val="center"/>
          </w:tcPr>
          <w:p w14:paraId="4A655B7A" w14:textId="77777777" w:rsidR="00A5643F" w:rsidRPr="00E71297" w:rsidRDefault="00A5643F" w:rsidP="00F54E04">
            <w:pPr>
              <w:pStyle w:val="Heading2"/>
              <w:spacing w:before="40" w:after="40"/>
              <w:ind w:left="0"/>
              <w:rPr>
                <w:rFonts w:ascii="Tahoma" w:hAnsi="Tahoma" w:cs="Tahoma"/>
                <w:b w:val="0"/>
                <w:sz w:val="14"/>
                <w:szCs w:val="14"/>
              </w:rPr>
            </w:pPr>
            <w:bookmarkStart w:id="533" w:name="_Toc336338129"/>
            <w:bookmarkStart w:id="534" w:name="_Toc348104543"/>
            <w:r w:rsidRPr="00E71297">
              <w:rPr>
                <w:rFonts w:ascii="Tahoma" w:hAnsi="Tahoma" w:cs="Tahoma"/>
                <w:b w:val="0"/>
                <w:sz w:val="14"/>
                <w:szCs w:val="14"/>
              </w:rPr>
              <w:t>Windows HPC Server 2008 R2 Suite</w:t>
            </w:r>
            <w:bookmarkEnd w:id="533"/>
            <w:bookmarkEnd w:id="534"/>
          </w:p>
        </w:tc>
        <w:tc>
          <w:tcPr>
            <w:tcW w:w="450" w:type="dxa"/>
            <w:tcBorders>
              <w:bottom w:val="single" w:sz="4" w:space="0" w:color="auto"/>
            </w:tcBorders>
            <w:shd w:val="clear" w:color="auto" w:fill="FFFFFF"/>
            <w:vAlign w:val="center"/>
          </w:tcPr>
          <w:p w14:paraId="4A655B7B" w14:textId="77777777" w:rsidR="00A5643F" w:rsidRPr="007E7C22" w:rsidRDefault="00EB5D0C" w:rsidP="00F54E04">
            <w:pPr>
              <w:pStyle w:val="TableText"/>
              <w:widowControl w:val="0"/>
              <w:spacing w:before="40" w:after="40"/>
              <w:rPr>
                <w:rFonts w:cs="Tahoma"/>
                <w:b/>
                <w:sz w:val="13"/>
                <w:szCs w:val="13"/>
                <w:u w:val="single"/>
              </w:rPr>
            </w:pPr>
            <w:hyperlink w:anchor="_99_Windows_HPC" w:history="1">
              <w:r w:rsidR="00FA0E33" w:rsidRPr="007E7C22">
                <w:rPr>
                  <w:rStyle w:val="Hyperlink"/>
                  <w:rFonts w:cs="Tahoma"/>
                  <w:b/>
                  <w:sz w:val="13"/>
                  <w:szCs w:val="13"/>
                </w:rPr>
                <w:t>99</w:t>
              </w:r>
            </w:hyperlink>
          </w:p>
        </w:tc>
        <w:tc>
          <w:tcPr>
            <w:tcW w:w="450" w:type="dxa"/>
            <w:tcBorders>
              <w:bottom w:val="single" w:sz="4" w:space="0" w:color="auto"/>
            </w:tcBorders>
            <w:shd w:val="clear" w:color="auto" w:fill="FFFFFF"/>
            <w:vAlign w:val="center"/>
          </w:tcPr>
          <w:p w14:paraId="4A655B7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4A655B7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4A655B7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7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8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8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8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8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655B8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B8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8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B8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655B8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655B8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4A655B8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4A655B8B"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FFFFF"/>
            <w:vAlign w:val="center"/>
          </w:tcPr>
          <w:p w14:paraId="4A655B8C"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BA1" w14:textId="77777777" w:rsidTr="00692366">
        <w:trPr>
          <w:trHeight w:val="145"/>
        </w:trPr>
        <w:tc>
          <w:tcPr>
            <w:tcW w:w="2714" w:type="dxa"/>
            <w:tcBorders>
              <w:bottom w:val="single" w:sz="4" w:space="0" w:color="auto"/>
            </w:tcBorders>
            <w:shd w:val="clear" w:color="auto" w:fill="FABF8F"/>
            <w:vAlign w:val="center"/>
          </w:tcPr>
          <w:p w14:paraId="4A655B8E" w14:textId="77777777" w:rsidR="00A5643F" w:rsidRPr="00E71297" w:rsidRDefault="00A5643F" w:rsidP="00F54E04">
            <w:pPr>
              <w:pStyle w:val="Heading2"/>
              <w:spacing w:before="40" w:after="40"/>
              <w:ind w:left="0"/>
              <w:rPr>
                <w:rFonts w:ascii="Tahoma" w:hAnsi="Tahoma" w:cs="Tahoma"/>
                <w:b w:val="0"/>
                <w:sz w:val="14"/>
                <w:szCs w:val="14"/>
              </w:rPr>
            </w:pPr>
            <w:bookmarkStart w:id="535" w:name="_Toc348104544"/>
            <w:r w:rsidRPr="00E71297">
              <w:rPr>
                <w:rFonts w:ascii="Tahoma" w:hAnsi="Tahoma" w:cs="Tahoma"/>
                <w:b w:val="0"/>
                <w:sz w:val="14"/>
              </w:rPr>
              <w:t>Complemento de Windows Intune para System Center Configuration Manager y System Center EndPoint Protection (por usuario)</w:t>
            </w:r>
            <w:bookmarkEnd w:id="535"/>
          </w:p>
        </w:tc>
        <w:tc>
          <w:tcPr>
            <w:tcW w:w="450" w:type="dxa"/>
            <w:tcBorders>
              <w:bottom w:val="single" w:sz="4" w:space="0" w:color="auto"/>
            </w:tcBorders>
            <w:shd w:val="clear" w:color="auto" w:fill="FABF8F"/>
            <w:vAlign w:val="center"/>
          </w:tcPr>
          <w:p w14:paraId="4A655B8F" w14:textId="77777777" w:rsidR="00A5643F" w:rsidRPr="007E7C22" w:rsidRDefault="00A5643F" w:rsidP="00F54E04">
            <w:pPr>
              <w:pStyle w:val="TableText"/>
              <w:widowControl w:val="0"/>
              <w:spacing w:before="40" w:after="40"/>
              <w:rPr>
                <w:rFonts w:cs="Tahoma"/>
                <w:sz w:val="13"/>
                <w:szCs w:val="13"/>
              </w:rPr>
            </w:pPr>
          </w:p>
        </w:tc>
        <w:tc>
          <w:tcPr>
            <w:tcW w:w="450" w:type="dxa"/>
            <w:tcBorders>
              <w:bottom w:val="single" w:sz="4" w:space="0" w:color="auto"/>
            </w:tcBorders>
            <w:shd w:val="clear" w:color="auto" w:fill="FABF8F"/>
            <w:vAlign w:val="center"/>
          </w:tcPr>
          <w:p w14:paraId="4A655B9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655B91" w14:textId="77777777" w:rsidR="00A5643F" w:rsidRPr="00E71297" w:rsidRDefault="0065196E"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4A655B9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9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9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9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9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97"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B9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9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9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9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9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9D" w14:textId="77777777" w:rsidR="00A5643F"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B9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9F" w14:textId="77777777" w:rsidR="00A5643F"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A, ST</w:t>
            </w:r>
          </w:p>
        </w:tc>
        <w:tc>
          <w:tcPr>
            <w:tcW w:w="540" w:type="dxa"/>
            <w:tcBorders>
              <w:bottom w:val="single" w:sz="4" w:space="0" w:color="auto"/>
            </w:tcBorders>
            <w:shd w:val="clear" w:color="auto" w:fill="FABF8F"/>
            <w:vAlign w:val="center"/>
          </w:tcPr>
          <w:p w14:paraId="4A655BA0"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BB5" w14:textId="77777777" w:rsidTr="00692366">
        <w:trPr>
          <w:trHeight w:val="145"/>
        </w:trPr>
        <w:tc>
          <w:tcPr>
            <w:tcW w:w="2714" w:type="dxa"/>
            <w:tcBorders>
              <w:bottom w:val="single" w:sz="4" w:space="0" w:color="auto"/>
            </w:tcBorders>
            <w:shd w:val="clear" w:color="auto" w:fill="auto"/>
            <w:vAlign w:val="center"/>
          </w:tcPr>
          <w:p w14:paraId="4A655BA2" w14:textId="77777777" w:rsidR="00A5643F" w:rsidRPr="00E71297" w:rsidRDefault="00A5643F" w:rsidP="00F54E04">
            <w:pPr>
              <w:pStyle w:val="Heading2"/>
              <w:spacing w:before="40" w:after="40"/>
              <w:ind w:left="0"/>
              <w:rPr>
                <w:rFonts w:ascii="Tahoma" w:hAnsi="Tahoma" w:cs="Tahoma"/>
                <w:b w:val="0"/>
                <w:sz w:val="14"/>
                <w:szCs w:val="14"/>
              </w:rPr>
            </w:pPr>
            <w:bookmarkStart w:id="536" w:name="_Toc348104545"/>
            <w:r w:rsidRPr="00E71297">
              <w:rPr>
                <w:rFonts w:ascii="Tahoma" w:hAnsi="Tahoma" w:cs="Tahoma"/>
                <w:b w:val="0"/>
                <w:sz w:val="14"/>
                <w:szCs w:val="14"/>
              </w:rPr>
              <w:t>Windows Intune (por usuario)</w:t>
            </w:r>
            <w:bookmarkEnd w:id="536"/>
          </w:p>
        </w:tc>
        <w:tc>
          <w:tcPr>
            <w:tcW w:w="450" w:type="dxa"/>
            <w:tcBorders>
              <w:bottom w:val="single" w:sz="4" w:space="0" w:color="auto"/>
            </w:tcBorders>
            <w:shd w:val="clear" w:color="auto" w:fill="auto"/>
            <w:vAlign w:val="center"/>
          </w:tcPr>
          <w:p w14:paraId="4A655BA3" w14:textId="77777777" w:rsidR="00A5643F" w:rsidRPr="007E7C22" w:rsidRDefault="00A5643F" w:rsidP="00F54E04">
            <w:pPr>
              <w:pStyle w:val="TableText"/>
              <w:widowControl w:val="0"/>
              <w:spacing w:before="40" w:after="40"/>
              <w:rPr>
                <w:rFonts w:cs="Tahoma"/>
                <w:sz w:val="13"/>
                <w:szCs w:val="13"/>
              </w:rPr>
            </w:pPr>
          </w:p>
        </w:tc>
        <w:tc>
          <w:tcPr>
            <w:tcW w:w="450" w:type="dxa"/>
            <w:tcBorders>
              <w:bottom w:val="single" w:sz="4" w:space="0" w:color="auto"/>
            </w:tcBorders>
            <w:shd w:val="clear" w:color="auto" w:fill="auto"/>
            <w:vAlign w:val="center"/>
          </w:tcPr>
          <w:p w14:paraId="4A655BA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655BA5" w14:textId="77777777" w:rsidR="00A5643F" w:rsidRPr="00E71297" w:rsidRDefault="0065196E"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4A655BA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A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A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A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A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A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BA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BA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A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BA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BB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BB1" w14:textId="77777777" w:rsidR="00A5643F" w:rsidRPr="00E71297" w:rsidRDefault="0065196E" w:rsidP="00F54E04">
            <w:pPr>
              <w:pStyle w:val="TableText"/>
              <w:widowControl w:val="0"/>
              <w:spacing w:before="40" w:after="40"/>
              <w:rPr>
                <w:rFonts w:ascii="Tahoma" w:hAnsi="Tahoma" w:cs="Tahoma"/>
                <w:sz w:val="13"/>
              </w:rPr>
            </w:pPr>
            <w:r w:rsidRPr="00E7129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4A655BB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B3"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4A655BB4"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BC9" w14:textId="77777777" w:rsidTr="00692366">
        <w:trPr>
          <w:trHeight w:val="145"/>
        </w:trPr>
        <w:tc>
          <w:tcPr>
            <w:tcW w:w="2714" w:type="dxa"/>
            <w:tcBorders>
              <w:bottom w:val="single" w:sz="4" w:space="0" w:color="auto"/>
            </w:tcBorders>
            <w:shd w:val="clear" w:color="auto" w:fill="FABF8F"/>
            <w:vAlign w:val="center"/>
          </w:tcPr>
          <w:p w14:paraId="4A655BB6" w14:textId="77777777" w:rsidR="00D62EFA" w:rsidRPr="00E71297" w:rsidRDefault="00D62EFA" w:rsidP="00F54E04">
            <w:pPr>
              <w:pStyle w:val="Heading2"/>
              <w:spacing w:before="40" w:after="40"/>
              <w:ind w:left="0"/>
              <w:rPr>
                <w:rFonts w:ascii="Tahoma" w:hAnsi="Tahoma" w:cs="Tahoma"/>
                <w:b w:val="0"/>
                <w:sz w:val="14"/>
                <w:szCs w:val="14"/>
              </w:rPr>
            </w:pPr>
            <w:bookmarkStart w:id="537" w:name="_Toc336338132"/>
            <w:bookmarkStart w:id="538" w:name="_Toc341193035"/>
            <w:bookmarkStart w:id="539" w:name="_Toc348104546"/>
            <w:r w:rsidRPr="00E71297">
              <w:rPr>
                <w:rFonts w:ascii="Tahoma" w:hAnsi="Tahoma" w:cs="Tahoma"/>
                <w:b w:val="0"/>
                <w:sz w:val="14"/>
                <w:szCs w:val="14"/>
              </w:rPr>
              <w:t>Complemento de Windows Intune USL Extra Storage 1 GB</w:t>
            </w:r>
            <w:bookmarkEnd w:id="537"/>
            <w:bookmarkEnd w:id="538"/>
            <w:bookmarkEnd w:id="539"/>
          </w:p>
        </w:tc>
        <w:tc>
          <w:tcPr>
            <w:tcW w:w="450" w:type="dxa"/>
            <w:tcBorders>
              <w:bottom w:val="single" w:sz="4" w:space="0" w:color="auto"/>
            </w:tcBorders>
            <w:shd w:val="clear" w:color="auto" w:fill="FABF8F"/>
            <w:vAlign w:val="center"/>
          </w:tcPr>
          <w:p w14:paraId="4A655BB7" w14:textId="77777777" w:rsidR="00D62EFA" w:rsidRPr="007E7C22" w:rsidRDefault="00D62EFA" w:rsidP="00F54E04">
            <w:pPr>
              <w:pStyle w:val="TableText"/>
              <w:widowControl w:val="0"/>
              <w:spacing w:before="40" w:after="40"/>
              <w:rPr>
                <w:rFonts w:cs="Tahoma"/>
                <w:sz w:val="13"/>
                <w:szCs w:val="13"/>
              </w:rPr>
            </w:pPr>
          </w:p>
        </w:tc>
        <w:tc>
          <w:tcPr>
            <w:tcW w:w="450" w:type="dxa"/>
            <w:tcBorders>
              <w:bottom w:val="single" w:sz="4" w:space="0" w:color="auto"/>
            </w:tcBorders>
            <w:shd w:val="clear" w:color="auto" w:fill="FABF8F"/>
            <w:vAlign w:val="center"/>
          </w:tcPr>
          <w:p w14:paraId="4A655BB8" w14:textId="77777777" w:rsidR="00D62EFA" w:rsidRPr="00E71297" w:rsidRDefault="00D62EFA"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655BB9" w14:textId="77777777" w:rsidR="00D62EFA" w:rsidRPr="00E71297" w:rsidRDefault="00D62EFA" w:rsidP="00F54E04">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4A655BBA"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BB"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BC"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BD"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BE"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BF" w14:textId="77777777" w:rsidR="00D62EFA" w:rsidRPr="00E71297" w:rsidRDefault="00D62EFA"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BC0"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C1"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C2"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C3"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BC4"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BC5" w14:textId="77777777" w:rsidR="00D62EFA" w:rsidRPr="00E71297" w:rsidRDefault="00D62EFA"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655BC6" w14:textId="77777777" w:rsidR="00D62EFA" w:rsidRPr="00E71297" w:rsidRDefault="00D62EFA"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BC7" w14:textId="77777777" w:rsidR="00D62EFA" w:rsidRPr="00E71297" w:rsidRDefault="00D62EFA" w:rsidP="00F54E04">
            <w:pPr>
              <w:pStyle w:val="TableText"/>
              <w:widowControl w:val="0"/>
              <w:spacing w:before="40" w:after="40"/>
              <w:rPr>
                <w:rFonts w:ascii="Tahoma" w:hAnsi="Tahoma" w:cs="Tahoma"/>
                <w:sz w:val="13"/>
              </w:rPr>
            </w:pPr>
            <w:r w:rsidRPr="00E71297">
              <w:rPr>
                <w:rFonts w:ascii="Tahoma" w:hAnsi="Tahoma" w:cs="Tahoma"/>
                <w:sz w:val="13"/>
              </w:rPr>
              <w:t>A, ST</w:t>
            </w:r>
          </w:p>
        </w:tc>
        <w:tc>
          <w:tcPr>
            <w:tcW w:w="540" w:type="dxa"/>
            <w:tcBorders>
              <w:bottom w:val="single" w:sz="4" w:space="0" w:color="auto"/>
            </w:tcBorders>
            <w:shd w:val="clear" w:color="auto" w:fill="FABF8F"/>
            <w:vAlign w:val="center"/>
          </w:tcPr>
          <w:p w14:paraId="4A655BC8" w14:textId="77777777" w:rsidR="00D62EFA" w:rsidRPr="00E71297" w:rsidRDefault="00D62EFA" w:rsidP="00F54E04">
            <w:pPr>
              <w:pStyle w:val="TableText"/>
              <w:widowControl w:val="0"/>
              <w:spacing w:before="40" w:after="40"/>
              <w:rPr>
                <w:rFonts w:ascii="Tahoma" w:hAnsi="Tahoma" w:cs="Tahoma"/>
                <w:color w:val="000000"/>
                <w:sz w:val="13"/>
              </w:rPr>
            </w:pPr>
          </w:p>
        </w:tc>
      </w:tr>
      <w:tr w:rsidR="00D62EFA" w:rsidRPr="00E71297" w14:paraId="4A655BDD" w14:textId="77777777" w:rsidTr="00692366">
        <w:trPr>
          <w:trHeight w:val="145"/>
        </w:trPr>
        <w:tc>
          <w:tcPr>
            <w:tcW w:w="2714" w:type="dxa"/>
            <w:tcBorders>
              <w:bottom w:val="single" w:sz="4" w:space="0" w:color="auto"/>
            </w:tcBorders>
            <w:shd w:val="clear" w:color="auto" w:fill="auto"/>
            <w:vAlign w:val="center"/>
          </w:tcPr>
          <w:p w14:paraId="4A655BCA" w14:textId="77777777" w:rsidR="00A5643F" w:rsidRPr="00E71297" w:rsidRDefault="00A5643F" w:rsidP="00F54E04">
            <w:pPr>
              <w:pStyle w:val="Heading2"/>
              <w:spacing w:before="40" w:after="40"/>
              <w:ind w:left="0"/>
              <w:rPr>
                <w:rFonts w:ascii="Tahoma" w:hAnsi="Tahoma" w:cs="Tahoma"/>
                <w:b w:val="0"/>
                <w:sz w:val="14"/>
                <w:szCs w:val="14"/>
              </w:rPr>
            </w:pPr>
            <w:bookmarkStart w:id="540" w:name="_Toc336338133"/>
            <w:bookmarkStart w:id="541" w:name="_Toc348104547"/>
            <w:r w:rsidRPr="00E71297">
              <w:rPr>
                <w:rFonts w:ascii="Tahoma" w:hAnsi="Tahoma" w:cs="Tahoma"/>
                <w:b w:val="0"/>
                <w:sz w:val="14"/>
                <w:szCs w:val="14"/>
              </w:rPr>
              <w:t>Windows MultiPoint Server 2012 Standard</w:t>
            </w:r>
            <w:bookmarkEnd w:id="540"/>
            <w:bookmarkEnd w:id="541"/>
          </w:p>
        </w:tc>
        <w:tc>
          <w:tcPr>
            <w:tcW w:w="450" w:type="dxa"/>
            <w:tcBorders>
              <w:bottom w:val="single" w:sz="4" w:space="0" w:color="auto"/>
            </w:tcBorders>
            <w:shd w:val="clear" w:color="auto" w:fill="auto"/>
            <w:vAlign w:val="center"/>
          </w:tcPr>
          <w:p w14:paraId="4A655BCB" w14:textId="77777777" w:rsidR="00A5643F" w:rsidRPr="007E7C22" w:rsidRDefault="00EB5D0C" w:rsidP="00F54E04">
            <w:pPr>
              <w:pStyle w:val="TableText"/>
              <w:widowControl w:val="0"/>
              <w:spacing w:before="40" w:after="40"/>
              <w:rPr>
                <w:rFonts w:cs="Tahoma"/>
                <w:b/>
                <w:sz w:val="13"/>
                <w:szCs w:val="13"/>
                <w:u w:val="single"/>
              </w:rPr>
            </w:pPr>
            <w:hyperlink w:anchor="_100_Windows_Multipoint" w:history="1">
              <w:r w:rsidR="00FA0E33" w:rsidRPr="007E7C22">
                <w:rPr>
                  <w:rStyle w:val="Hyperlink"/>
                  <w:rFonts w:cs="Tahoma"/>
                  <w:b/>
                  <w:sz w:val="13"/>
                  <w:szCs w:val="13"/>
                </w:rPr>
                <w:t>100</w:t>
              </w:r>
            </w:hyperlink>
          </w:p>
        </w:tc>
        <w:tc>
          <w:tcPr>
            <w:tcW w:w="450" w:type="dxa"/>
            <w:tcBorders>
              <w:bottom w:val="single" w:sz="4" w:space="0" w:color="auto"/>
            </w:tcBorders>
            <w:shd w:val="clear" w:color="auto" w:fill="auto"/>
            <w:vAlign w:val="center"/>
          </w:tcPr>
          <w:p w14:paraId="4A655BC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655BC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BC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auto"/>
            <w:vAlign w:val="center"/>
          </w:tcPr>
          <w:p w14:paraId="4A655BC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13</w:t>
            </w:r>
          </w:p>
        </w:tc>
        <w:tc>
          <w:tcPr>
            <w:tcW w:w="450" w:type="dxa"/>
            <w:tcBorders>
              <w:bottom w:val="single" w:sz="4" w:space="0" w:color="auto"/>
            </w:tcBorders>
            <w:shd w:val="clear" w:color="auto" w:fill="auto"/>
            <w:vAlign w:val="center"/>
          </w:tcPr>
          <w:p w14:paraId="4A655BD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tcBorders>
            <w:shd w:val="clear" w:color="auto" w:fill="auto"/>
            <w:vAlign w:val="center"/>
          </w:tcPr>
          <w:p w14:paraId="4A655BD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8</w:t>
            </w:r>
          </w:p>
        </w:tc>
        <w:tc>
          <w:tcPr>
            <w:tcW w:w="450" w:type="dxa"/>
            <w:tcBorders>
              <w:bottom w:val="single" w:sz="4" w:space="0" w:color="auto"/>
            </w:tcBorders>
            <w:shd w:val="clear" w:color="auto" w:fill="auto"/>
            <w:vAlign w:val="center"/>
          </w:tcPr>
          <w:p w14:paraId="4A655BD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8</w:t>
            </w:r>
          </w:p>
        </w:tc>
        <w:tc>
          <w:tcPr>
            <w:tcW w:w="450" w:type="dxa"/>
            <w:tcBorders>
              <w:bottom w:val="single" w:sz="4" w:space="0" w:color="auto"/>
            </w:tcBorders>
            <w:shd w:val="clear" w:color="auto" w:fill="auto"/>
            <w:vAlign w:val="center"/>
          </w:tcPr>
          <w:p w14:paraId="4A655BD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4A655BD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4A655BD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auto"/>
            <w:vAlign w:val="center"/>
          </w:tcPr>
          <w:p w14:paraId="4A655BD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4A655BD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A655BD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A655BD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BD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BDB"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BDC"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BF1" w14:textId="77777777" w:rsidTr="00692366">
        <w:trPr>
          <w:trHeight w:val="145"/>
        </w:trPr>
        <w:tc>
          <w:tcPr>
            <w:tcW w:w="2714" w:type="dxa"/>
            <w:tcBorders>
              <w:bottom w:val="single" w:sz="4" w:space="0" w:color="auto"/>
            </w:tcBorders>
            <w:shd w:val="clear" w:color="auto" w:fill="F4B083" w:themeFill="accent2" w:themeFillTint="99"/>
            <w:vAlign w:val="center"/>
          </w:tcPr>
          <w:p w14:paraId="4A655BDE" w14:textId="77777777" w:rsidR="00A5643F" w:rsidRPr="00E71297" w:rsidRDefault="00A5643F" w:rsidP="00F54E04">
            <w:pPr>
              <w:pStyle w:val="Heading2"/>
              <w:spacing w:before="40" w:after="40"/>
              <w:ind w:left="0"/>
              <w:rPr>
                <w:rFonts w:ascii="Tahoma" w:hAnsi="Tahoma" w:cs="Tahoma"/>
                <w:b w:val="0"/>
                <w:sz w:val="14"/>
                <w:szCs w:val="14"/>
              </w:rPr>
            </w:pPr>
            <w:bookmarkStart w:id="542" w:name="_Toc336338134"/>
            <w:bookmarkStart w:id="543" w:name="_Toc348104548"/>
            <w:r w:rsidRPr="00E71297">
              <w:rPr>
                <w:rFonts w:ascii="Tahoma" w:hAnsi="Tahoma" w:cs="Tahoma"/>
                <w:b w:val="0"/>
                <w:sz w:val="14"/>
                <w:szCs w:val="14"/>
              </w:rPr>
              <w:t>Windows MultiPoint Server 2012 Premium</w:t>
            </w:r>
            <w:bookmarkEnd w:id="542"/>
            <w:bookmarkEnd w:id="543"/>
          </w:p>
        </w:tc>
        <w:tc>
          <w:tcPr>
            <w:tcW w:w="450" w:type="dxa"/>
            <w:tcBorders>
              <w:bottom w:val="single" w:sz="4" w:space="0" w:color="auto"/>
            </w:tcBorders>
            <w:shd w:val="clear" w:color="auto" w:fill="F4B083" w:themeFill="accent2" w:themeFillTint="99"/>
            <w:vAlign w:val="center"/>
          </w:tcPr>
          <w:p w14:paraId="4A655BDF" w14:textId="77777777" w:rsidR="00A5643F" w:rsidRPr="007E7C22" w:rsidRDefault="00EB5D0C" w:rsidP="00F54E04">
            <w:pPr>
              <w:pStyle w:val="TableText"/>
              <w:widowControl w:val="0"/>
              <w:spacing w:before="40" w:after="40"/>
              <w:rPr>
                <w:rFonts w:cs="Tahoma"/>
                <w:b/>
                <w:sz w:val="13"/>
                <w:szCs w:val="13"/>
                <w:u w:val="single"/>
              </w:rPr>
            </w:pPr>
            <w:hyperlink w:anchor="_101_Windows_Multipoint" w:history="1">
              <w:r w:rsidR="00FA0E33" w:rsidRPr="007E7C22">
                <w:rPr>
                  <w:rStyle w:val="Hyperlink"/>
                  <w:rFonts w:cs="Tahoma"/>
                  <w:b/>
                  <w:sz w:val="13"/>
                  <w:szCs w:val="13"/>
                </w:rPr>
                <w:t>101</w:t>
              </w:r>
            </w:hyperlink>
          </w:p>
        </w:tc>
        <w:tc>
          <w:tcPr>
            <w:tcW w:w="450" w:type="dxa"/>
            <w:tcBorders>
              <w:bottom w:val="single" w:sz="4" w:space="0" w:color="auto"/>
            </w:tcBorders>
            <w:shd w:val="clear" w:color="auto" w:fill="F4B083" w:themeFill="accent2" w:themeFillTint="99"/>
            <w:vAlign w:val="center"/>
          </w:tcPr>
          <w:p w14:paraId="4A655BE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4A655BE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BE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4A655BE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4A655BE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14:paraId="4A655BE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4A655BE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4A655BE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14:paraId="4A655BE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14:paraId="4A655BE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4A655BE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14:paraId="4A655BE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14:paraId="4A655BE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14:paraId="4A655BE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BE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BEF"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4A655BF0"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C05" w14:textId="77777777" w:rsidTr="00692366">
        <w:trPr>
          <w:trHeight w:val="145"/>
        </w:trPr>
        <w:tc>
          <w:tcPr>
            <w:tcW w:w="2714" w:type="dxa"/>
            <w:tcBorders>
              <w:bottom w:val="single" w:sz="4" w:space="0" w:color="auto"/>
            </w:tcBorders>
            <w:shd w:val="clear" w:color="auto" w:fill="auto"/>
            <w:vAlign w:val="center"/>
          </w:tcPr>
          <w:p w14:paraId="4A655BF2" w14:textId="77777777" w:rsidR="00A5643F" w:rsidRPr="00E71297" w:rsidRDefault="00A5643F" w:rsidP="00F54E04">
            <w:pPr>
              <w:pStyle w:val="Heading2"/>
              <w:spacing w:before="40" w:after="40"/>
              <w:ind w:left="0"/>
              <w:rPr>
                <w:rFonts w:ascii="Tahoma" w:hAnsi="Tahoma" w:cs="Tahoma"/>
                <w:b w:val="0"/>
                <w:sz w:val="14"/>
                <w:szCs w:val="14"/>
              </w:rPr>
            </w:pPr>
            <w:bookmarkStart w:id="544" w:name="_Toc336338135"/>
            <w:bookmarkStart w:id="545" w:name="_Toc348104549"/>
            <w:r w:rsidRPr="00E71297">
              <w:rPr>
                <w:rFonts w:ascii="Tahoma" w:hAnsi="Tahoma" w:cs="Tahoma"/>
                <w:b w:val="0"/>
                <w:sz w:val="14"/>
                <w:szCs w:val="14"/>
              </w:rPr>
              <w:t>CAL de Windows MultiPoint Server 2012</w:t>
            </w:r>
            <w:bookmarkEnd w:id="544"/>
            <w:bookmarkEnd w:id="545"/>
          </w:p>
        </w:tc>
        <w:tc>
          <w:tcPr>
            <w:tcW w:w="450" w:type="dxa"/>
            <w:tcBorders>
              <w:bottom w:val="single" w:sz="4" w:space="0" w:color="auto"/>
            </w:tcBorders>
            <w:shd w:val="clear" w:color="auto" w:fill="auto"/>
            <w:vAlign w:val="center"/>
          </w:tcPr>
          <w:p w14:paraId="4A655BF3" w14:textId="77777777" w:rsidR="00A5643F" w:rsidRPr="007E7C22" w:rsidRDefault="00EB5D0C" w:rsidP="00F54E04">
            <w:pPr>
              <w:pStyle w:val="TableText"/>
              <w:widowControl w:val="0"/>
              <w:spacing w:before="40" w:after="40"/>
              <w:rPr>
                <w:rFonts w:cs="Tahoma"/>
                <w:b/>
                <w:sz w:val="13"/>
                <w:szCs w:val="13"/>
                <w:u w:val="single"/>
              </w:rPr>
            </w:pPr>
            <w:hyperlink w:anchor="_102_CAL_de" w:history="1">
              <w:r w:rsidR="00FA0E33" w:rsidRPr="007E7C22">
                <w:rPr>
                  <w:rStyle w:val="Hyperlink"/>
                  <w:rFonts w:cs="Tahoma"/>
                  <w:b/>
                  <w:sz w:val="13"/>
                  <w:szCs w:val="13"/>
                </w:rPr>
                <w:t>102</w:t>
              </w:r>
            </w:hyperlink>
          </w:p>
        </w:tc>
        <w:tc>
          <w:tcPr>
            <w:tcW w:w="450" w:type="dxa"/>
            <w:tcBorders>
              <w:bottom w:val="single" w:sz="4" w:space="0" w:color="auto"/>
            </w:tcBorders>
            <w:shd w:val="clear" w:color="auto" w:fill="auto"/>
            <w:vAlign w:val="center"/>
          </w:tcPr>
          <w:p w14:paraId="4A655BF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655BF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BF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BF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auto"/>
            <w:vAlign w:val="center"/>
          </w:tcPr>
          <w:p w14:paraId="4A655BF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BF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BF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auto"/>
            <w:vAlign w:val="center"/>
          </w:tcPr>
          <w:p w14:paraId="4A655BF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655BF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BF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BF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BF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C0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C0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C0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03"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C04"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C19" w14:textId="77777777" w:rsidTr="00692366">
        <w:trPr>
          <w:trHeight w:val="145"/>
        </w:trPr>
        <w:tc>
          <w:tcPr>
            <w:tcW w:w="2714" w:type="dxa"/>
            <w:tcBorders>
              <w:bottom w:val="single" w:sz="4" w:space="0" w:color="auto"/>
            </w:tcBorders>
            <w:shd w:val="clear" w:color="auto" w:fill="F4B083" w:themeFill="accent2" w:themeFillTint="99"/>
            <w:vAlign w:val="center"/>
          </w:tcPr>
          <w:p w14:paraId="4A655C06" w14:textId="77777777" w:rsidR="00A5643F" w:rsidRPr="00E71297" w:rsidRDefault="00A5643F" w:rsidP="00F54E04">
            <w:pPr>
              <w:pStyle w:val="Heading2"/>
              <w:spacing w:before="40" w:after="40"/>
              <w:ind w:left="0"/>
              <w:rPr>
                <w:rFonts w:ascii="Tahoma" w:hAnsi="Tahoma" w:cs="Tahoma"/>
                <w:b w:val="0"/>
                <w:sz w:val="14"/>
                <w:szCs w:val="14"/>
              </w:rPr>
            </w:pPr>
            <w:bookmarkStart w:id="546" w:name="_Toc336338136"/>
            <w:bookmarkStart w:id="547" w:name="_Toc348104550"/>
            <w:r w:rsidRPr="00E71297">
              <w:rPr>
                <w:rFonts w:ascii="Tahoma" w:hAnsi="Tahoma" w:cs="Tahoma"/>
                <w:b w:val="0"/>
                <w:sz w:val="14"/>
                <w:szCs w:val="14"/>
              </w:rPr>
              <w:t>CAL de Windows MultiPoint Server 2012 con CAL de Windows Server 2012</w:t>
            </w:r>
            <w:bookmarkEnd w:id="546"/>
            <w:bookmarkEnd w:id="547"/>
          </w:p>
        </w:tc>
        <w:tc>
          <w:tcPr>
            <w:tcW w:w="450" w:type="dxa"/>
            <w:tcBorders>
              <w:bottom w:val="single" w:sz="4" w:space="0" w:color="auto"/>
            </w:tcBorders>
            <w:shd w:val="clear" w:color="auto" w:fill="F4B083" w:themeFill="accent2" w:themeFillTint="99"/>
            <w:vAlign w:val="center"/>
          </w:tcPr>
          <w:p w14:paraId="4A655C07" w14:textId="77777777" w:rsidR="00A5643F" w:rsidRPr="007E7C22" w:rsidRDefault="00A5643F" w:rsidP="00F54E04">
            <w:pPr>
              <w:pStyle w:val="TableText"/>
              <w:widowControl w:val="0"/>
              <w:spacing w:before="40" w:after="40"/>
              <w:rPr>
                <w:rFonts w:cs="Tahoma"/>
                <w:sz w:val="13"/>
                <w:szCs w:val="13"/>
              </w:rPr>
            </w:pPr>
          </w:p>
        </w:tc>
        <w:tc>
          <w:tcPr>
            <w:tcW w:w="450" w:type="dxa"/>
            <w:tcBorders>
              <w:bottom w:val="single" w:sz="4" w:space="0" w:color="auto"/>
            </w:tcBorders>
            <w:shd w:val="clear" w:color="auto" w:fill="F4B083" w:themeFill="accent2" w:themeFillTint="99"/>
            <w:vAlign w:val="center"/>
          </w:tcPr>
          <w:p w14:paraId="4A655C08"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4A655C09"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C0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C0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4A655C0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0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0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0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4A655C1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C1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C1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4A655C1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C1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4A655C1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C1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17"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4A655C18"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C2D" w14:textId="77777777" w:rsidTr="00692366">
        <w:trPr>
          <w:trHeight w:val="145"/>
        </w:trPr>
        <w:tc>
          <w:tcPr>
            <w:tcW w:w="2714" w:type="dxa"/>
            <w:tcBorders>
              <w:bottom w:val="single" w:sz="4" w:space="0" w:color="auto"/>
            </w:tcBorders>
            <w:shd w:val="clear" w:color="auto" w:fill="auto"/>
            <w:vAlign w:val="center"/>
          </w:tcPr>
          <w:p w14:paraId="4A655C1A" w14:textId="77777777" w:rsidR="00A5643F" w:rsidRPr="00E71297" w:rsidRDefault="00A5643F" w:rsidP="00F54E04">
            <w:pPr>
              <w:pStyle w:val="Heading2"/>
              <w:spacing w:before="40" w:after="40"/>
              <w:ind w:left="0"/>
              <w:rPr>
                <w:rFonts w:ascii="Tahoma" w:hAnsi="Tahoma" w:cs="Tahoma"/>
                <w:b w:val="0"/>
                <w:sz w:val="14"/>
                <w:szCs w:val="14"/>
              </w:rPr>
            </w:pPr>
            <w:bookmarkStart w:id="548" w:name="_Toc336338137"/>
            <w:bookmarkStart w:id="549" w:name="_Toc348104551"/>
            <w:r w:rsidRPr="00E71297">
              <w:rPr>
                <w:rFonts w:ascii="Tahoma" w:hAnsi="Tahoma" w:cs="Tahoma"/>
                <w:b w:val="0"/>
                <w:sz w:val="14"/>
                <w:szCs w:val="14"/>
              </w:rPr>
              <w:t>Windows MultiPoint Server 2012 Premium con Windows MultiPoint Server 2012 (CAL) (5 Clientes)</w:t>
            </w:r>
            <w:bookmarkEnd w:id="548"/>
            <w:bookmarkEnd w:id="549"/>
          </w:p>
        </w:tc>
        <w:tc>
          <w:tcPr>
            <w:tcW w:w="450" w:type="dxa"/>
            <w:tcBorders>
              <w:bottom w:val="single" w:sz="4" w:space="0" w:color="auto"/>
            </w:tcBorders>
            <w:shd w:val="clear" w:color="auto" w:fill="auto"/>
            <w:vAlign w:val="center"/>
          </w:tcPr>
          <w:p w14:paraId="4A655C1B" w14:textId="77777777" w:rsidR="00A5643F" w:rsidRPr="007E7C22" w:rsidRDefault="00A5643F" w:rsidP="00F54E04">
            <w:pPr>
              <w:pStyle w:val="TableText"/>
              <w:widowControl w:val="0"/>
              <w:spacing w:before="40" w:after="40"/>
              <w:rPr>
                <w:rFonts w:cs="Tahoma"/>
                <w:sz w:val="13"/>
                <w:szCs w:val="13"/>
              </w:rPr>
            </w:pPr>
          </w:p>
        </w:tc>
        <w:tc>
          <w:tcPr>
            <w:tcW w:w="450" w:type="dxa"/>
            <w:tcBorders>
              <w:bottom w:val="single" w:sz="4" w:space="0" w:color="auto"/>
            </w:tcBorders>
            <w:shd w:val="clear" w:color="auto" w:fill="auto"/>
            <w:vAlign w:val="center"/>
          </w:tcPr>
          <w:p w14:paraId="4A655C1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4A655C1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C1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C1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63</w:t>
            </w:r>
          </w:p>
        </w:tc>
        <w:tc>
          <w:tcPr>
            <w:tcW w:w="450" w:type="dxa"/>
            <w:tcBorders>
              <w:bottom w:val="single" w:sz="4" w:space="0" w:color="auto"/>
            </w:tcBorders>
            <w:shd w:val="clear" w:color="auto" w:fill="auto"/>
            <w:vAlign w:val="center"/>
          </w:tcPr>
          <w:p w14:paraId="4A655C2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auto"/>
            <w:vAlign w:val="center"/>
          </w:tcPr>
          <w:p w14:paraId="4A655C2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auto"/>
            <w:vAlign w:val="center"/>
          </w:tcPr>
          <w:p w14:paraId="4A655C2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auto"/>
            <w:vAlign w:val="center"/>
          </w:tcPr>
          <w:p w14:paraId="4A655C2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4A655C2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4A655C2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C2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655C2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655C2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655C2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C2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2B"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C2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A5643F" w:rsidRPr="00E71297" w14:paraId="4A655C41" w14:textId="77777777" w:rsidTr="00692366">
        <w:trPr>
          <w:trHeight w:val="145"/>
        </w:trPr>
        <w:tc>
          <w:tcPr>
            <w:tcW w:w="2714" w:type="dxa"/>
            <w:tcBorders>
              <w:bottom w:val="single" w:sz="4" w:space="0" w:color="auto"/>
            </w:tcBorders>
            <w:shd w:val="clear" w:color="auto" w:fill="F4B083" w:themeFill="accent2" w:themeFillTint="99"/>
            <w:vAlign w:val="center"/>
          </w:tcPr>
          <w:p w14:paraId="4A655C2E" w14:textId="77777777" w:rsidR="00A5643F" w:rsidRPr="00E71297" w:rsidRDefault="00A5643F" w:rsidP="00F54E04">
            <w:pPr>
              <w:pStyle w:val="Heading2"/>
              <w:spacing w:before="40" w:after="40"/>
              <w:ind w:left="0"/>
              <w:rPr>
                <w:rFonts w:ascii="Tahoma" w:hAnsi="Tahoma" w:cs="Tahoma"/>
                <w:b w:val="0"/>
                <w:sz w:val="14"/>
                <w:szCs w:val="14"/>
              </w:rPr>
            </w:pPr>
            <w:bookmarkStart w:id="550" w:name="_Toc336338138"/>
            <w:bookmarkStart w:id="551" w:name="_Toc348104552"/>
            <w:r w:rsidRPr="00E71297">
              <w:rPr>
                <w:rFonts w:ascii="Tahoma" w:hAnsi="Tahoma" w:cs="Tahoma"/>
                <w:b w:val="0"/>
                <w:sz w:val="14"/>
                <w:szCs w:val="14"/>
              </w:rPr>
              <w:t>Windows MultiPoint Server 2012 Premium con Windows MultiPoint Server 2012 (CAL) (5 Clientes) con CAL de Windows Server 2012 (5 Clientes)</w:t>
            </w:r>
            <w:bookmarkEnd w:id="550"/>
            <w:bookmarkEnd w:id="551"/>
          </w:p>
        </w:tc>
        <w:tc>
          <w:tcPr>
            <w:tcW w:w="450" w:type="dxa"/>
            <w:tcBorders>
              <w:bottom w:val="single" w:sz="4" w:space="0" w:color="auto"/>
            </w:tcBorders>
            <w:shd w:val="clear" w:color="auto" w:fill="F4B083" w:themeFill="accent2" w:themeFillTint="99"/>
            <w:vAlign w:val="center"/>
          </w:tcPr>
          <w:p w14:paraId="4A655C2F" w14:textId="77777777" w:rsidR="00A5643F" w:rsidRPr="007E7C22" w:rsidRDefault="00A5643F" w:rsidP="00F54E04">
            <w:pPr>
              <w:pStyle w:val="TableText"/>
              <w:widowControl w:val="0"/>
              <w:spacing w:before="40" w:after="40"/>
              <w:rPr>
                <w:rFonts w:cs="Tahoma"/>
                <w:sz w:val="13"/>
                <w:szCs w:val="13"/>
              </w:rPr>
            </w:pPr>
          </w:p>
        </w:tc>
        <w:tc>
          <w:tcPr>
            <w:tcW w:w="450" w:type="dxa"/>
            <w:tcBorders>
              <w:bottom w:val="single" w:sz="4" w:space="0" w:color="auto"/>
            </w:tcBorders>
            <w:shd w:val="clear" w:color="auto" w:fill="F4B083" w:themeFill="accent2" w:themeFillTint="99"/>
            <w:vAlign w:val="center"/>
          </w:tcPr>
          <w:p w14:paraId="4A655C3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14:paraId="4A655C3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C3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4A655C3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14:paraId="4A655C3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14:paraId="4A655C3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4A655C3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4A655C3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14:paraId="4A655C3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14:paraId="4A655C3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4A655C3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14:paraId="4A655C3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14:paraId="4A655C3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14:paraId="4A655C3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C3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3F"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4A655C4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D62EFA" w:rsidRPr="00E71297" w14:paraId="4A655C55" w14:textId="77777777" w:rsidTr="00692366">
        <w:trPr>
          <w:trHeight w:val="145"/>
        </w:trPr>
        <w:tc>
          <w:tcPr>
            <w:tcW w:w="2714" w:type="dxa"/>
            <w:tcBorders>
              <w:bottom w:val="single" w:sz="4" w:space="0" w:color="auto"/>
            </w:tcBorders>
            <w:shd w:val="clear" w:color="auto" w:fill="auto"/>
            <w:vAlign w:val="center"/>
          </w:tcPr>
          <w:p w14:paraId="4A655C42" w14:textId="77777777" w:rsidR="00A5643F" w:rsidRPr="00E71297" w:rsidRDefault="00A5643F" w:rsidP="00F54E04">
            <w:pPr>
              <w:pStyle w:val="Heading2"/>
              <w:spacing w:before="40" w:after="40"/>
              <w:ind w:left="0"/>
              <w:rPr>
                <w:rFonts w:ascii="Tahoma" w:hAnsi="Tahoma" w:cs="Tahoma"/>
                <w:b w:val="0"/>
                <w:sz w:val="14"/>
                <w:szCs w:val="14"/>
              </w:rPr>
            </w:pPr>
            <w:bookmarkStart w:id="552" w:name="_Toc336338139"/>
            <w:bookmarkStart w:id="553" w:name="_Toc348104553"/>
            <w:r w:rsidRPr="00E71297">
              <w:rPr>
                <w:rFonts w:ascii="Tahoma" w:hAnsi="Tahoma" w:cs="Tahoma"/>
                <w:b w:val="0"/>
                <w:sz w:val="14"/>
                <w:szCs w:val="14"/>
              </w:rPr>
              <w:t>Windows Server™ 2008 R2 HPC Edition</w:t>
            </w:r>
            <w:bookmarkEnd w:id="552"/>
            <w:bookmarkEnd w:id="553"/>
          </w:p>
        </w:tc>
        <w:tc>
          <w:tcPr>
            <w:tcW w:w="450" w:type="dxa"/>
            <w:tcBorders>
              <w:bottom w:val="single" w:sz="4" w:space="0" w:color="auto"/>
            </w:tcBorders>
            <w:shd w:val="clear" w:color="auto" w:fill="auto"/>
            <w:vAlign w:val="center"/>
          </w:tcPr>
          <w:p w14:paraId="4A655C43" w14:textId="77777777" w:rsidR="00A5643F" w:rsidRPr="007E7C22" w:rsidRDefault="00EB5D0C" w:rsidP="00F54E04">
            <w:pPr>
              <w:pStyle w:val="TableText"/>
              <w:widowControl w:val="0"/>
              <w:spacing w:before="40" w:after="40"/>
              <w:rPr>
                <w:rStyle w:val="EndnoteReference"/>
                <w:rFonts w:cs="Tahoma"/>
                <w:b w:val="0"/>
                <w:color w:val="0000FF"/>
                <w:sz w:val="13"/>
                <w:szCs w:val="13"/>
                <w:u w:val="single"/>
              </w:rPr>
            </w:pPr>
            <w:hyperlink w:anchor="_103_Windows_Server" w:history="1">
              <w:r w:rsidR="00FA0E33" w:rsidRPr="007E7C22">
                <w:rPr>
                  <w:rStyle w:val="Hyperlink"/>
                  <w:rFonts w:cs="Tahoma"/>
                  <w:b/>
                  <w:sz w:val="13"/>
                  <w:szCs w:val="13"/>
                </w:rPr>
                <w:t>103</w:t>
              </w:r>
            </w:hyperlink>
          </w:p>
        </w:tc>
        <w:tc>
          <w:tcPr>
            <w:tcW w:w="450" w:type="dxa"/>
            <w:tcBorders>
              <w:bottom w:val="single" w:sz="4" w:space="0" w:color="auto"/>
            </w:tcBorders>
            <w:shd w:val="clear" w:color="auto" w:fill="auto"/>
            <w:vAlign w:val="center"/>
          </w:tcPr>
          <w:p w14:paraId="4A655C4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4A655C4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rPr>
              <w:t>SRV</w:t>
            </w:r>
          </w:p>
        </w:tc>
        <w:tc>
          <w:tcPr>
            <w:tcW w:w="360" w:type="dxa"/>
            <w:tcBorders>
              <w:left w:val="single" w:sz="18" w:space="0" w:color="auto"/>
              <w:bottom w:val="single" w:sz="4" w:space="0" w:color="auto"/>
            </w:tcBorders>
            <w:shd w:val="clear" w:color="auto" w:fill="auto"/>
            <w:vAlign w:val="center"/>
          </w:tcPr>
          <w:p w14:paraId="4A655C4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4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4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4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4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4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C4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C4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4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C4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C5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C5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C5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53"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4A655C54"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C69" w14:textId="77777777" w:rsidTr="00692366">
        <w:trPr>
          <w:trHeight w:val="145"/>
        </w:trPr>
        <w:tc>
          <w:tcPr>
            <w:tcW w:w="2714" w:type="dxa"/>
            <w:tcBorders>
              <w:bottom w:val="single" w:sz="4" w:space="0" w:color="auto"/>
            </w:tcBorders>
            <w:shd w:val="clear" w:color="auto" w:fill="F4B083" w:themeFill="accent2" w:themeFillTint="99"/>
            <w:vAlign w:val="center"/>
          </w:tcPr>
          <w:p w14:paraId="4A655C56" w14:textId="77777777" w:rsidR="00A5643F" w:rsidRPr="00E71297" w:rsidRDefault="00A5643F" w:rsidP="00F54E04">
            <w:pPr>
              <w:pStyle w:val="Heading2"/>
              <w:spacing w:before="40" w:after="40"/>
              <w:ind w:left="0"/>
              <w:rPr>
                <w:rFonts w:ascii="Tahoma" w:hAnsi="Tahoma" w:cs="Tahoma"/>
                <w:b w:val="0"/>
                <w:sz w:val="14"/>
                <w:szCs w:val="14"/>
              </w:rPr>
            </w:pPr>
            <w:bookmarkStart w:id="554" w:name="_Toc336338140"/>
            <w:bookmarkStart w:id="555" w:name="_Toc348104554"/>
            <w:r w:rsidRPr="00E71297">
              <w:rPr>
                <w:rFonts w:ascii="Tahoma" w:hAnsi="Tahoma" w:cs="Tahoma"/>
                <w:b w:val="0"/>
                <w:sz w:val="14"/>
                <w:szCs w:val="14"/>
              </w:rPr>
              <w:t>Windows Server™ 2008 R2 Enterprise</w:t>
            </w:r>
            <w:bookmarkEnd w:id="554"/>
            <w:bookmarkEnd w:id="555"/>
          </w:p>
        </w:tc>
        <w:tc>
          <w:tcPr>
            <w:tcW w:w="450" w:type="dxa"/>
            <w:tcBorders>
              <w:bottom w:val="single" w:sz="4" w:space="0" w:color="auto"/>
            </w:tcBorders>
            <w:shd w:val="clear" w:color="auto" w:fill="F4B083" w:themeFill="accent2" w:themeFillTint="99"/>
            <w:vAlign w:val="center"/>
          </w:tcPr>
          <w:p w14:paraId="4A655C57" w14:textId="77777777" w:rsidR="00A5643F" w:rsidRPr="007E7C22" w:rsidRDefault="00EB5D0C" w:rsidP="00F54E04">
            <w:pPr>
              <w:pStyle w:val="TableText"/>
              <w:widowControl w:val="0"/>
              <w:spacing w:before="40" w:after="40"/>
              <w:rPr>
                <w:rStyle w:val="EndnoteReference"/>
                <w:rFonts w:cs="Tahoma"/>
                <w:b w:val="0"/>
                <w:color w:val="0000FF"/>
                <w:sz w:val="13"/>
                <w:szCs w:val="13"/>
                <w:u w:val="single"/>
              </w:rPr>
            </w:pPr>
            <w:hyperlink w:anchor="_104_Windows_Server" w:history="1">
              <w:r w:rsidR="00FA0E33" w:rsidRPr="007E7C22">
                <w:rPr>
                  <w:rStyle w:val="Hyperlink"/>
                  <w:rFonts w:cs="Tahoma"/>
                  <w:b/>
                  <w:sz w:val="13"/>
                  <w:szCs w:val="13"/>
                </w:rPr>
                <w:t>104</w:t>
              </w:r>
            </w:hyperlink>
          </w:p>
        </w:tc>
        <w:tc>
          <w:tcPr>
            <w:tcW w:w="450" w:type="dxa"/>
            <w:tcBorders>
              <w:bottom w:val="single" w:sz="4" w:space="0" w:color="auto"/>
            </w:tcBorders>
            <w:shd w:val="clear" w:color="auto" w:fill="F4B083" w:themeFill="accent2" w:themeFillTint="99"/>
            <w:vAlign w:val="center"/>
          </w:tcPr>
          <w:p w14:paraId="4A655C58"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4A655C59"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C5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5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5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5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5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5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4A655C6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4A655C6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6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5C6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4A655C6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5C6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C6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C67"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14:paraId="4A655C68"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C7D" w14:textId="77777777" w:rsidTr="00692366">
        <w:trPr>
          <w:trHeight w:val="145"/>
        </w:trPr>
        <w:tc>
          <w:tcPr>
            <w:tcW w:w="2714" w:type="dxa"/>
            <w:tcBorders>
              <w:bottom w:val="single" w:sz="4" w:space="0" w:color="auto"/>
            </w:tcBorders>
            <w:shd w:val="clear" w:color="auto" w:fill="auto"/>
            <w:vAlign w:val="center"/>
          </w:tcPr>
          <w:p w14:paraId="4A655C6A" w14:textId="77777777" w:rsidR="00A5643F" w:rsidRPr="00E71297" w:rsidRDefault="00A5643F" w:rsidP="00F54E04">
            <w:pPr>
              <w:pStyle w:val="Heading2"/>
              <w:spacing w:before="40" w:after="40"/>
              <w:ind w:left="0"/>
              <w:rPr>
                <w:rFonts w:ascii="Tahoma" w:hAnsi="Tahoma" w:cs="Tahoma"/>
                <w:b w:val="0"/>
                <w:sz w:val="14"/>
                <w:szCs w:val="14"/>
              </w:rPr>
            </w:pPr>
            <w:bookmarkStart w:id="556" w:name="_Toc336338141"/>
            <w:bookmarkStart w:id="557" w:name="_Toc348104555"/>
            <w:r w:rsidRPr="00E71297">
              <w:rPr>
                <w:rFonts w:ascii="Tahoma" w:hAnsi="Tahoma" w:cs="Tahoma"/>
                <w:b w:val="0"/>
                <w:sz w:val="14"/>
                <w:szCs w:val="14"/>
              </w:rPr>
              <w:t>Windows Server™ 2008 R2 for Itanium Based Systems</w:t>
            </w:r>
            <w:bookmarkEnd w:id="556"/>
            <w:bookmarkEnd w:id="557"/>
          </w:p>
        </w:tc>
        <w:tc>
          <w:tcPr>
            <w:tcW w:w="450" w:type="dxa"/>
            <w:tcBorders>
              <w:bottom w:val="single" w:sz="4" w:space="0" w:color="auto"/>
            </w:tcBorders>
            <w:shd w:val="clear" w:color="auto" w:fill="auto"/>
            <w:vAlign w:val="center"/>
          </w:tcPr>
          <w:p w14:paraId="4A655C6B" w14:textId="77777777" w:rsidR="00A5643F" w:rsidRPr="007E7C22" w:rsidRDefault="00EB5D0C" w:rsidP="00F54E04">
            <w:pPr>
              <w:pStyle w:val="TableText"/>
              <w:widowControl w:val="0"/>
              <w:spacing w:before="40" w:after="40"/>
              <w:rPr>
                <w:rStyle w:val="EndnoteReference"/>
                <w:rFonts w:cs="Tahoma"/>
                <w:b w:val="0"/>
                <w:sz w:val="13"/>
                <w:szCs w:val="13"/>
                <w:u w:val="single"/>
              </w:rPr>
            </w:pPr>
            <w:hyperlink w:anchor="_105_Windows_Server" w:history="1">
              <w:r w:rsidR="00FA0E33" w:rsidRPr="007E7C22">
                <w:rPr>
                  <w:rStyle w:val="Hyperlink"/>
                  <w:rFonts w:cs="Tahoma"/>
                  <w:b/>
                  <w:sz w:val="13"/>
                  <w:szCs w:val="13"/>
                </w:rPr>
                <w:t>105</w:t>
              </w:r>
            </w:hyperlink>
          </w:p>
        </w:tc>
        <w:tc>
          <w:tcPr>
            <w:tcW w:w="450" w:type="dxa"/>
            <w:tcBorders>
              <w:bottom w:val="single" w:sz="4" w:space="0" w:color="auto"/>
            </w:tcBorders>
            <w:shd w:val="clear" w:color="auto" w:fill="auto"/>
            <w:vAlign w:val="center"/>
          </w:tcPr>
          <w:p w14:paraId="4A655C6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A655C6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C6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6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7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7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7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7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C7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C7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7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C7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C7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C7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C7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C7B"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4A655C7C"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C91" w14:textId="77777777" w:rsidTr="00692366">
        <w:trPr>
          <w:trHeight w:val="145"/>
        </w:trPr>
        <w:tc>
          <w:tcPr>
            <w:tcW w:w="2714" w:type="dxa"/>
            <w:tcBorders>
              <w:bottom w:val="single" w:sz="4" w:space="0" w:color="auto"/>
            </w:tcBorders>
            <w:shd w:val="clear" w:color="auto" w:fill="F4B083" w:themeFill="accent2" w:themeFillTint="99"/>
            <w:vAlign w:val="center"/>
          </w:tcPr>
          <w:p w14:paraId="4A655C7E" w14:textId="77777777" w:rsidR="00A5643F" w:rsidRPr="00E71297" w:rsidRDefault="00A5643F" w:rsidP="00F54E04">
            <w:pPr>
              <w:pStyle w:val="Heading2"/>
              <w:spacing w:before="40" w:after="40"/>
              <w:ind w:left="0"/>
              <w:rPr>
                <w:rFonts w:ascii="Tahoma" w:hAnsi="Tahoma" w:cs="Tahoma"/>
                <w:b w:val="0"/>
                <w:sz w:val="14"/>
                <w:szCs w:val="14"/>
              </w:rPr>
            </w:pPr>
            <w:bookmarkStart w:id="558" w:name="_Toc336338142"/>
            <w:bookmarkStart w:id="559" w:name="_Toc348104556"/>
            <w:r w:rsidRPr="00E71297">
              <w:rPr>
                <w:rFonts w:ascii="Tahoma" w:hAnsi="Tahoma" w:cs="Tahoma"/>
                <w:b w:val="0"/>
                <w:sz w:val="14"/>
                <w:szCs w:val="14"/>
              </w:rPr>
              <w:t>CAL de Windows Server™ 2012 (Dispositivo y Usuario)</w:t>
            </w:r>
            <w:bookmarkEnd w:id="558"/>
            <w:bookmarkEnd w:id="559"/>
          </w:p>
        </w:tc>
        <w:tc>
          <w:tcPr>
            <w:tcW w:w="450" w:type="dxa"/>
            <w:tcBorders>
              <w:bottom w:val="single" w:sz="4" w:space="0" w:color="auto"/>
            </w:tcBorders>
            <w:shd w:val="clear" w:color="auto" w:fill="F4B083" w:themeFill="accent2" w:themeFillTint="99"/>
            <w:vAlign w:val="center"/>
          </w:tcPr>
          <w:p w14:paraId="4A655C7F" w14:textId="77777777" w:rsidR="00A5643F" w:rsidRPr="007E7C22" w:rsidRDefault="00EB5D0C" w:rsidP="00F54E04">
            <w:pPr>
              <w:pStyle w:val="TableText"/>
              <w:widowControl w:val="0"/>
              <w:spacing w:before="40" w:after="40"/>
              <w:rPr>
                <w:rFonts w:cs="Tahoma"/>
                <w:b/>
                <w:sz w:val="13"/>
                <w:szCs w:val="13"/>
                <w:u w:val="single"/>
              </w:rPr>
            </w:pPr>
            <w:hyperlink w:anchor="_106_Licencia_CAL" w:history="1">
              <w:r w:rsidR="00FA0E33" w:rsidRPr="007E7C22">
                <w:rPr>
                  <w:rStyle w:val="Hyperlink"/>
                  <w:rFonts w:cs="Tahoma"/>
                  <w:b/>
                  <w:sz w:val="13"/>
                  <w:szCs w:val="13"/>
                </w:rPr>
                <w:t>106</w:t>
              </w:r>
            </w:hyperlink>
          </w:p>
        </w:tc>
        <w:tc>
          <w:tcPr>
            <w:tcW w:w="450" w:type="dxa"/>
            <w:tcBorders>
              <w:bottom w:val="single" w:sz="4" w:space="0" w:color="auto"/>
            </w:tcBorders>
            <w:shd w:val="clear" w:color="auto" w:fill="F4B083" w:themeFill="accent2" w:themeFillTint="99"/>
            <w:vAlign w:val="center"/>
          </w:tcPr>
          <w:p w14:paraId="4A655C8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4A655C8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C8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C8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4A655C8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8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8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8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4A655C8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C8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C8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4A655C8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C8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4A655C8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C8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4A655C8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14:paraId="4A655C90"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CA5" w14:textId="77777777" w:rsidTr="00692366">
        <w:trPr>
          <w:trHeight w:val="145"/>
        </w:trPr>
        <w:tc>
          <w:tcPr>
            <w:tcW w:w="2714" w:type="dxa"/>
            <w:tcBorders>
              <w:bottom w:val="single" w:sz="4" w:space="0" w:color="auto"/>
            </w:tcBorders>
            <w:shd w:val="clear" w:color="auto" w:fill="auto"/>
            <w:vAlign w:val="center"/>
          </w:tcPr>
          <w:p w14:paraId="4A655C92" w14:textId="77777777" w:rsidR="00A5643F" w:rsidRPr="00E71297" w:rsidRDefault="00A5643F" w:rsidP="00F54E04">
            <w:pPr>
              <w:pStyle w:val="Heading2"/>
              <w:spacing w:before="40" w:after="40"/>
              <w:ind w:left="0"/>
              <w:rPr>
                <w:rFonts w:ascii="Tahoma" w:hAnsi="Tahoma" w:cs="Tahoma"/>
                <w:b w:val="0"/>
                <w:sz w:val="14"/>
                <w:szCs w:val="14"/>
              </w:rPr>
            </w:pPr>
            <w:bookmarkStart w:id="560" w:name="_Toc336338143"/>
            <w:bookmarkStart w:id="561" w:name="_Toc348104557"/>
            <w:r w:rsidRPr="00E71297">
              <w:rPr>
                <w:rFonts w:ascii="Tahoma" w:hAnsi="Tahoma" w:cs="Tahoma"/>
                <w:b w:val="0"/>
                <w:sz w:val="14"/>
                <w:szCs w:val="14"/>
              </w:rPr>
              <w:t>Windows Server™ 2012 Datacenter</w:t>
            </w:r>
            <w:bookmarkEnd w:id="560"/>
            <w:bookmarkEnd w:id="561"/>
          </w:p>
        </w:tc>
        <w:tc>
          <w:tcPr>
            <w:tcW w:w="450" w:type="dxa"/>
            <w:tcBorders>
              <w:bottom w:val="single" w:sz="4" w:space="0" w:color="auto"/>
            </w:tcBorders>
            <w:shd w:val="clear" w:color="auto" w:fill="auto"/>
            <w:vAlign w:val="center"/>
          </w:tcPr>
          <w:p w14:paraId="4A655C93" w14:textId="77777777" w:rsidR="00A5643F" w:rsidRPr="007E7C22" w:rsidRDefault="00EB5D0C" w:rsidP="00F54E04">
            <w:pPr>
              <w:pStyle w:val="TableText"/>
              <w:widowControl w:val="0"/>
              <w:spacing w:before="40" w:after="40"/>
              <w:rPr>
                <w:rStyle w:val="EndnoteReference"/>
                <w:rFonts w:cs="Tahoma"/>
                <w:b w:val="0"/>
                <w:color w:val="0070C0"/>
                <w:sz w:val="13"/>
                <w:szCs w:val="13"/>
                <w:u w:val="single"/>
              </w:rPr>
            </w:pPr>
            <w:hyperlink w:anchor="_107_Windows_Server" w:history="1">
              <w:r w:rsidR="00FA0E33" w:rsidRPr="007E7C22">
                <w:rPr>
                  <w:rStyle w:val="Hyperlink"/>
                  <w:rFonts w:cs="Tahoma"/>
                  <w:b/>
                  <w:sz w:val="13"/>
                  <w:szCs w:val="13"/>
                </w:rPr>
                <w:t>107</w:t>
              </w:r>
            </w:hyperlink>
          </w:p>
        </w:tc>
        <w:tc>
          <w:tcPr>
            <w:tcW w:w="450" w:type="dxa"/>
            <w:tcBorders>
              <w:bottom w:val="single" w:sz="4" w:space="0" w:color="auto"/>
            </w:tcBorders>
            <w:shd w:val="clear" w:color="auto" w:fill="auto"/>
            <w:vAlign w:val="center"/>
          </w:tcPr>
          <w:p w14:paraId="4A655C9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4A655C9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C9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auto"/>
            <w:vAlign w:val="center"/>
          </w:tcPr>
          <w:p w14:paraId="4A655C9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auto"/>
            <w:vAlign w:val="center"/>
          </w:tcPr>
          <w:p w14:paraId="4A655C9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tcBorders>
            <w:shd w:val="clear" w:color="auto" w:fill="auto"/>
            <w:vAlign w:val="center"/>
          </w:tcPr>
          <w:p w14:paraId="4A655C9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C9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C9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A655C9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655C9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auto"/>
            <w:vAlign w:val="center"/>
          </w:tcPr>
          <w:p w14:paraId="4A655C9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A655C9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A655CA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655CA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CA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CA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CA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A5643F" w:rsidRPr="00E71297" w14:paraId="4A655CB9" w14:textId="77777777" w:rsidTr="00692366">
        <w:trPr>
          <w:trHeight w:val="145"/>
        </w:trPr>
        <w:tc>
          <w:tcPr>
            <w:tcW w:w="2714" w:type="dxa"/>
            <w:tcBorders>
              <w:bottom w:val="single" w:sz="4" w:space="0" w:color="auto"/>
            </w:tcBorders>
            <w:shd w:val="clear" w:color="auto" w:fill="F4B083" w:themeFill="accent2" w:themeFillTint="99"/>
            <w:vAlign w:val="center"/>
          </w:tcPr>
          <w:p w14:paraId="4A655CA6" w14:textId="77777777" w:rsidR="00A5643F" w:rsidRPr="00E71297" w:rsidRDefault="00A5643F" w:rsidP="00F54E04">
            <w:pPr>
              <w:pStyle w:val="Heading2"/>
              <w:spacing w:before="40" w:after="40"/>
              <w:ind w:left="0"/>
              <w:rPr>
                <w:rFonts w:ascii="Tahoma" w:hAnsi="Tahoma" w:cs="Tahoma"/>
                <w:b w:val="0"/>
                <w:sz w:val="14"/>
                <w:szCs w:val="14"/>
              </w:rPr>
            </w:pPr>
            <w:bookmarkStart w:id="562" w:name="_Toc336338144"/>
            <w:bookmarkStart w:id="563" w:name="_Toc348104558"/>
            <w:r w:rsidRPr="00E71297">
              <w:rPr>
                <w:rFonts w:ascii="Tahoma" w:hAnsi="Tahoma" w:cs="Tahoma"/>
                <w:b w:val="0"/>
                <w:sz w:val="14"/>
                <w:szCs w:val="14"/>
              </w:rPr>
              <w:t>Windows Server™ 2012 Standard</w:t>
            </w:r>
            <w:bookmarkEnd w:id="562"/>
            <w:bookmarkEnd w:id="563"/>
          </w:p>
        </w:tc>
        <w:tc>
          <w:tcPr>
            <w:tcW w:w="450" w:type="dxa"/>
            <w:tcBorders>
              <w:bottom w:val="single" w:sz="4" w:space="0" w:color="auto"/>
            </w:tcBorders>
            <w:shd w:val="clear" w:color="auto" w:fill="F4B083" w:themeFill="accent2" w:themeFillTint="99"/>
            <w:vAlign w:val="center"/>
          </w:tcPr>
          <w:p w14:paraId="4A655CA7" w14:textId="77777777" w:rsidR="00A5643F" w:rsidRPr="007E7C22" w:rsidRDefault="00EB5D0C" w:rsidP="00F54E04">
            <w:pPr>
              <w:pStyle w:val="TableText"/>
              <w:widowControl w:val="0"/>
              <w:spacing w:before="40" w:after="40"/>
              <w:rPr>
                <w:rStyle w:val="EndnoteReference"/>
                <w:rFonts w:cs="Tahoma"/>
                <w:b w:val="0"/>
                <w:color w:val="0070C0"/>
                <w:sz w:val="13"/>
                <w:szCs w:val="13"/>
                <w:u w:val="single"/>
                <w:vertAlign w:val="baseline"/>
              </w:rPr>
            </w:pPr>
            <w:hyperlink w:anchor="_108_Windows_Server" w:history="1">
              <w:r w:rsidR="00FA0E33" w:rsidRPr="007E7C22">
                <w:rPr>
                  <w:rStyle w:val="Hyperlink"/>
                  <w:rFonts w:cs="Tahoma"/>
                  <w:b/>
                  <w:sz w:val="13"/>
                  <w:szCs w:val="13"/>
                </w:rPr>
                <w:t>108</w:t>
              </w:r>
            </w:hyperlink>
          </w:p>
        </w:tc>
        <w:tc>
          <w:tcPr>
            <w:tcW w:w="450" w:type="dxa"/>
            <w:tcBorders>
              <w:bottom w:val="single" w:sz="4" w:space="0" w:color="auto"/>
            </w:tcBorders>
            <w:shd w:val="clear" w:color="auto" w:fill="F4B083" w:themeFill="accent2" w:themeFillTint="99"/>
            <w:vAlign w:val="center"/>
          </w:tcPr>
          <w:p w14:paraId="4A655CA8"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14:paraId="4A655CA9"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CA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4A655CA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4A655CA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14:paraId="4A655CA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4A655CA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4A655CA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14:paraId="4A655CB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14:paraId="4A655CB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4A655CB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14:paraId="4A655CB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14:paraId="4A655CB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14:paraId="4A655CB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CB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4A655CB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4A655CB8"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CCD" w14:textId="77777777" w:rsidTr="00692366">
        <w:trPr>
          <w:trHeight w:val="145"/>
        </w:trPr>
        <w:tc>
          <w:tcPr>
            <w:tcW w:w="2714" w:type="dxa"/>
            <w:tcBorders>
              <w:bottom w:val="single" w:sz="4" w:space="0" w:color="auto"/>
            </w:tcBorders>
            <w:shd w:val="clear" w:color="auto" w:fill="auto"/>
            <w:vAlign w:val="center"/>
          </w:tcPr>
          <w:p w14:paraId="4A655CBA" w14:textId="77777777" w:rsidR="00A5643F" w:rsidRPr="00E71297" w:rsidRDefault="00A5643F" w:rsidP="00F54E04">
            <w:pPr>
              <w:pStyle w:val="Heading2"/>
              <w:spacing w:before="40" w:after="40"/>
              <w:ind w:left="0"/>
              <w:rPr>
                <w:rFonts w:ascii="Tahoma" w:hAnsi="Tahoma" w:cs="Tahoma"/>
                <w:b w:val="0"/>
                <w:sz w:val="14"/>
                <w:szCs w:val="14"/>
              </w:rPr>
            </w:pPr>
            <w:bookmarkStart w:id="564" w:name="_Toc336338145"/>
            <w:bookmarkStart w:id="565" w:name="_Toc348104559"/>
            <w:r w:rsidRPr="00E71297">
              <w:rPr>
                <w:rFonts w:ascii="Tahoma" w:hAnsi="Tahoma" w:cs="Tahoma"/>
                <w:b w:val="0"/>
                <w:sz w:val="14"/>
                <w:szCs w:val="14"/>
              </w:rPr>
              <w:t>External Connector de Windows Server™</w:t>
            </w:r>
            <w:bookmarkEnd w:id="564"/>
            <w:bookmarkEnd w:id="565"/>
          </w:p>
        </w:tc>
        <w:tc>
          <w:tcPr>
            <w:tcW w:w="450" w:type="dxa"/>
            <w:tcBorders>
              <w:bottom w:val="single" w:sz="4" w:space="0" w:color="auto"/>
            </w:tcBorders>
            <w:shd w:val="clear" w:color="auto" w:fill="auto"/>
            <w:vAlign w:val="center"/>
          </w:tcPr>
          <w:p w14:paraId="4A655CBB"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CB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655CB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CB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CB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63</w:t>
            </w:r>
          </w:p>
        </w:tc>
        <w:tc>
          <w:tcPr>
            <w:tcW w:w="450" w:type="dxa"/>
            <w:tcBorders>
              <w:bottom w:val="single" w:sz="4" w:space="0" w:color="auto"/>
            </w:tcBorders>
            <w:shd w:val="clear" w:color="auto" w:fill="auto"/>
            <w:vAlign w:val="center"/>
          </w:tcPr>
          <w:p w14:paraId="4A655CC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tcBorders>
            <w:shd w:val="clear" w:color="auto" w:fill="auto"/>
            <w:vAlign w:val="center"/>
          </w:tcPr>
          <w:p w14:paraId="4A655CC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auto"/>
            <w:vAlign w:val="center"/>
          </w:tcPr>
          <w:p w14:paraId="4A655CC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bottom w:val="single" w:sz="4" w:space="0" w:color="auto"/>
            </w:tcBorders>
            <w:shd w:val="clear" w:color="auto" w:fill="auto"/>
            <w:vAlign w:val="center"/>
          </w:tcPr>
          <w:p w14:paraId="4A655CC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4A655CC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4A655CC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CC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655CC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655CC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655CC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CC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CC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CC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D62EFA" w:rsidRPr="00E71297" w14:paraId="4A655CE1" w14:textId="77777777" w:rsidTr="00692366">
        <w:trPr>
          <w:trHeight w:val="145"/>
        </w:trPr>
        <w:tc>
          <w:tcPr>
            <w:tcW w:w="2714" w:type="dxa"/>
            <w:tcBorders>
              <w:bottom w:val="single" w:sz="4" w:space="0" w:color="auto"/>
            </w:tcBorders>
            <w:shd w:val="clear" w:color="auto" w:fill="F4B083" w:themeFill="accent2" w:themeFillTint="99"/>
            <w:vAlign w:val="center"/>
          </w:tcPr>
          <w:p w14:paraId="4A655CCE" w14:textId="77777777" w:rsidR="00A5643F" w:rsidRPr="00E71297" w:rsidRDefault="00A5643F" w:rsidP="00F54E04">
            <w:pPr>
              <w:pStyle w:val="Heading2"/>
              <w:spacing w:before="40" w:after="40"/>
              <w:ind w:left="0"/>
              <w:rPr>
                <w:rFonts w:ascii="Tahoma" w:hAnsi="Tahoma" w:cs="Tahoma"/>
                <w:b w:val="0"/>
                <w:sz w:val="14"/>
                <w:szCs w:val="14"/>
              </w:rPr>
            </w:pPr>
            <w:bookmarkStart w:id="566" w:name="_Toc336338146"/>
            <w:bookmarkStart w:id="567" w:name="_Toc348104560"/>
            <w:r w:rsidRPr="00E71297">
              <w:rPr>
                <w:rFonts w:ascii="Tahoma" w:hAnsi="Tahoma" w:cs="Tahoma"/>
                <w:b w:val="0"/>
                <w:sz w:val="14"/>
                <w:szCs w:val="14"/>
              </w:rPr>
              <w:t>CAL para Servicios de Escritorio remoto de Windows Server™ 2012</w:t>
            </w:r>
            <w:bookmarkEnd w:id="566"/>
            <w:bookmarkEnd w:id="567"/>
          </w:p>
        </w:tc>
        <w:tc>
          <w:tcPr>
            <w:tcW w:w="450" w:type="dxa"/>
            <w:tcBorders>
              <w:bottom w:val="single" w:sz="4" w:space="0" w:color="auto"/>
            </w:tcBorders>
            <w:shd w:val="clear" w:color="auto" w:fill="F4B083" w:themeFill="accent2" w:themeFillTint="99"/>
            <w:vAlign w:val="center"/>
          </w:tcPr>
          <w:p w14:paraId="4A655CCF"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4B083" w:themeFill="accent2" w:themeFillTint="99"/>
            <w:vAlign w:val="center"/>
          </w:tcPr>
          <w:p w14:paraId="4A655CD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4A655CD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CD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CD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4A655CD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D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D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D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4A655CD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CD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CD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4A655CD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CD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4A655CD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CD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4A655CD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14:paraId="4A655CE0"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CF5" w14:textId="77777777" w:rsidTr="00692366">
        <w:trPr>
          <w:trHeight w:val="145"/>
        </w:trPr>
        <w:tc>
          <w:tcPr>
            <w:tcW w:w="2714" w:type="dxa"/>
            <w:tcBorders>
              <w:bottom w:val="single" w:sz="4" w:space="0" w:color="auto"/>
            </w:tcBorders>
            <w:shd w:val="clear" w:color="auto" w:fill="auto"/>
            <w:vAlign w:val="center"/>
          </w:tcPr>
          <w:p w14:paraId="4A655CE2" w14:textId="77777777" w:rsidR="00A5643F" w:rsidRPr="00E71297" w:rsidRDefault="00A5643F" w:rsidP="00F54E04">
            <w:pPr>
              <w:pStyle w:val="Heading2"/>
              <w:spacing w:before="40" w:after="40"/>
              <w:ind w:left="0"/>
              <w:rPr>
                <w:rFonts w:ascii="Tahoma" w:hAnsi="Tahoma" w:cs="Tahoma"/>
                <w:b w:val="0"/>
                <w:sz w:val="14"/>
                <w:szCs w:val="14"/>
              </w:rPr>
            </w:pPr>
            <w:bookmarkStart w:id="568" w:name="_Toc336338147"/>
            <w:bookmarkStart w:id="569" w:name="_Toc348104561"/>
            <w:r w:rsidRPr="00E71297">
              <w:rPr>
                <w:rFonts w:ascii="Tahoma" w:hAnsi="Tahoma" w:cs="Tahoma"/>
                <w:b w:val="0"/>
                <w:sz w:val="14"/>
                <w:szCs w:val="14"/>
              </w:rPr>
              <w:t>External Conector para Servicios de Escritorio remoto de Windows Server™ 2012</w:t>
            </w:r>
            <w:bookmarkEnd w:id="568"/>
            <w:bookmarkEnd w:id="569"/>
          </w:p>
        </w:tc>
        <w:tc>
          <w:tcPr>
            <w:tcW w:w="450" w:type="dxa"/>
            <w:tcBorders>
              <w:bottom w:val="single" w:sz="4" w:space="0" w:color="auto"/>
            </w:tcBorders>
            <w:shd w:val="clear" w:color="auto" w:fill="auto"/>
            <w:vAlign w:val="center"/>
          </w:tcPr>
          <w:p w14:paraId="4A655CE3"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CE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655CE5"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CE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CE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188</w:t>
            </w:r>
          </w:p>
        </w:tc>
        <w:tc>
          <w:tcPr>
            <w:tcW w:w="450" w:type="dxa"/>
            <w:tcBorders>
              <w:bottom w:val="single" w:sz="4" w:space="0" w:color="auto"/>
            </w:tcBorders>
            <w:shd w:val="clear" w:color="auto" w:fill="auto"/>
            <w:vAlign w:val="center"/>
          </w:tcPr>
          <w:p w14:paraId="4A655CE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150</w:t>
            </w:r>
          </w:p>
        </w:tc>
        <w:tc>
          <w:tcPr>
            <w:tcW w:w="450" w:type="dxa"/>
            <w:tcBorders>
              <w:bottom w:val="single" w:sz="4" w:space="0" w:color="auto"/>
            </w:tcBorders>
            <w:shd w:val="clear" w:color="auto" w:fill="auto"/>
            <w:vAlign w:val="center"/>
          </w:tcPr>
          <w:p w14:paraId="4A655CE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113</w:t>
            </w:r>
          </w:p>
        </w:tc>
        <w:tc>
          <w:tcPr>
            <w:tcW w:w="450" w:type="dxa"/>
            <w:tcBorders>
              <w:bottom w:val="single" w:sz="4" w:space="0" w:color="auto"/>
            </w:tcBorders>
            <w:shd w:val="clear" w:color="auto" w:fill="auto"/>
            <w:vAlign w:val="center"/>
          </w:tcPr>
          <w:p w14:paraId="4A655CE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113</w:t>
            </w:r>
          </w:p>
        </w:tc>
        <w:tc>
          <w:tcPr>
            <w:tcW w:w="450" w:type="dxa"/>
            <w:tcBorders>
              <w:bottom w:val="single" w:sz="4" w:space="0" w:color="auto"/>
            </w:tcBorders>
            <w:shd w:val="clear" w:color="auto" w:fill="auto"/>
            <w:vAlign w:val="center"/>
          </w:tcPr>
          <w:p w14:paraId="4A655CE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4A655CE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4A655CE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tcBorders>
            <w:shd w:val="clear" w:color="auto" w:fill="auto"/>
            <w:vAlign w:val="center"/>
          </w:tcPr>
          <w:p w14:paraId="4A655CE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4A655CE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4A655CF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A655CF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CF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CF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CF4"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A5643F" w:rsidRPr="00E71297" w14:paraId="4A655D09" w14:textId="77777777" w:rsidTr="00692366">
        <w:trPr>
          <w:trHeight w:val="145"/>
        </w:trPr>
        <w:tc>
          <w:tcPr>
            <w:tcW w:w="2714" w:type="dxa"/>
            <w:tcBorders>
              <w:bottom w:val="single" w:sz="4" w:space="0" w:color="auto"/>
            </w:tcBorders>
            <w:shd w:val="clear" w:color="auto" w:fill="F4B083" w:themeFill="accent2" w:themeFillTint="99"/>
            <w:vAlign w:val="center"/>
          </w:tcPr>
          <w:p w14:paraId="4A655CF6" w14:textId="77777777" w:rsidR="00A5643F" w:rsidRPr="00E71297" w:rsidRDefault="00A5643F" w:rsidP="00F54E04">
            <w:pPr>
              <w:pStyle w:val="Heading2"/>
              <w:spacing w:before="40" w:after="40"/>
              <w:ind w:left="0"/>
              <w:rPr>
                <w:rFonts w:ascii="Tahoma" w:hAnsi="Tahoma" w:cs="Tahoma"/>
                <w:b w:val="0"/>
                <w:sz w:val="14"/>
                <w:szCs w:val="14"/>
              </w:rPr>
            </w:pPr>
            <w:bookmarkStart w:id="570" w:name="_Toc336338148"/>
            <w:bookmarkStart w:id="571" w:name="_Toc348104562"/>
            <w:r w:rsidRPr="00E71297">
              <w:rPr>
                <w:rFonts w:ascii="Tahoma" w:hAnsi="Tahoma" w:cs="Tahoma"/>
                <w:b w:val="0"/>
                <w:sz w:val="14"/>
                <w:szCs w:val="14"/>
              </w:rPr>
              <w:t>CAL de Windows Server™ 2012 Active Directory Rights Management Services</w:t>
            </w:r>
            <w:bookmarkEnd w:id="570"/>
            <w:bookmarkEnd w:id="571"/>
          </w:p>
        </w:tc>
        <w:tc>
          <w:tcPr>
            <w:tcW w:w="450" w:type="dxa"/>
            <w:tcBorders>
              <w:bottom w:val="single" w:sz="4" w:space="0" w:color="auto"/>
            </w:tcBorders>
            <w:shd w:val="clear" w:color="auto" w:fill="F4B083" w:themeFill="accent2" w:themeFillTint="99"/>
            <w:vAlign w:val="center"/>
          </w:tcPr>
          <w:p w14:paraId="4A655CF7"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4B083" w:themeFill="accent2" w:themeFillTint="99"/>
            <w:vAlign w:val="center"/>
          </w:tcPr>
          <w:p w14:paraId="4A655CF8"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4A655CF9"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CF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CF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4A655CF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F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F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4A655CF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4A655D0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D0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4A655D0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4A655D0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4A655D0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4A655D0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D0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4A655D0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14:paraId="4A655D08" w14:textId="77777777" w:rsidR="00A5643F" w:rsidRPr="00E71297" w:rsidRDefault="00A5643F" w:rsidP="00F54E04">
            <w:pPr>
              <w:pStyle w:val="TableText"/>
              <w:widowControl w:val="0"/>
              <w:spacing w:before="40" w:after="40"/>
              <w:rPr>
                <w:rFonts w:ascii="Tahoma" w:hAnsi="Tahoma" w:cs="Tahoma"/>
                <w:color w:val="000000"/>
                <w:sz w:val="13"/>
              </w:rPr>
            </w:pPr>
          </w:p>
        </w:tc>
      </w:tr>
      <w:tr w:rsidR="00D62EFA" w:rsidRPr="00E71297" w14:paraId="4A655D1D" w14:textId="77777777" w:rsidTr="00692366">
        <w:trPr>
          <w:trHeight w:val="145"/>
        </w:trPr>
        <w:tc>
          <w:tcPr>
            <w:tcW w:w="2714" w:type="dxa"/>
            <w:tcBorders>
              <w:bottom w:val="single" w:sz="4" w:space="0" w:color="auto"/>
            </w:tcBorders>
            <w:shd w:val="clear" w:color="auto" w:fill="auto"/>
            <w:vAlign w:val="center"/>
          </w:tcPr>
          <w:p w14:paraId="4A655D0A" w14:textId="77777777" w:rsidR="00A5643F" w:rsidRPr="00E71297" w:rsidRDefault="00A5643F" w:rsidP="00F54E04">
            <w:pPr>
              <w:pStyle w:val="Heading2"/>
              <w:spacing w:before="40" w:after="40"/>
              <w:ind w:left="0"/>
              <w:rPr>
                <w:rFonts w:ascii="Tahoma" w:hAnsi="Tahoma" w:cs="Tahoma"/>
                <w:b w:val="0"/>
                <w:sz w:val="14"/>
                <w:szCs w:val="14"/>
              </w:rPr>
            </w:pPr>
            <w:bookmarkStart w:id="572" w:name="_Toc336338149"/>
            <w:bookmarkStart w:id="573" w:name="_Toc348104563"/>
            <w:r w:rsidRPr="00E71297">
              <w:rPr>
                <w:rFonts w:ascii="Tahoma" w:hAnsi="Tahoma" w:cs="Tahoma"/>
                <w:b w:val="0"/>
                <w:sz w:val="14"/>
                <w:szCs w:val="14"/>
              </w:rPr>
              <w:t>External Connector de Windows Server™Active Directory Rights Management Services</w:t>
            </w:r>
            <w:bookmarkEnd w:id="572"/>
            <w:bookmarkEnd w:id="573"/>
          </w:p>
        </w:tc>
        <w:tc>
          <w:tcPr>
            <w:tcW w:w="450" w:type="dxa"/>
            <w:tcBorders>
              <w:bottom w:val="single" w:sz="4" w:space="0" w:color="auto"/>
            </w:tcBorders>
            <w:shd w:val="clear" w:color="auto" w:fill="auto"/>
            <w:vAlign w:val="center"/>
          </w:tcPr>
          <w:p w14:paraId="4A655D0B" w14:textId="77777777" w:rsidR="00A5643F" w:rsidRPr="007E7C22" w:rsidRDefault="00A5643F" w:rsidP="00F54E04">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4A655D0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655D0D"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655D0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auto"/>
            <w:vAlign w:val="center"/>
          </w:tcPr>
          <w:p w14:paraId="4A655D0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313</w:t>
            </w:r>
          </w:p>
        </w:tc>
        <w:tc>
          <w:tcPr>
            <w:tcW w:w="450" w:type="dxa"/>
            <w:tcBorders>
              <w:bottom w:val="single" w:sz="4" w:space="0" w:color="auto"/>
            </w:tcBorders>
            <w:shd w:val="clear" w:color="auto" w:fill="auto"/>
            <w:vAlign w:val="center"/>
          </w:tcPr>
          <w:p w14:paraId="4A655D1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250</w:t>
            </w:r>
          </w:p>
        </w:tc>
        <w:tc>
          <w:tcPr>
            <w:tcW w:w="450" w:type="dxa"/>
            <w:tcBorders>
              <w:bottom w:val="single" w:sz="4" w:space="0" w:color="auto"/>
            </w:tcBorders>
            <w:shd w:val="clear" w:color="auto" w:fill="auto"/>
            <w:vAlign w:val="center"/>
          </w:tcPr>
          <w:p w14:paraId="4A655D1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188</w:t>
            </w:r>
          </w:p>
        </w:tc>
        <w:tc>
          <w:tcPr>
            <w:tcW w:w="450" w:type="dxa"/>
            <w:tcBorders>
              <w:bottom w:val="single" w:sz="4" w:space="0" w:color="auto"/>
            </w:tcBorders>
            <w:shd w:val="clear" w:color="auto" w:fill="auto"/>
            <w:vAlign w:val="center"/>
          </w:tcPr>
          <w:p w14:paraId="4A655D1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188</w:t>
            </w:r>
          </w:p>
        </w:tc>
        <w:tc>
          <w:tcPr>
            <w:tcW w:w="450" w:type="dxa"/>
            <w:tcBorders>
              <w:bottom w:val="single" w:sz="4" w:space="0" w:color="auto"/>
            </w:tcBorders>
            <w:shd w:val="clear" w:color="auto" w:fill="auto"/>
            <w:vAlign w:val="center"/>
          </w:tcPr>
          <w:p w14:paraId="4A655D1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4A655D1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4A655D1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tcBorders>
            <w:shd w:val="clear" w:color="auto" w:fill="auto"/>
            <w:vAlign w:val="center"/>
          </w:tcPr>
          <w:p w14:paraId="4A655D1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4A655D1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4A655D1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A655D1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655D1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D1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auto"/>
            <w:vAlign w:val="center"/>
          </w:tcPr>
          <w:p w14:paraId="4A655D1C"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OL/OV</w:t>
            </w:r>
          </w:p>
        </w:tc>
      </w:tr>
      <w:tr w:rsidR="00A5643F" w:rsidRPr="00E71297" w14:paraId="4A655D31" w14:textId="77777777" w:rsidTr="00692366">
        <w:trPr>
          <w:trHeight w:val="359"/>
        </w:trPr>
        <w:tc>
          <w:tcPr>
            <w:tcW w:w="2714" w:type="dxa"/>
            <w:tcBorders>
              <w:bottom w:val="single" w:sz="4" w:space="0" w:color="auto"/>
            </w:tcBorders>
            <w:shd w:val="clear" w:color="auto" w:fill="F4B083" w:themeFill="accent2" w:themeFillTint="99"/>
            <w:vAlign w:val="center"/>
          </w:tcPr>
          <w:p w14:paraId="4A655D1E" w14:textId="77777777" w:rsidR="00A5643F" w:rsidRPr="00E71297" w:rsidRDefault="00A5643F" w:rsidP="00F54E04">
            <w:pPr>
              <w:pStyle w:val="Heading2"/>
              <w:spacing w:before="40" w:after="40"/>
              <w:ind w:left="0"/>
              <w:rPr>
                <w:rFonts w:ascii="Tahoma" w:hAnsi="Tahoma" w:cs="Tahoma"/>
                <w:b w:val="0"/>
                <w:sz w:val="14"/>
                <w:szCs w:val="14"/>
              </w:rPr>
            </w:pPr>
            <w:bookmarkStart w:id="574" w:name="_Toc336338152"/>
            <w:bookmarkStart w:id="575" w:name="_Toc348104564"/>
            <w:r w:rsidRPr="00E71297">
              <w:rPr>
                <w:rFonts w:ascii="Tahoma" w:hAnsi="Tahoma" w:cs="Tahoma"/>
                <w:b w:val="0"/>
                <w:sz w:val="14"/>
                <w:szCs w:val="14"/>
              </w:rPr>
              <w:t>Windows Web Server 2008 R2</w:t>
            </w:r>
            <w:bookmarkEnd w:id="574"/>
            <w:bookmarkEnd w:id="575"/>
          </w:p>
        </w:tc>
        <w:tc>
          <w:tcPr>
            <w:tcW w:w="450" w:type="dxa"/>
            <w:tcBorders>
              <w:bottom w:val="single" w:sz="4" w:space="0" w:color="auto"/>
            </w:tcBorders>
            <w:shd w:val="clear" w:color="auto" w:fill="F4B083" w:themeFill="accent2" w:themeFillTint="99"/>
            <w:vAlign w:val="center"/>
          </w:tcPr>
          <w:p w14:paraId="4A655D1F" w14:textId="77777777" w:rsidR="00A5643F" w:rsidRPr="007E7C22" w:rsidRDefault="00EB5D0C" w:rsidP="00F54E04">
            <w:pPr>
              <w:pStyle w:val="TableText"/>
              <w:widowControl w:val="0"/>
              <w:spacing w:before="40" w:after="40"/>
              <w:rPr>
                <w:rStyle w:val="EndnoteReference"/>
                <w:rFonts w:cs="Tahoma"/>
                <w:b w:val="0"/>
                <w:sz w:val="13"/>
                <w:szCs w:val="13"/>
                <w:u w:val="single"/>
              </w:rPr>
            </w:pPr>
            <w:hyperlink w:anchor="_109_Windows_Web" w:history="1">
              <w:r w:rsidR="00FA0E33" w:rsidRPr="007E7C22">
                <w:rPr>
                  <w:rStyle w:val="Hyperlink"/>
                  <w:rFonts w:cs="Tahoma"/>
                  <w:b/>
                  <w:sz w:val="13"/>
                  <w:szCs w:val="13"/>
                </w:rPr>
                <w:t>109</w:t>
              </w:r>
            </w:hyperlink>
          </w:p>
        </w:tc>
        <w:tc>
          <w:tcPr>
            <w:tcW w:w="450" w:type="dxa"/>
            <w:tcBorders>
              <w:bottom w:val="single" w:sz="4" w:space="0" w:color="auto"/>
            </w:tcBorders>
            <w:shd w:val="clear" w:color="auto" w:fill="F4B083" w:themeFill="accent2" w:themeFillTint="99"/>
            <w:vAlign w:val="center"/>
          </w:tcPr>
          <w:p w14:paraId="4A655D20"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4A655D21" w14:textId="77777777" w:rsidR="00A5643F" w:rsidRPr="00E71297" w:rsidRDefault="00A5643F" w:rsidP="00F54E04">
            <w:pPr>
              <w:pStyle w:val="TableText"/>
              <w:widowControl w:val="0"/>
              <w:spacing w:before="40" w:after="40"/>
              <w:rPr>
                <w:rFonts w:ascii="Tahoma" w:hAnsi="Tahoma" w:cs="Tahoma"/>
                <w:color w:val="000000"/>
                <w:sz w:val="13"/>
              </w:rPr>
            </w:pPr>
            <w:r w:rsidRPr="00E7129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4A655D2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D2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D2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D2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D2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D27"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4A655D2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4A655D2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D2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5D2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4A655D2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4A655D2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4A655D2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4A655D2F" w14:textId="77777777" w:rsidR="00A5643F" w:rsidRPr="00E71297" w:rsidRDefault="00A5643F" w:rsidP="00F54E04">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14:paraId="4A655D30"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D45" w14:textId="77777777" w:rsidTr="00692366">
        <w:trPr>
          <w:trHeight w:val="145"/>
        </w:trPr>
        <w:tc>
          <w:tcPr>
            <w:tcW w:w="2714" w:type="dxa"/>
            <w:tcBorders>
              <w:bottom w:val="single" w:sz="4" w:space="0" w:color="auto"/>
            </w:tcBorders>
            <w:shd w:val="clear" w:color="auto" w:fill="FABF8F"/>
            <w:vAlign w:val="center"/>
          </w:tcPr>
          <w:p w14:paraId="4A655D32" w14:textId="77777777" w:rsidR="00A5643F" w:rsidRPr="00E71297" w:rsidRDefault="00A5643F" w:rsidP="00F54E04">
            <w:pPr>
              <w:pStyle w:val="Heading2"/>
              <w:spacing w:before="40" w:after="40"/>
              <w:ind w:left="0"/>
              <w:rPr>
                <w:rFonts w:ascii="Tahoma" w:hAnsi="Tahoma" w:cs="Tahoma"/>
                <w:b w:val="0"/>
                <w:sz w:val="14"/>
                <w:szCs w:val="14"/>
              </w:rPr>
            </w:pPr>
            <w:bookmarkStart w:id="576" w:name="_Toc336338153"/>
            <w:bookmarkStart w:id="577" w:name="_Toc348104565"/>
            <w:r w:rsidRPr="00E71297">
              <w:rPr>
                <w:rFonts w:ascii="Tahoma" w:hAnsi="Tahoma" w:cs="Tahoma"/>
                <w:b w:val="0"/>
                <w:sz w:val="14"/>
                <w:szCs w:val="14"/>
              </w:rPr>
              <w:t>Windows Small Business Server 2008 Premium</w:t>
            </w:r>
            <w:bookmarkEnd w:id="576"/>
            <w:bookmarkEnd w:id="577"/>
          </w:p>
        </w:tc>
        <w:tc>
          <w:tcPr>
            <w:tcW w:w="450" w:type="dxa"/>
            <w:tcBorders>
              <w:bottom w:val="single" w:sz="4" w:space="0" w:color="auto"/>
            </w:tcBorders>
            <w:shd w:val="clear" w:color="auto" w:fill="FABF8F"/>
            <w:vAlign w:val="center"/>
          </w:tcPr>
          <w:p w14:paraId="4A655D33" w14:textId="77777777" w:rsidR="00A5643F" w:rsidRPr="007E7C22" w:rsidRDefault="00EB5D0C" w:rsidP="00F54E04">
            <w:pPr>
              <w:pStyle w:val="TableText"/>
              <w:widowControl w:val="0"/>
              <w:spacing w:before="40" w:after="40"/>
              <w:rPr>
                <w:rFonts w:cs="Tahoma"/>
                <w:b/>
                <w:sz w:val="13"/>
                <w:szCs w:val="13"/>
                <w:u w:val="single"/>
              </w:rPr>
            </w:pPr>
            <w:hyperlink w:anchor="_110_Windows_Small_1" w:history="1">
              <w:r w:rsidR="00FA0E33" w:rsidRPr="007E7C22">
                <w:rPr>
                  <w:rStyle w:val="Hyperlink"/>
                  <w:rFonts w:cs="Tahoma"/>
                  <w:b/>
                  <w:sz w:val="13"/>
                  <w:szCs w:val="13"/>
                </w:rPr>
                <w:t>110</w:t>
              </w:r>
            </w:hyperlink>
          </w:p>
        </w:tc>
        <w:tc>
          <w:tcPr>
            <w:tcW w:w="450" w:type="dxa"/>
            <w:tcBorders>
              <w:bottom w:val="single" w:sz="4" w:space="0" w:color="auto"/>
            </w:tcBorders>
            <w:shd w:val="clear" w:color="auto" w:fill="FABF8F"/>
            <w:vAlign w:val="center"/>
          </w:tcPr>
          <w:p w14:paraId="4A655D3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4A655D3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D3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3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3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3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3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3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D3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3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3E" w14:textId="77777777" w:rsidR="00A5643F" w:rsidRPr="00E71297" w:rsidDel="001265B4"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D3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4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D4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D4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43" w14:textId="77777777" w:rsidR="00A5643F" w:rsidRPr="00E71297" w:rsidRDefault="00A5643F" w:rsidP="00F54E04">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4A655D44"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D59" w14:textId="77777777" w:rsidTr="00692366">
        <w:trPr>
          <w:trHeight w:val="145"/>
        </w:trPr>
        <w:tc>
          <w:tcPr>
            <w:tcW w:w="2714" w:type="dxa"/>
            <w:tcBorders>
              <w:bottom w:val="single" w:sz="4" w:space="0" w:color="auto"/>
            </w:tcBorders>
            <w:shd w:val="clear" w:color="auto" w:fill="auto"/>
            <w:vAlign w:val="center"/>
          </w:tcPr>
          <w:p w14:paraId="4A655D46" w14:textId="77777777" w:rsidR="00A5643F" w:rsidRPr="00E71297" w:rsidRDefault="00A5643F" w:rsidP="00F54E04">
            <w:pPr>
              <w:pStyle w:val="Heading2"/>
              <w:spacing w:before="40" w:after="40"/>
              <w:ind w:left="0"/>
              <w:rPr>
                <w:rFonts w:ascii="Tahoma" w:hAnsi="Tahoma" w:cs="Tahoma"/>
                <w:b w:val="0"/>
              </w:rPr>
            </w:pPr>
            <w:bookmarkStart w:id="578" w:name="_Toc336338154"/>
            <w:bookmarkStart w:id="579" w:name="_Toc348104566"/>
            <w:r w:rsidRPr="00E71297">
              <w:rPr>
                <w:rFonts w:ascii="Tahoma" w:hAnsi="Tahoma" w:cs="Tahoma"/>
                <w:b w:val="0"/>
                <w:sz w:val="14"/>
              </w:rPr>
              <w:t>CAL Suite de Windows Small Business Server 2008 para Usuarios o Dispositivos Premium</w:t>
            </w:r>
            <w:bookmarkEnd w:id="578"/>
            <w:bookmarkEnd w:id="579"/>
          </w:p>
        </w:tc>
        <w:tc>
          <w:tcPr>
            <w:tcW w:w="450" w:type="dxa"/>
            <w:tcBorders>
              <w:bottom w:val="single" w:sz="4" w:space="0" w:color="auto"/>
            </w:tcBorders>
            <w:shd w:val="clear" w:color="auto" w:fill="auto"/>
            <w:vAlign w:val="center"/>
          </w:tcPr>
          <w:p w14:paraId="4A655D47" w14:textId="77777777" w:rsidR="00A5643F" w:rsidRPr="007E7C22" w:rsidRDefault="00A5643F" w:rsidP="00F54E04">
            <w:pPr>
              <w:pStyle w:val="TableText"/>
              <w:widowControl w:val="0"/>
              <w:spacing w:before="40" w:after="40"/>
              <w:rPr>
                <w:rFonts w:cs="Tahoma"/>
                <w:sz w:val="13"/>
              </w:rPr>
            </w:pPr>
          </w:p>
        </w:tc>
        <w:tc>
          <w:tcPr>
            <w:tcW w:w="450" w:type="dxa"/>
            <w:tcBorders>
              <w:bottom w:val="single" w:sz="4" w:space="0" w:color="auto"/>
            </w:tcBorders>
            <w:shd w:val="clear" w:color="auto" w:fill="auto"/>
            <w:vAlign w:val="center"/>
          </w:tcPr>
          <w:p w14:paraId="4A655D4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655D49"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D4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4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4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4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4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4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D5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D5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D52" w14:textId="77777777" w:rsidR="00A5643F" w:rsidRPr="00E71297" w:rsidDel="001265B4"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D5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D5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D5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D5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E, P</w:t>
            </w:r>
          </w:p>
        </w:tc>
        <w:tc>
          <w:tcPr>
            <w:tcW w:w="450" w:type="dxa"/>
            <w:tcBorders>
              <w:bottom w:val="single" w:sz="4" w:space="0" w:color="auto"/>
            </w:tcBorders>
            <w:shd w:val="clear" w:color="auto" w:fill="auto"/>
            <w:vAlign w:val="center"/>
          </w:tcPr>
          <w:p w14:paraId="4A655D5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D58"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D6D" w14:textId="77777777" w:rsidTr="00692366">
        <w:trPr>
          <w:trHeight w:val="145"/>
        </w:trPr>
        <w:tc>
          <w:tcPr>
            <w:tcW w:w="2714" w:type="dxa"/>
            <w:tcBorders>
              <w:bottom w:val="single" w:sz="4" w:space="0" w:color="auto"/>
            </w:tcBorders>
            <w:shd w:val="clear" w:color="auto" w:fill="FABF8F"/>
            <w:vAlign w:val="center"/>
          </w:tcPr>
          <w:p w14:paraId="4A655D5A" w14:textId="77777777" w:rsidR="00A5643F" w:rsidRPr="00E71297" w:rsidRDefault="00A5643F" w:rsidP="00F54E04">
            <w:pPr>
              <w:pStyle w:val="Heading2"/>
              <w:spacing w:before="40" w:after="40"/>
              <w:ind w:left="0"/>
              <w:rPr>
                <w:rFonts w:ascii="Tahoma" w:hAnsi="Tahoma" w:cs="Tahoma"/>
                <w:b w:val="0"/>
                <w:sz w:val="14"/>
                <w:szCs w:val="14"/>
              </w:rPr>
            </w:pPr>
            <w:bookmarkStart w:id="580" w:name="_Toc336338155"/>
            <w:bookmarkStart w:id="581" w:name="_Toc348104567"/>
            <w:r w:rsidRPr="00E71297">
              <w:rPr>
                <w:rFonts w:ascii="Tahoma" w:hAnsi="Tahoma" w:cs="Tahoma"/>
                <w:b w:val="0"/>
                <w:sz w:val="14"/>
              </w:rPr>
              <w:t>CAL Suite de Windows Small Business Server 2008 para Usuarios o Dispositivos Premium (5 clientes)</w:t>
            </w:r>
            <w:bookmarkEnd w:id="580"/>
            <w:bookmarkEnd w:id="581"/>
          </w:p>
        </w:tc>
        <w:tc>
          <w:tcPr>
            <w:tcW w:w="450" w:type="dxa"/>
            <w:tcBorders>
              <w:bottom w:val="single" w:sz="4" w:space="0" w:color="auto"/>
            </w:tcBorders>
            <w:shd w:val="clear" w:color="auto" w:fill="FABF8F"/>
            <w:vAlign w:val="center"/>
          </w:tcPr>
          <w:p w14:paraId="4A655D5B" w14:textId="77777777" w:rsidR="00A5643F" w:rsidRPr="007E7C22" w:rsidRDefault="00A5643F" w:rsidP="00F54E04">
            <w:pPr>
              <w:pStyle w:val="TableText"/>
              <w:widowControl w:val="0"/>
              <w:spacing w:before="40" w:after="40"/>
              <w:rPr>
                <w:rFonts w:cs="Tahoma"/>
                <w:sz w:val="13"/>
              </w:rPr>
            </w:pPr>
          </w:p>
        </w:tc>
        <w:tc>
          <w:tcPr>
            <w:tcW w:w="450" w:type="dxa"/>
            <w:tcBorders>
              <w:bottom w:val="single" w:sz="4" w:space="0" w:color="auto"/>
            </w:tcBorders>
            <w:shd w:val="clear" w:color="auto" w:fill="FABF8F"/>
            <w:vAlign w:val="center"/>
          </w:tcPr>
          <w:p w14:paraId="4A655D5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655D5D"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D5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5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6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6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6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63"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D6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6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FABF8F"/>
            <w:vAlign w:val="center"/>
          </w:tcPr>
          <w:p w14:paraId="4A655D66" w14:textId="77777777" w:rsidR="00A5643F" w:rsidRPr="00E71297" w:rsidDel="001265B4"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D6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6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655D6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D6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D6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D6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F76ED4" w:rsidRPr="00E71297" w14:paraId="4A655D81" w14:textId="77777777" w:rsidTr="00692366">
        <w:trPr>
          <w:trHeight w:val="145"/>
        </w:trPr>
        <w:tc>
          <w:tcPr>
            <w:tcW w:w="2714" w:type="dxa"/>
            <w:tcBorders>
              <w:bottom w:val="single" w:sz="4" w:space="0" w:color="auto"/>
            </w:tcBorders>
            <w:shd w:val="clear" w:color="auto" w:fill="auto"/>
            <w:vAlign w:val="center"/>
          </w:tcPr>
          <w:p w14:paraId="4A655D6E" w14:textId="77777777" w:rsidR="00A5643F" w:rsidRPr="00E71297" w:rsidRDefault="00A5643F" w:rsidP="00F54E04">
            <w:pPr>
              <w:pStyle w:val="Heading2"/>
              <w:spacing w:before="40" w:after="40"/>
              <w:ind w:left="0"/>
              <w:rPr>
                <w:rFonts w:ascii="Tahoma" w:hAnsi="Tahoma" w:cs="Tahoma"/>
                <w:b w:val="0"/>
                <w:sz w:val="14"/>
                <w:szCs w:val="14"/>
              </w:rPr>
            </w:pPr>
            <w:bookmarkStart w:id="582" w:name="_Toc336338156"/>
            <w:bookmarkStart w:id="583" w:name="_Toc348104568"/>
            <w:r w:rsidRPr="00E71297">
              <w:rPr>
                <w:rFonts w:ascii="Tahoma" w:hAnsi="Tahoma" w:cs="Tahoma"/>
                <w:b w:val="0"/>
                <w:sz w:val="14"/>
              </w:rPr>
              <w:t>CAL Suite de Windows Small Business Server 2008 para Usuarios o Dispositivos Premium (20 clientes)</w:t>
            </w:r>
            <w:bookmarkEnd w:id="582"/>
            <w:bookmarkEnd w:id="583"/>
          </w:p>
        </w:tc>
        <w:tc>
          <w:tcPr>
            <w:tcW w:w="450" w:type="dxa"/>
            <w:tcBorders>
              <w:bottom w:val="single" w:sz="4" w:space="0" w:color="auto"/>
            </w:tcBorders>
            <w:shd w:val="clear" w:color="auto" w:fill="auto"/>
            <w:vAlign w:val="center"/>
          </w:tcPr>
          <w:p w14:paraId="4A655D6F" w14:textId="77777777" w:rsidR="00A5643F" w:rsidRPr="007E7C22" w:rsidRDefault="00A5643F" w:rsidP="00F54E04">
            <w:pPr>
              <w:pStyle w:val="TableText"/>
              <w:widowControl w:val="0"/>
              <w:spacing w:before="40" w:after="40"/>
              <w:rPr>
                <w:rFonts w:cs="Tahoma"/>
                <w:sz w:val="13"/>
              </w:rPr>
            </w:pPr>
          </w:p>
        </w:tc>
        <w:tc>
          <w:tcPr>
            <w:tcW w:w="450" w:type="dxa"/>
            <w:tcBorders>
              <w:bottom w:val="single" w:sz="4" w:space="0" w:color="auto"/>
            </w:tcBorders>
            <w:shd w:val="clear" w:color="auto" w:fill="auto"/>
            <w:vAlign w:val="center"/>
          </w:tcPr>
          <w:p w14:paraId="4A655D7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655D71"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655D7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7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7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7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7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77"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D7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D7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D7A" w14:textId="77777777" w:rsidR="00A5643F" w:rsidRPr="00E71297" w:rsidDel="001265B4"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D7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D7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655D7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D7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D7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D8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F76ED4" w:rsidRPr="00E71297" w14:paraId="4A655D95" w14:textId="77777777" w:rsidTr="00692366">
        <w:trPr>
          <w:trHeight w:val="145"/>
        </w:trPr>
        <w:tc>
          <w:tcPr>
            <w:tcW w:w="2714" w:type="dxa"/>
            <w:tcBorders>
              <w:bottom w:val="single" w:sz="4" w:space="0" w:color="auto"/>
            </w:tcBorders>
            <w:shd w:val="clear" w:color="auto" w:fill="FABF8F"/>
            <w:vAlign w:val="center"/>
          </w:tcPr>
          <w:p w14:paraId="4A655D82" w14:textId="77777777" w:rsidR="00A5643F" w:rsidRPr="00E71297" w:rsidRDefault="00A5643F" w:rsidP="00F54E04">
            <w:pPr>
              <w:pStyle w:val="Heading2"/>
              <w:spacing w:before="40" w:after="40"/>
              <w:ind w:left="0"/>
              <w:rPr>
                <w:rFonts w:ascii="Tahoma" w:hAnsi="Tahoma" w:cs="Tahoma"/>
                <w:b w:val="0"/>
                <w:sz w:val="14"/>
                <w:szCs w:val="14"/>
              </w:rPr>
            </w:pPr>
            <w:bookmarkStart w:id="584" w:name="_Toc336338157"/>
            <w:bookmarkStart w:id="585" w:name="_Toc348104569"/>
            <w:r w:rsidRPr="00E71297">
              <w:rPr>
                <w:rFonts w:ascii="Tahoma" w:hAnsi="Tahoma" w:cs="Tahoma"/>
                <w:b w:val="0"/>
                <w:sz w:val="14"/>
                <w:szCs w:val="14"/>
              </w:rPr>
              <w:t>Windows Small Business Server 2011 Standard (5 Clientes)</w:t>
            </w:r>
            <w:bookmarkEnd w:id="584"/>
            <w:bookmarkEnd w:id="585"/>
          </w:p>
        </w:tc>
        <w:tc>
          <w:tcPr>
            <w:tcW w:w="450" w:type="dxa"/>
            <w:tcBorders>
              <w:bottom w:val="single" w:sz="4" w:space="0" w:color="auto"/>
            </w:tcBorders>
            <w:shd w:val="clear" w:color="auto" w:fill="FABF8F"/>
            <w:vAlign w:val="center"/>
          </w:tcPr>
          <w:p w14:paraId="4A655D83" w14:textId="77777777" w:rsidR="00A5643F" w:rsidRPr="007E7C22" w:rsidRDefault="00EB5D0C" w:rsidP="00F54E04">
            <w:pPr>
              <w:pStyle w:val="TableText"/>
              <w:widowControl w:val="0"/>
              <w:spacing w:before="40" w:after="40"/>
              <w:rPr>
                <w:rStyle w:val="EndnoteReference"/>
                <w:rFonts w:cs="Tahoma"/>
                <w:b w:val="0"/>
                <w:color w:val="0000FF"/>
                <w:sz w:val="13"/>
                <w:szCs w:val="13"/>
                <w:u w:val="single"/>
              </w:rPr>
            </w:pPr>
            <w:hyperlink w:anchor="_111_Windows_Small" w:history="1">
              <w:r w:rsidR="00FA0E33" w:rsidRPr="007E7C22">
                <w:rPr>
                  <w:rStyle w:val="Hyperlink"/>
                  <w:rFonts w:cs="Tahoma"/>
                  <w:b/>
                  <w:sz w:val="13"/>
                  <w:szCs w:val="13"/>
                </w:rPr>
                <w:t>111</w:t>
              </w:r>
            </w:hyperlink>
          </w:p>
        </w:tc>
        <w:tc>
          <w:tcPr>
            <w:tcW w:w="450" w:type="dxa"/>
            <w:tcBorders>
              <w:bottom w:val="single" w:sz="4" w:space="0" w:color="auto"/>
            </w:tcBorders>
            <w:shd w:val="clear" w:color="auto" w:fill="FABF8F"/>
            <w:vAlign w:val="center"/>
          </w:tcPr>
          <w:p w14:paraId="4A655D8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655D8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D8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8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8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8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8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D8B"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655D8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8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tcBorders>
            <w:shd w:val="clear" w:color="auto" w:fill="FABF8F"/>
            <w:vAlign w:val="center"/>
          </w:tcPr>
          <w:p w14:paraId="4A655D8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D8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9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4A655D9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D9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D9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D9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OL/OV</w:t>
            </w:r>
          </w:p>
        </w:tc>
      </w:tr>
      <w:tr w:rsidR="00F76ED4" w:rsidRPr="00E71297" w14:paraId="4A655DA9" w14:textId="77777777" w:rsidTr="00692366">
        <w:trPr>
          <w:trHeight w:val="145"/>
        </w:trPr>
        <w:tc>
          <w:tcPr>
            <w:tcW w:w="2714" w:type="dxa"/>
            <w:tcBorders>
              <w:bottom w:val="single" w:sz="4" w:space="0" w:color="auto"/>
            </w:tcBorders>
            <w:shd w:val="clear" w:color="auto" w:fill="auto"/>
            <w:vAlign w:val="center"/>
          </w:tcPr>
          <w:p w14:paraId="4A655D96" w14:textId="77777777" w:rsidR="00A5643F" w:rsidRPr="00E71297" w:rsidRDefault="00A5643F" w:rsidP="00F54E04">
            <w:pPr>
              <w:pStyle w:val="Heading2"/>
              <w:spacing w:before="40" w:after="40"/>
              <w:ind w:left="0"/>
              <w:rPr>
                <w:rFonts w:ascii="Tahoma" w:hAnsi="Tahoma" w:cs="Tahoma"/>
                <w:b w:val="0"/>
                <w:sz w:val="14"/>
                <w:szCs w:val="14"/>
              </w:rPr>
            </w:pPr>
            <w:bookmarkStart w:id="586" w:name="_Toc336338158"/>
            <w:bookmarkStart w:id="587" w:name="_Toc348104570"/>
            <w:r w:rsidRPr="00E71297">
              <w:rPr>
                <w:rFonts w:ascii="Tahoma" w:hAnsi="Tahoma" w:cs="Tahoma"/>
                <w:b w:val="0"/>
                <w:sz w:val="14"/>
                <w:szCs w:val="14"/>
              </w:rPr>
              <w:t>CAL Suite de Windows Small Business Server 2011 (1 cliente)</w:t>
            </w:r>
            <w:bookmarkEnd w:id="586"/>
            <w:bookmarkEnd w:id="587"/>
          </w:p>
        </w:tc>
        <w:tc>
          <w:tcPr>
            <w:tcW w:w="450" w:type="dxa"/>
            <w:tcBorders>
              <w:bottom w:val="single" w:sz="4" w:space="0" w:color="auto"/>
            </w:tcBorders>
            <w:shd w:val="clear" w:color="auto" w:fill="auto"/>
            <w:vAlign w:val="center"/>
          </w:tcPr>
          <w:p w14:paraId="4A655D97" w14:textId="77777777" w:rsidR="00A5643F" w:rsidRPr="007E7C22" w:rsidRDefault="00EB5D0C" w:rsidP="00F54E04">
            <w:pPr>
              <w:pStyle w:val="TableText"/>
              <w:widowControl w:val="0"/>
              <w:spacing w:before="40" w:after="40"/>
              <w:rPr>
                <w:rStyle w:val="EndnoteReference"/>
                <w:rFonts w:cs="Tahoma"/>
                <w:b w:val="0"/>
                <w:color w:val="0000FF"/>
                <w:sz w:val="13"/>
                <w:szCs w:val="13"/>
                <w:u w:val="single"/>
              </w:rPr>
            </w:pPr>
            <w:hyperlink w:anchor="_122_Windows_Small" w:history="1">
              <w:r w:rsidR="00FA0E33" w:rsidRPr="007E7C22">
                <w:rPr>
                  <w:rStyle w:val="Hyperlink"/>
                  <w:rFonts w:cs="Tahoma"/>
                  <w:b/>
                  <w:sz w:val="13"/>
                  <w:szCs w:val="13"/>
                </w:rPr>
                <w:t>112</w:t>
              </w:r>
            </w:hyperlink>
          </w:p>
        </w:tc>
        <w:tc>
          <w:tcPr>
            <w:tcW w:w="450" w:type="dxa"/>
            <w:tcBorders>
              <w:bottom w:val="single" w:sz="4" w:space="0" w:color="auto"/>
            </w:tcBorders>
            <w:shd w:val="clear" w:color="auto" w:fill="auto"/>
            <w:vAlign w:val="center"/>
          </w:tcPr>
          <w:p w14:paraId="4A655D9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655D9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D9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9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9C"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9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9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A655D9F"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655DA0"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DA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DA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DA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DA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DA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DA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E. P</w:t>
            </w:r>
          </w:p>
        </w:tc>
        <w:tc>
          <w:tcPr>
            <w:tcW w:w="450" w:type="dxa"/>
            <w:tcBorders>
              <w:bottom w:val="single" w:sz="4" w:space="0" w:color="auto"/>
            </w:tcBorders>
            <w:shd w:val="clear" w:color="auto" w:fill="auto"/>
            <w:vAlign w:val="center"/>
          </w:tcPr>
          <w:p w14:paraId="4A655DA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auto"/>
            <w:vAlign w:val="center"/>
          </w:tcPr>
          <w:p w14:paraId="4A655DA8" w14:textId="77777777" w:rsidR="00A5643F" w:rsidRPr="00E71297" w:rsidRDefault="00A5643F" w:rsidP="00F54E04">
            <w:pPr>
              <w:pStyle w:val="TableText"/>
              <w:widowControl w:val="0"/>
              <w:spacing w:before="40" w:after="40"/>
              <w:rPr>
                <w:rFonts w:ascii="Tahoma" w:hAnsi="Tahoma" w:cs="Tahoma"/>
                <w:sz w:val="13"/>
              </w:rPr>
            </w:pPr>
          </w:p>
        </w:tc>
      </w:tr>
      <w:tr w:rsidR="00F76ED4" w:rsidRPr="00E71297" w14:paraId="4A655DBD" w14:textId="77777777" w:rsidTr="00692366">
        <w:trPr>
          <w:trHeight w:val="145"/>
        </w:trPr>
        <w:tc>
          <w:tcPr>
            <w:tcW w:w="2714" w:type="dxa"/>
            <w:tcBorders>
              <w:bottom w:val="single" w:sz="4" w:space="0" w:color="auto"/>
            </w:tcBorders>
            <w:shd w:val="clear" w:color="auto" w:fill="FABF8F"/>
            <w:vAlign w:val="center"/>
          </w:tcPr>
          <w:p w14:paraId="4A655DAA" w14:textId="77777777" w:rsidR="00A5643F" w:rsidRPr="00E71297" w:rsidRDefault="00A5643F" w:rsidP="00F54E04">
            <w:pPr>
              <w:pStyle w:val="Heading2"/>
              <w:spacing w:before="40" w:after="40"/>
              <w:ind w:left="0"/>
              <w:rPr>
                <w:rFonts w:ascii="Tahoma" w:hAnsi="Tahoma" w:cs="Tahoma"/>
                <w:b w:val="0"/>
                <w:color w:val="000000"/>
                <w:sz w:val="14"/>
                <w:szCs w:val="14"/>
              </w:rPr>
            </w:pPr>
            <w:bookmarkStart w:id="588" w:name="_Toc336338159"/>
            <w:bookmarkStart w:id="589" w:name="_Toc348104571"/>
            <w:r w:rsidRPr="00E71297">
              <w:rPr>
                <w:rFonts w:ascii="Tahoma" w:hAnsi="Tahoma" w:cs="Tahoma"/>
                <w:b w:val="0"/>
                <w:sz w:val="14"/>
                <w:szCs w:val="14"/>
              </w:rPr>
              <w:t>CAL Suite de Windows Small Business Server 2011 (5 clientes)</w:t>
            </w:r>
            <w:bookmarkEnd w:id="588"/>
            <w:bookmarkEnd w:id="589"/>
          </w:p>
        </w:tc>
        <w:tc>
          <w:tcPr>
            <w:tcW w:w="450" w:type="dxa"/>
            <w:tcBorders>
              <w:bottom w:val="single" w:sz="4" w:space="0" w:color="auto"/>
            </w:tcBorders>
            <w:shd w:val="clear" w:color="auto" w:fill="FABF8F"/>
            <w:vAlign w:val="center"/>
          </w:tcPr>
          <w:p w14:paraId="4A655DAB" w14:textId="77777777" w:rsidR="00A5643F" w:rsidRPr="007E7C22" w:rsidRDefault="00EB5D0C" w:rsidP="00F54E04">
            <w:pPr>
              <w:pStyle w:val="TableText"/>
              <w:widowControl w:val="0"/>
              <w:spacing w:before="40" w:after="40"/>
              <w:rPr>
                <w:rStyle w:val="EndnoteReference"/>
                <w:rFonts w:cs="Tahoma"/>
                <w:b w:val="0"/>
                <w:sz w:val="13"/>
                <w:szCs w:val="13"/>
                <w:u w:val="single"/>
              </w:rPr>
            </w:pPr>
            <w:hyperlink w:anchor="_122_Windows_Small" w:history="1">
              <w:r w:rsidR="00D64566" w:rsidRPr="007E7C22">
                <w:rPr>
                  <w:rStyle w:val="Hyperlink"/>
                  <w:rFonts w:cs="Tahoma"/>
                  <w:b/>
                  <w:sz w:val="13"/>
                  <w:szCs w:val="13"/>
                </w:rPr>
                <w:t>112</w:t>
              </w:r>
            </w:hyperlink>
          </w:p>
        </w:tc>
        <w:tc>
          <w:tcPr>
            <w:tcW w:w="450" w:type="dxa"/>
            <w:tcBorders>
              <w:bottom w:val="single" w:sz="4" w:space="0" w:color="auto"/>
            </w:tcBorders>
            <w:shd w:val="clear" w:color="auto" w:fill="FABF8F"/>
            <w:vAlign w:val="center"/>
          </w:tcPr>
          <w:p w14:paraId="4A655DA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655DA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DAE" w14:textId="77777777" w:rsidR="00A5643F" w:rsidRPr="00E71297" w:rsidRDefault="00A5643F" w:rsidP="00F54E04">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4A655DAF"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DB0"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DB1"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DB2"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4A655DB3" w14:textId="77777777" w:rsidR="00A5643F" w:rsidRPr="00E71297" w:rsidRDefault="00A5643F" w:rsidP="00F54E04">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655DB4"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655DB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FABF8F"/>
            <w:vAlign w:val="center"/>
          </w:tcPr>
          <w:p w14:paraId="4A655DB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DB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B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655DB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DB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DB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DB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OL/OV</w:t>
            </w:r>
          </w:p>
        </w:tc>
      </w:tr>
      <w:tr w:rsidR="00F76ED4" w:rsidRPr="00E71297" w14:paraId="4A655DD1" w14:textId="77777777" w:rsidTr="00692366">
        <w:trPr>
          <w:trHeight w:val="145"/>
        </w:trPr>
        <w:tc>
          <w:tcPr>
            <w:tcW w:w="2714" w:type="dxa"/>
            <w:tcBorders>
              <w:bottom w:val="single" w:sz="4" w:space="0" w:color="auto"/>
            </w:tcBorders>
            <w:shd w:val="clear" w:color="auto" w:fill="auto"/>
            <w:vAlign w:val="center"/>
          </w:tcPr>
          <w:p w14:paraId="4A655DBE" w14:textId="77777777" w:rsidR="00A5643F" w:rsidRPr="00E71297" w:rsidRDefault="00A5643F" w:rsidP="00F54E04">
            <w:pPr>
              <w:pStyle w:val="Heading2"/>
              <w:spacing w:before="40" w:after="40"/>
              <w:ind w:left="0"/>
              <w:rPr>
                <w:rFonts w:ascii="Tahoma" w:hAnsi="Tahoma" w:cs="Tahoma"/>
                <w:b w:val="0"/>
                <w:color w:val="000000"/>
                <w:sz w:val="14"/>
                <w:szCs w:val="14"/>
              </w:rPr>
            </w:pPr>
            <w:bookmarkStart w:id="590" w:name="_Toc336338160"/>
            <w:bookmarkStart w:id="591" w:name="_Toc348104572"/>
            <w:r w:rsidRPr="00E71297">
              <w:rPr>
                <w:rFonts w:ascii="Tahoma" w:hAnsi="Tahoma" w:cs="Tahoma"/>
                <w:b w:val="0"/>
                <w:sz w:val="14"/>
                <w:szCs w:val="14"/>
              </w:rPr>
              <w:t>CAL Suite de Windows Small Business Server 2011 (20 Clientes)</w:t>
            </w:r>
            <w:bookmarkEnd w:id="590"/>
            <w:bookmarkEnd w:id="591"/>
          </w:p>
        </w:tc>
        <w:tc>
          <w:tcPr>
            <w:tcW w:w="450" w:type="dxa"/>
            <w:tcBorders>
              <w:bottom w:val="single" w:sz="4" w:space="0" w:color="auto"/>
            </w:tcBorders>
            <w:shd w:val="clear" w:color="auto" w:fill="auto"/>
            <w:vAlign w:val="center"/>
          </w:tcPr>
          <w:p w14:paraId="4A655DBF" w14:textId="77777777" w:rsidR="00A5643F" w:rsidRPr="007E7C22" w:rsidRDefault="00EB5D0C" w:rsidP="00F54E04">
            <w:pPr>
              <w:pStyle w:val="TableText"/>
              <w:widowControl w:val="0"/>
              <w:spacing w:before="40" w:after="40"/>
              <w:rPr>
                <w:rStyle w:val="EndnoteReference"/>
                <w:rFonts w:cs="Tahoma"/>
                <w:b w:val="0"/>
                <w:sz w:val="13"/>
                <w:szCs w:val="13"/>
                <w:u w:val="single"/>
              </w:rPr>
            </w:pPr>
            <w:hyperlink w:anchor="_122_Windows_Small" w:history="1">
              <w:r w:rsidR="00D64566" w:rsidRPr="007E7C22">
                <w:rPr>
                  <w:rStyle w:val="Hyperlink"/>
                  <w:rFonts w:cs="Tahoma"/>
                  <w:b/>
                  <w:sz w:val="13"/>
                  <w:szCs w:val="13"/>
                </w:rPr>
                <w:t>112</w:t>
              </w:r>
            </w:hyperlink>
          </w:p>
        </w:tc>
        <w:tc>
          <w:tcPr>
            <w:tcW w:w="450" w:type="dxa"/>
            <w:tcBorders>
              <w:bottom w:val="single" w:sz="4" w:space="0" w:color="auto"/>
            </w:tcBorders>
            <w:shd w:val="clear" w:color="auto" w:fill="auto"/>
            <w:vAlign w:val="center"/>
          </w:tcPr>
          <w:p w14:paraId="4A655DC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655DC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DC2" w14:textId="77777777" w:rsidR="00A5643F" w:rsidRPr="00E71297" w:rsidRDefault="00A5643F" w:rsidP="00F54E04">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4A655DC3"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DC4"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DC5"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DC6"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4A655DC7" w14:textId="77777777" w:rsidR="00A5643F" w:rsidRPr="00E71297" w:rsidRDefault="00A5643F" w:rsidP="00F54E04">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655DC8"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655DC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DC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55DCB"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55DC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655DC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DC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DC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DD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OL/OV</w:t>
            </w:r>
          </w:p>
        </w:tc>
      </w:tr>
      <w:tr w:rsidR="00A5643F" w:rsidRPr="00E71297" w14:paraId="4A655DE5" w14:textId="77777777" w:rsidTr="00692366">
        <w:trPr>
          <w:trHeight w:val="145"/>
        </w:trPr>
        <w:tc>
          <w:tcPr>
            <w:tcW w:w="2714" w:type="dxa"/>
            <w:tcBorders>
              <w:bottom w:val="single" w:sz="4" w:space="0" w:color="auto"/>
            </w:tcBorders>
            <w:shd w:val="clear" w:color="auto" w:fill="FABF8F"/>
            <w:vAlign w:val="center"/>
          </w:tcPr>
          <w:p w14:paraId="4A655DD2" w14:textId="77777777" w:rsidR="00A5643F" w:rsidRPr="00E71297" w:rsidRDefault="00A5643F" w:rsidP="00F54E04">
            <w:pPr>
              <w:pStyle w:val="Heading2"/>
              <w:spacing w:before="40" w:after="40"/>
              <w:ind w:left="0"/>
              <w:rPr>
                <w:rFonts w:ascii="Tahoma" w:hAnsi="Tahoma" w:cs="Tahoma"/>
                <w:b w:val="0"/>
                <w:sz w:val="14"/>
                <w:szCs w:val="14"/>
              </w:rPr>
            </w:pPr>
            <w:bookmarkStart w:id="592" w:name="_Toc336338161"/>
            <w:bookmarkStart w:id="593" w:name="_Toc348104573"/>
            <w:r w:rsidRPr="00E71297">
              <w:rPr>
                <w:rFonts w:ascii="Tahoma" w:hAnsi="Tahoma" w:cs="Tahoma"/>
                <w:b w:val="0"/>
                <w:sz w:val="14"/>
                <w:szCs w:val="14"/>
              </w:rPr>
              <w:t>Complemento de Windows Small Business Server 2011 Premium (5 Clientes)</w:t>
            </w:r>
            <w:bookmarkEnd w:id="592"/>
            <w:bookmarkEnd w:id="593"/>
          </w:p>
        </w:tc>
        <w:tc>
          <w:tcPr>
            <w:tcW w:w="450" w:type="dxa"/>
            <w:tcBorders>
              <w:bottom w:val="single" w:sz="4" w:space="0" w:color="auto"/>
            </w:tcBorders>
            <w:shd w:val="clear" w:color="auto" w:fill="FABF8F"/>
            <w:vAlign w:val="center"/>
          </w:tcPr>
          <w:p w14:paraId="4A655DD3" w14:textId="77777777" w:rsidR="00A5643F" w:rsidRPr="007E7C22" w:rsidRDefault="00EB5D0C" w:rsidP="00F54E04">
            <w:pPr>
              <w:pStyle w:val="TableText"/>
              <w:widowControl w:val="0"/>
              <w:spacing w:before="40" w:after="40"/>
              <w:rPr>
                <w:rStyle w:val="EndnoteReference"/>
                <w:rFonts w:cs="Tahoma"/>
                <w:b w:val="0"/>
                <w:color w:val="0000FF"/>
                <w:sz w:val="13"/>
                <w:szCs w:val="13"/>
                <w:u w:val="single"/>
              </w:rPr>
            </w:pPr>
            <w:hyperlink w:anchor="_113_Complemento_de" w:history="1">
              <w:r w:rsidR="00FA0E33" w:rsidRPr="007E7C22">
                <w:rPr>
                  <w:rStyle w:val="Hyperlink"/>
                  <w:rFonts w:cs="Tahoma"/>
                  <w:b/>
                  <w:sz w:val="13"/>
                  <w:szCs w:val="13"/>
                </w:rPr>
                <w:t>113</w:t>
              </w:r>
            </w:hyperlink>
          </w:p>
        </w:tc>
        <w:tc>
          <w:tcPr>
            <w:tcW w:w="450" w:type="dxa"/>
            <w:tcBorders>
              <w:bottom w:val="single" w:sz="4" w:space="0" w:color="auto"/>
            </w:tcBorders>
            <w:shd w:val="clear" w:color="auto" w:fill="FABF8F"/>
            <w:vAlign w:val="center"/>
          </w:tcPr>
          <w:p w14:paraId="4A655DD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655DD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DD6" w14:textId="77777777" w:rsidR="00A5643F" w:rsidRPr="00E71297" w:rsidRDefault="00A5643F" w:rsidP="00F54E04">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4A655DD7"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DD8"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DD9"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DDA"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4A655DDB" w14:textId="77777777" w:rsidR="00A5643F" w:rsidRPr="00E71297" w:rsidRDefault="00A5643F" w:rsidP="00F54E04">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655DDC"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655DD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FABF8F"/>
            <w:vAlign w:val="center"/>
          </w:tcPr>
          <w:p w14:paraId="4A655DDE"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DDF"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DE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655DE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DE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DE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DE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A5643F" w:rsidRPr="00E71297" w14:paraId="4A655DF9" w14:textId="77777777" w:rsidTr="00692366">
        <w:trPr>
          <w:trHeight w:val="145"/>
        </w:trPr>
        <w:tc>
          <w:tcPr>
            <w:tcW w:w="2714" w:type="dxa"/>
            <w:tcBorders>
              <w:bottom w:val="single" w:sz="4" w:space="0" w:color="auto"/>
            </w:tcBorders>
            <w:shd w:val="clear" w:color="auto" w:fill="auto"/>
            <w:vAlign w:val="center"/>
          </w:tcPr>
          <w:p w14:paraId="4A655DE6" w14:textId="77777777" w:rsidR="00A5643F" w:rsidRPr="00E71297" w:rsidRDefault="00A5643F" w:rsidP="00F54E04">
            <w:pPr>
              <w:pStyle w:val="Heading2"/>
              <w:spacing w:before="40" w:after="40"/>
              <w:ind w:left="0"/>
              <w:rPr>
                <w:rFonts w:ascii="Tahoma" w:hAnsi="Tahoma" w:cs="Tahoma"/>
                <w:b w:val="0"/>
                <w:sz w:val="14"/>
                <w:szCs w:val="14"/>
              </w:rPr>
            </w:pPr>
            <w:bookmarkStart w:id="594" w:name="_Toc336338162"/>
            <w:bookmarkStart w:id="595" w:name="_Toc348104574"/>
            <w:r w:rsidRPr="00E71297">
              <w:rPr>
                <w:rFonts w:ascii="Tahoma" w:hAnsi="Tahoma" w:cs="Tahoma"/>
                <w:b w:val="0"/>
                <w:sz w:val="14"/>
                <w:szCs w:val="14"/>
              </w:rPr>
              <w:t>CAL Suite del Complemento de Windows Small Business Server 2011</w:t>
            </w:r>
            <w:bookmarkEnd w:id="594"/>
            <w:bookmarkEnd w:id="595"/>
          </w:p>
        </w:tc>
        <w:tc>
          <w:tcPr>
            <w:tcW w:w="450" w:type="dxa"/>
            <w:tcBorders>
              <w:bottom w:val="single" w:sz="4" w:space="0" w:color="auto"/>
            </w:tcBorders>
            <w:shd w:val="clear" w:color="auto" w:fill="auto"/>
            <w:vAlign w:val="center"/>
          </w:tcPr>
          <w:p w14:paraId="4A655DE7" w14:textId="77777777" w:rsidR="00A5643F" w:rsidRPr="007E7C22" w:rsidRDefault="00EB5D0C" w:rsidP="00F54E04">
            <w:pPr>
              <w:pStyle w:val="TableText"/>
              <w:widowControl w:val="0"/>
              <w:spacing w:before="40" w:after="40"/>
              <w:rPr>
                <w:rFonts w:cs="Tahoma"/>
                <w:b/>
                <w:sz w:val="13"/>
                <w:szCs w:val="13"/>
                <w:u w:val="single"/>
              </w:rPr>
            </w:pPr>
            <w:hyperlink w:anchor="_124_Windows_Small" w:history="1">
              <w:r w:rsidR="00CC1F7B" w:rsidRPr="007E7C22">
                <w:rPr>
                  <w:rStyle w:val="Hyperlink"/>
                  <w:rFonts w:cs="Tahoma"/>
                  <w:b/>
                  <w:sz w:val="13"/>
                  <w:szCs w:val="13"/>
                </w:rPr>
                <w:t>114</w:t>
              </w:r>
            </w:hyperlink>
          </w:p>
        </w:tc>
        <w:tc>
          <w:tcPr>
            <w:tcW w:w="450" w:type="dxa"/>
            <w:tcBorders>
              <w:bottom w:val="single" w:sz="4" w:space="0" w:color="auto"/>
            </w:tcBorders>
            <w:shd w:val="clear" w:color="auto" w:fill="auto"/>
            <w:vAlign w:val="center"/>
          </w:tcPr>
          <w:p w14:paraId="4A655DE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655DE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DEA" w14:textId="77777777" w:rsidR="00A5643F" w:rsidRPr="00E71297" w:rsidRDefault="00A5643F" w:rsidP="00F54E04">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4A655DEB"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DEC"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DED"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DEE"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4A655DEF" w14:textId="77777777" w:rsidR="00A5643F" w:rsidRPr="00E71297" w:rsidRDefault="00A5643F" w:rsidP="00F54E04">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655DF0"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655DF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tcBorders>
            <w:shd w:val="clear" w:color="auto" w:fill="auto"/>
            <w:vAlign w:val="center"/>
          </w:tcPr>
          <w:p w14:paraId="4A655DF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55DF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655DF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655DF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DF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E, P</w:t>
            </w:r>
          </w:p>
        </w:tc>
        <w:tc>
          <w:tcPr>
            <w:tcW w:w="450" w:type="dxa"/>
            <w:tcBorders>
              <w:bottom w:val="single" w:sz="4" w:space="0" w:color="auto"/>
            </w:tcBorders>
            <w:shd w:val="clear" w:color="auto" w:fill="auto"/>
            <w:vAlign w:val="center"/>
          </w:tcPr>
          <w:p w14:paraId="4A655DF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A,ST</w:t>
            </w:r>
          </w:p>
        </w:tc>
        <w:tc>
          <w:tcPr>
            <w:tcW w:w="540" w:type="dxa"/>
            <w:tcBorders>
              <w:bottom w:val="single" w:sz="4" w:space="0" w:color="auto"/>
            </w:tcBorders>
            <w:shd w:val="clear" w:color="auto" w:fill="auto"/>
            <w:vAlign w:val="center"/>
          </w:tcPr>
          <w:p w14:paraId="4A655DF8" w14:textId="77777777" w:rsidR="00A5643F" w:rsidRPr="00E71297" w:rsidRDefault="00A5643F" w:rsidP="00F54E04">
            <w:pPr>
              <w:pStyle w:val="TableText"/>
              <w:widowControl w:val="0"/>
              <w:spacing w:before="40" w:after="40"/>
              <w:rPr>
                <w:rFonts w:ascii="Tahoma" w:hAnsi="Tahoma" w:cs="Tahoma"/>
                <w:sz w:val="13"/>
              </w:rPr>
            </w:pPr>
          </w:p>
        </w:tc>
      </w:tr>
      <w:tr w:rsidR="00A5643F" w:rsidRPr="00E71297" w14:paraId="4A655E0D" w14:textId="77777777" w:rsidTr="00692366">
        <w:trPr>
          <w:trHeight w:val="145"/>
        </w:trPr>
        <w:tc>
          <w:tcPr>
            <w:tcW w:w="2714" w:type="dxa"/>
            <w:tcBorders>
              <w:bottom w:val="single" w:sz="4" w:space="0" w:color="auto"/>
            </w:tcBorders>
            <w:shd w:val="clear" w:color="auto" w:fill="FABF8F"/>
            <w:vAlign w:val="center"/>
          </w:tcPr>
          <w:p w14:paraId="4A655DFA" w14:textId="77777777" w:rsidR="00A5643F" w:rsidRPr="00E71297" w:rsidRDefault="00A5643F" w:rsidP="00F54E04">
            <w:pPr>
              <w:pStyle w:val="Heading2"/>
              <w:spacing w:before="40" w:after="40"/>
              <w:ind w:left="0"/>
              <w:rPr>
                <w:rFonts w:ascii="Tahoma" w:hAnsi="Tahoma" w:cs="Tahoma"/>
                <w:b w:val="0"/>
                <w:sz w:val="14"/>
                <w:szCs w:val="14"/>
              </w:rPr>
            </w:pPr>
            <w:bookmarkStart w:id="596" w:name="_Toc336338163"/>
            <w:bookmarkStart w:id="597" w:name="_Toc348104575"/>
            <w:r w:rsidRPr="00E71297">
              <w:rPr>
                <w:rFonts w:ascii="Tahoma" w:hAnsi="Tahoma" w:cs="Tahoma"/>
                <w:b w:val="0"/>
                <w:sz w:val="14"/>
                <w:szCs w:val="14"/>
              </w:rPr>
              <w:t xml:space="preserve">CAL Suite del Complemento de Windows Small Business Server 2011 Premium </w:t>
            </w:r>
            <w:r w:rsidR="000848BD" w:rsidRPr="00E71297">
              <w:rPr>
                <w:rFonts w:ascii="Tahoma" w:hAnsi="Tahoma" w:cs="Tahoma"/>
                <w:b w:val="0"/>
                <w:sz w:val="14"/>
                <w:szCs w:val="14"/>
              </w:rPr>
              <w:br/>
            </w:r>
            <w:r w:rsidRPr="00E71297">
              <w:rPr>
                <w:rFonts w:ascii="Tahoma" w:hAnsi="Tahoma" w:cs="Tahoma"/>
                <w:b w:val="0"/>
                <w:sz w:val="14"/>
                <w:szCs w:val="14"/>
              </w:rPr>
              <w:t>(5 clientes)</w:t>
            </w:r>
            <w:bookmarkEnd w:id="596"/>
            <w:bookmarkEnd w:id="597"/>
          </w:p>
        </w:tc>
        <w:tc>
          <w:tcPr>
            <w:tcW w:w="450" w:type="dxa"/>
            <w:tcBorders>
              <w:bottom w:val="single" w:sz="4" w:space="0" w:color="auto"/>
            </w:tcBorders>
            <w:shd w:val="clear" w:color="auto" w:fill="FABF8F"/>
            <w:vAlign w:val="center"/>
          </w:tcPr>
          <w:p w14:paraId="4A655DFB" w14:textId="77777777" w:rsidR="00A5643F" w:rsidRPr="007E7C22" w:rsidRDefault="00EB5D0C" w:rsidP="00F54E04">
            <w:pPr>
              <w:pStyle w:val="TableText"/>
              <w:widowControl w:val="0"/>
              <w:spacing w:before="40" w:after="40"/>
              <w:rPr>
                <w:rFonts w:cs="Tahoma"/>
                <w:b/>
                <w:sz w:val="13"/>
                <w:szCs w:val="13"/>
                <w:u w:val="single"/>
              </w:rPr>
            </w:pPr>
            <w:hyperlink w:anchor="_124_Windows_Small" w:history="1">
              <w:r w:rsidR="00CC1F7B" w:rsidRPr="007E7C22">
                <w:rPr>
                  <w:rStyle w:val="Hyperlink"/>
                  <w:rFonts w:cs="Tahoma"/>
                  <w:b/>
                  <w:sz w:val="13"/>
                  <w:szCs w:val="13"/>
                </w:rPr>
                <w:t>114</w:t>
              </w:r>
            </w:hyperlink>
          </w:p>
        </w:tc>
        <w:tc>
          <w:tcPr>
            <w:tcW w:w="450" w:type="dxa"/>
            <w:tcBorders>
              <w:bottom w:val="single" w:sz="4" w:space="0" w:color="auto"/>
            </w:tcBorders>
            <w:shd w:val="clear" w:color="auto" w:fill="FABF8F"/>
            <w:vAlign w:val="center"/>
          </w:tcPr>
          <w:p w14:paraId="4A655DF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655DF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DFE" w14:textId="77777777" w:rsidR="00A5643F" w:rsidRPr="00E71297" w:rsidRDefault="00A5643F" w:rsidP="00F54E04">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4A655DFF"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E00"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E01"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E02"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4A655E03" w14:textId="77777777" w:rsidR="00A5643F" w:rsidRPr="00E71297" w:rsidRDefault="00A5643F" w:rsidP="00F54E04">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655E04"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655E05"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FABF8F"/>
            <w:vAlign w:val="center"/>
          </w:tcPr>
          <w:p w14:paraId="4A655E06"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655E07"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655E0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655E0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E0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E0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E0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OL/OV</w:t>
            </w:r>
          </w:p>
        </w:tc>
      </w:tr>
      <w:tr w:rsidR="00A5643F" w:rsidRPr="00E71297" w14:paraId="4A655E21" w14:textId="77777777" w:rsidTr="00692366">
        <w:trPr>
          <w:trHeight w:val="440"/>
        </w:trPr>
        <w:tc>
          <w:tcPr>
            <w:tcW w:w="2714" w:type="dxa"/>
            <w:tcBorders>
              <w:bottom w:val="single" w:sz="4" w:space="0" w:color="auto"/>
            </w:tcBorders>
            <w:shd w:val="clear" w:color="auto" w:fill="auto"/>
            <w:vAlign w:val="center"/>
          </w:tcPr>
          <w:p w14:paraId="4A655E0E" w14:textId="77777777" w:rsidR="00A5643F" w:rsidRPr="00E71297" w:rsidRDefault="00A5643F" w:rsidP="00F54E04">
            <w:pPr>
              <w:pStyle w:val="Heading2"/>
              <w:spacing w:before="40" w:after="40"/>
              <w:ind w:left="0"/>
              <w:rPr>
                <w:rFonts w:ascii="Tahoma" w:hAnsi="Tahoma" w:cs="Tahoma"/>
                <w:b w:val="0"/>
                <w:sz w:val="14"/>
                <w:szCs w:val="14"/>
              </w:rPr>
            </w:pPr>
            <w:bookmarkStart w:id="598" w:name="_Toc336338164"/>
            <w:bookmarkStart w:id="599" w:name="_Toc348104576"/>
            <w:r w:rsidRPr="00E71297">
              <w:rPr>
                <w:rFonts w:ascii="Tahoma" w:hAnsi="Tahoma" w:cs="Tahoma"/>
                <w:b w:val="0"/>
                <w:sz w:val="14"/>
                <w:szCs w:val="14"/>
              </w:rPr>
              <w:t xml:space="preserve">CAL Suite del Complemento de Windows Small Business Server 2011 Premium </w:t>
            </w:r>
            <w:r w:rsidR="000848BD" w:rsidRPr="00E71297">
              <w:rPr>
                <w:rFonts w:ascii="Tahoma" w:hAnsi="Tahoma" w:cs="Tahoma"/>
                <w:b w:val="0"/>
                <w:sz w:val="14"/>
                <w:szCs w:val="14"/>
              </w:rPr>
              <w:br/>
            </w:r>
            <w:r w:rsidRPr="00E71297">
              <w:rPr>
                <w:rFonts w:ascii="Tahoma" w:hAnsi="Tahoma" w:cs="Tahoma"/>
                <w:b w:val="0"/>
                <w:sz w:val="14"/>
                <w:szCs w:val="14"/>
              </w:rPr>
              <w:t>(20 clientes)</w:t>
            </w:r>
            <w:bookmarkEnd w:id="598"/>
            <w:bookmarkEnd w:id="599"/>
          </w:p>
        </w:tc>
        <w:tc>
          <w:tcPr>
            <w:tcW w:w="450" w:type="dxa"/>
            <w:tcBorders>
              <w:bottom w:val="single" w:sz="4" w:space="0" w:color="auto"/>
            </w:tcBorders>
            <w:shd w:val="clear" w:color="auto" w:fill="auto"/>
            <w:vAlign w:val="center"/>
          </w:tcPr>
          <w:p w14:paraId="4A655E0F" w14:textId="77777777" w:rsidR="00A5643F" w:rsidRPr="007E7C22" w:rsidRDefault="00EB5D0C" w:rsidP="00F54E04">
            <w:pPr>
              <w:pStyle w:val="TableText"/>
              <w:widowControl w:val="0"/>
              <w:spacing w:before="40" w:after="40"/>
              <w:rPr>
                <w:rFonts w:cs="Tahoma"/>
                <w:b/>
                <w:sz w:val="13"/>
                <w:szCs w:val="13"/>
                <w:u w:val="single"/>
              </w:rPr>
            </w:pPr>
            <w:hyperlink w:anchor="_124_Windows_Small" w:history="1">
              <w:r w:rsidR="00D64566" w:rsidRPr="007E7C22">
                <w:rPr>
                  <w:rStyle w:val="Hyperlink"/>
                  <w:rFonts w:cs="Tahoma"/>
                  <w:b/>
                  <w:sz w:val="13"/>
                  <w:szCs w:val="13"/>
                </w:rPr>
                <w:t>114</w:t>
              </w:r>
            </w:hyperlink>
          </w:p>
        </w:tc>
        <w:tc>
          <w:tcPr>
            <w:tcW w:w="450" w:type="dxa"/>
            <w:tcBorders>
              <w:bottom w:val="single" w:sz="4" w:space="0" w:color="auto"/>
            </w:tcBorders>
            <w:shd w:val="clear" w:color="auto" w:fill="auto"/>
            <w:vAlign w:val="center"/>
          </w:tcPr>
          <w:p w14:paraId="4A655E1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655E11"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655E12" w14:textId="77777777" w:rsidR="00A5643F" w:rsidRPr="00E71297" w:rsidRDefault="00A5643F" w:rsidP="00F54E04">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4A655E13"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E14"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E15"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4A655E16"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4A655E17" w14:textId="77777777" w:rsidR="00A5643F" w:rsidRPr="00E71297" w:rsidRDefault="00A5643F" w:rsidP="00F54E04">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655E18"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655E1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tcBorders>
            <w:shd w:val="clear" w:color="auto" w:fill="auto"/>
            <w:vAlign w:val="center"/>
          </w:tcPr>
          <w:p w14:paraId="4A655E1A"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655E1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655E1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655E1D"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655E1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auto"/>
            <w:vAlign w:val="center"/>
          </w:tcPr>
          <w:p w14:paraId="4A655E1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auto"/>
            <w:vAlign w:val="center"/>
          </w:tcPr>
          <w:p w14:paraId="4A655E2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color w:val="000000"/>
                <w:sz w:val="13"/>
              </w:rPr>
              <w:t>OL/OV</w:t>
            </w:r>
          </w:p>
        </w:tc>
      </w:tr>
      <w:tr w:rsidR="00A5643F" w:rsidRPr="00E71297" w14:paraId="4A655E35" w14:textId="77777777" w:rsidTr="00692366">
        <w:trPr>
          <w:trHeight w:val="440"/>
        </w:trPr>
        <w:tc>
          <w:tcPr>
            <w:tcW w:w="2714" w:type="dxa"/>
            <w:tcBorders>
              <w:bottom w:val="single" w:sz="4" w:space="0" w:color="auto"/>
            </w:tcBorders>
            <w:shd w:val="clear" w:color="auto" w:fill="FABF8F"/>
            <w:vAlign w:val="center"/>
          </w:tcPr>
          <w:p w14:paraId="4A655E22" w14:textId="77777777" w:rsidR="00A5643F" w:rsidRPr="00E71297" w:rsidRDefault="00A5643F" w:rsidP="00F54E04">
            <w:pPr>
              <w:pStyle w:val="Heading2"/>
              <w:spacing w:before="40" w:after="40"/>
              <w:ind w:left="0"/>
              <w:rPr>
                <w:rFonts w:ascii="Tahoma" w:hAnsi="Tahoma" w:cs="Tahoma"/>
                <w:b w:val="0"/>
                <w:sz w:val="14"/>
                <w:szCs w:val="14"/>
              </w:rPr>
            </w:pPr>
            <w:bookmarkStart w:id="600" w:name="_Toc336338165"/>
            <w:bookmarkStart w:id="601" w:name="_Toc348104577"/>
            <w:r w:rsidRPr="00E71297">
              <w:rPr>
                <w:rFonts w:ascii="Tahoma" w:hAnsi="Tahoma" w:cs="Tahoma"/>
                <w:b w:val="0"/>
                <w:sz w:val="14"/>
                <w:szCs w:val="14"/>
              </w:rPr>
              <w:t>Microsoft Windows Server Essentials 2012</w:t>
            </w:r>
            <w:bookmarkEnd w:id="600"/>
            <w:bookmarkEnd w:id="601"/>
          </w:p>
        </w:tc>
        <w:tc>
          <w:tcPr>
            <w:tcW w:w="450" w:type="dxa"/>
            <w:tcBorders>
              <w:bottom w:val="single" w:sz="4" w:space="0" w:color="auto"/>
            </w:tcBorders>
            <w:shd w:val="clear" w:color="auto" w:fill="FABF8F"/>
            <w:vAlign w:val="center"/>
          </w:tcPr>
          <w:p w14:paraId="4A655E23" w14:textId="77777777" w:rsidR="00A5643F" w:rsidRPr="007E7C22" w:rsidRDefault="00A5643F" w:rsidP="00F54E04">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14:paraId="4A655E24"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4A655E25" w14:textId="77777777" w:rsidR="00A5643F" w:rsidRPr="00E71297" w:rsidRDefault="00A5643F" w:rsidP="00F54E04">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655E26" w14:textId="77777777" w:rsidR="00A5643F" w:rsidRPr="00E71297" w:rsidRDefault="00A5643F" w:rsidP="00F54E04">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4A655E27"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E28"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E29" w14:textId="77777777" w:rsidR="00A5643F" w:rsidRPr="00E71297" w:rsidRDefault="00A5643F" w:rsidP="00F54E04">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4A655E2A"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4A655E2B" w14:textId="77777777" w:rsidR="00A5643F" w:rsidRPr="00E71297" w:rsidRDefault="00A5643F" w:rsidP="00F54E04">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655E2C" w14:textId="77777777" w:rsidR="00A5643F" w:rsidRPr="00E71297" w:rsidRDefault="00A5643F" w:rsidP="00F54E04">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655E2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tcBorders>
            <w:shd w:val="clear" w:color="auto" w:fill="FABF8F"/>
            <w:vAlign w:val="center"/>
          </w:tcPr>
          <w:p w14:paraId="4A655E2E"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655E2F"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655E30"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655E31"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E32"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P</w:t>
            </w:r>
          </w:p>
        </w:tc>
        <w:tc>
          <w:tcPr>
            <w:tcW w:w="450" w:type="dxa"/>
            <w:tcBorders>
              <w:bottom w:val="single" w:sz="4" w:space="0" w:color="auto"/>
            </w:tcBorders>
            <w:shd w:val="clear" w:color="auto" w:fill="FABF8F"/>
            <w:vAlign w:val="center"/>
          </w:tcPr>
          <w:p w14:paraId="4A655E33"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E34"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E49" w14:textId="77777777" w:rsidTr="00692366">
        <w:trPr>
          <w:trHeight w:val="145"/>
        </w:trPr>
        <w:tc>
          <w:tcPr>
            <w:tcW w:w="2714" w:type="dxa"/>
            <w:shd w:val="clear" w:color="auto" w:fill="auto"/>
            <w:vAlign w:val="center"/>
          </w:tcPr>
          <w:p w14:paraId="4A655E36" w14:textId="77777777" w:rsidR="00A5643F" w:rsidRPr="00E71297" w:rsidRDefault="00A5643F" w:rsidP="00F54E04">
            <w:pPr>
              <w:pStyle w:val="Heading2"/>
              <w:spacing w:before="40" w:after="40"/>
              <w:ind w:left="0"/>
              <w:rPr>
                <w:rFonts w:ascii="Tahoma" w:hAnsi="Tahoma" w:cs="Tahoma"/>
                <w:b w:val="0"/>
                <w:sz w:val="14"/>
                <w:szCs w:val="14"/>
              </w:rPr>
            </w:pPr>
            <w:bookmarkStart w:id="602" w:name="_Toc336338166"/>
            <w:bookmarkStart w:id="603" w:name="_Toc348104578"/>
            <w:r w:rsidRPr="00E71297">
              <w:rPr>
                <w:rFonts w:ascii="Tahoma" w:hAnsi="Tahoma" w:cs="Tahoma"/>
                <w:b w:val="0"/>
                <w:sz w:val="14"/>
                <w:szCs w:val="14"/>
              </w:rPr>
              <w:t>Windows Small Business Server 2011 Essentials</w:t>
            </w:r>
            <w:bookmarkEnd w:id="602"/>
            <w:bookmarkEnd w:id="603"/>
          </w:p>
        </w:tc>
        <w:tc>
          <w:tcPr>
            <w:tcW w:w="450" w:type="dxa"/>
            <w:shd w:val="clear" w:color="auto" w:fill="auto"/>
            <w:vAlign w:val="center"/>
          </w:tcPr>
          <w:p w14:paraId="4A655E37" w14:textId="77777777" w:rsidR="00A5643F" w:rsidRPr="007E7C22" w:rsidRDefault="00EB5D0C" w:rsidP="00F54E04">
            <w:pPr>
              <w:pStyle w:val="TableText"/>
              <w:widowControl w:val="0"/>
              <w:spacing w:before="40" w:after="40"/>
              <w:rPr>
                <w:rFonts w:cs="Tahoma"/>
                <w:b/>
                <w:sz w:val="13"/>
                <w:szCs w:val="13"/>
                <w:u w:val="single"/>
              </w:rPr>
            </w:pPr>
            <w:hyperlink w:anchor="_115_Windows_Small" w:history="1">
              <w:r w:rsidR="00FA0E33" w:rsidRPr="007E7C22">
                <w:rPr>
                  <w:rStyle w:val="Hyperlink"/>
                  <w:rFonts w:cs="Tahoma"/>
                  <w:b/>
                  <w:sz w:val="13"/>
                  <w:szCs w:val="13"/>
                </w:rPr>
                <w:t>115</w:t>
              </w:r>
            </w:hyperlink>
          </w:p>
        </w:tc>
        <w:tc>
          <w:tcPr>
            <w:tcW w:w="450" w:type="dxa"/>
            <w:shd w:val="clear" w:color="auto" w:fill="auto"/>
            <w:vAlign w:val="center"/>
          </w:tcPr>
          <w:p w14:paraId="4A655E38"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05/11</w:t>
            </w:r>
          </w:p>
        </w:tc>
        <w:tc>
          <w:tcPr>
            <w:tcW w:w="360" w:type="dxa"/>
            <w:tcBorders>
              <w:right w:val="single" w:sz="18" w:space="0" w:color="auto"/>
            </w:tcBorders>
            <w:shd w:val="clear" w:color="auto" w:fill="auto"/>
            <w:vAlign w:val="center"/>
          </w:tcPr>
          <w:p w14:paraId="4A655E39"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tcBorders>
            <w:shd w:val="clear" w:color="auto" w:fill="auto"/>
            <w:vAlign w:val="center"/>
          </w:tcPr>
          <w:p w14:paraId="4A655E3A"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shd w:val="clear" w:color="auto" w:fill="auto"/>
            <w:vAlign w:val="center"/>
          </w:tcPr>
          <w:p w14:paraId="4A655E3B"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shd w:val="clear" w:color="auto" w:fill="auto"/>
            <w:vAlign w:val="center"/>
          </w:tcPr>
          <w:p w14:paraId="4A655E3C"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shd w:val="clear" w:color="auto" w:fill="auto"/>
            <w:vAlign w:val="center"/>
          </w:tcPr>
          <w:p w14:paraId="4A655E3D"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shd w:val="clear" w:color="auto" w:fill="auto"/>
            <w:vAlign w:val="center"/>
          </w:tcPr>
          <w:p w14:paraId="4A655E3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shd w:val="clear" w:color="auto" w:fill="auto"/>
            <w:vAlign w:val="center"/>
          </w:tcPr>
          <w:p w14:paraId="4A655E3F"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14:paraId="4A655E4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auto"/>
            <w:vAlign w:val="center"/>
          </w:tcPr>
          <w:p w14:paraId="4A655E4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shd w:val="clear" w:color="auto" w:fill="auto"/>
            <w:vAlign w:val="center"/>
          </w:tcPr>
          <w:p w14:paraId="4A655E42"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14:paraId="4A655E43"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14:paraId="4A655E44"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14:paraId="4A655E45"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4A655E46" w14:textId="77777777" w:rsidR="00A5643F" w:rsidRPr="00E71297" w:rsidRDefault="00A5643F" w:rsidP="00F54E04">
            <w:pPr>
              <w:pStyle w:val="TableText"/>
              <w:widowControl w:val="0"/>
              <w:spacing w:before="40" w:after="40"/>
              <w:rPr>
                <w:rFonts w:ascii="Tahoma" w:hAnsi="Tahoma" w:cs="Tahoma"/>
                <w:sz w:val="13"/>
              </w:rPr>
            </w:pPr>
          </w:p>
        </w:tc>
        <w:tc>
          <w:tcPr>
            <w:tcW w:w="450" w:type="dxa"/>
            <w:shd w:val="clear" w:color="auto" w:fill="auto"/>
            <w:vAlign w:val="center"/>
          </w:tcPr>
          <w:p w14:paraId="4A655E47" w14:textId="77777777" w:rsidR="00A5643F" w:rsidRPr="00E71297" w:rsidRDefault="00A5643F" w:rsidP="00F54E04">
            <w:pPr>
              <w:pStyle w:val="TableText"/>
              <w:widowControl w:val="0"/>
              <w:spacing w:before="40" w:after="40"/>
              <w:rPr>
                <w:rFonts w:ascii="Tahoma" w:hAnsi="Tahoma" w:cs="Tahoma"/>
                <w:sz w:val="13"/>
              </w:rPr>
            </w:pPr>
          </w:p>
        </w:tc>
        <w:tc>
          <w:tcPr>
            <w:tcW w:w="540" w:type="dxa"/>
            <w:shd w:val="clear" w:color="auto" w:fill="auto"/>
            <w:vAlign w:val="center"/>
          </w:tcPr>
          <w:p w14:paraId="4A655E48" w14:textId="77777777" w:rsidR="00A5643F" w:rsidRPr="00E71297" w:rsidRDefault="00A5643F" w:rsidP="00F54E04">
            <w:pPr>
              <w:pStyle w:val="TableText"/>
              <w:widowControl w:val="0"/>
              <w:spacing w:before="40" w:after="40"/>
              <w:rPr>
                <w:rFonts w:ascii="Tahoma" w:hAnsi="Tahoma" w:cs="Tahoma"/>
                <w:color w:val="000000"/>
                <w:sz w:val="13"/>
              </w:rPr>
            </w:pPr>
          </w:p>
        </w:tc>
      </w:tr>
      <w:tr w:rsidR="00A5643F" w:rsidRPr="00E71297" w14:paraId="4A655E5D" w14:textId="77777777" w:rsidTr="00692366">
        <w:trPr>
          <w:trHeight w:val="145"/>
        </w:trPr>
        <w:tc>
          <w:tcPr>
            <w:tcW w:w="2714" w:type="dxa"/>
            <w:tcBorders>
              <w:bottom w:val="single" w:sz="4" w:space="0" w:color="auto"/>
            </w:tcBorders>
            <w:shd w:val="clear" w:color="auto" w:fill="FABF8F"/>
            <w:vAlign w:val="center"/>
          </w:tcPr>
          <w:p w14:paraId="4A655E4A" w14:textId="77777777" w:rsidR="00A5643F" w:rsidRPr="00E71297" w:rsidRDefault="00A5643F" w:rsidP="00F54E04">
            <w:pPr>
              <w:pStyle w:val="Heading2"/>
              <w:spacing w:before="40" w:after="40"/>
              <w:ind w:left="0"/>
              <w:rPr>
                <w:rFonts w:ascii="Tahoma" w:hAnsi="Tahoma" w:cs="Tahoma"/>
                <w:b w:val="0"/>
                <w:sz w:val="14"/>
                <w:szCs w:val="14"/>
              </w:rPr>
            </w:pPr>
            <w:bookmarkStart w:id="604" w:name="_Toc348104579"/>
            <w:r w:rsidRPr="00E71297">
              <w:rPr>
                <w:rFonts w:ascii="Tahoma" w:hAnsi="Tahoma" w:cs="Tahoma"/>
                <w:b w:val="0"/>
                <w:sz w:val="14"/>
                <w:szCs w:val="14"/>
              </w:rPr>
              <w:t>Yammer Enterprise</w:t>
            </w:r>
            <w:bookmarkEnd w:id="604"/>
          </w:p>
        </w:tc>
        <w:tc>
          <w:tcPr>
            <w:tcW w:w="450" w:type="dxa"/>
            <w:tcBorders>
              <w:bottom w:val="single" w:sz="4" w:space="0" w:color="auto"/>
            </w:tcBorders>
            <w:shd w:val="clear" w:color="auto" w:fill="FABF8F"/>
            <w:vAlign w:val="center"/>
          </w:tcPr>
          <w:p w14:paraId="4A655E4B" w14:textId="77777777" w:rsidR="00A5643F" w:rsidRPr="007E7C22" w:rsidRDefault="00A5643F" w:rsidP="00F54E04">
            <w:pPr>
              <w:pStyle w:val="TableText"/>
              <w:widowControl w:val="0"/>
              <w:spacing w:before="40" w:after="40"/>
              <w:rPr>
                <w:rFonts w:cs="Tahoma"/>
              </w:rPr>
            </w:pPr>
          </w:p>
        </w:tc>
        <w:tc>
          <w:tcPr>
            <w:tcW w:w="450" w:type="dxa"/>
            <w:tcBorders>
              <w:bottom w:val="single" w:sz="4" w:space="0" w:color="auto"/>
            </w:tcBorders>
            <w:shd w:val="clear" w:color="auto" w:fill="FABF8F"/>
            <w:vAlign w:val="center"/>
          </w:tcPr>
          <w:p w14:paraId="4A655E4C"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4A655E4D"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655E4E"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E4F"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E50"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E51"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E52"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E53" w14:textId="77777777" w:rsidR="00A5643F" w:rsidRPr="00E71297" w:rsidRDefault="00A5643F" w:rsidP="00F54E04">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655E54"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655E55" w14:textId="77777777" w:rsidR="00A5643F" w:rsidRPr="00E71297" w:rsidRDefault="00A5643F" w:rsidP="00F54E04">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A655E56"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E57"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55E58"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655E59"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655E5A" w14:textId="77777777" w:rsidR="00A5643F" w:rsidRPr="00E71297" w:rsidRDefault="00A5643F" w:rsidP="00F54E04">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A655E5B" w14:textId="77777777" w:rsidR="00A5643F" w:rsidRPr="00E71297" w:rsidRDefault="00A5643F" w:rsidP="00F54E04">
            <w:pPr>
              <w:pStyle w:val="TableText"/>
              <w:widowControl w:val="0"/>
              <w:spacing w:before="40" w:after="40"/>
              <w:rPr>
                <w:rFonts w:ascii="Tahoma" w:hAnsi="Tahoma" w:cs="Tahoma"/>
                <w:sz w:val="13"/>
              </w:rPr>
            </w:pPr>
            <w:r w:rsidRPr="00E71297">
              <w:rPr>
                <w:rFonts w:ascii="Tahoma" w:hAnsi="Tahoma" w:cs="Tahoma"/>
                <w:sz w:val="13"/>
              </w:rPr>
              <w:t>A</w:t>
            </w:r>
          </w:p>
        </w:tc>
        <w:tc>
          <w:tcPr>
            <w:tcW w:w="540" w:type="dxa"/>
            <w:tcBorders>
              <w:bottom w:val="single" w:sz="4" w:space="0" w:color="auto"/>
            </w:tcBorders>
            <w:shd w:val="clear" w:color="auto" w:fill="FABF8F"/>
            <w:vAlign w:val="center"/>
          </w:tcPr>
          <w:p w14:paraId="4A655E5C" w14:textId="77777777" w:rsidR="00A5643F" w:rsidRPr="00E71297" w:rsidRDefault="00A5643F" w:rsidP="00F54E04">
            <w:pPr>
              <w:pStyle w:val="TableText"/>
              <w:widowControl w:val="0"/>
              <w:spacing w:before="40" w:after="40"/>
              <w:rPr>
                <w:rFonts w:ascii="Tahoma" w:hAnsi="Tahoma" w:cs="Tahoma"/>
                <w:color w:val="000000"/>
                <w:sz w:val="13"/>
              </w:rPr>
            </w:pPr>
          </w:p>
        </w:tc>
      </w:tr>
    </w:tbl>
    <w:p w14:paraId="4A655E5E" w14:textId="77777777" w:rsidR="00023FE7" w:rsidRPr="00E71297" w:rsidRDefault="001E0D42" w:rsidP="0091236E">
      <w:pPr>
        <w:pStyle w:val="Heading1"/>
      </w:pPr>
      <w:bookmarkStart w:id="605" w:name="_Toc336338167"/>
      <w:bookmarkStart w:id="606" w:name="_Toc348104580"/>
      <w:r>
        <w:rPr>
          <w:noProof/>
          <w:sz w:val="14"/>
        </w:rPr>
        <mc:AlternateContent>
          <mc:Choice Requires="wps">
            <w:drawing>
              <wp:anchor distT="0" distB="0" distL="114300" distR="114300" simplePos="0" relativeHeight="251657216" behindDoc="0" locked="0" layoutInCell="1" allowOverlap="1" wp14:anchorId="4A657B44" wp14:editId="4A657B45">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657B7D" w14:textId="77777777" w:rsidR="00105163" w:rsidRDefault="00105163"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14:paraId="4A657B7E" w14:textId="77777777" w:rsidR="00105163" w:rsidRDefault="00105163" w:rsidP="00C8780F">
                            <w:pPr>
                              <w:rPr>
                                <w:rFonts w:cs="Tahoma"/>
                                <w:i/>
                                <w:color w:val="000000"/>
                                <w:sz w:val="14"/>
                                <w:szCs w:val="14"/>
                              </w:rPr>
                            </w:pPr>
                            <w:r>
                              <w:rPr>
                                <w:rFonts w:cs="Tahoma"/>
                                <w:i/>
                                <w:color w:val="000000"/>
                                <w:sz w:val="14"/>
                                <w:szCs w:val="14"/>
                              </w:rPr>
                              <w:t>*Para Select Plus solo se utilizarán “L” y los valores de tres años para “L&amp;SA”/”SA”.</w:t>
                            </w:r>
                          </w:p>
                          <w:p w14:paraId="4A657B7F" w14:textId="77777777" w:rsidR="00105163" w:rsidRDefault="00105163"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4A657B7D" w14:textId="77777777" w:rsidR="00105163" w:rsidRDefault="00105163"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14:paraId="4A657B7E" w14:textId="77777777" w:rsidR="00105163" w:rsidRDefault="00105163" w:rsidP="00C8780F">
                      <w:pPr>
                        <w:rPr>
                          <w:rFonts w:cs="Tahoma"/>
                          <w:i/>
                          <w:color w:val="000000"/>
                          <w:sz w:val="14"/>
                          <w:szCs w:val="14"/>
                        </w:rPr>
                      </w:pPr>
                      <w:r>
                        <w:rPr>
                          <w:rFonts w:cs="Tahoma"/>
                          <w:i/>
                          <w:color w:val="000000"/>
                          <w:sz w:val="14"/>
                          <w:szCs w:val="14"/>
                        </w:rPr>
                        <w:t>*Para Select Plus solo se utilizarán “L” y los valores de tres años para “L&amp;SA”/”SA”.</w:t>
                      </w:r>
                    </w:p>
                    <w:p w14:paraId="4A657B7F" w14:textId="77777777" w:rsidR="00105163" w:rsidRDefault="00105163" w:rsidP="00C8780F"/>
                  </w:txbxContent>
                </v:textbox>
              </v:shape>
            </w:pict>
          </mc:Fallback>
        </mc:AlternateContent>
      </w:r>
      <w:r w:rsidR="00FA0E33" w:rsidRPr="00E71297">
        <w:br w:type="page"/>
        <w:t>SECCIÓN 1: Cambios realizados a la LISTA DE</w:t>
      </w:r>
      <w:r w:rsidR="0091236E" w:rsidRPr="00E71297">
        <w:t> </w:t>
      </w:r>
      <w:r w:rsidR="00FA0E33" w:rsidRPr="00E71297">
        <w:t>PRODUCTOS en los últimos 12 meses</w:t>
      </w:r>
      <w:bookmarkEnd w:id="605"/>
      <w:bookmarkEnd w:id="606"/>
    </w:p>
    <w:p w14:paraId="4A655E5F" w14:textId="77777777" w:rsidR="0064651F" w:rsidRPr="00E71297" w:rsidRDefault="0064651F" w:rsidP="004759C6">
      <w:pPr>
        <w:pStyle w:val="Heading2"/>
        <w:ind w:left="0"/>
        <w:jc w:val="both"/>
        <w:rPr>
          <w:rFonts w:ascii="Tahoma" w:hAnsi="Tahoma" w:cs="Tahoma"/>
        </w:rPr>
      </w:pPr>
      <w:bookmarkStart w:id="607" w:name="_Toc336338168"/>
    </w:p>
    <w:p w14:paraId="4A655E60" w14:textId="77777777" w:rsidR="004759C6" w:rsidRPr="00E71297" w:rsidRDefault="004759C6" w:rsidP="004759C6">
      <w:pPr>
        <w:pStyle w:val="Heading2"/>
        <w:ind w:left="0"/>
        <w:jc w:val="both"/>
        <w:rPr>
          <w:rFonts w:ascii="Tahoma" w:hAnsi="Tahoma" w:cs="Tahoma"/>
        </w:rPr>
      </w:pPr>
      <w:bookmarkStart w:id="608" w:name="_Toc348104581"/>
      <w:r w:rsidRPr="00E71297">
        <w:rPr>
          <w:rFonts w:ascii="Tahoma" w:hAnsi="Tahoma" w:cs="Tahoma"/>
          <w:color w:val="FF6600"/>
        </w:rPr>
        <w:t>CAMBIOS REALIZADOS EN MARZO DE 2013</w:t>
      </w:r>
      <w:bookmarkEnd w:id="608"/>
    </w:p>
    <w:p w14:paraId="4A655E61" w14:textId="77777777" w:rsidR="004759C6" w:rsidRPr="00E71297" w:rsidRDefault="004759C6" w:rsidP="004759C6">
      <w:pPr>
        <w:pStyle w:val="Heading2"/>
        <w:ind w:left="0"/>
        <w:jc w:val="both"/>
        <w:rPr>
          <w:rFonts w:ascii="Tahoma" w:hAnsi="Tahoma" w:cs="Tahoma"/>
        </w:rPr>
      </w:pPr>
    </w:p>
    <w:p w14:paraId="4A655E62" w14:textId="77777777" w:rsidR="0064651F" w:rsidRPr="00E71297" w:rsidRDefault="004759C6" w:rsidP="0064651F">
      <w:pPr>
        <w:spacing w:after="60"/>
        <w:rPr>
          <w:rFonts w:cs="Tahoma"/>
        </w:rPr>
      </w:pPr>
      <w:r w:rsidRPr="00E71297">
        <w:rPr>
          <w:rFonts w:cs="Tahoma"/>
          <w:b/>
        </w:rPr>
        <w:t>Adiciones</w:t>
      </w:r>
    </w:p>
    <w:p w14:paraId="4A655E63"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2013 Branch Edition</w:t>
      </w:r>
    </w:p>
    <w:p w14:paraId="4A655E64"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2013 Enterprise Edition</w:t>
      </w:r>
    </w:p>
    <w:p w14:paraId="4A655E65"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2013 Standard Edition</w:t>
      </w:r>
    </w:p>
    <w:p w14:paraId="4A655E66" w14:textId="77777777" w:rsidR="006D5B20" w:rsidRPr="00E71297" w:rsidRDefault="006D5B20" w:rsidP="006D5B20">
      <w:pPr>
        <w:rPr>
          <w:rFonts w:cs="Tahoma"/>
        </w:rPr>
      </w:pPr>
      <w:r w:rsidRPr="00E71297">
        <w:rPr>
          <w:rFonts w:cs="Tahoma"/>
          <w:color w:val="000000"/>
          <w:szCs w:val="18"/>
        </w:rPr>
        <w:t>Archivado de Exchange Online para Exchange Online</w:t>
      </w:r>
    </w:p>
    <w:p w14:paraId="4A655E67" w14:textId="77777777" w:rsidR="006D5B20" w:rsidRPr="00E71297" w:rsidRDefault="006D5B20" w:rsidP="006D5B20">
      <w:pPr>
        <w:rPr>
          <w:rFonts w:cs="Tahoma"/>
        </w:rPr>
      </w:pPr>
      <w:r w:rsidRPr="00E71297">
        <w:rPr>
          <w:rFonts w:cs="Tahoma"/>
          <w:color w:val="000000"/>
          <w:szCs w:val="18"/>
        </w:rPr>
        <w:t xml:space="preserve">Archivado de Exchange Online para Exchange Online A </w:t>
      </w:r>
    </w:p>
    <w:p w14:paraId="4A655E68" w14:textId="77777777" w:rsidR="006D5B20" w:rsidRPr="00E71297" w:rsidRDefault="006D5B20" w:rsidP="006D5B20">
      <w:pPr>
        <w:rPr>
          <w:rFonts w:cs="Tahoma"/>
        </w:rPr>
      </w:pPr>
      <w:r w:rsidRPr="00E71297">
        <w:rPr>
          <w:rFonts w:cs="Tahoma"/>
          <w:color w:val="000000"/>
          <w:szCs w:val="18"/>
        </w:rPr>
        <w:t>Protección en línea de Exchange (SL de usuario)</w:t>
      </w:r>
    </w:p>
    <w:p w14:paraId="4A655E69" w14:textId="77777777" w:rsidR="00140B67" w:rsidRPr="00E71297" w:rsidRDefault="00140B67" w:rsidP="006D6A83">
      <w:pPr>
        <w:rPr>
          <w:rFonts w:cs="Tahoma"/>
        </w:rPr>
      </w:pPr>
      <w:r w:rsidRPr="00E71297">
        <w:rPr>
          <w:rFonts w:cs="Tahoma"/>
          <w:color w:val="000000"/>
          <w:szCs w:val="18"/>
        </w:rPr>
        <w:t>Office 365 Mediana Empresa (SL de usuario)</w:t>
      </w:r>
    </w:p>
    <w:p w14:paraId="4A655E6A" w14:textId="77777777" w:rsidR="00170CFB" w:rsidRPr="00E71297" w:rsidRDefault="006D5B20" w:rsidP="006D6A83">
      <w:pPr>
        <w:rPr>
          <w:rFonts w:cs="Tahoma"/>
        </w:rPr>
      </w:pPr>
      <w:r w:rsidRPr="00E71297">
        <w:rPr>
          <w:rFonts w:cs="Tahoma"/>
          <w:color w:val="000000"/>
          <w:szCs w:val="18"/>
        </w:rPr>
        <w:t>Office 365 Plan E1 (SL de usuario) Almacenamiento de datos paralelos SQL Server</w:t>
      </w:r>
      <w:r w:rsidR="002332FE" w:rsidRPr="002332FE">
        <w:rPr>
          <w:rFonts w:cs="Tahoma"/>
          <w:color w:val="000000"/>
          <w:szCs w:val="18"/>
          <w:vertAlign w:val="superscript"/>
        </w:rPr>
        <w:t>®</w:t>
      </w:r>
      <w:r w:rsidRPr="00E71297">
        <w:rPr>
          <w:rFonts w:cs="Tahoma"/>
          <w:color w:val="000000"/>
          <w:szCs w:val="18"/>
        </w:rPr>
        <w:t xml:space="preserve"> 2012</w:t>
      </w:r>
    </w:p>
    <w:p w14:paraId="4A655E6B" w14:textId="77777777" w:rsidR="006D5B20" w:rsidRPr="00E71297" w:rsidRDefault="006D5B20" w:rsidP="006D5B20">
      <w:pPr>
        <w:rPr>
          <w:rFonts w:cs="Tahoma"/>
        </w:rPr>
      </w:pPr>
      <w:r w:rsidRPr="00E71297">
        <w:rPr>
          <w:rFonts w:cs="Tahoma"/>
          <w:color w:val="000000"/>
          <w:szCs w:val="18"/>
        </w:rPr>
        <w:t xml:space="preserve">Project Online </w:t>
      </w:r>
    </w:p>
    <w:p w14:paraId="4A655E6C" w14:textId="77777777" w:rsidR="006D5B20" w:rsidRPr="00E71297" w:rsidRDefault="006D5B20" w:rsidP="006D5B20">
      <w:pPr>
        <w:rPr>
          <w:rFonts w:cs="Tahoma"/>
        </w:rPr>
      </w:pPr>
      <w:r w:rsidRPr="00E71297">
        <w:rPr>
          <w:rFonts w:cs="Tahoma"/>
          <w:color w:val="000000"/>
          <w:szCs w:val="18"/>
        </w:rPr>
        <w:t>Project Online A</w:t>
      </w:r>
      <w:r w:rsidR="007C5ED9" w:rsidRPr="00E71297">
        <w:rPr>
          <w:rFonts w:cs="Tahoma"/>
          <w:color w:val="000000"/>
          <w:szCs w:val="18"/>
        </w:rPr>
        <w:t xml:space="preserve"> </w:t>
      </w:r>
    </w:p>
    <w:p w14:paraId="4A655E6D" w14:textId="77777777" w:rsidR="006D5B20" w:rsidRPr="00E71297" w:rsidRDefault="006D5B20" w:rsidP="006D5B20">
      <w:pPr>
        <w:rPr>
          <w:rFonts w:cs="Tahoma"/>
        </w:rPr>
      </w:pPr>
      <w:r w:rsidRPr="00E71297">
        <w:rPr>
          <w:rFonts w:cs="Tahoma"/>
          <w:color w:val="000000"/>
          <w:szCs w:val="18"/>
        </w:rPr>
        <w:t xml:space="preserve">Project Pro para Office 365 </w:t>
      </w:r>
    </w:p>
    <w:p w14:paraId="4A655E6E" w14:textId="77777777" w:rsidR="006D5B20" w:rsidRPr="00E71297" w:rsidRDefault="006D5B20" w:rsidP="006D5B20">
      <w:pPr>
        <w:rPr>
          <w:rFonts w:cs="Tahoma"/>
        </w:rPr>
      </w:pPr>
      <w:r w:rsidRPr="00E71297">
        <w:rPr>
          <w:rFonts w:cs="Tahoma"/>
          <w:color w:val="000000"/>
          <w:szCs w:val="18"/>
        </w:rPr>
        <w:t>Project Pro para Office 365 A</w:t>
      </w:r>
      <w:r w:rsidR="007C5ED9" w:rsidRPr="00E71297">
        <w:rPr>
          <w:rFonts w:cs="Tahoma"/>
          <w:color w:val="000000"/>
          <w:szCs w:val="18"/>
        </w:rPr>
        <w:t xml:space="preserve"> </w:t>
      </w:r>
    </w:p>
    <w:p w14:paraId="4A655E6F" w14:textId="77777777" w:rsidR="00170CFB" w:rsidRPr="00E71297" w:rsidRDefault="00170CFB" w:rsidP="006D6A83">
      <w:pPr>
        <w:rPr>
          <w:rFonts w:cs="Tahoma"/>
        </w:rPr>
      </w:pPr>
      <w:r w:rsidRPr="00E71297">
        <w:rPr>
          <w:rFonts w:cs="Tahoma"/>
          <w:color w:val="000000"/>
          <w:szCs w:val="18"/>
        </w:rPr>
        <w:t>Desarrollador de almacenamiento de datos paralelos de SQL Server</w:t>
      </w:r>
      <w:r w:rsidR="002332FE" w:rsidRPr="002332FE">
        <w:rPr>
          <w:rFonts w:cs="Tahoma"/>
          <w:color w:val="000000"/>
          <w:szCs w:val="18"/>
          <w:vertAlign w:val="superscript"/>
        </w:rPr>
        <w:t>®</w:t>
      </w:r>
      <w:r w:rsidRPr="00E71297">
        <w:rPr>
          <w:rFonts w:cs="Tahoma"/>
          <w:color w:val="000000"/>
          <w:szCs w:val="18"/>
        </w:rPr>
        <w:t xml:space="preserve"> 2012</w:t>
      </w:r>
    </w:p>
    <w:p w14:paraId="4A655E70" w14:textId="77777777" w:rsidR="00170CFB" w:rsidRPr="00E71297" w:rsidRDefault="00170CFB" w:rsidP="006D6A83">
      <w:pPr>
        <w:rPr>
          <w:rFonts w:cs="Tahoma"/>
        </w:rPr>
      </w:pPr>
      <w:r w:rsidRPr="00E71297">
        <w:rPr>
          <w:rFonts w:cs="Tahoma"/>
          <w:color w:val="000000"/>
          <w:szCs w:val="18"/>
        </w:rPr>
        <w:t>Visio Pro para Office 365 A</w:t>
      </w:r>
      <w:r w:rsidR="007C5ED9" w:rsidRPr="00E71297">
        <w:rPr>
          <w:rFonts w:cs="Tahoma"/>
          <w:color w:val="000000"/>
          <w:szCs w:val="18"/>
        </w:rPr>
        <w:t xml:space="preserve"> </w:t>
      </w:r>
    </w:p>
    <w:p w14:paraId="4A655E71" w14:textId="77777777" w:rsidR="00170CFB" w:rsidRPr="00E71297" w:rsidRDefault="00170CFB" w:rsidP="006D6A83">
      <w:pPr>
        <w:rPr>
          <w:rFonts w:cs="Tahoma"/>
        </w:rPr>
      </w:pPr>
      <w:r w:rsidRPr="00E71297">
        <w:rPr>
          <w:rFonts w:cs="Tahoma"/>
          <w:color w:val="000000"/>
          <w:szCs w:val="18"/>
        </w:rPr>
        <w:t xml:space="preserve">Visio Pro para Office 365 </w:t>
      </w:r>
    </w:p>
    <w:p w14:paraId="4A655E72" w14:textId="77777777" w:rsidR="00170CFB" w:rsidRPr="00E71297" w:rsidRDefault="00170CFB" w:rsidP="006D6A83">
      <w:pPr>
        <w:rPr>
          <w:rFonts w:cs="Tahoma"/>
        </w:rPr>
      </w:pPr>
      <w:r w:rsidRPr="00E71297">
        <w:rPr>
          <w:rFonts w:cs="Tahoma"/>
          <w:color w:val="000000"/>
          <w:szCs w:val="18"/>
        </w:rPr>
        <w:t xml:space="preserve">Yammer Enterprise </w:t>
      </w:r>
    </w:p>
    <w:p w14:paraId="4A655E73" w14:textId="77777777" w:rsidR="004759C6" w:rsidRPr="00E71297" w:rsidRDefault="004759C6" w:rsidP="004759C6">
      <w:pPr>
        <w:keepNext/>
        <w:tabs>
          <w:tab w:val="num" w:pos="720"/>
        </w:tabs>
        <w:outlineLvl w:val="3"/>
        <w:rPr>
          <w:rFonts w:cs="Tahoma"/>
        </w:rPr>
      </w:pPr>
    </w:p>
    <w:p w14:paraId="4A655E74" w14:textId="77777777" w:rsidR="004759C6" w:rsidRPr="00E71297" w:rsidRDefault="004759C6" w:rsidP="004759C6">
      <w:pPr>
        <w:spacing w:after="60"/>
        <w:rPr>
          <w:rFonts w:cs="Tahoma"/>
        </w:rPr>
      </w:pPr>
      <w:r w:rsidRPr="00E71297">
        <w:rPr>
          <w:rFonts w:cs="Tahoma"/>
          <w:b/>
        </w:rPr>
        <w:t>Cambios</w:t>
      </w:r>
    </w:p>
    <w:p w14:paraId="4A655E75" w14:textId="77777777" w:rsidR="00497ADA" w:rsidRPr="00E71297" w:rsidRDefault="00497ADA" w:rsidP="006D5B20">
      <w:pPr>
        <w:rPr>
          <w:rFonts w:cs="Tahoma"/>
        </w:rPr>
      </w:pPr>
      <w:r w:rsidRPr="00E71297">
        <w:rPr>
          <w:rFonts w:cs="Tahoma"/>
          <w:color w:val="000000"/>
          <w:szCs w:val="18"/>
        </w:rPr>
        <w:t>Dynamics CRM Online</w:t>
      </w:r>
    </w:p>
    <w:p w14:paraId="4A655E76" w14:textId="77777777" w:rsidR="006D5B20" w:rsidRPr="00E71297" w:rsidRDefault="006D5B20" w:rsidP="006D5B20">
      <w:pPr>
        <w:rPr>
          <w:rFonts w:cs="Tahoma"/>
        </w:rPr>
      </w:pPr>
      <w:r w:rsidRPr="00E71297">
        <w:rPr>
          <w:rFonts w:cs="Tahoma"/>
          <w:color w:val="000000"/>
          <w:szCs w:val="18"/>
        </w:rPr>
        <w:t>Archivado de Exchange Online para Servidor de Exchange</w:t>
      </w:r>
    </w:p>
    <w:p w14:paraId="4A655E77" w14:textId="77777777" w:rsidR="006D5B20" w:rsidRPr="00E71297" w:rsidRDefault="006D5B20" w:rsidP="006D5B20">
      <w:pPr>
        <w:rPr>
          <w:rFonts w:cs="Tahoma"/>
        </w:rPr>
      </w:pPr>
      <w:r w:rsidRPr="00E71297">
        <w:rPr>
          <w:rFonts w:cs="Tahoma"/>
          <w:color w:val="000000"/>
          <w:szCs w:val="18"/>
        </w:rPr>
        <w:t>Exchange Online Plan 1 (SL de usuario)</w:t>
      </w:r>
    </w:p>
    <w:p w14:paraId="4A655E78" w14:textId="77777777" w:rsidR="006D5B20" w:rsidRPr="00E71297" w:rsidRDefault="006D5B20" w:rsidP="006D5B20">
      <w:pPr>
        <w:rPr>
          <w:rFonts w:cs="Tahoma"/>
        </w:rPr>
      </w:pPr>
      <w:r w:rsidRPr="00E71297">
        <w:rPr>
          <w:rFonts w:cs="Tahoma"/>
          <w:color w:val="000000"/>
          <w:szCs w:val="18"/>
        </w:rPr>
        <w:t>Exchange Online Plan 2 (SL de usuario)</w:t>
      </w:r>
    </w:p>
    <w:p w14:paraId="4A655E79" w14:textId="77777777" w:rsidR="006D5B20" w:rsidRPr="00E71297" w:rsidRDefault="006D5B20" w:rsidP="006D5B20">
      <w:pPr>
        <w:rPr>
          <w:rFonts w:cs="Tahoma"/>
        </w:rPr>
      </w:pPr>
      <w:r w:rsidRPr="00E71297">
        <w:rPr>
          <w:rFonts w:cs="Tahoma"/>
          <w:color w:val="000000"/>
          <w:szCs w:val="18"/>
        </w:rPr>
        <w:t>Exchange Online Plan 1A para Ex alumnos (SL de Usuario)</w:t>
      </w:r>
    </w:p>
    <w:p w14:paraId="4A655E7A" w14:textId="77777777" w:rsidR="006D5B20" w:rsidRPr="00E71297" w:rsidRDefault="006D5B20" w:rsidP="006D5B20">
      <w:pPr>
        <w:rPr>
          <w:rFonts w:cs="Tahoma"/>
        </w:rPr>
      </w:pPr>
      <w:r w:rsidRPr="00E71297">
        <w:rPr>
          <w:rFonts w:cs="Tahoma"/>
          <w:color w:val="000000"/>
          <w:szCs w:val="18"/>
        </w:rPr>
        <w:t>Exchange Online Plan 2A (SL de usuario)</w:t>
      </w:r>
    </w:p>
    <w:p w14:paraId="4A655E7B" w14:textId="77777777" w:rsidR="006D5B20" w:rsidRPr="00E71297" w:rsidRDefault="006D5B20" w:rsidP="006D5B20">
      <w:pPr>
        <w:rPr>
          <w:rFonts w:cs="Tahoma"/>
        </w:rPr>
      </w:pPr>
      <w:r w:rsidRPr="00E71297">
        <w:rPr>
          <w:rFonts w:cs="Tahoma"/>
          <w:color w:val="000000"/>
          <w:szCs w:val="18"/>
        </w:rPr>
        <w:t>Lync Online Plan 3A (SL de usuario)</w:t>
      </w:r>
    </w:p>
    <w:p w14:paraId="4A655E7C" w14:textId="77777777" w:rsidR="00497ADA" w:rsidRPr="00E71297" w:rsidRDefault="00497ADA" w:rsidP="006D5B20">
      <w:pPr>
        <w:rPr>
          <w:rFonts w:cs="Tahoma"/>
        </w:rPr>
      </w:pPr>
      <w:r w:rsidRPr="00E71297">
        <w:rPr>
          <w:rFonts w:cs="Tahoma"/>
          <w:color w:val="000000"/>
          <w:szCs w:val="18"/>
        </w:rPr>
        <w:t>Microsoft Dynamics CRM 2011 Server</w:t>
      </w:r>
    </w:p>
    <w:p w14:paraId="4A655E7D" w14:textId="77777777" w:rsidR="006D5B20" w:rsidRPr="00E71297" w:rsidRDefault="006D5B20" w:rsidP="006D5B20">
      <w:pPr>
        <w:rPr>
          <w:rFonts w:cs="Tahoma"/>
        </w:rPr>
      </w:pPr>
      <w:r w:rsidRPr="00E71297">
        <w:rPr>
          <w:rFonts w:cs="Tahoma"/>
          <w:color w:val="000000"/>
          <w:szCs w:val="18"/>
        </w:rPr>
        <w:t>Ofertas de Soporte de Microsoft Windows Azure</w:t>
      </w:r>
    </w:p>
    <w:p w14:paraId="4A655E7E" w14:textId="77777777" w:rsidR="006D5B20" w:rsidRPr="00E71297" w:rsidRDefault="006D5B20" w:rsidP="006D5B20">
      <w:pPr>
        <w:rPr>
          <w:rFonts w:cs="Tahoma"/>
        </w:rPr>
      </w:pPr>
      <w:r w:rsidRPr="00E71297">
        <w:rPr>
          <w:rFonts w:cs="Tahoma"/>
          <w:color w:val="000000"/>
          <w:szCs w:val="18"/>
        </w:rPr>
        <w:t>Office 365 A2 (SL de usuario)</w:t>
      </w:r>
    </w:p>
    <w:p w14:paraId="4A655E7F" w14:textId="77777777" w:rsidR="006D5B20" w:rsidRPr="00E71297" w:rsidRDefault="006D5B20" w:rsidP="006D5B20">
      <w:pPr>
        <w:rPr>
          <w:rFonts w:cs="Tahoma"/>
        </w:rPr>
      </w:pPr>
      <w:r w:rsidRPr="00E71297">
        <w:rPr>
          <w:rFonts w:cs="Tahoma"/>
          <w:color w:val="000000"/>
          <w:szCs w:val="18"/>
        </w:rPr>
        <w:t>Office 365 A3 (SL de usuario)</w:t>
      </w:r>
    </w:p>
    <w:p w14:paraId="4A655E80" w14:textId="77777777" w:rsidR="006D5B20" w:rsidRPr="00E71297" w:rsidRDefault="006D5B20" w:rsidP="006D5B20">
      <w:pPr>
        <w:rPr>
          <w:rFonts w:cs="Tahoma"/>
        </w:rPr>
      </w:pPr>
      <w:r w:rsidRPr="00E71297">
        <w:rPr>
          <w:rFonts w:cs="Tahoma"/>
          <w:color w:val="000000"/>
          <w:szCs w:val="18"/>
        </w:rPr>
        <w:t>Office 365 A4 (SL de usuario)</w:t>
      </w:r>
    </w:p>
    <w:p w14:paraId="4A655E81" w14:textId="77777777" w:rsidR="006D5B20" w:rsidRPr="00E71297" w:rsidRDefault="006D5B20" w:rsidP="006D5B20">
      <w:pPr>
        <w:rPr>
          <w:rFonts w:cs="Tahoma"/>
        </w:rPr>
      </w:pPr>
      <w:r w:rsidRPr="00E71297">
        <w:rPr>
          <w:rFonts w:cs="Tahoma"/>
          <w:color w:val="000000"/>
          <w:szCs w:val="18"/>
        </w:rPr>
        <w:t>Office Professional Plus Subscription A (SL de usuario)</w:t>
      </w:r>
    </w:p>
    <w:p w14:paraId="4A655E82" w14:textId="77777777" w:rsidR="006D5B20" w:rsidRPr="00E71297" w:rsidRDefault="006D5B20" w:rsidP="006D5B20">
      <w:pPr>
        <w:rPr>
          <w:rFonts w:cs="Tahoma"/>
        </w:rPr>
      </w:pPr>
      <w:r w:rsidRPr="00E71297">
        <w:rPr>
          <w:rFonts w:cs="Tahoma"/>
        </w:rPr>
        <w:t>Aplicaciones web de Office con SharePoint Plan 2A (SL de Usuario)</w:t>
      </w:r>
    </w:p>
    <w:p w14:paraId="4A655E83" w14:textId="77777777" w:rsidR="006D5B20" w:rsidRPr="00E71297" w:rsidRDefault="006D5B20" w:rsidP="006D6A83">
      <w:pPr>
        <w:rPr>
          <w:rFonts w:cs="Tahoma"/>
        </w:rPr>
      </w:pPr>
      <w:r w:rsidRPr="00E71297">
        <w:rPr>
          <w:rFonts w:cs="Tahoma"/>
          <w:color w:val="000000"/>
          <w:szCs w:val="18"/>
        </w:rPr>
        <w:t>SharePoint™ Online Extra Storage 1 GB A (SL de Complemento)</w:t>
      </w:r>
    </w:p>
    <w:p w14:paraId="4A655E84" w14:textId="77777777" w:rsidR="00170CFB" w:rsidRPr="00E71297" w:rsidRDefault="00170CFB" w:rsidP="006D6A83">
      <w:pPr>
        <w:rPr>
          <w:rFonts w:cs="Tahoma"/>
        </w:rPr>
      </w:pPr>
      <w:r w:rsidRPr="00E71297">
        <w:rPr>
          <w:rFonts w:cs="Tahoma"/>
          <w:color w:val="000000"/>
          <w:szCs w:val="18"/>
        </w:rPr>
        <w:t>Licencia de Administración de System Center Configuration Manager 2007 R3 Enterprise Server</w:t>
      </w:r>
    </w:p>
    <w:p w14:paraId="4A655E85" w14:textId="77777777" w:rsidR="00170CFB" w:rsidRPr="00E71297" w:rsidRDefault="00170CFB" w:rsidP="006D6A83">
      <w:pPr>
        <w:rPr>
          <w:rFonts w:cs="Tahoma"/>
        </w:rPr>
      </w:pPr>
      <w:r w:rsidRPr="00E71297">
        <w:rPr>
          <w:rFonts w:cs="Tahoma"/>
          <w:color w:val="000000"/>
          <w:szCs w:val="18"/>
        </w:rPr>
        <w:t>Licencia de Administración de System Center Configuration Manager 2007 R3 Standard Server (ML de Standard Server)</w:t>
      </w:r>
    </w:p>
    <w:p w14:paraId="4A655E86" w14:textId="77777777" w:rsidR="00170CFB" w:rsidRPr="00E71297" w:rsidRDefault="00170CFB" w:rsidP="006D6A83">
      <w:pPr>
        <w:rPr>
          <w:rFonts w:cs="Tahoma"/>
        </w:rPr>
      </w:pPr>
      <w:r w:rsidRPr="00E71297">
        <w:rPr>
          <w:rFonts w:cs="Tahoma"/>
          <w:color w:val="000000"/>
          <w:szCs w:val="18"/>
        </w:rPr>
        <w:t>Licencia de Administración de System Center Data Protection Manager 2010 Enterprise Server</w:t>
      </w:r>
    </w:p>
    <w:p w14:paraId="4A655E87" w14:textId="77777777" w:rsidR="00170CFB" w:rsidRPr="00E71297" w:rsidRDefault="00170CFB" w:rsidP="006D6A83">
      <w:pPr>
        <w:rPr>
          <w:rFonts w:cs="Tahoma"/>
        </w:rPr>
      </w:pPr>
      <w:r w:rsidRPr="00E71297">
        <w:rPr>
          <w:rFonts w:cs="Tahoma"/>
          <w:color w:val="000000"/>
          <w:szCs w:val="18"/>
        </w:rPr>
        <w:t>Licencia de Administración de System Center Data Protection Manager 2010 Standard Server</w:t>
      </w:r>
    </w:p>
    <w:p w14:paraId="4A655E88" w14:textId="77777777" w:rsidR="00170CFB" w:rsidRPr="00E71297" w:rsidRDefault="00170CFB" w:rsidP="006D6A83">
      <w:pPr>
        <w:rPr>
          <w:rFonts w:cs="Tahoma"/>
        </w:rPr>
      </w:pPr>
      <w:r w:rsidRPr="00E71297">
        <w:rPr>
          <w:rFonts w:cs="Tahoma"/>
          <w:color w:val="000000"/>
          <w:szCs w:val="18"/>
        </w:rPr>
        <w:t>Licencia de Administración de Cliente de System Center Operations Manager 2007 R2 por Usuario</w:t>
      </w:r>
    </w:p>
    <w:p w14:paraId="4A655E89" w14:textId="77777777" w:rsidR="00170CFB" w:rsidRPr="00E71297" w:rsidRDefault="00170CFB" w:rsidP="006D6A83">
      <w:pPr>
        <w:rPr>
          <w:rFonts w:cs="Tahoma"/>
        </w:rPr>
      </w:pPr>
      <w:r w:rsidRPr="00E71297">
        <w:rPr>
          <w:rFonts w:cs="Tahoma"/>
          <w:color w:val="000000"/>
          <w:szCs w:val="18"/>
        </w:rPr>
        <w:t>Licencia de Administración de Cliente de System Center Operations Manager 2007 R2 por OSE</w:t>
      </w:r>
    </w:p>
    <w:p w14:paraId="4A655E8A" w14:textId="77777777" w:rsidR="00170CFB" w:rsidRPr="00E71297" w:rsidRDefault="00170CFB" w:rsidP="006D6A83">
      <w:pPr>
        <w:rPr>
          <w:rFonts w:cs="Tahoma"/>
        </w:rPr>
      </w:pPr>
      <w:r w:rsidRPr="00E71297">
        <w:rPr>
          <w:rFonts w:cs="Tahoma"/>
          <w:color w:val="000000"/>
          <w:szCs w:val="18"/>
        </w:rPr>
        <w:t>Licencia de Administración de System Center Operations Manager 2007 R2 Enterprise Server</w:t>
      </w:r>
    </w:p>
    <w:p w14:paraId="4A655E8B" w14:textId="77777777" w:rsidR="00170CFB" w:rsidRPr="00E71297" w:rsidRDefault="00170CFB" w:rsidP="006D6A83">
      <w:pPr>
        <w:rPr>
          <w:rFonts w:cs="Tahoma"/>
        </w:rPr>
      </w:pPr>
      <w:r w:rsidRPr="00E71297">
        <w:rPr>
          <w:rFonts w:cs="Tahoma"/>
          <w:color w:val="000000"/>
          <w:szCs w:val="18"/>
        </w:rPr>
        <w:t>Licencia de Administración de System Center Operations Manager 2007 R2 Standard Server</w:t>
      </w:r>
    </w:p>
    <w:p w14:paraId="4A655E8C" w14:textId="77777777" w:rsidR="00170CFB" w:rsidRPr="00E71297" w:rsidRDefault="00170CFB" w:rsidP="006D6A83">
      <w:pPr>
        <w:rPr>
          <w:rFonts w:cs="Tahoma"/>
        </w:rPr>
      </w:pPr>
      <w:r w:rsidRPr="00E71297">
        <w:rPr>
          <w:rFonts w:cs="Tahoma"/>
          <w:color w:val="000000"/>
          <w:szCs w:val="18"/>
        </w:rPr>
        <w:t>Licencia de Administración de Cliente (ML de Cliente) de System Center Service Manager 2010 por Usuario</w:t>
      </w:r>
    </w:p>
    <w:p w14:paraId="4A655E8D" w14:textId="77777777" w:rsidR="00170CFB" w:rsidRPr="00E71297" w:rsidRDefault="00170CFB" w:rsidP="006D6A83">
      <w:pPr>
        <w:rPr>
          <w:rFonts w:cs="Tahoma"/>
        </w:rPr>
      </w:pPr>
      <w:r w:rsidRPr="00E71297">
        <w:rPr>
          <w:rFonts w:cs="Tahoma"/>
          <w:color w:val="000000"/>
          <w:szCs w:val="18"/>
        </w:rPr>
        <w:t>Licencia de Administración de Cliente (ML de Cliente) de System Center Service Manager 2010 por OSE</w:t>
      </w:r>
    </w:p>
    <w:p w14:paraId="4A655E8E" w14:textId="77777777" w:rsidR="00170CFB" w:rsidRPr="00E71297" w:rsidRDefault="00170CFB" w:rsidP="006D6A83">
      <w:pPr>
        <w:rPr>
          <w:rFonts w:cs="Tahoma"/>
        </w:rPr>
      </w:pPr>
      <w:r w:rsidRPr="00E71297">
        <w:rPr>
          <w:rFonts w:cs="Tahoma"/>
          <w:color w:val="000000"/>
          <w:szCs w:val="18"/>
        </w:rPr>
        <w:t>Licencia de Administración de Servidor (ML de Servidor) de System Center Service Manager 2010 por OSE</w:t>
      </w:r>
    </w:p>
    <w:p w14:paraId="4A655E8F" w14:textId="77777777" w:rsidR="00170CFB" w:rsidRPr="00E71297" w:rsidRDefault="00170CFB" w:rsidP="006D6A83">
      <w:pPr>
        <w:rPr>
          <w:rFonts w:cs="Tahoma"/>
        </w:rPr>
      </w:pPr>
      <w:r w:rsidRPr="00E71297">
        <w:rPr>
          <w:rFonts w:cs="Tahoma"/>
          <w:color w:val="000000"/>
          <w:szCs w:val="18"/>
        </w:rPr>
        <w:t>Licencia de Administración de Cliente de System Center Virtual Machine Manager 2008 R2 por Usuario</w:t>
      </w:r>
    </w:p>
    <w:p w14:paraId="4A655E90" w14:textId="77777777" w:rsidR="00170CFB" w:rsidRPr="00E71297" w:rsidRDefault="00170CFB" w:rsidP="006D6A83">
      <w:pPr>
        <w:rPr>
          <w:rFonts w:cs="Tahoma"/>
        </w:rPr>
      </w:pPr>
      <w:r w:rsidRPr="00E71297">
        <w:rPr>
          <w:rFonts w:cs="Tahoma"/>
          <w:color w:val="000000"/>
          <w:szCs w:val="18"/>
        </w:rPr>
        <w:t>Licencia de Administración de Cliente de System Center Virtual Machine Manager 2008 R2 por OSE</w:t>
      </w:r>
    </w:p>
    <w:p w14:paraId="4A655E91" w14:textId="77777777" w:rsidR="00170CFB" w:rsidRPr="00E71297" w:rsidRDefault="00170CFB" w:rsidP="006D6A83">
      <w:pPr>
        <w:rPr>
          <w:rFonts w:cs="Tahoma"/>
        </w:rPr>
      </w:pPr>
      <w:r w:rsidRPr="00E71297">
        <w:rPr>
          <w:rFonts w:cs="Tahoma"/>
          <w:color w:val="000000"/>
          <w:szCs w:val="18"/>
        </w:rPr>
        <w:t>Licencia de Administración de System Center Virtual Machine Manager 2008 R2 Enterprise Server</w:t>
      </w:r>
    </w:p>
    <w:p w14:paraId="4A655E92" w14:textId="77777777" w:rsidR="0064651F" w:rsidRPr="00E71297" w:rsidRDefault="00497ADA" w:rsidP="0091236E">
      <w:pPr>
        <w:rPr>
          <w:rFonts w:cs="Tahoma"/>
        </w:rPr>
      </w:pPr>
      <w:r w:rsidRPr="00E71297">
        <w:rPr>
          <w:rFonts w:cs="Tahoma"/>
          <w:color w:val="000000"/>
          <w:szCs w:val="18"/>
        </w:rPr>
        <w:t>Windows Intune USL</w:t>
      </w:r>
      <w:r w:rsidR="0064651F" w:rsidRPr="00E71297">
        <w:rPr>
          <w:rFonts w:cs="Tahoma"/>
          <w:b/>
        </w:rPr>
        <w:br w:type="page"/>
      </w:r>
    </w:p>
    <w:p w14:paraId="4A655E93" w14:textId="77777777" w:rsidR="004759C6" w:rsidRPr="00E71297" w:rsidRDefault="004759C6" w:rsidP="0064651F">
      <w:pPr>
        <w:keepNext/>
        <w:tabs>
          <w:tab w:val="num" w:pos="720"/>
        </w:tabs>
        <w:spacing w:after="60"/>
        <w:outlineLvl w:val="3"/>
        <w:rPr>
          <w:rFonts w:cs="Tahoma"/>
        </w:rPr>
      </w:pPr>
      <w:r w:rsidRPr="00E71297">
        <w:rPr>
          <w:rFonts w:cs="Tahoma"/>
          <w:b/>
        </w:rPr>
        <w:t>Eliminaciones</w:t>
      </w:r>
    </w:p>
    <w:p w14:paraId="4A655E94"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2010 Branch Edition</w:t>
      </w:r>
    </w:p>
    <w:p w14:paraId="4A655E95"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2010 Enterprise Edition</w:t>
      </w:r>
    </w:p>
    <w:p w14:paraId="4A655E96"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2010 Enterprise RFID</w:t>
      </w:r>
    </w:p>
    <w:p w14:paraId="4A655E97"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2010 Standard Edition</w:t>
      </w:r>
    </w:p>
    <w:p w14:paraId="4A655E98"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2010 Branch IDC</w:t>
      </w:r>
    </w:p>
    <w:p w14:paraId="4A655E99" w14:textId="77777777" w:rsidR="00497ADA" w:rsidRPr="00E71297" w:rsidRDefault="00497ADA" w:rsidP="006D5B20">
      <w:pPr>
        <w:rPr>
          <w:rFonts w:cs="Tahoma"/>
        </w:rPr>
      </w:pPr>
      <w:r w:rsidRPr="00E71297">
        <w:rPr>
          <w:rFonts w:cs="Tahoma"/>
          <w:color w:val="000000"/>
          <w:szCs w:val="18"/>
        </w:rPr>
        <w:t>BizTalk</w:t>
      </w:r>
      <w:r w:rsidR="002332FE" w:rsidRPr="002332FE">
        <w:rPr>
          <w:rFonts w:cs="Tahoma"/>
          <w:color w:val="000000"/>
          <w:szCs w:val="18"/>
          <w:vertAlign w:val="superscript"/>
        </w:rPr>
        <w:t>®</w:t>
      </w:r>
      <w:r w:rsidRPr="00E71297">
        <w:rPr>
          <w:rFonts w:cs="Tahoma"/>
          <w:color w:val="000000"/>
          <w:szCs w:val="18"/>
        </w:rPr>
        <w:t xml:space="preserve"> Server 2010 Developer IDC</w:t>
      </w:r>
    </w:p>
    <w:p w14:paraId="4A655E9A" w14:textId="77777777" w:rsidR="006D5B20" w:rsidRPr="00E71297" w:rsidRDefault="006D5B20" w:rsidP="006D5B20">
      <w:pPr>
        <w:rPr>
          <w:rFonts w:cs="Tahoma"/>
        </w:rPr>
      </w:pPr>
      <w:r w:rsidRPr="00E71297">
        <w:rPr>
          <w:rFonts w:cs="Tahoma"/>
          <w:color w:val="000000"/>
          <w:szCs w:val="18"/>
        </w:rPr>
        <w:t>Expression Studio Professional 4</w:t>
      </w:r>
    </w:p>
    <w:p w14:paraId="4A655E9B" w14:textId="77777777" w:rsidR="006D5B20" w:rsidRPr="00E71297" w:rsidRDefault="006D5B20" w:rsidP="006D5B20">
      <w:pPr>
        <w:rPr>
          <w:rFonts w:cs="Tahoma"/>
        </w:rPr>
      </w:pPr>
      <w:r w:rsidRPr="00E71297">
        <w:rPr>
          <w:rFonts w:cs="Tahoma"/>
          <w:color w:val="000000"/>
          <w:szCs w:val="18"/>
        </w:rPr>
        <w:t>Expression Studio Ultimate 4</w:t>
      </w:r>
    </w:p>
    <w:p w14:paraId="4A655E9C" w14:textId="77777777" w:rsidR="006D5B20" w:rsidRPr="00E71297" w:rsidRDefault="006D5B20" w:rsidP="006D5B20">
      <w:pPr>
        <w:rPr>
          <w:rFonts w:cs="Tahoma"/>
        </w:rPr>
      </w:pPr>
      <w:r w:rsidRPr="00E71297">
        <w:rPr>
          <w:rFonts w:cs="Tahoma"/>
          <w:color w:val="000000"/>
          <w:szCs w:val="18"/>
        </w:rPr>
        <w:t>Office Web Applications A (SL de usuario)</w:t>
      </w:r>
    </w:p>
    <w:p w14:paraId="4A655E9D" w14:textId="77777777" w:rsidR="006D5B20" w:rsidRPr="00E71297" w:rsidRDefault="006D5B20" w:rsidP="006D5B20">
      <w:pPr>
        <w:rPr>
          <w:rFonts w:cs="Tahoma"/>
        </w:rPr>
      </w:pPr>
      <w:r w:rsidRPr="00E71297">
        <w:rPr>
          <w:rFonts w:cs="Tahoma"/>
          <w:color w:val="000000"/>
          <w:szCs w:val="18"/>
        </w:rPr>
        <w:t>Almacenamiento de datos paralelos de SQL Server</w:t>
      </w:r>
      <w:r w:rsidR="002332FE" w:rsidRPr="002332FE">
        <w:rPr>
          <w:rFonts w:cs="Tahoma"/>
          <w:color w:val="000000"/>
          <w:szCs w:val="18"/>
          <w:vertAlign w:val="superscript"/>
        </w:rPr>
        <w:t>®</w:t>
      </w:r>
      <w:r w:rsidRPr="00E71297">
        <w:rPr>
          <w:rFonts w:cs="Tahoma"/>
          <w:color w:val="000000"/>
          <w:szCs w:val="18"/>
        </w:rPr>
        <w:t xml:space="preserve"> 2008 R2</w:t>
      </w:r>
    </w:p>
    <w:p w14:paraId="4A655E9E" w14:textId="77777777" w:rsidR="006D5B20" w:rsidRPr="00E71297" w:rsidRDefault="006D5B20" w:rsidP="006D5B20">
      <w:pPr>
        <w:rPr>
          <w:rFonts w:cs="Tahoma"/>
        </w:rPr>
      </w:pPr>
      <w:r w:rsidRPr="00E71297">
        <w:rPr>
          <w:rFonts w:cs="Tahoma"/>
          <w:color w:val="000000"/>
          <w:szCs w:val="18"/>
        </w:rPr>
        <w:t>Desarrollador de almacenamiento de datos paralelos de SQL Server</w:t>
      </w:r>
      <w:r w:rsidR="002332FE" w:rsidRPr="002332FE">
        <w:rPr>
          <w:rFonts w:cs="Tahoma"/>
          <w:color w:val="000000"/>
          <w:szCs w:val="18"/>
          <w:vertAlign w:val="superscript"/>
        </w:rPr>
        <w:t>®</w:t>
      </w:r>
      <w:r w:rsidRPr="00E71297">
        <w:rPr>
          <w:rFonts w:cs="Tahoma"/>
          <w:color w:val="000000"/>
          <w:szCs w:val="18"/>
        </w:rPr>
        <w:t>2008 R2</w:t>
      </w:r>
    </w:p>
    <w:p w14:paraId="4A655E9F" w14:textId="77777777" w:rsidR="00170CFB" w:rsidRPr="00E71297" w:rsidRDefault="00170CFB" w:rsidP="006D6A83">
      <w:pPr>
        <w:rPr>
          <w:rFonts w:cs="Tahoma"/>
        </w:rPr>
      </w:pPr>
      <w:r w:rsidRPr="00E71297">
        <w:rPr>
          <w:rFonts w:cs="Tahoma"/>
          <w:color w:val="000000"/>
          <w:szCs w:val="18"/>
        </w:rPr>
        <w:t>System Center Configuration Manager 2007 R3</w:t>
      </w:r>
    </w:p>
    <w:p w14:paraId="4A655EA0" w14:textId="77777777" w:rsidR="00170CFB" w:rsidRPr="00E71297" w:rsidRDefault="00170CFB" w:rsidP="006D6A83">
      <w:pPr>
        <w:rPr>
          <w:rFonts w:cs="Tahoma"/>
        </w:rPr>
      </w:pPr>
      <w:r w:rsidRPr="00E71297">
        <w:rPr>
          <w:rFonts w:cs="Tahoma"/>
          <w:color w:val="000000"/>
          <w:szCs w:val="18"/>
        </w:rPr>
        <w:t>System Center Configuration Manager 2007 R3 con Tecnología SQL Server 2008</w:t>
      </w:r>
    </w:p>
    <w:p w14:paraId="4A655EA1" w14:textId="77777777" w:rsidR="00170CFB" w:rsidRPr="00E71297" w:rsidRDefault="00170CFB" w:rsidP="006D6A83">
      <w:pPr>
        <w:rPr>
          <w:rFonts w:cs="Tahoma"/>
        </w:rPr>
      </w:pPr>
      <w:r w:rsidRPr="00E71297">
        <w:rPr>
          <w:rFonts w:cs="Tahoma"/>
          <w:color w:val="000000"/>
          <w:szCs w:val="18"/>
        </w:rPr>
        <w:t>Licencia de Administración de Cliente de System Center Data Protection Manager 2010 por Usuario</w:t>
      </w:r>
    </w:p>
    <w:p w14:paraId="4A655EA2" w14:textId="77777777" w:rsidR="00170CFB" w:rsidRPr="00E71297" w:rsidRDefault="00170CFB" w:rsidP="006D6A83">
      <w:pPr>
        <w:rPr>
          <w:rFonts w:cs="Tahoma"/>
        </w:rPr>
      </w:pPr>
      <w:r w:rsidRPr="00E71297">
        <w:rPr>
          <w:rFonts w:cs="Tahoma"/>
          <w:color w:val="000000"/>
          <w:szCs w:val="18"/>
        </w:rPr>
        <w:t>Licencia de Administración de Cliente de System Center Data Protection Manager 2010 por OSE</w:t>
      </w:r>
    </w:p>
    <w:p w14:paraId="4A655EA3" w14:textId="77777777" w:rsidR="00170CFB" w:rsidRPr="00E71297" w:rsidRDefault="00170CFB" w:rsidP="006D6A83">
      <w:pPr>
        <w:rPr>
          <w:rFonts w:cs="Tahoma"/>
        </w:rPr>
      </w:pPr>
      <w:r w:rsidRPr="00E71297">
        <w:rPr>
          <w:rFonts w:cs="Tahoma"/>
          <w:color w:val="000000"/>
          <w:szCs w:val="18"/>
        </w:rPr>
        <w:t>System Center Operations Manager 2007 R2</w:t>
      </w:r>
    </w:p>
    <w:p w14:paraId="4A655EA4" w14:textId="77777777" w:rsidR="00170CFB" w:rsidRPr="00E71297" w:rsidRDefault="00170CFB" w:rsidP="006D6A83">
      <w:pPr>
        <w:rPr>
          <w:rFonts w:cs="Tahoma"/>
        </w:rPr>
      </w:pPr>
      <w:r w:rsidRPr="00E71297">
        <w:rPr>
          <w:rFonts w:cs="Tahoma"/>
          <w:color w:val="000000"/>
          <w:szCs w:val="18"/>
        </w:rPr>
        <w:t>System Center Operations Manager 2007 R2 con Tecnología SQL Server 2008</w:t>
      </w:r>
    </w:p>
    <w:p w14:paraId="4A655EA5" w14:textId="77777777" w:rsidR="00170CFB" w:rsidRPr="00E71297" w:rsidRDefault="00170CFB" w:rsidP="006D6A83">
      <w:pPr>
        <w:rPr>
          <w:rFonts w:cs="Tahoma"/>
        </w:rPr>
      </w:pPr>
      <w:r w:rsidRPr="00E71297">
        <w:rPr>
          <w:rFonts w:cs="Tahoma"/>
          <w:color w:val="000000"/>
          <w:szCs w:val="18"/>
        </w:rPr>
        <w:t>System Center Service Manager 2010</w:t>
      </w:r>
    </w:p>
    <w:p w14:paraId="4A655EA6" w14:textId="77777777" w:rsidR="00170CFB" w:rsidRPr="00E71297" w:rsidRDefault="00170CFB" w:rsidP="006D6A83">
      <w:pPr>
        <w:rPr>
          <w:rFonts w:cs="Tahoma"/>
        </w:rPr>
      </w:pPr>
      <w:r w:rsidRPr="00E71297">
        <w:rPr>
          <w:rFonts w:cs="Tahoma"/>
          <w:color w:val="000000"/>
          <w:szCs w:val="18"/>
        </w:rPr>
        <w:t>System Center Service Manager 2010 con Tecnología SQL Server 2008</w:t>
      </w:r>
    </w:p>
    <w:p w14:paraId="4A655EA7" w14:textId="77777777" w:rsidR="00170CFB" w:rsidRPr="00E71297" w:rsidRDefault="00170CFB" w:rsidP="006D6A83">
      <w:pPr>
        <w:rPr>
          <w:rFonts w:cs="Tahoma"/>
        </w:rPr>
      </w:pPr>
      <w:r w:rsidRPr="00E71297">
        <w:rPr>
          <w:rFonts w:cs="Tahoma"/>
          <w:color w:val="000000"/>
          <w:szCs w:val="18"/>
        </w:rPr>
        <w:t>System Center Essentials 2010</w:t>
      </w:r>
    </w:p>
    <w:p w14:paraId="4A655EA8" w14:textId="77777777" w:rsidR="00170CFB" w:rsidRPr="00E71297" w:rsidRDefault="00170CFB" w:rsidP="006D6A83">
      <w:pPr>
        <w:rPr>
          <w:rFonts w:cs="Tahoma"/>
        </w:rPr>
      </w:pPr>
      <w:r w:rsidRPr="00E71297">
        <w:rPr>
          <w:rFonts w:cs="Tahoma"/>
          <w:color w:val="000000"/>
          <w:szCs w:val="18"/>
        </w:rPr>
        <w:t>Licencia de Administración de Cliente de System Center Essentials 2010</w:t>
      </w:r>
    </w:p>
    <w:p w14:paraId="4A655EA9" w14:textId="77777777" w:rsidR="00170CFB" w:rsidRPr="00E71297" w:rsidRDefault="00170CFB" w:rsidP="006D6A83">
      <w:pPr>
        <w:rPr>
          <w:rFonts w:cs="Tahoma"/>
        </w:rPr>
      </w:pPr>
      <w:r w:rsidRPr="00E71297">
        <w:rPr>
          <w:rFonts w:cs="Tahoma"/>
          <w:color w:val="000000"/>
          <w:szCs w:val="18"/>
        </w:rPr>
        <w:t>Licencia de Administración de Servidor de System Center Essentials 2010</w:t>
      </w:r>
    </w:p>
    <w:p w14:paraId="4A655EAA" w14:textId="77777777" w:rsidR="00170CFB" w:rsidRPr="00E71297" w:rsidRDefault="00170CFB" w:rsidP="006D6A83">
      <w:pPr>
        <w:rPr>
          <w:rFonts w:cs="Tahoma"/>
        </w:rPr>
      </w:pPr>
      <w:r w:rsidRPr="00E71297">
        <w:rPr>
          <w:rFonts w:cs="Tahoma"/>
          <w:color w:val="000000"/>
          <w:szCs w:val="18"/>
        </w:rPr>
        <w:t xml:space="preserve">System Center Essentials 2010 con Tecnología SQL Server 2008 </w:t>
      </w:r>
    </w:p>
    <w:p w14:paraId="4A655EAB" w14:textId="77777777" w:rsidR="00170CFB" w:rsidRPr="00E71297" w:rsidRDefault="00170CFB" w:rsidP="006D6A83">
      <w:pPr>
        <w:rPr>
          <w:rFonts w:cs="Tahoma"/>
        </w:rPr>
      </w:pPr>
      <w:r w:rsidRPr="00E71297">
        <w:rPr>
          <w:rFonts w:cs="Tahoma"/>
          <w:color w:val="000000"/>
          <w:szCs w:val="18"/>
        </w:rPr>
        <w:t>System Center Essentials Plus 2010 Client Management License Suite</w:t>
      </w:r>
    </w:p>
    <w:p w14:paraId="4A655EAC" w14:textId="77777777" w:rsidR="00170CFB" w:rsidRPr="00E71297" w:rsidRDefault="00170CFB" w:rsidP="006D6A83">
      <w:pPr>
        <w:rPr>
          <w:rFonts w:cs="Tahoma"/>
        </w:rPr>
      </w:pPr>
      <w:r w:rsidRPr="00E71297">
        <w:rPr>
          <w:rFonts w:cs="Tahoma"/>
          <w:color w:val="000000"/>
          <w:szCs w:val="18"/>
        </w:rPr>
        <w:t>System Center Essentials Plus 2010 Server Management License Suite</w:t>
      </w:r>
    </w:p>
    <w:p w14:paraId="4A655EAD" w14:textId="77777777" w:rsidR="00170CFB" w:rsidRPr="00E71297" w:rsidRDefault="00170CFB" w:rsidP="006D6A83">
      <w:pPr>
        <w:rPr>
          <w:rFonts w:cs="Tahoma"/>
        </w:rPr>
      </w:pPr>
      <w:r w:rsidRPr="00E71297">
        <w:rPr>
          <w:rFonts w:cs="Tahoma"/>
          <w:color w:val="000000"/>
          <w:szCs w:val="18"/>
        </w:rPr>
        <w:t>System Center Virtual Machine Manager 2008 R2 Workgroup Edition</w:t>
      </w:r>
    </w:p>
    <w:p w14:paraId="4A655EAE" w14:textId="77777777" w:rsidR="00170CFB" w:rsidRPr="00E71297" w:rsidRDefault="00170CFB" w:rsidP="006D6A83">
      <w:pPr>
        <w:rPr>
          <w:rFonts w:cs="Tahoma"/>
        </w:rPr>
      </w:pPr>
      <w:r w:rsidRPr="00E71297">
        <w:rPr>
          <w:rFonts w:cs="Tahoma"/>
          <w:color w:val="000000"/>
          <w:szCs w:val="18"/>
        </w:rPr>
        <w:t>External Connector de Visual Studio</w:t>
      </w:r>
      <w:r w:rsidR="002332FE" w:rsidRPr="002332FE">
        <w:rPr>
          <w:rFonts w:cs="Tahoma"/>
          <w:color w:val="000000"/>
          <w:szCs w:val="18"/>
          <w:vertAlign w:val="superscript"/>
        </w:rPr>
        <w:t>®</w:t>
      </w:r>
      <w:r w:rsidRPr="00E71297">
        <w:rPr>
          <w:rFonts w:cs="Tahoma"/>
          <w:color w:val="000000"/>
          <w:szCs w:val="18"/>
        </w:rPr>
        <w:t xml:space="preserve"> Team Foundation Server 2012</w:t>
      </w:r>
    </w:p>
    <w:p w14:paraId="4A655EAF" w14:textId="77777777" w:rsidR="004759C6" w:rsidRPr="00E71297" w:rsidRDefault="004759C6" w:rsidP="00243B33">
      <w:pPr>
        <w:pStyle w:val="Heading2"/>
        <w:ind w:left="0"/>
        <w:jc w:val="both"/>
        <w:rPr>
          <w:rFonts w:ascii="Tahoma" w:hAnsi="Tahoma" w:cs="Tahoma"/>
          <w:sz w:val="18"/>
          <w:szCs w:val="18"/>
        </w:rPr>
      </w:pPr>
    </w:p>
    <w:p w14:paraId="4A655EB0" w14:textId="77777777" w:rsidR="0064651F" w:rsidRPr="00E71297" w:rsidRDefault="0064651F" w:rsidP="0064651F">
      <w:pPr>
        <w:rPr>
          <w:rFonts w:cs="Tahoma"/>
        </w:rPr>
      </w:pPr>
    </w:p>
    <w:p w14:paraId="4A655EB1" w14:textId="77777777" w:rsidR="00243B33" w:rsidRPr="00E71297" w:rsidRDefault="000225E7" w:rsidP="00243B33">
      <w:pPr>
        <w:pStyle w:val="Heading2"/>
        <w:ind w:left="0"/>
        <w:jc w:val="both"/>
        <w:rPr>
          <w:rFonts w:ascii="Tahoma" w:hAnsi="Tahoma" w:cs="Tahoma"/>
        </w:rPr>
      </w:pPr>
      <w:bookmarkStart w:id="609" w:name="_Toc348104582"/>
      <w:r w:rsidRPr="00E71297">
        <w:rPr>
          <w:rFonts w:ascii="Tahoma" w:hAnsi="Tahoma" w:cs="Tahoma"/>
          <w:color w:val="FF6600"/>
        </w:rPr>
        <w:t>CAMBIOS REALIZADOS EN FEBRERO DE 2013</w:t>
      </w:r>
      <w:bookmarkEnd w:id="609"/>
    </w:p>
    <w:p w14:paraId="4A655EB2" w14:textId="77777777" w:rsidR="00243B33" w:rsidRPr="00E71297" w:rsidRDefault="00243B33" w:rsidP="00E06050">
      <w:pPr>
        <w:pStyle w:val="Heading2"/>
        <w:ind w:left="0"/>
        <w:jc w:val="both"/>
        <w:rPr>
          <w:rFonts w:ascii="Tahoma" w:hAnsi="Tahoma" w:cs="Tahoma"/>
          <w:sz w:val="18"/>
          <w:szCs w:val="18"/>
        </w:rPr>
      </w:pPr>
    </w:p>
    <w:p w14:paraId="4A655EB3" w14:textId="77777777" w:rsidR="00662A44" w:rsidRPr="00E71297" w:rsidRDefault="00662A44" w:rsidP="00662A44">
      <w:pPr>
        <w:spacing w:after="60"/>
        <w:rPr>
          <w:rFonts w:cs="Tahoma"/>
        </w:rPr>
      </w:pPr>
      <w:r w:rsidRPr="00E71297">
        <w:rPr>
          <w:rFonts w:cs="Tahoma"/>
          <w:b/>
        </w:rPr>
        <w:t>Adiciones</w:t>
      </w:r>
    </w:p>
    <w:p w14:paraId="4A655EB4" w14:textId="77777777" w:rsidR="00662A44" w:rsidRPr="00E71297" w:rsidRDefault="00662A44" w:rsidP="00662A44">
      <w:pPr>
        <w:rPr>
          <w:rFonts w:cs="Tahoma"/>
        </w:rPr>
      </w:pPr>
      <w:r w:rsidRPr="00E71297">
        <w:rPr>
          <w:rFonts w:cs="Tahoma"/>
          <w:color w:val="000000"/>
          <w:szCs w:val="18"/>
        </w:rPr>
        <w:t xml:space="preserve">Enterprise CAL Adicional de Microsoft </w:t>
      </w:r>
      <w:r w:rsidRPr="00E71297">
        <w:rPr>
          <w:rFonts w:cs="Tahoma"/>
          <w:color w:val="000000"/>
          <w:szCs w:val="20"/>
        </w:rPr>
        <w:t>Dynamics AX 2012 R2 (Usuario y Dispositivo)</w:t>
      </w:r>
    </w:p>
    <w:p w14:paraId="4A655EB5" w14:textId="77777777" w:rsidR="00662A44" w:rsidRPr="00E71297" w:rsidRDefault="00662A44" w:rsidP="00662A44">
      <w:pPr>
        <w:rPr>
          <w:rFonts w:cs="Tahoma"/>
        </w:rPr>
      </w:pPr>
      <w:r w:rsidRPr="00E71297">
        <w:rPr>
          <w:rFonts w:cs="Tahoma"/>
          <w:color w:val="000000"/>
          <w:szCs w:val="18"/>
        </w:rPr>
        <w:t xml:space="preserve">Enterprise CAL de Microsoft </w:t>
      </w:r>
      <w:r w:rsidRPr="00E71297">
        <w:rPr>
          <w:rFonts w:cs="Tahoma"/>
          <w:color w:val="000000"/>
          <w:szCs w:val="20"/>
        </w:rPr>
        <w:t>Dynamics AX 2012 R2 (Usuario y Dispositivo)</w:t>
      </w:r>
    </w:p>
    <w:p w14:paraId="4A655EB6" w14:textId="77777777" w:rsidR="00662A44" w:rsidRPr="00E71297" w:rsidRDefault="00662A44" w:rsidP="00662A44">
      <w:pPr>
        <w:rPr>
          <w:rFonts w:cs="Tahoma"/>
        </w:rPr>
      </w:pPr>
      <w:r w:rsidRPr="00E71297">
        <w:rPr>
          <w:rFonts w:cs="Tahoma"/>
          <w:color w:val="000000"/>
          <w:szCs w:val="18"/>
        </w:rPr>
        <w:t xml:space="preserve">CAL Funcional Adicional de Microsoft </w:t>
      </w:r>
      <w:r w:rsidRPr="00E71297">
        <w:rPr>
          <w:rFonts w:cs="Tahoma"/>
          <w:color w:val="000000"/>
          <w:szCs w:val="20"/>
        </w:rPr>
        <w:t>Dynamics AX 2012 R2 (Usuario y Dispositivo)</w:t>
      </w:r>
    </w:p>
    <w:p w14:paraId="4A655EB7" w14:textId="77777777" w:rsidR="00662A44" w:rsidRPr="00E71297" w:rsidRDefault="00662A44" w:rsidP="00662A44">
      <w:pPr>
        <w:rPr>
          <w:rFonts w:cs="Tahoma"/>
        </w:rPr>
      </w:pPr>
      <w:r w:rsidRPr="00E71297">
        <w:rPr>
          <w:rFonts w:cs="Tahoma"/>
          <w:color w:val="000000"/>
          <w:szCs w:val="18"/>
        </w:rPr>
        <w:t xml:space="preserve">CAL Funcional de Microsoft </w:t>
      </w:r>
      <w:r w:rsidRPr="00E71297">
        <w:rPr>
          <w:rFonts w:cs="Tahoma"/>
          <w:color w:val="000000"/>
          <w:szCs w:val="20"/>
        </w:rPr>
        <w:t>Dynamics AX 2012 R2 (Usuario y Dispositivo)</w:t>
      </w:r>
    </w:p>
    <w:p w14:paraId="4A655EB8" w14:textId="77777777" w:rsidR="00662A44" w:rsidRPr="00E71297" w:rsidRDefault="00662A44" w:rsidP="00662A44">
      <w:pPr>
        <w:rPr>
          <w:rFonts w:cs="Tahoma"/>
        </w:rPr>
      </w:pPr>
      <w:r w:rsidRPr="00E71297">
        <w:rPr>
          <w:rFonts w:cs="Tahoma"/>
          <w:color w:val="000000"/>
          <w:szCs w:val="18"/>
        </w:rPr>
        <w:t xml:space="preserve">CAL de Autoservicio de Microsoft </w:t>
      </w:r>
      <w:r w:rsidRPr="00E71297">
        <w:rPr>
          <w:rFonts w:cs="Tahoma"/>
          <w:color w:val="000000"/>
          <w:szCs w:val="20"/>
        </w:rPr>
        <w:t>Dynamics AX 2012 R2 (Usuario y Dispositivo)</w:t>
      </w:r>
    </w:p>
    <w:p w14:paraId="4A655EB9" w14:textId="77777777" w:rsidR="00662A44" w:rsidRPr="00E71297" w:rsidRDefault="00662A44" w:rsidP="00662A44">
      <w:pPr>
        <w:rPr>
          <w:rFonts w:cs="Tahoma"/>
        </w:rPr>
      </w:pPr>
      <w:r w:rsidRPr="00E71297">
        <w:rPr>
          <w:rFonts w:cs="Tahoma"/>
          <w:color w:val="000000"/>
          <w:szCs w:val="18"/>
        </w:rPr>
        <w:t xml:space="preserve">Microsoft </w:t>
      </w:r>
      <w:r w:rsidRPr="00E71297">
        <w:rPr>
          <w:rFonts w:cs="Tahoma"/>
          <w:color w:val="000000"/>
          <w:szCs w:val="20"/>
        </w:rPr>
        <w:t>Dynamics AX 2012 R2 Server</w:t>
      </w:r>
    </w:p>
    <w:p w14:paraId="4A655EBA" w14:textId="77777777" w:rsidR="00662A44" w:rsidRPr="00E71297" w:rsidRDefault="00662A44" w:rsidP="00662A44">
      <w:pPr>
        <w:rPr>
          <w:rFonts w:cs="Tahoma"/>
        </w:rPr>
      </w:pPr>
      <w:r w:rsidRPr="00E71297">
        <w:rPr>
          <w:rFonts w:cs="Tahoma"/>
          <w:color w:val="000000"/>
          <w:szCs w:val="18"/>
        </w:rPr>
        <w:t xml:space="preserve">CAL Adicional de Tarea de Microsoft </w:t>
      </w:r>
      <w:r w:rsidRPr="00E71297">
        <w:rPr>
          <w:rFonts w:cs="Tahoma"/>
          <w:color w:val="000000"/>
          <w:szCs w:val="20"/>
        </w:rPr>
        <w:t>Dynamics AX 2012 R2 (Usuario y Dispositivo)</w:t>
      </w:r>
    </w:p>
    <w:p w14:paraId="4A655EBB" w14:textId="77777777" w:rsidR="00662A44" w:rsidRPr="00E71297" w:rsidRDefault="00662A44" w:rsidP="00662A44">
      <w:pPr>
        <w:keepNext/>
        <w:tabs>
          <w:tab w:val="num" w:pos="720"/>
        </w:tabs>
        <w:outlineLvl w:val="3"/>
        <w:rPr>
          <w:rFonts w:cs="Tahoma"/>
        </w:rPr>
      </w:pPr>
      <w:r w:rsidRPr="00E71297">
        <w:rPr>
          <w:rFonts w:cs="Tahoma"/>
          <w:color w:val="000000"/>
          <w:szCs w:val="18"/>
        </w:rPr>
        <w:t xml:space="preserve">CAL de Tarea de Microsoft </w:t>
      </w:r>
      <w:r w:rsidRPr="00E71297">
        <w:rPr>
          <w:rFonts w:cs="Tahoma"/>
          <w:color w:val="000000"/>
          <w:szCs w:val="20"/>
        </w:rPr>
        <w:t>Dynamics AX 2012 R2 (Usuario y Dispositivo)</w:t>
      </w:r>
    </w:p>
    <w:p w14:paraId="4A655EBC" w14:textId="77777777" w:rsidR="00662A44" w:rsidRPr="00E71297" w:rsidRDefault="00662A44" w:rsidP="00662A44">
      <w:pPr>
        <w:keepNext/>
        <w:tabs>
          <w:tab w:val="num" w:pos="720"/>
        </w:tabs>
        <w:outlineLvl w:val="3"/>
        <w:rPr>
          <w:rFonts w:cs="Tahoma"/>
        </w:rPr>
      </w:pPr>
    </w:p>
    <w:p w14:paraId="4A655EBD" w14:textId="77777777" w:rsidR="00662A44" w:rsidRPr="00E71297" w:rsidRDefault="00662A44" w:rsidP="00662A44">
      <w:pPr>
        <w:spacing w:after="60"/>
        <w:rPr>
          <w:rFonts w:cs="Tahoma"/>
        </w:rPr>
      </w:pPr>
      <w:r w:rsidRPr="00E71297">
        <w:rPr>
          <w:rFonts w:cs="Tahoma"/>
          <w:b/>
        </w:rPr>
        <w:t>Cambios</w:t>
      </w:r>
    </w:p>
    <w:p w14:paraId="4A655EBE" w14:textId="77777777" w:rsidR="00662A44" w:rsidRPr="00E71297" w:rsidRDefault="00662A44" w:rsidP="00662A44">
      <w:pPr>
        <w:keepNext/>
        <w:tabs>
          <w:tab w:val="num" w:pos="720"/>
        </w:tabs>
        <w:outlineLvl w:val="3"/>
        <w:rPr>
          <w:rFonts w:cs="Tahoma"/>
        </w:rPr>
      </w:pPr>
      <w:r w:rsidRPr="00E71297">
        <w:rPr>
          <w:rFonts w:cs="Tahoma"/>
          <w:color w:val="000000"/>
          <w:szCs w:val="20"/>
        </w:rPr>
        <w:t>Visio 2013 Professional</w:t>
      </w:r>
    </w:p>
    <w:p w14:paraId="4A655EBF" w14:textId="77777777" w:rsidR="00662A44" w:rsidRPr="00E71297" w:rsidRDefault="00662A44" w:rsidP="00662A44">
      <w:pPr>
        <w:keepNext/>
        <w:tabs>
          <w:tab w:val="num" w:pos="720"/>
        </w:tabs>
        <w:outlineLvl w:val="3"/>
        <w:rPr>
          <w:rFonts w:cs="Tahoma"/>
        </w:rPr>
      </w:pPr>
    </w:p>
    <w:p w14:paraId="4A655EC0" w14:textId="77777777" w:rsidR="00662A44" w:rsidRPr="00E71297" w:rsidRDefault="00662A44" w:rsidP="0064651F">
      <w:pPr>
        <w:keepNext/>
        <w:tabs>
          <w:tab w:val="num" w:pos="720"/>
        </w:tabs>
        <w:spacing w:after="60"/>
        <w:outlineLvl w:val="3"/>
        <w:rPr>
          <w:rFonts w:cs="Tahoma"/>
        </w:rPr>
      </w:pPr>
      <w:r w:rsidRPr="00E71297">
        <w:rPr>
          <w:rFonts w:cs="Tahoma"/>
          <w:b/>
        </w:rPr>
        <w:t>Eliminaciones</w:t>
      </w:r>
    </w:p>
    <w:p w14:paraId="4A655EC1" w14:textId="77777777" w:rsidR="00662A44" w:rsidRPr="00E71297" w:rsidRDefault="00662A44" w:rsidP="00662A44">
      <w:pPr>
        <w:rPr>
          <w:rFonts w:cs="Tahoma"/>
        </w:rPr>
      </w:pPr>
      <w:r w:rsidRPr="00E71297">
        <w:rPr>
          <w:rFonts w:cs="Tahoma"/>
          <w:color w:val="000000"/>
          <w:szCs w:val="18"/>
        </w:rPr>
        <w:t xml:space="preserve">Enterprise CAL Adicional de Microsoft </w:t>
      </w:r>
      <w:r w:rsidRPr="00E71297">
        <w:rPr>
          <w:rFonts w:cs="Tahoma"/>
          <w:color w:val="000000"/>
          <w:szCs w:val="20"/>
        </w:rPr>
        <w:t>Dynamics AX 2012 (Usuario y Dispositivo)</w:t>
      </w:r>
    </w:p>
    <w:p w14:paraId="4A655EC2" w14:textId="77777777" w:rsidR="00662A44" w:rsidRPr="00E71297" w:rsidRDefault="00662A44" w:rsidP="00662A44">
      <w:pPr>
        <w:rPr>
          <w:rFonts w:cs="Tahoma"/>
        </w:rPr>
      </w:pPr>
      <w:r w:rsidRPr="00E71297">
        <w:rPr>
          <w:rFonts w:cs="Tahoma"/>
          <w:color w:val="000000"/>
          <w:szCs w:val="18"/>
        </w:rPr>
        <w:t xml:space="preserve">Enterprise CAL de Microsoft </w:t>
      </w:r>
      <w:r w:rsidRPr="00E71297">
        <w:rPr>
          <w:rFonts w:cs="Tahoma"/>
          <w:color w:val="000000"/>
          <w:szCs w:val="20"/>
        </w:rPr>
        <w:t>Dynamics AX 2012 (Usuario y Dispositivo)</w:t>
      </w:r>
    </w:p>
    <w:p w14:paraId="4A655EC3" w14:textId="77777777" w:rsidR="00662A44" w:rsidRPr="00E71297" w:rsidRDefault="00662A44" w:rsidP="00662A44">
      <w:pPr>
        <w:rPr>
          <w:rFonts w:cs="Tahoma"/>
        </w:rPr>
      </w:pPr>
      <w:r w:rsidRPr="00E71297">
        <w:rPr>
          <w:rFonts w:cs="Tahoma"/>
          <w:color w:val="000000"/>
          <w:szCs w:val="18"/>
        </w:rPr>
        <w:t xml:space="preserve">CAL Funcional Adicional de Microsoft </w:t>
      </w:r>
      <w:r w:rsidRPr="00E71297">
        <w:rPr>
          <w:rFonts w:cs="Tahoma"/>
          <w:color w:val="000000"/>
          <w:szCs w:val="20"/>
        </w:rPr>
        <w:t>Dynamics AX 2012 (Usuario y Dispositivo)</w:t>
      </w:r>
    </w:p>
    <w:p w14:paraId="4A655EC4" w14:textId="77777777" w:rsidR="00662A44" w:rsidRPr="00E71297" w:rsidRDefault="00662A44" w:rsidP="00662A44">
      <w:pPr>
        <w:rPr>
          <w:rFonts w:cs="Tahoma"/>
        </w:rPr>
      </w:pPr>
      <w:r w:rsidRPr="00E71297">
        <w:rPr>
          <w:rFonts w:cs="Tahoma"/>
          <w:color w:val="000000"/>
          <w:szCs w:val="18"/>
        </w:rPr>
        <w:t xml:space="preserve">CAL Funcional de Microsoft </w:t>
      </w:r>
      <w:r w:rsidRPr="00E71297">
        <w:rPr>
          <w:rFonts w:cs="Tahoma"/>
          <w:color w:val="000000"/>
          <w:szCs w:val="20"/>
        </w:rPr>
        <w:t>Dynamics AX 2012 (Usuario y Dispositivo)</w:t>
      </w:r>
    </w:p>
    <w:p w14:paraId="4A655EC5" w14:textId="77777777" w:rsidR="00662A44" w:rsidRPr="00E71297" w:rsidRDefault="00662A44" w:rsidP="00662A44">
      <w:pPr>
        <w:rPr>
          <w:rFonts w:cs="Tahoma"/>
        </w:rPr>
      </w:pPr>
      <w:r w:rsidRPr="00E71297">
        <w:rPr>
          <w:rFonts w:cs="Tahoma"/>
          <w:color w:val="000000"/>
          <w:szCs w:val="18"/>
        </w:rPr>
        <w:t xml:space="preserve">CAL de Autoservicio de Microsoft </w:t>
      </w:r>
      <w:r w:rsidRPr="00E71297">
        <w:rPr>
          <w:rFonts w:cs="Tahoma"/>
          <w:color w:val="000000"/>
          <w:szCs w:val="20"/>
        </w:rPr>
        <w:t>Dynamics AX 2012 (Usuario y Dispositivo)</w:t>
      </w:r>
    </w:p>
    <w:p w14:paraId="4A655EC6" w14:textId="77777777" w:rsidR="00662A44" w:rsidRPr="00E71297" w:rsidRDefault="00662A44" w:rsidP="00662A44">
      <w:pPr>
        <w:rPr>
          <w:rFonts w:cs="Tahoma"/>
        </w:rPr>
      </w:pPr>
      <w:r w:rsidRPr="00E71297">
        <w:rPr>
          <w:rFonts w:cs="Tahoma"/>
          <w:color w:val="000000"/>
          <w:szCs w:val="18"/>
        </w:rPr>
        <w:t xml:space="preserve">Microsoft </w:t>
      </w:r>
      <w:r w:rsidRPr="00E71297">
        <w:rPr>
          <w:rFonts w:cs="Tahoma"/>
          <w:color w:val="000000"/>
          <w:szCs w:val="20"/>
        </w:rPr>
        <w:t>Dynamics AX 2012 Server</w:t>
      </w:r>
    </w:p>
    <w:p w14:paraId="4A655EC7" w14:textId="77777777" w:rsidR="00662A44" w:rsidRPr="00E71297" w:rsidRDefault="00662A44" w:rsidP="00662A44">
      <w:pPr>
        <w:rPr>
          <w:rFonts w:cs="Tahoma"/>
        </w:rPr>
      </w:pPr>
      <w:r w:rsidRPr="00E71297">
        <w:rPr>
          <w:rFonts w:cs="Tahoma"/>
          <w:color w:val="000000"/>
          <w:szCs w:val="18"/>
        </w:rPr>
        <w:t xml:space="preserve">CAL Adicional de Tarea de Microsoft </w:t>
      </w:r>
      <w:r w:rsidRPr="00E71297">
        <w:rPr>
          <w:rFonts w:cs="Tahoma"/>
          <w:color w:val="000000"/>
          <w:szCs w:val="20"/>
        </w:rPr>
        <w:t>Dynamics AX 2012 (Usuario y Dispositivo)</w:t>
      </w:r>
    </w:p>
    <w:p w14:paraId="4A655EC8" w14:textId="77777777" w:rsidR="00662A44" w:rsidRPr="00E71297" w:rsidRDefault="00662A44" w:rsidP="00662A44">
      <w:pPr>
        <w:rPr>
          <w:rFonts w:cs="Tahoma"/>
        </w:rPr>
      </w:pPr>
      <w:r w:rsidRPr="00E71297">
        <w:rPr>
          <w:rFonts w:cs="Tahoma"/>
          <w:color w:val="000000"/>
          <w:szCs w:val="18"/>
        </w:rPr>
        <w:t xml:space="preserve">CAL de Tarea de Microsoft </w:t>
      </w:r>
      <w:r w:rsidRPr="00E71297">
        <w:rPr>
          <w:rFonts w:cs="Tahoma"/>
          <w:color w:val="000000"/>
          <w:szCs w:val="20"/>
        </w:rPr>
        <w:t>Dynamics AX 2012 (Usuario y Dispositivo)</w:t>
      </w:r>
    </w:p>
    <w:p w14:paraId="4A655EC9" w14:textId="77777777" w:rsidR="00243B33" w:rsidRPr="00E71297" w:rsidRDefault="00243B33" w:rsidP="00B50A5B">
      <w:pPr>
        <w:rPr>
          <w:rFonts w:cs="Tahoma"/>
        </w:rPr>
      </w:pPr>
    </w:p>
    <w:p w14:paraId="4A655ECA" w14:textId="77777777" w:rsidR="001C1727" w:rsidRPr="00E71297" w:rsidRDefault="001C1727" w:rsidP="00E06050">
      <w:pPr>
        <w:pStyle w:val="Heading2"/>
        <w:ind w:left="0"/>
        <w:jc w:val="both"/>
        <w:rPr>
          <w:rFonts w:ascii="Tahoma" w:hAnsi="Tahoma" w:cs="Tahoma"/>
        </w:rPr>
      </w:pPr>
    </w:p>
    <w:p w14:paraId="4A655ECB" w14:textId="77777777" w:rsidR="0064651F" w:rsidRPr="00E71297" w:rsidRDefault="0064651F">
      <w:pPr>
        <w:rPr>
          <w:rFonts w:cs="Tahoma"/>
        </w:rPr>
      </w:pPr>
      <w:r w:rsidRPr="00E71297">
        <w:rPr>
          <w:rFonts w:cs="Tahoma"/>
          <w:color w:val="FF6600"/>
        </w:rPr>
        <w:br w:type="page"/>
      </w:r>
    </w:p>
    <w:p w14:paraId="4A655ECC" w14:textId="77777777" w:rsidR="00E06050" w:rsidRPr="00E71297" w:rsidRDefault="00E06050" w:rsidP="00E06050">
      <w:pPr>
        <w:pStyle w:val="Heading2"/>
        <w:ind w:left="0"/>
        <w:jc w:val="both"/>
        <w:rPr>
          <w:rFonts w:ascii="Tahoma" w:hAnsi="Tahoma" w:cs="Tahoma"/>
        </w:rPr>
      </w:pPr>
      <w:bookmarkStart w:id="610" w:name="_Toc348104583"/>
      <w:r w:rsidRPr="00E71297">
        <w:rPr>
          <w:rFonts w:ascii="Tahoma" w:hAnsi="Tahoma" w:cs="Tahoma"/>
          <w:color w:val="FF6600"/>
        </w:rPr>
        <w:t>CAMBIOS REALIZADOS EN ENERO DE 2013</w:t>
      </w:r>
      <w:bookmarkEnd w:id="610"/>
    </w:p>
    <w:p w14:paraId="4A655ECD" w14:textId="77777777" w:rsidR="00E06050" w:rsidRPr="00E71297" w:rsidRDefault="00E06050" w:rsidP="00E06050">
      <w:pPr>
        <w:rPr>
          <w:rFonts w:cs="Tahoma"/>
        </w:rPr>
      </w:pPr>
    </w:p>
    <w:p w14:paraId="4A655ECE" w14:textId="77777777" w:rsidR="00E06050" w:rsidRPr="00E71297" w:rsidRDefault="00E06050" w:rsidP="003E606C">
      <w:pPr>
        <w:spacing w:after="60"/>
        <w:rPr>
          <w:rFonts w:cs="Tahoma"/>
        </w:rPr>
      </w:pPr>
      <w:r w:rsidRPr="00E71297">
        <w:rPr>
          <w:rFonts w:cs="Tahoma"/>
          <w:b/>
        </w:rPr>
        <w:t>Adiciones</w:t>
      </w:r>
    </w:p>
    <w:p w14:paraId="4A655ECF" w14:textId="77777777" w:rsidR="00CC66A0" w:rsidRPr="00E71297" w:rsidRDefault="00CC66A0" w:rsidP="00737831">
      <w:pPr>
        <w:keepNext/>
        <w:tabs>
          <w:tab w:val="num" w:pos="720"/>
        </w:tabs>
        <w:outlineLvl w:val="3"/>
        <w:rPr>
          <w:rFonts w:cs="Tahoma"/>
        </w:rPr>
      </w:pPr>
      <w:r w:rsidRPr="00E71297">
        <w:rPr>
          <w:rFonts w:cs="Tahoma"/>
          <w:color w:val="000000"/>
          <w:szCs w:val="20"/>
        </w:rPr>
        <w:t>Windows MultiPoint Server 2012 Premium con Windows MultiPoint Server 2012 (CAL) (5 Clientes)</w:t>
      </w:r>
    </w:p>
    <w:p w14:paraId="4A655ED0" w14:textId="77777777" w:rsidR="00CC66A0" w:rsidRPr="00E71297" w:rsidRDefault="00CC66A0" w:rsidP="00737831">
      <w:pPr>
        <w:keepNext/>
        <w:tabs>
          <w:tab w:val="num" w:pos="720"/>
        </w:tabs>
        <w:outlineLvl w:val="3"/>
        <w:rPr>
          <w:rFonts w:cs="Tahoma"/>
        </w:rPr>
      </w:pPr>
      <w:r w:rsidRPr="00E71297">
        <w:rPr>
          <w:rFonts w:cs="Tahoma"/>
          <w:color w:val="000000"/>
          <w:szCs w:val="20"/>
        </w:rPr>
        <w:t>Windows MultiPoint Server 2012 Premium con Windows MultiPoint Server 2012 (licencia CAL) (5 Clientes) con Windows</w:t>
      </w:r>
    </w:p>
    <w:p w14:paraId="4A655ED1" w14:textId="77777777" w:rsidR="00E06050" w:rsidRPr="00E71297" w:rsidRDefault="00E06050" w:rsidP="00E06050">
      <w:pPr>
        <w:rPr>
          <w:rFonts w:cs="Tahoma"/>
        </w:rPr>
      </w:pPr>
    </w:p>
    <w:p w14:paraId="4A655ED2" w14:textId="77777777" w:rsidR="00140B67" w:rsidRPr="00E71297" w:rsidRDefault="00140B67" w:rsidP="003E606C">
      <w:pPr>
        <w:spacing w:after="60"/>
        <w:rPr>
          <w:rFonts w:cs="Tahoma"/>
        </w:rPr>
      </w:pPr>
    </w:p>
    <w:p w14:paraId="4A655ED3" w14:textId="77777777" w:rsidR="001D63C2" w:rsidRPr="00E71297" w:rsidRDefault="001D63C2" w:rsidP="003E606C">
      <w:pPr>
        <w:spacing w:after="60"/>
        <w:rPr>
          <w:rFonts w:cs="Tahoma"/>
        </w:rPr>
      </w:pPr>
      <w:r w:rsidRPr="00E71297">
        <w:rPr>
          <w:rFonts w:cs="Tahoma"/>
          <w:b/>
        </w:rPr>
        <w:t>Cambios</w:t>
      </w:r>
    </w:p>
    <w:p w14:paraId="4A655ED4" w14:textId="77777777" w:rsidR="001D63C2" w:rsidRPr="00E71297" w:rsidRDefault="001D63C2" w:rsidP="00E06050">
      <w:pPr>
        <w:rPr>
          <w:rFonts w:cs="Tahoma"/>
        </w:rPr>
      </w:pPr>
      <w:r w:rsidRPr="00E71297">
        <w:rPr>
          <w:rFonts w:cs="Tahoma"/>
          <w:color w:val="000000"/>
        </w:rPr>
        <w:t>CAL Suite de Windows Small Business Server 2008 para Usuarios o Dispositivos Premium</w:t>
      </w:r>
    </w:p>
    <w:p w14:paraId="4A655ED5" w14:textId="77777777" w:rsidR="001D63C2" w:rsidRPr="00E71297" w:rsidRDefault="001D63C2" w:rsidP="00E06050">
      <w:pPr>
        <w:rPr>
          <w:rFonts w:cs="Tahoma"/>
        </w:rPr>
      </w:pPr>
      <w:r w:rsidRPr="00E71297">
        <w:rPr>
          <w:rFonts w:cs="Tahoma"/>
          <w:color w:val="000000"/>
        </w:rPr>
        <w:t>CAL Suite de Windows Small Business Server 2008 para Usuarios o Dispositivos Premium (5 Clientes)</w:t>
      </w:r>
    </w:p>
    <w:p w14:paraId="4A655ED6" w14:textId="77777777" w:rsidR="001D63C2" w:rsidRPr="00E71297" w:rsidRDefault="001D63C2" w:rsidP="00E06050">
      <w:pPr>
        <w:rPr>
          <w:rFonts w:cs="Tahoma"/>
        </w:rPr>
      </w:pPr>
      <w:r w:rsidRPr="00E71297">
        <w:rPr>
          <w:rFonts w:cs="Tahoma"/>
          <w:color w:val="000000"/>
        </w:rPr>
        <w:t>CAL Suite de Windows Small Business Server 2008 para Usuarios o Dispositivos Premium (20 Clientes)</w:t>
      </w:r>
    </w:p>
    <w:p w14:paraId="4A655ED7" w14:textId="77777777" w:rsidR="001D63C2" w:rsidRPr="00E71297" w:rsidRDefault="001D63C2" w:rsidP="00E06050">
      <w:pPr>
        <w:rPr>
          <w:rFonts w:cs="Tahoma"/>
        </w:rPr>
      </w:pPr>
      <w:r w:rsidRPr="00E71297">
        <w:rPr>
          <w:rFonts w:cs="Tahoma"/>
          <w:color w:val="000000"/>
        </w:rPr>
        <w:t>CAL Suite de Windows Small Business Server 2011 (1 Cliente)</w:t>
      </w:r>
    </w:p>
    <w:p w14:paraId="4A655ED8" w14:textId="77777777" w:rsidR="001D63C2" w:rsidRPr="00E71297" w:rsidRDefault="001D63C2" w:rsidP="001D63C2">
      <w:pPr>
        <w:rPr>
          <w:rFonts w:cs="Tahoma"/>
        </w:rPr>
      </w:pPr>
      <w:r w:rsidRPr="00E71297">
        <w:rPr>
          <w:rFonts w:cs="Tahoma"/>
          <w:color w:val="000000"/>
        </w:rPr>
        <w:t>CAL Suite de Windows Small Business Server 2011 (5 Clientes)</w:t>
      </w:r>
    </w:p>
    <w:p w14:paraId="4A655ED9" w14:textId="77777777" w:rsidR="001D63C2" w:rsidRPr="00E71297" w:rsidRDefault="001D63C2" w:rsidP="00E06050">
      <w:pPr>
        <w:rPr>
          <w:rFonts w:cs="Tahoma"/>
        </w:rPr>
      </w:pPr>
      <w:r w:rsidRPr="00E71297">
        <w:rPr>
          <w:rFonts w:cs="Tahoma"/>
          <w:color w:val="000000"/>
        </w:rPr>
        <w:t>CAL Suite de Windows Small Business Server 2011 (20 Clientes)</w:t>
      </w:r>
    </w:p>
    <w:p w14:paraId="4A655EDA" w14:textId="77777777" w:rsidR="001D63C2" w:rsidRPr="00E71297" w:rsidRDefault="001D63C2" w:rsidP="001D63C2">
      <w:pPr>
        <w:rPr>
          <w:rFonts w:cs="Tahoma"/>
        </w:rPr>
      </w:pPr>
      <w:r w:rsidRPr="00E71297">
        <w:rPr>
          <w:rFonts w:cs="Tahoma"/>
          <w:color w:val="000000"/>
        </w:rPr>
        <w:t>Windows Small Business Server 2011 Standard (5 Clientes)</w:t>
      </w:r>
    </w:p>
    <w:p w14:paraId="4A655EDB" w14:textId="77777777" w:rsidR="001D63C2" w:rsidRPr="00E71297" w:rsidRDefault="001D63C2" w:rsidP="00E06050">
      <w:pPr>
        <w:rPr>
          <w:rFonts w:cs="Tahoma"/>
        </w:rPr>
      </w:pPr>
      <w:r w:rsidRPr="00E71297">
        <w:rPr>
          <w:rFonts w:cs="Tahoma"/>
          <w:color w:val="000000"/>
        </w:rPr>
        <w:t>Complemento de Windows Small Business Server 2011 Premium (5 Clientes)</w:t>
      </w:r>
    </w:p>
    <w:p w14:paraId="4A655EDC" w14:textId="77777777" w:rsidR="001D63C2" w:rsidRPr="00E71297" w:rsidRDefault="001D63C2" w:rsidP="00E06050">
      <w:pPr>
        <w:rPr>
          <w:rFonts w:cs="Tahoma"/>
        </w:rPr>
      </w:pPr>
    </w:p>
    <w:p w14:paraId="4A655EDD" w14:textId="77777777" w:rsidR="00E06050" w:rsidRPr="00E71297" w:rsidRDefault="00E06050" w:rsidP="003E606C">
      <w:pPr>
        <w:spacing w:after="60"/>
        <w:rPr>
          <w:rFonts w:cs="Tahoma"/>
        </w:rPr>
      </w:pPr>
      <w:r w:rsidRPr="00E71297">
        <w:rPr>
          <w:rFonts w:cs="Tahoma"/>
          <w:b/>
        </w:rPr>
        <w:t>Eliminaciones</w:t>
      </w:r>
    </w:p>
    <w:p w14:paraId="4A655EDE" w14:textId="77777777" w:rsidR="00E06050" w:rsidRPr="00E71297" w:rsidRDefault="00E06050" w:rsidP="00E06050">
      <w:pPr>
        <w:rPr>
          <w:rFonts w:cs="Tahoma"/>
        </w:rPr>
      </w:pPr>
      <w:r w:rsidRPr="00E71297">
        <w:rPr>
          <w:rFonts w:cs="Tahoma"/>
          <w:color w:val="000000"/>
        </w:rPr>
        <w:t>Licencia de Administración de Cliente para Windows Embedded Device Manager 2011 por OSE</w:t>
      </w:r>
    </w:p>
    <w:p w14:paraId="4A655EDF" w14:textId="77777777" w:rsidR="00E06050" w:rsidRPr="00E71297" w:rsidRDefault="00E06050" w:rsidP="00E06050">
      <w:pPr>
        <w:rPr>
          <w:rFonts w:cs="Tahoma"/>
        </w:rPr>
      </w:pPr>
      <w:r w:rsidRPr="00E71297">
        <w:rPr>
          <w:rFonts w:cs="Tahoma"/>
          <w:color w:val="000000"/>
        </w:rPr>
        <w:t>Licencia de Administración de Cliente para Windows Embedded Device Manager 2011 por Usuario</w:t>
      </w:r>
    </w:p>
    <w:p w14:paraId="4A655EE0" w14:textId="77777777" w:rsidR="00844BAF" w:rsidRPr="00E71297" w:rsidRDefault="00844BAF" w:rsidP="00E06050">
      <w:pPr>
        <w:rPr>
          <w:rFonts w:cs="Tahoma"/>
        </w:rPr>
      </w:pPr>
      <w:r w:rsidRPr="00E71297">
        <w:rPr>
          <w:rFonts w:cs="Tahoma"/>
          <w:color w:val="000000"/>
          <w:szCs w:val="20"/>
        </w:rPr>
        <w:t>CAL de Dispositivo de Soluciones de Windows Server 2008 para Windows Essential Server (5 Clientes)</w:t>
      </w:r>
    </w:p>
    <w:p w14:paraId="4A655EE1" w14:textId="77777777" w:rsidR="00844BAF" w:rsidRPr="00E71297" w:rsidRDefault="00844BAF" w:rsidP="00E06050">
      <w:pPr>
        <w:rPr>
          <w:rFonts w:cs="Tahoma"/>
        </w:rPr>
      </w:pPr>
      <w:r w:rsidRPr="00E71297">
        <w:rPr>
          <w:rFonts w:cs="Tahoma"/>
          <w:color w:val="000000"/>
          <w:szCs w:val="20"/>
        </w:rPr>
        <w:t>CAL de Usuario de Soluciones de Windows Server 2008 para Windows Essential Server (5 Clientes)</w:t>
      </w:r>
    </w:p>
    <w:p w14:paraId="4A655EE2" w14:textId="77777777" w:rsidR="00844BAF" w:rsidRPr="00E71297" w:rsidRDefault="00844BAF" w:rsidP="00844BAF">
      <w:pPr>
        <w:keepNext/>
        <w:tabs>
          <w:tab w:val="num" w:pos="720"/>
        </w:tabs>
        <w:outlineLvl w:val="3"/>
        <w:rPr>
          <w:rFonts w:cs="Tahoma"/>
        </w:rPr>
      </w:pPr>
      <w:r w:rsidRPr="00E71297">
        <w:rPr>
          <w:rFonts w:cs="Tahoma"/>
          <w:color w:val="000000"/>
          <w:szCs w:val="20"/>
        </w:rPr>
        <w:t>Windows MultiPoint Server 2011 Premium con Windows MultiPoint Server 2011 (CAL) (5 Clientes)</w:t>
      </w:r>
    </w:p>
    <w:p w14:paraId="4A655EE3" w14:textId="77777777" w:rsidR="00E06050" w:rsidRPr="00E71297" w:rsidRDefault="00844BAF" w:rsidP="00E06050">
      <w:pPr>
        <w:rPr>
          <w:rFonts w:cs="Tahoma"/>
        </w:rPr>
      </w:pPr>
      <w:r w:rsidRPr="00E71297">
        <w:rPr>
          <w:rFonts w:cs="Tahoma"/>
          <w:color w:val="000000"/>
          <w:szCs w:val="20"/>
        </w:rPr>
        <w:t>Windows MultiPoint Server 2011 Premium con Windows MultiPoint Server 2011 (licencia CAL) (5 Clientes) con Windows</w:t>
      </w:r>
    </w:p>
    <w:p w14:paraId="4A655EE4" w14:textId="77777777" w:rsidR="00A12176" w:rsidRPr="00E71297" w:rsidRDefault="00A12176" w:rsidP="00BA756F">
      <w:pPr>
        <w:pStyle w:val="Heading2"/>
        <w:ind w:left="0"/>
        <w:jc w:val="both"/>
        <w:rPr>
          <w:rFonts w:ascii="Tahoma" w:hAnsi="Tahoma" w:cs="Tahoma"/>
        </w:rPr>
      </w:pPr>
    </w:p>
    <w:p w14:paraId="4A655EE5" w14:textId="77777777" w:rsidR="001C1727" w:rsidRPr="00E71297" w:rsidRDefault="001C1727">
      <w:pPr>
        <w:rPr>
          <w:rFonts w:cs="Tahoma"/>
        </w:rPr>
      </w:pPr>
    </w:p>
    <w:p w14:paraId="4A655EE6" w14:textId="77777777" w:rsidR="00173A20" w:rsidRPr="00E71297" w:rsidRDefault="00173A20" w:rsidP="00BA756F">
      <w:pPr>
        <w:pStyle w:val="Heading2"/>
        <w:ind w:left="0"/>
        <w:jc w:val="both"/>
        <w:rPr>
          <w:rFonts w:ascii="Tahoma" w:hAnsi="Tahoma" w:cs="Tahoma"/>
        </w:rPr>
      </w:pPr>
      <w:bookmarkStart w:id="611" w:name="_Toc348104584"/>
      <w:r w:rsidRPr="00E71297">
        <w:rPr>
          <w:rFonts w:ascii="Tahoma" w:hAnsi="Tahoma" w:cs="Tahoma"/>
          <w:color w:val="FF6600"/>
        </w:rPr>
        <w:t>CAMBIOS REALIZADOS EN DICIEMBRE DE 2012</w:t>
      </w:r>
      <w:bookmarkEnd w:id="607"/>
      <w:bookmarkEnd w:id="611"/>
    </w:p>
    <w:p w14:paraId="4A655EE7" w14:textId="77777777" w:rsidR="00173A20" w:rsidRPr="00E71297" w:rsidRDefault="00173A20" w:rsidP="00173A20">
      <w:pPr>
        <w:jc w:val="both"/>
        <w:outlineLvl w:val="1"/>
        <w:rPr>
          <w:rFonts w:cs="Tahoma"/>
        </w:rPr>
      </w:pPr>
    </w:p>
    <w:p w14:paraId="4A655EE8" w14:textId="77777777" w:rsidR="00173A20" w:rsidRPr="00E71297" w:rsidRDefault="00173A20" w:rsidP="003E606C">
      <w:pPr>
        <w:spacing w:after="60"/>
        <w:rPr>
          <w:rFonts w:cs="Tahoma"/>
        </w:rPr>
      </w:pPr>
      <w:r w:rsidRPr="00E71297">
        <w:rPr>
          <w:rFonts w:cs="Tahoma"/>
          <w:b/>
        </w:rPr>
        <w:t>Adiciones</w:t>
      </w:r>
    </w:p>
    <w:p w14:paraId="4A655EE9" w14:textId="77777777" w:rsidR="00173A20" w:rsidRPr="00E71297" w:rsidRDefault="00BA756F" w:rsidP="00173A20">
      <w:pPr>
        <w:rPr>
          <w:rFonts w:cs="Tahoma"/>
        </w:rPr>
      </w:pPr>
      <w:r w:rsidRPr="00E71297">
        <w:rPr>
          <w:rFonts w:cs="Tahoma"/>
          <w:color w:val="000000"/>
        </w:rPr>
        <w:t>Access 2013</w:t>
      </w:r>
    </w:p>
    <w:p w14:paraId="4A655EEA" w14:textId="77777777" w:rsidR="00BA756F" w:rsidRPr="00E71297" w:rsidRDefault="00BA756F" w:rsidP="00173A20">
      <w:pPr>
        <w:rPr>
          <w:rFonts w:cs="Tahoma"/>
        </w:rPr>
      </w:pPr>
      <w:r w:rsidRPr="00E71297">
        <w:rPr>
          <w:rFonts w:cs="Tahoma"/>
          <w:color w:val="000000"/>
        </w:rPr>
        <w:t>Excel 2013</w:t>
      </w:r>
    </w:p>
    <w:p w14:paraId="4A655EEB" w14:textId="77777777" w:rsidR="00BA756F" w:rsidRPr="00E71297" w:rsidRDefault="00BA756F" w:rsidP="00173A20">
      <w:pPr>
        <w:rPr>
          <w:rFonts w:cs="Tahoma"/>
        </w:rPr>
      </w:pPr>
      <w:r w:rsidRPr="00E71297">
        <w:rPr>
          <w:rFonts w:cs="Tahoma"/>
          <w:color w:val="000000"/>
        </w:rPr>
        <w:t>CAL de Exchange Enterprise con Services 2013</w:t>
      </w:r>
    </w:p>
    <w:p w14:paraId="4A655EEC" w14:textId="77777777" w:rsidR="00BA756F" w:rsidRPr="00E71297" w:rsidRDefault="00BA756F" w:rsidP="00173A20">
      <w:pPr>
        <w:rPr>
          <w:rFonts w:cs="Tahoma"/>
        </w:rPr>
      </w:pPr>
      <w:r w:rsidRPr="00E71297">
        <w:rPr>
          <w:rFonts w:cs="Tahoma"/>
          <w:color w:val="000000"/>
        </w:rPr>
        <w:t>CAL de Exchange Enterprise sin Services 2013</w:t>
      </w:r>
    </w:p>
    <w:p w14:paraId="4A655EED" w14:textId="77777777" w:rsidR="00BA756F" w:rsidRPr="00E71297" w:rsidRDefault="00BA756F" w:rsidP="00173A20">
      <w:pPr>
        <w:rPr>
          <w:rFonts w:cs="Tahoma"/>
        </w:rPr>
      </w:pPr>
      <w:r w:rsidRPr="00E71297">
        <w:rPr>
          <w:rFonts w:cs="Tahoma"/>
          <w:color w:val="000000"/>
        </w:rPr>
        <w:t>Exchange Server Enterprise 2013</w:t>
      </w:r>
    </w:p>
    <w:p w14:paraId="4A655EEE" w14:textId="77777777" w:rsidR="00BA756F" w:rsidRPr="00E71297" w:rsidRDefault="00BA756F" w:rsidP="00173A20">
      <w:pPr>
        <w:rPr>
          <w:rFonts w:cs="Tahoma"/>
        </w:rPr>
      </w:pPr>
      <w:r w:rsidRPr="00E71297">
        <w:rPr>
          <w:rFonts w:cs="Tahoma"/>
          <w:color w:val="000000"/>
        </w:rPr>
        <w:t>Exchange Server Standard 2013</w:t>
      </w:r>
    </w:p>
    <w:p w14:paraId="4A655EEF" w14:textId="77777777" w:rsidR="00BA756F" w:rsidRPr="00E71297" w:rsidRDefault="00BA756F" w:rsidP="00173A20">
      <w:pPr>
        <w:rPr>
          <w:rFonts w:cs="Tahoma"/>
        </w:rPr>
      </w:pPr>
      <w:r w:rsidRPr="00E71297">
        <w:rPr>
          <w:rFonts w:cs="Tahoma"/>
          <w:color w:val="000000"/>
        </w:rPr>
        <w:t>CAL de Exchange Standard 2013</w:t>
      </w:r>
    </w:p>
    <w:p w14:paraId="4A655EF0" w14:textId="77777777" w:rsidR="00BA756F" w:rsidRPr="00E71297" w:rsidRDefault="00BA756F" w:rsidP="00173A20">
      <w:pPr>
        <w:rPr>
          <w:rFonts w:cs="Tahoma"/>
        </w:rPr>
      </w:pPr>
      <w:r w:rsidRPr="00E71297">
        <w:rPr>
          <w:rFonts w:cs="Tahoma"/>
          <w:color w:val="000000"/>
        </w:rPr>
        <w:t>InfoPath 2013</w:t>
      </w:r>
    </w:p>
    <w:p w14:paraId="4A655EF1" w14:textId="77777777" w:rsidR="00BA756F" w:rsidRPr="00E71297" w:rsidRDefault="00BA756F" w:rsidP="00173A20">
      <w:pPr>
        <w:rPr>
          <w:rFonts w:cs="Tahoma"/>
        </w:rPr>
      </w:pPr>
      <w:r w:rsidRPr="00E71297">
        <w:rPr>
          <w:rFonts w:cs="Tahoma"/>
          <w:color w:val="000000"/>
        </w:rPr>
        <w:t>Lync 2013</w:t>
      </w:r>
    </w:p>
    <w:p w14:paraId="4A655EF2" w14:textId="77777777" w:rsidR="00BA756F" w:rsidRPr="00E71297" w:rsidRDefault="00BA756F" w:rsidP="00173A20">
      <w:pPr>
        <w:rPr>
          <w:rFonts w:cs="Tahoma"/>
        </w:rPr>
      </w:pPr>
      <w:r w:rsidRPr="00E71297">
        <w:rPr>
          <w:rFonts w:cs="Tahoma"/>
          <w:color w:val="000000"/>
        </w:rPr>
        <w:t>Lync Server 2013</w:t>
      </w:r>
    </w:p>
    <w:p w14:paraId="4A655EF3" w14:textId="77777777" w:rsidR="00BA756F" w:rsidRPr="00E71297" w:rsidRDefault="00BA756F" w:rsidP="00173A20">
      <w:pPr>
        <w:rPr>
          <w:rFonts w:cs="Tahoma"/>
        </w:rPr>
      </w:pPr>
      <w:r w:rsidRPr="00E71297">
        <w:rPr>
          <w:rFonts w:cs="Tahoma"/>
          <w:color w:val="000000"/>
        </w:rPr>
        <w:t>Licencia CAL de Lync Server Enterprise 2013</w:t>
      </w:r>
    </w:p>
    <w:p w14:paraId="4A655EF4" w14:textId="77777777" w:rsidR="00BA756F" w:rsidRPr="00E71297" w:rsidRDefault="00BA756F" w:rsidP="00173A20">
      <w:pPr>
        <w:rPr>
          <w:rFonts w:cs="Tahoma"/>
        </w:rPr>
      </w:pPr>
      <w:r w:rsidRPr="00E71297">
        <w:rPr>
          <w:rFonts w:cs="Tahoma"/>
          <w:color w:val="000000"/>
        </w:rPr>
        <w:t>Licencia CAL de Lync Server Plus 2013</w:t>
      </w:r>
    </w:p>
    <w:p w14:paraId="4A655EF5" w14:textId="77777777" w:rsidR="00BA756F" w:rsidRPr="00E71297" w:rsidRDefault="00BA756F" w:rsidP="00173A20">
      <w:pPr>
        <w:rPr>
          <w:rFonts w:cs="Tahoma"/>
        </w:rPr>
      </w:pPr>
      <w:r w:rsidRPr="00E71297">
        <w:rPr>
          <w:rFonts w:cs="Tahoma"/>
          <w:color w:val="000000"/>
        </w:rPr>
        <w:t>Licencia CAL de Lync Server Standard 2013</w:t>
      </w:r>
    </w:p>
    <w:p w14:paraId="4A655EF6" w14:textId="77777777" w:rsidR="00BA756F" w:rsidRPr="00E71297" w:rsidRDefault="00BA756F" w:rsidP="00173A20">
      <w:pPr>
        <w:rPr>
          <w:rFonts w:cs="Tahoma"/>
        </w:rPr>
      </w:pPr>
      <w:r w:rsidRPr="00E71297">
        <w:rPr>
          <w:rFonts w:cs="Tahoma"/>
          <w:color w:val="000000"/>
        </w:rPr>
        <w:t>Office Home and Student RT 2013</w:t>
      </w:r>
    </w:p>
    <w:p w14:paraId="4A655EF7" w14:textId="77777777" w:rsidR="00BA756F" w:rsidRPr="00E71297" w:rsidRDefault="00BA756F" w:rsidP="00173A20">
      <w:pPr>
        <w:rPr>
          <w:rFonts w:cs="Tahoma"/>
        </w:rPr>
      </w:pPr>
      <w:r w:rsidRPr="00E71297">
        <w:rPr>
          <w:rFonts w:cs="Tahoma"/>
          <w:color w:val="000000"/>
        </w:rPr>
        <w:t>Office Multi Language Pack 2013</w:t>
      </w:r>
    </w:p>
    <w:p w14:paraId="4A655EF8" w14:textId="77777777" w:rsidR="00BA756F" w:rsidRPr="00E71297" w:rsidRDefault="00BA756F" w:rsidP="00173A20">
      <w:pPr>
        <w:rPr>
          <w:rFonts w:cs="Tahoma"/>
        </w:rPr>
      </w:pPr>
      <w:r w:rsidRPr="00E71297">
        <w:rPr>
          <w:rFonts w:cs="Tahoma"/>
          <w:color w:val="000000"/>
        </w:rPr>
        <w:t>Office Professional Plus 2013</w:t>
      </w:r>
    </w:p>
    <w:p w14:paraId="4A655EF9" w14:textId="77777777" w:rsidR="00BA756F" w:rsidRPr="00E71297" w:rsidRDefault="00BA756F" w:rsidP="00173A20">
      <w:pPr>
        <w:rPr>
          <w:rFonts w:cs="Tahoma"/>
        </w:rPr>
      </w:pPr>
      <w:r w:rsidRPr="00E71297">
        <w:rPr>
          <w:rFonts w:cs="Tahoma"/>
          <w:color w:val="000000"/>
        </w:rPr>
        <w:t>Office Standard 2013</w:t>
      </w:r>
    </w:p>
    <w:p w14:paraId="4A655EFA" w14:textId="77777777" w:rsidR="00BA756F" w:rsidRPr="00E71297" w:rsidRDefault="00BA756F" w:rsidP="00173A20">
      <w:pPr>
        <w:rPr>
          <w:rFonts w:cs="Tahoma"/>
        </w:rPr>
      </w:pPr>
      <w:r w:rsidRPr="00E71297">
        <w:rPr>
          <w:rFonts w:cs="Tahoma"/>
          <w:color w:val="000000"/>
        </w:rPr>
        <w:t>OneNote 2013</w:t>
      </w:r>
    </w:p>
    <w:p w14:paraId="4A655EFB" w14:textId="77777777" w:rsidR="00BA756F" w:rsidRPr="00E71297" w:rsidRDefault="00BA756F" w:rsidP="00173A20">
      <w:pPr>
        <w:rPr>
          <w:rFonts w:cs="Tahoma"/>
        </w:rPr>
      </w:pPr>
      <w:r w:rsidRPr="00E71297">
        <w:rPr>
          <w:rFonts w:cs="Tahoma"/>
          <w:color w:val="000000"/>
        </w:rPr>
        <w:t>Outlook 2013</w:t>
      </w:r>
    </w:p>
    <w:p w14:paraId="4A655EFC" w14:textId="77777777" w:rsidR="00BA756F" w:rsidRPr="00E71297" w:rsidRDefault="00BA756F" w:rsidP="00173A20">
      <w:pPr>
        <w:rPr>
          <w:rFonts w:cs="Tahoma"/>
        </w:rPr>
      </w:pPr>
      <w:r w:rsidRPr="00E71297">
        <w:rPr>
          <w:rFonts w:cs="Tahoma"/>
          <w:color w:val="000000"/>
        </w:rPr>
        <w:t>PowerPoint 2013</w:t>
      </w:r>
    </w:p>
    <w:p w14:paraId="4A655EFD" w14:textId="77777777" w:rsidR="00BA756F" w:rsidRPr="00E71297" w:rsidRDefault="00BA756F" w:rsidP="00173A20">
      <w:pPr>
        <w:rPr>
          <w:rFonts w:cs="Tahoma"/>
        </w:rPr>
      </w:pPr>
      <w:r w:rsidRPr="00E71297">
        <w:rPr>
          <w:rFonts w:cs="Tahoma"/>
          <w:color w:val="000000"/>
        </w:rPr>
        <w:t>Project Standard 2013</w:t>
      </w:r>
    </w:p>
    <w:p w14:paraId="4A655EFE" w14:textId="77777777" w:rsidR="00BA756F" w:rsidRPr="00E71297" w:rsidRDefault="00BA756F" w:rsidP="00173A20">
      <w:pPr>
        <w:rPr>
          <w:rFonts w:cs="Tahoma"/>
        </w:rPr>
      </w:pPr>
      <w:r w:rsidRPr="00E71297">
        <w:rPr>
          <w:rFonts w:cs="Tahoma"/>
          <w:color w:val="000000"/>
        </w:rPr>
        <w:t>Project Professional 2013</w:t>
      </w:r>
    </w:p>
    <w:p w14:paraId="4A655EFF" w14:textId="77777777" w:rsidR="00BA756F" w:rsidRPr="00E71297" w:rsidRDefault="00BA756F" w:rsidP="00173A20">
      <w:pPr>
        <w:rPr>
          <w:rFonts w:cs="Tahoma"/>
        </w:rPr>
      </w:pPr>
      <w:r w:rsidRPr="00E71297">
        <w:rPr>
          <w:rFonts w:cs="Tahoma"/>
          <w:color w:val="000000"/>
        </w:rPr>
        <w:t>Project Server 2013</w:t>
      </w:r>
    </w:p>
    <w:p w14:paraId="4A655F00" w14:textId="77777777" w:rsidR="00BA756F" w:rsidRPr="00E71297" w:rsidRDefault="00BA756F" w:rsidP="00173A20">
      <w:pPr>
        <w:rPr>
          <w:rFonts w:cs="Tahoma"/>
        </w:rPr>
      </w:pPr>
      <w:r w:rsidRPr="00E71297">
        <w:rPr>
          <w:rFonts w:cs="Tahoma"/>
          <w:color w:val="000000"/>
        </w:rPr>
        <w:t>Licencia CAL de Project Server 2013</w:t>
      </w:r>
    </w:p>
    <w:p w14:paraId="4A655F01" w14:textId="77777777" w:rsidR="00BA756F" w:rsidRPr="00E71297" w:rsidRDefault="00FE3510" w:rsidP="00173A20">
      <w:pPr>
        <w:rPr>
          <w:rFonts w:cs="Tahoma"/>
        </w:rPr>
      </w:pPr>
      <w:r w:rsidRPr="00E71297">
        <w:rPr>
          <w:rFonts w:cs="Tahoma"/>
          <w:color w:val="000000"/>
        </w:rPr>
        <w:t>Publisher 2013</w:t>
      </w:r>
    </w:p>
    <w:p w14:paraId="4A655F02" w14:textId="77777777" w:rsidR="00FE3510" w:rsidRPr="00E71297" w:rsidRDefault="00FE3510" w:rsidP="00173A20">
      <w:pPr>
        <w:rPr>
          <w:rFonts w:cs="Tahoma"/>
        </w:rPr>
      </w:pPr>
      <w:r w:rsidRPr="00E71297">
        <w:rPr>
          <w:rFonts w:cs="Tahoma"/>
          <w:color w:val="000000"/>
        </w:rPr>
        <w:t>CAL de SharePoint Enterprise 2013</w:t>
      </w:r>
    </w:p>
    <w:p w14:paraId="4A655F03" w14:textId="77777777" w:rsidR="00FE3510" w:rsidRPr="00E71297" w:rsidRDefault="00FE3510" w:rsidP="00173A20">
      <w:pPr>
        <w:rPr>
          <w:rFonts w:cs="Tahoma"/>
        </w:rPr>
      </w:pPr>
      <w:r w:rsidRPr="00E71297">
        <w:rPr>
          <w:rFonts w:cs="Tahoma"/>
          <w:color w:val="000000"/>
        </w:rPr>
        <w:t>SharePoint Server 2013</w:t>
      </w:r>
    </w:p>
    <w:p w14:paraId="4A655F04" w14:textId="77777777" w:rsidR="00FE3510" w:rsidRPr="00E71297" w:rsidRDefault="00FE3510" w:rsidP="00173A20">
      <w:pPr>
        <w:rPr>
          <w:rFonts w:cs="Tahoma"/>
        </w:rPr>
      </w:pPr>
      <w:r w:rsidRPr="00E71297">
        <w:rPr>
          <w:rFonts w:cs="Tahoma"/>
          <w:color w:val="000000"/>
        </w:rPr>
        <w:t>CAL de SharePoint Standard 2013</w:t>
      </w:r>
    </w:p>
    <w:p w14:paraId="4A655F05" w14:textId="77777777" w:rsidR="00FE3510" w:rsidRPr="00E71297" w:rsidRDefault="00FE3510" w:rsidP="00173A20">
      <w:pPr>
        <w:rPr>
          <w:rFonts w:cs="Tahoma"/>
        </w:rPr>
      </w:pPr>
      <w:r w:rsidRPr="00E71297">
        <w:rPr>
          <w:rFonts w:cs="Tahoma"/>
          <w:color w:val="000000"/>
        </w:rPr>
        <w:t>Visio Professional 2013</w:t>
      </w:r>
    </w:p>
    <w:p w14:paraId="4A655F06" w14:textId="77777777" w:rsidR="00FE3510" w:rsidRPr="00E71297" w:rsidRDefault="00FE3510" w:rsidP="00173A20">
      <w:pPr>
        <w:rPr>
          <w:rFonts w:cs="Tahoma"/>
        </w:rPr>
      </w:pPr>
      <w:r w:rsidRPr="00E71297">
        <w:rPr>
          <w:rFonts w:cs="Tahoma"/>
          <w:color w:val="000000"/>
        </w:rPr>
        <w:t>Visio Standard 2013</w:t>
      </w:r>
    </w:p>
    <w:p w14:paraId="4A655F07" w14:textId="77777777" w:rsidR="00FE3510" w:rsidRPr="00E71297" w:rsidRDefault="00FE3510" w:rsidP="00173A20">
      <w:pPr>
        <w:rPr>
          <w:rFonts w:cs="Tahoma"/>
        </w:rPr>
      </w:pPr>
      <w:r w:rsidRPr="00E71297">
        <w:rPr>
          <w:rFonts w:cs="Tahoma"/>
          <w:color w:val="000000"/>
        </w:rPr>
        <w:t>Word 2013</w:t>
      </w:r>
    </w:p>
    <w:p w14:paraId="4A655F08" w14:textId="77777777" w:rsidR="00FE3510" w:rsidRPr="00E71297" w:rsidRDefault="00FE3510" w:rsidP="00173A20">
      <w:pPr>
        <w:rPr>
          <w:rFonts w:cs="Tahoma"/>
        </w:rPr>
      </w:pPr>
      <w:r w:rsidRPr="00E71297">
        <w:rPr>
          <w:rFonts w:cs="Tahoma"/>
          <w:color w:val="000000"/>
        </w:rPr>
        <w:t>Windows MultiPoint Server Standard 2012</w:t>
      </w:r>
    </w:p>
    <w:p w14:paraId="4A655F09" w14:textId="77777777" w:rsidR="00FE3510" w:rsidRPr="00E71297" w:rsidRDefault="00FE3510" w:rsidP="00173A20">
      <w:pPr>
        <w:rPr>
          <w:rFonts w:cs="Tahoma"/>
        </w:rPr>
      </w:pPr>
      <w:r w:rsidRPr="00E71297">
        <w:rPr>
          <w:rFonts w:cs="Tahoma"/>
          <w:color w:val="000000"/>
        </w:rPr>
        <w:t>Windows MultiPoint Server Premium 2012</w:t>
      </w:r>
    </w:p>
    <w:p w14:paraId="4A655F0A" w14:textId="77777777" w:rsidR="00FE3510" w:rsidRPr="00E71297" w:rsidRDefault="00FE3510" w:rsidP="00173A20">
      <w:pPr>
        <w:rPr>
          <w:rFonts w:cs="Tahoma"/>
        </w:rPr>
      </w:pPr>
      <w:r w:rsidRPr="00E71297">
        <w:rPr>
          <w:rFonts w:cs="Tahoma"/>
          <w:color w:val="000000"/>
        </w:rPr>
        <w:t>Windows MultiPoint Server CAL 2012</w:t>
      </w:r>
    </w:p>
    <w:p w14:paraId="4A655F0B" w14:textId="77777777" w:rsidR="00FE3510" w:rsidRPr="00E71297" w:rsidRDefault="00FE3510" w:rsidP="00173A20">
      <w:pPr>
        <w:rPr>
          <w:rFonts w:cs="Tahoma"/>
        </w:rPr>
      </w:pPr>
      <w:r w:rsidRPr="00E71297">
        <w:rPr>
          <w:rFonts w:cs="Tahoma"/>
          <w:color w:val="000000"/>
        </w:rPr>
        <w:t>Licencia CAL de Windows MultiPoint Server con licencia CAL de Windows Server 2012</w:t>
      </w:r>
    </w:p>
    <w:p w14:paraId="4A655F0C" w14:textId="77777777" w:rsidR="006F741C" w:rsidRPr="00E71297" w:rsidRDefault="006F741C" w:rsidP="006F741C">
      <w:pPr>
        <w:rPr>
          <w:rFonts w:cs="Tahoma"/>
        </w:rPr>
      </w:pPr>
      <w:r w:rsidRPr="00E71297">
        <w:rPr>
          <w:rFonts w:cs="Tahoma"/>
          <w:color w:val="000000"/>
        </w:rPr>
        <w:t>Windows Intune (por Usuario)</w:t>
      </w:r>
    </w:p>
    <w:p w14:paraId="4A655F0D" w14:textId="77777777" w:rsidR="006F741C" w:rsidRPr="00E71297" w:rsidRDefault="006F741C" w:rsidP="006F741C">
      <w:pPr>
        <w:rPr>
          <w:rFonts w:cs="Tahoma"/>
        </w:rPr>
      </w:pPr>
      <w:r w:rsidRPr="00E71297">
        <w:rPr>
          <w:rFonts w:cs="Tahoma"/>
          <w:color w:val="000000"/>
        </w:rPr>
        <w:t>Complemento de Windows Intune para System Center Configuration Manager y System Center EndPoint Protection (por usuario)</w:t>
      </w:r>
    </w:p>
    <w:p w14:paraId="4A655F0E" w14:textId="77777777" w:rsidR="00FE3510" w:rsidRPr="00E71297" w:rsidRDefault="00FE3510" w:rsidP="00173A20">
      <w:pPr>
        <w:rPr>
          <w:rFonts w:cs="Tahoma"/>
        </w:rPr>
      </w:pPr>
      <w:r w:rsidRPr="00E71297">
        <w:rPr>
          <w:rFonts w:cs="Tahoma"/>
          <w:color w:val="000000"/>
        </w:rPr>
        <w:t>Windows Intune USL</w:t>
      </w:r>
    </w:p>
    <w:p w14:paraId="4A655F0F" w14:textId="77777777" w:rsidR="00FE3510" w:rsidRPr="00E71297" w:rsidRDefault="00FE3510" w:rsidP="00173A20">
      <w:pPr>
        <w:rPr>
          <w:rFonts w:cs="Tahoma"/>
        </w:rPr>
      </w:pPr>
      <w:r w:rsidRPr="00E71297">
        <w:rPr>
          <w:rFonts w:cs="Tahoma"/>
          <w:color w:val="000000"/>
        </w:rPr>
        <w:t>Complemento de Windows Intune USL</w:t>
      </w:r>
    </w:p>
    <w:p w14:paraId="4A655F10" w14:textId="77777777" w:rsidR="00FE3510" w:rsidRPr="00E71297" w:rsidRDefault="00FE3510" w:rsidP="00173A20">
      <w:pPr>
        <w:rPr>
          <w:rFonts w:cs="Tahoma"/>
        </w:rPr>
      </w:pPr>
      <w:r w:rsidRPr="00E71297">
        <w:rPr>
          <w:rFonts w:cs="Tahoma"/>
          <w:color w:val="000000"/>
        </w:rPr>
        <w:t>Complemento de Windows Intune USL Extra Storage 1 GB</w:t>
      </w:r>
    </w:p>
    <w:p w14:paraId="4A655F11" w14:textId="77777777" w:rsidR="00FE3510" w:rsidRPr="00E71297" w:rsidRDefault="00FE3510" w:rsidP="00173A20">
      <w:pPr>
        <w:rPr>
          <w:rFonts w:cs="Tahoma"/>
        </w:rPr>
      </w:pPr>
      <w:r w:rsidRPr="00E71297">
        <w:rPr>
          <w:rFonts w:cs="Tahoma"/>
          <w:color w:val="000000"/>
        </w:rPr>
        <w:t>Win Pro con MDOP 8</w:t>
      </w:r>
    </w:p>
    <w:p w14:paraId="4A655F12" w14:textId="77777777" w:rsidR="00173A20" w:rsidRPr="00E71297" w:rsidRDefault="00173A20" w:rsidP="00173A20">
      <w:pPr>
        <w:keepNext/>
        <w:tabs>
          <w:tab w:val="num" w:pos="720"/>
        </w:tabs>
        <w:spacing w:before="60"/>
        <w:outlineLvl w:val="3"/>
        <w:rPr>
          <w:rFonts w:cs="Tahoma"/>
        </w:rPr>
      </w:pPr>
    </w:p>
    <w:p w14:paraId="4A655F13" w14:textId="77777777" w:rsidR="00173A20" w:rsidRPr="00E71297" w:rsidRDefault="00173A20" w:rsidP="003E606C">
      <w:pPr>
        <w:spacing w:after="60"/>
        <w:rPr>
          <w:rFonts w:cs="Tahoma"/>
        </w:rPr>
      </w:pPr>
      <w:r w:rsidRPr="00E71297">
        <w:rPr>
          <w:rFonts w:cs="Tahoma"/>
          <w:b/>
        </w:rPr>
        <w:t xml:space="preserve">Promociones </w:t>
      </w:r>
    </w:p>
    <w:p w14:paraId="4A655F14" w14:textId="77777777" w:rsidR="00173A20" w:rsidRPr="00E71297" w:rsidRDefault="00FE3510" w:rsidP="00173A20">
      <w:pPr>
        <w:outlineLvl w:val="1"/>
        <w:rPr>
          <w:rFonts w:cs="Tahoma"/>
        </w:rPr>
      </w:pPr>
      <w:r w:rsidRPr="00E71297">
        <w:rPr>
          <w:rFonts w:cs="Tahoma"/>
          <w:color w:val="000000"/>
          <w:szCs w:val="18"/>
        </w:rPr>
        <w:t>Se agregaron las siguientes promociones:</w:t>
      </w:r>
    </w:p>
    <w:p w14:paraId="4A655F15" w14:textId="77777777" w:rsidR="00FE3510" w:rsidRPr="00E71297" w:rsidRDefault="00A4121E" w:rsidP="00173A20">
      <w:pPr>
        <w:outlineLvl w:val="1"/>
        <w:rPr>
          <w:rFonts w:cs="Tahoma"/>
        </w:rPr>
      </w:pPr>
      <w:r w:rsidRPr="00E71297">
        <w:rPr>
          <w:rFonts w:cs="Tahoma"/>
          <w:color w:val="000000"/>
          <w:szCs w:val="18"/>
        </w:rPr>
        <w:t>Microsoft Dynamics AX 2012 R2 - (Promoción: Compre una Enterprise CAL, obtenga una CAL Funcional)</w:t>
      </w:r>
    </w:p>
    <w:p w14:paraId="4A655F16" w14:textId="77777777" w:rsidR="00A4121E" w:rsidRPr="00E71297" w:rsidRDefault="00A4121E" w:rsidP="00173A20">
      <w:pPr>
        <w:outlineLvl w:val="1"/>
        <w:rPr>
          <w:rFonts w:cs="Tahoma"/>
        </w:rPr>
      </w:pPr>
      <w:r w:rsidRPr="00E71297">
        <w:rPr>
          <w:rFonts w:cs="Tahoma"/>
          <w:color w:val="000000"/>
          <w:szCs w:val="18"/>
        </w:rPr>
        <w:t>Microsoft Dynamics AX 2012 R2 - Promoción de inicio EA</w:t>
      </w:r>
    </w:p>
    <w:p w14:paraId="4A655F17" w14:textId="77777777" w:rsidR="00A4121E" w:rsidRPr="00E71297" w:rsidRDefault="00A4121E" w:rsidP="00173A20">
      <w:pPr>
        <w:outlineLvl w:val="1"/>
        <w:rPr>
          <w:rFonts w:cs="Tahoma"/>
        </w:rPr>
      </w:pPr>
      <w:r w:rsidRPr="00E71297">
        <w:rPr>
          <w:rFonts w:cs="Tahoma"/>
          <w:color w:val="000000"/>
          <w:szCs w:val="18"/>
        </w:rPr>
        <w:t>Promoción del 20% de Windows Intune para nuevos equipos</w:t>
      </w:r>
    </w:p>
    <w:p w14:paraId="4A655F18" w14:textId="77777777" w:rsidR="00FE3510" w:rsidRPr="00E71297" w:rsidRDefault="00FE3510" w:rsidP="00173A20">
      <w:pPr>
        <w:outlineLvl w:val="1"/>
        <w:rPr>
          <w:rFonts w:cs="Tahoma"/>
        </w:rPr>
      </w:pPr>
    </w:p>
    <w:p w14:paraId="4A655F19" w14:textId="77777777" w:rsidR="00FE3510" w:rsidRPr="00E71297" w:rsidRDefault="00FE3510" w:rsidP="00173A20">
      <w:pPr>
        <w:outlineLvl w:val="1"/>
        <w:rPr>
          <w:rFonts w:cs="Tahoma"/>
        </w:rPr>
      </w:pPr>
      <w:r w:rsidRPr="00E71297">
        <w:rPr>
          <w:rFonts w:cs="Tahoma"/>
          <w:color w:val="000000"/>
          <w:szCs w:val="18"/>
        </w:rPr>
        <w:t>Se eliminaron las siguientes promociones:</w:t>
      </w:r>
    </w:p>
    <w:p w14:paraId="4A655F1A" w14:textId="77777777" w:rsidR="00FE3510" w:rsidRPr="00E71297" w:rsidRDefault="00FE3510" w:rsidP="00173A20">
      <w:pPr>
        <w:outlineLvl w:val="1"/>
        <w:rPr>
          <w:rFonts w:cs="Tahoma"/>
        </w:rPr>
      </w:pPr>
      <w:r w:rsidRPr="00E71297">
        <w:rPr>
          <w:rFonts w:cs="Tahoma"/>
        </w:rPr>
        <w:t>Promoción del 20% de Windows Intune para nuevos equipos</w:t>
      </w:r>
    </w:p>
    <w:p w14:paraId="4A655F1B" w14:textId="77777777" w:rsidR="00173A20" w:rsidRPr="00E71297" w:rsidRDefault="00173A20" w:rsidP="00173A20">
      <w:pPr>
        <w:outlineLvl w:val="1"/>
        <w:rPr>
          <w:rFonts w:cs="Tahoma"/>
        </w:rPr>
      </w:pPr>
    </w:p>
    <w:p w14:paraId="4A655F1C" w14:textId="77777777" w:rsidR="00CD7EA6" w:rsidRPr="00E71297" w:rsidRDefault="00173A20" w:rsidP="003E606C">
      <w:pPr>
        <w:spacing w:after="60"/>
        <w:rPr>
          <w:rFonts w:cs="Tahoma"/>
        </w:rPr>
      </w:pPr>
      <w:r w:rsidRPr="00E71297">
        <w:rPr>
          <w:rFonts w:cs="Tahoma"/>
          <w:b/>
        </w:rPr>
        <w:t>Eliminaciones</w:t>
      </w:r>
    </w:p>
    <w:p w14:paraId="4A655F1D" w14:textId="77777777" w:rsidR="00685009" w:rsidRPr="00E71297" w:rsidRDefault="00685009" w:rsidP="00685009">
      <w:pPr>
        <w:rPr>
          <w:rFonts w:cs="Tahoma"/>
        </w:rPr>
      </w:pPr>
      <w:r w:rsidRPr="00E71297">
        <w:rPr>
          <w:rFonts w:cs="Tahoma"/>
          <w:color w:val="000000"/>
        </w:rPr>
        <w:t>Access 2010</w:t>
      </w:r>
    </w:p>
    <w:p w14:paraId="4A655F1E" w14:textId="77777777" w:rsidR="00685009" w:rsidRPr="00E71297" w:rsidRDefault="00685009" w:rsidP="00685009">
      <w:pPr>
        <w:rPr>
          <w:rFonts w:cs="Tahoma"/>
        </w:rPr>
      </w:pPr>
      <w:r w:rsidRPr="00E71297">
        <w:rPr>
          <w:rFonts w:cs="Tahoma"/>
          <w:color w:val="000000"/>
        </w:rPr>
        <w:t>Duet Enterprise para Microsoft SharePoint y SAP 1.0</w:t>
      </w:r>
    </w:p>
    <w:p w14:paraId="4A655F1F" w14:textId="77777777" w:rsidR="00685009" w:rsidRPr="00E71297" w:rsidRDefault="00685009" w:rsidP="00685009">
      <w:pPr>
        <w:rPr>
          <w:rFonts w:cs="Tahoma"/>
        </w:rPr>
      </w:pPr>
      <w:r w:rsidRPr="00E71297">
        <w:rPr>
          <w:rFonts w:cs="Tahoma"/>
          <w:color w:val="000000"/>
        </w:rPr>
        <w:t>Dynamics CRM Onprem Mobile</w:t>
      </w:r>
    </w:p>
    <w:p w14:paraId="4A655F20" w14:textId="77777777" w:rsidR="00685009" w:rsidRPr="00E71297" w:rsidRDefault="00685009" w:rsidP="00685009">
      <w:pPr>
        <w:rPr>
          <w:rFonts w:cs="Tahoma"/>
        </w:rPr>
      </w:pPr>
      <w:r w:rsidRPr="00E71297">
        <w:rPr>
          <w:rFonts w:cs="Tahoma"/>
          <w:color w:val="000000"/>
        </w:rPr>
        <w:t>Dynamics CRM Mobile</w:t>
      </w:r>
    </w:p>
    <w:p w14:paraId="4A655F21" w14:textId="77777777" w:rsidR="00685009" w:rsidRPr="00E71297" w:rsidRDefault="00685009" w:rsidP="00685009">
      <w:pPr>
        <w:rPr>
          <w:rFonts w:cs="Tahoma"/>
        </w:rPr>
      </w:pPr>
      <w:r w:rsidRPr="00E71297">
        <w:rPr>
          <w:rFonts w:cs="Tahoma"/>
          <w:color w:val="000000"/>
        </w:rPr>
        <w:t>Excel 2010</w:t>
      </w:r>
    </w:p>
    <w:p w14:paraId="4A655F22" w14:textId="77777777" w:rsidR="00685009" w:rsidRPr="00E71297" w:rsidRDefault="00685009" w:rsidP="00685009">
      <w:pPr>
        <w:rPr>
          <w:rFonts w:cs="Tahoma"/>
        </w:rPr>
      </w:pPr>
      <w:r w:rsidRPr="00E71297">
        <w:rPr>
          <w:rFonts w:cs="Tahoma"/>
          <w:color w:val="000000"/>
        </w:rPr>
        <w:t>External Connector de Exchange Server 2010</w:t>
      </w:r>
    </w:p>
    <w:p w14:paraId="4A655F23" w14:textId="77777777" w:rsidR="00685009" w:rsidRPr="00E71297" w:rsidRDefault="00685009" w:rsidP="00685009">
      <w:pPr>
        <w:rPr>
          <w:rFonts w:cs="Tahoma"/>
        </w:rPr>
      </w:pPr>
      <w:r w:rsidRPr="00E71297">
        <w:rPr>
          <w:rFonts w:cs="Tahoma"/>
          <w:color w:val="000000"/>
        </w:rPr>
        <w:t>FAST SearchServer SharePoint</w:t>
      </w:r>
    </w:p>
    <w:p w14:paraId="4A655F24" w14:textId="77777777" w:rsidR="00685009" w:rsidRPr="00E71297" w:rsidRDefault="00685009" w:rsidP="00685009">
      <w:pPr>
        <w:rPr>
          <w:rFonts w:cs="Tahoma"/>
        </w:rPr>
      </w:pPr>
      <w:r w:rsidRPr="00E71297">
        <w:rPr>
          <w:rFonts w:cs="Tahoma"/>
          <w:color w:val="000000"/>
        </w:rPr>
        <w:t>Forefront Protection Suite</w:t>
      </w:r>
    </w:p>
    <w:p w14:paraId="4A655F25" w14:textId="77777777" w:rsidR="00685009" w:rsidRPr="00E71297" w:rsidRDefault="00685009" w:rsidP="00685009">
      <w:pPr>
        <w:rPr>
          <w:rFonts w:cs="Tahoma"/>
        </w:rPr>
      </w:pPr>
      <w:r w:rsidRPr="00E71297">
        <w:rPr>
          <w:rFonts w:cs="Tahoma"/>
          <w:color w:val="000000"/>
        </w:rPr>
        <w:t>Forefront Security Exchange Server</w:t>
      </w:r>
    </w:p>
    <w:p w14:paraId="4A655F26" w14:textId="77777777" w:rsidR="00685009" w:rsidRPr="00E71297" w:rsidRDefault="00685009" w:rsidP="00685009">
      <w:pPr>
        <w:rPr>
          <w:rFonts w:cs="Tahoma"/>
        </w:rPr>
      </w:pPr>
      <w:r w:rsidRPr="00E71297">
        <w:rPr>
          <w:rFonts w:cs="Tahoma"/>
          <w:color w:val="000000"/>
        </w:rPr>
        <w:t>Forefront Security Office Communication Server</w:t>
      </w:r>
    </w:p>
    <w:p w14:paraId="4A655F27" w14:textId="77777777" w:rsidR="00685009" w:rsidRPr="00E71297" w:rsidRDefault="00685009" w:rsidP="00685009">
      <w:pPr>
        <w:rPr>
          <w:rFonts w:cs="Tahoma"/>
        </w:rPr>
      </w:pPr>
      <w:r w:rsidRPr="00E71297">
        <w:rPr>
          <w:rFonts w:cs="Tahoma"/>
          <w:color w:val="000000"/>
        </w:rPr>
        <w:t>Forefront Security SharePoint</w:t>
      </w:r>
    </w:p>
    <w:p w14:paraId="4A655F28" w14:textId="77777777" w:rsidR="00685009" w:rsidRPr="00E71297" w:rsidRDefault="00685009" w:rsidP="00685009">
      <w:pPr>
        <w:rPr>
          <w:rFonts w:cs="Tahoma"/>
        </w:rPr>
      </w:pPr>
      <w:r w:rsidRPr="00E71297">
        <w:rPr>
          <w:rFonts w:cs="Tahoma"/>
          <w:color w:val="000000"/>
        </w:rPr>
        <w:t>Consola de Administración de Forefront Server Security</w:t>
      </w:r>
    </w:p>
    <w:p w14:paraId="4A655F29" w14:textId="77777777" w:rsidR="00685009" w:rsidRPr="00E71297" w:rsidRDefault="00685009" w:rsidP="00685009">
      <w:pPr>
        <w:rPr>
          <w:rFonts w:cs="Tahoma"/>
        </w:rPr>
      </w:pPr>
      <w:r w:rsidRPr="00E71297">
        <w:rPr>
          <w:rFonts w:cs="Tahoma"/>
          <w:color w:val="000000"/>
        </w:rPr>
        <w:t>Forefront Security Web</w:t>
      </w:r>
    </w:p>
    <w:p w14:paraId="4A655F2A" w14:textId="77777777" w:rsidR="00685009" w:rsidRPr="00E71297" w:rsidRDefault="00685009" w:rsidP="00685009">
      <w:pPr>
        <w:rPr>
          <w:rFonts w:cs="Tahoma"/>
        </w:rPr>
      </w:pPr>
      <w:r w:rsidRPr="00E71297">
        <w:rPr>
          <w:rFonts w:cs="Tahoma"/>
          <w:color w:val="000000"/>
        </w:rPr>
        <w:t>Forefront Threat Management Gateway Enterprise</w:t>
      </w:r>
    </w:p>
    <w:p w14:paraId="4A655F2B" w14:textId="77777777" w:rsidR="00685009" w:rsidRPr="00E71297" w:rsidRDefault="00685009" w:rsidP="00685009">
      <w:pPr>
        <w:rPr>
          <w:rFonts w:cs="Tahoma"/>
        </w:rPr>
      </w:pPr>
      <w:r w:rsidRPr="00E71297">
        <w:rPr>
          <w:rFonts w:cs="Tahoma"/>
          <w:color w:val="000000"/>
        </w:rPr>
        <w:t>Forefront Threat Management Gateway Medium Business</w:t>
      </w:r>
    </w:p>
    <w:p w14:paraId="4A655F2C" w14:textId="77777777" w:rsidR="00685009" w:rsidRPr="00E71297" w:rsidRDefault="00685009" w:rsidP="00685009">
      <w:pPr>
        <w:rPr>
          <w:rFonts w:cs="Tahoma"/>
        </w:rPr>
      </w:pPr>
      <w:r w:rsidRPr="00E71297">
        <w:rPr>
          <w:rFonts w:cs="Tahoma"/>
          <w:color w:val="000000"/>
        </w:rPr>
        <w:t>Forefront Threat Management Gateway Standard</w:t>
      </w:r>
    </w:p>
    <w:p w14:paraId="4A655F2D" w14:textId="77777777" w:rsidR="00685009" w:rsidRPr="00E71297" w:rsidRDefault="00685009" w:rsidP="00685009">
      <w:pPr>
        <w:rPr>
          <w:rFonts w:cs="Tahoma"/>
        </w:rPr>
      </w:pPr>
      <w:r w:rsidRPr="00E71297">
        <w:rPr>
          <w:rFonts w:cs="Tahoma"/>
          <w:color w:val="000000"/>
        </w:rPr>
        <w:t>Servicio de protección de Forefront Threat Management Gateway, edición Web</w:t>
      </w:r>
    </w:p>
    <w:p w14:paraId="4A655F2E" w14:textId="77777777" w:rsidR="00685009" w:rsidRPr="00E71297" w:rsidRDefault="00685009" w:rsidP="00685009">
      <w:pPr>
        <w:rPr>
          <w:rFonts w:cs="Tahoma"/>
        </w:rPr>
      </w:pPr>
      <w:r w:rsidRPr="00E71297">
        <w:rPr>
          <w:rFonts w:cs="Tahoma"/>
          <w:color w:val="000000"/>
        </w:rPr>
        <w:t>Forefront Protection 2010 para Exchange Server</w:t>
      </w:r>
    </w:p>
    <w:p w14:paraId="4A655F2F" w14:textId="77777777" w:rsidR="00685009" w:rsidRPr="00E71297" w:rsidRDefault="00685009" w:rsidP="00685009">
      <w:pPr>
        <w:rPr>
          <w:rFonts w:cs="Tahoma"/>
        </w:rPr>
      </w:pPr>
      <w:r w:rsidRPr="00E71297">
        <w:rPr>
          <w:rFonts w:cs="Tahoma"/>
          <w:color w:val="000000"/>
        </w:rPr>
        <w:t>Forefront Protection 2010 para Exchange Server External Connector</w:t>
      </w:r>
    </w:p>
    <w:p w14:paraId="4A655F30" w14:textId="77777777" w:rsidR="00685009" w:rsidRPr="00E71297" w:rsidRDefault="00685009" w:rsidP="00685009">
      <w:pPr>
        <w:rPr>
          <w:rFonts w:cs="Tahoma"/>
        </w:rPr>
      </w:pPr>
      <w:r w:rsidRPr="00E71297">
        <w:rPr>
          <w:rFonts w:cs="Tahoma"/>
          <w:color w:val="000000"/>
        </w:rPr>
        <w:t>Forefront Protection SharePoint</w:t>
      </w:r>
    </w:p>
    <w:p w14:paraId="4A655F31" w14:textId="77777777" w:rsidR="00685009" w:rsidRPr="00E71297" w:rsidRDefault="00685009" w:rsidP="00685009">
      <w:pPr>
        <w:rPr>
          <w:rFonts w:cs="Tahoma"/>
        </w:rPr>
      </w:pPr>
      <w:r w:rsidRPr="00E71297">
        <w:rPr>
          <w:rFonts w:cs="Tahoma"/>
          <w:color w:val="000000"/>
        </w:rPr>
        <w:t>Groove Enterprise Services</w:t>
      </w:r>
    </w:p>
    <w:p w14:paraId="4A655F32" w14:textId="77777777" w:rsidR="00685009" w:rsidRPr="00E71297" w:rsidRDefault="00685009" w:rsidP="00685009">
      <w:pPr>
        <w:rPr>
          <w:rFonts w:cs="Tahoma"/>
        </w:rPr>
      </w:pPr>
      <w:r w:rsidRPr="00E71297">
        <w:rPr>
          <w:rFonts w:cs="Tahoma"/>
          <w:color w:val="000000"/>
        </w:rPr>
        <w:t>Groove Server</w:t>
      </w:r>
    </w:p>
    <w:p w14:paraId="4A655F33" w14:textId="77777777" w:rsidR="00685009" w:rsidRPr="00E71297" w:rsidRDefault="00685009" w:rsidP="00685009">
      <w:pPr>
        <w:rPr>
          <w:rFonts w:cs="Tahoma"/>
        </w:rPr>
      </w:pPr>
      <w:r w:rsidRPr="00E71297">
        <w:rPr>
          <w:rFonts w:cs="Tahoma"/>
          <w:color w:val="000000"/>
        </w:rPr>
        <w:t>InfoPath 2010</w:t>
      </w:r>
    </w:p>
    <w:p w14:paraId="4A655F34" w14:textId="77777777" w:rsidR="00685009" w:rsidRPr="00E71297" w:rsidRDefault="00685009" w:rsidP="00685009">
      <w:pPr>
        <w:rPr>
          <w:rFonts w:cs="Tahoma"/>
        </w:rPr>
      </w:pPr>
      <w:r w:rsidRPr="00E71297">
        <w:rPr>
          <w:rFonts w:cs="Tahoma"/>
          <w:color w:val="000000"/>
        </w:rPr>
        <w:t>Lync 2010</w:t>
      </w:r>
    </w:p>
    <w:p w14:paraId="4A655F35" w14:textId="77777777" w:rsidR="00685009" w:rsidRPr="00E71297" w:rsidRDefault="00685009" w:rsidP="00685009">
      <w:pPr>
        <w:rPr>
          <w:rFonts w:cs="Tahoma"/>
        </w:rPr>
      </w:pPr>
      <w:r w:rsidRPr="00E71297">
        <w:rPr>
          <w:rFonts w:cs="Tahoma"/>
          <w:color w:val="000000"/>
        </w:rPr>
        <w:t>Lync Server 2010 Enterprise Edition</w:t>
      </w:r>
    </w:p>
    <w:p w14:paraId="4A655F36" w14:textId="77777777" w:rsidR="00685009" w:rsidRPr="00E71297" w:rsidRDefault="00685009" w:rsidP="00685009">
      <w:pPr>
        <w:rPr>
          <w:rFonts w:cs="Tahoma"/>
        </w:rPr>
      </w:pPr>
      <w:r w:rsidRPr="00E71297">
        <w:rPr>
          <w:rFonts w:cs="Tahoma"/>
          <w:color w:val="000000"/>
        </w:rPr>
        <w:t>External Connector de Lync Server 2010 Enterprise</w:t>
      </w:r>
    </w:p>
    <w:p w14:paraId="4A655F37" w14:textId="77777777" w:rsidR="00685009" w:rsidRPr="00E71297" w:rsidRDefault="00685009" w:rsidP="00685009">
      <w:pPr>
        <w:rPr>
          <w:rFonts w:cs="Tahoma"/>
        </w:rPr>
      </w:pPr>
      <w:r w:rsidRPr="00E71297">
        <w:rPr>
          <w:rFonts w:cs="Tahoma"/>
          <w:color w:val="000000"/>
        </w:rPr>
        <w:t>External Connector de Lync Server 2010 Plus</w:t>
      </w:r>
    </w:p>
    <w:p w14:paraId="4A655F38" w14:textId="77777777" w:rsidR="00685009" w:rsidRPr="00E71297" w:rsidRDefault="00685009" w:rsidP="00685009">
      <w:pPr>
        <w:rPr>
          <w:rFonts w:cs="Tahoma"/>
        </w:rPr>
      </w:pPr>
      <w:r w:rsidRPr="00E71297">
        <w:rPr>
          <w:rFonts w:cs="Tahoma"/>
          <w:color w:val="000000"/>
        </w:rPr>
        <w:t>External Connector de Lync Server 2010 Standard</w:t>
      </w:r>
    </w:p>
    <w:p w14:paraId="4A655F39" w14:textId="77777777" w:rsidR="00685009" w:rsidRPr="00E71297" w:rsidRDefault="00685009" w:rsidP="00685009">
      <w:pPr>
        <w:rPr>
          <w:rFonts w:cs="Tahoma"/>
        </w:rPr>
      </w:pPr>
      <w:r w:rsidRPr="00E71297">
        <w:rPr>
          <w:rFonts w:cs="Tahoma"/>
          <w:color w:val="000000"/>
        </w:rPr>
        <w:t>Lync Server 2010 Standard Edition</w:t>
      </w:r>
    </w:p>
    <w:p w14:paraId="4A655F3A" w14:textId="77777777" w:rsidR="00685009" w:rsidRPr="00E71297" w:rsidRDefault="00685009" w:rsidP="00685009">
      <w:pPr>
        <w:rPr>
          <w:rFonts w:cs="Tahoma"/>
        </w:rPr>
      </w:pPr>
      <w:r w:rsidRPr="00E71297">
        <w:rPr>
          <w:rFonts w:cs="Tahoma"/>
          <w:color w:val="000000"/>
        </w:rPr>
        <w:t>Office Groove Enterprise Services</w:t>
      </w:r>
    </w:p>
    <w:p w14:paraId="4A655F3B" w14:textId="77777777" w:rsidR="00685009" w:rsidRPr="00E71297" w:rsidRDefault="00685009" w:rsidP="00685009">
      <w:pPr>
        <w:rPr>
          <w:rFonts w:cs="Tahoma"/>
        </w:rPr>
      </w:pPr>
      <w:r w:rsidRPr="00E71297">
        <w:rPr>
          <w:rFonts w:cs="Tahoma"/>
          <w:color w:val="000000"/>
        </w:rPr>
        <w:t>Office Multi-Language Pack 2010</w:t>
      </w:r>
    </w:p>
    <w:p w14:paraId="4A655F3C" w14:textId="77777777" w:rsidR="00685009" w:rsidRPr="00E71297" w:rsidRDefault="00685009" w:rsidP="00685009">
      <w:pPr>
        <w:rPr>
          <w:rFonts w:cs="Tahoma"/>
        </w:rPr>
      </w:pPr>
      <w:r w:rsidRPr="00E71297">
        <w:rPr>
          <w:rFonts w:cs="Tahoma"/>
          <w:color w:val="000000"/>
        </w:rPr>
        <w:t>Office Professional Plus 2010</w:t>
      </w:r>
    </w:p>
    <w:p w14:paraId="4A655F3D" w14:textId="77777777" w:rsidR="00685009" w:rsidRPr="00E71297" w:rsidRDefault="00685009" w:rsidP="00685009">
      <w:pPr>
        <w:rPr>
          <w:rFonts w:cs="Tahoma"/>
        </w:rPr>
      </w:pPr>
      <w:r w:rsidRPr="00E71297">
        <w:rPr>
          <w:rFonts w:cs="Tahoma"/>
          <w:color w:val="000000"/>
        </w:rPr>
        <w:t>Office Standard 2010</w:t>
      </w:r>
    </w:p>
    <w:p w14:paraId="4A655F3E" w14:textId="77777777" w:rsidR="00685009" w:rsidRPr="00E71297" w:rsidRDefault="00685009" w:rsidP="00685009">
      <w:pPr>
        <w:rPr>
          <w:rFonts w:cs="Tahoma"/>
        </w:rPr>
      </w:pPr>
      <w:r w:rsidRPr="00E71297">
        <w:rPr>
          <w:rFonts w:cs="Tahoma"/>
          <w:color w:val="000000"/>
        </w:rPr>
        <w:t>Office Small Business Get Genuine</w:t>
      </w:r>
    </w:p>
    <w:p w14:paraId="4A655F3F" w14:textId="77777777" w:rsidR="00685009" w:rsidRPr="00E71297" w:rsidRDefault="00685009" w:rsidP="00685009">
      <w:pPr>
        <w:rPr>
          <w:rFonts w:cs="Tahoma"/>
        </w:rPr>
      </w:pPr>
      <w:r w:rsidRPr="00E71297">
        <w:rPr>
          <w:rFonts w:cs="Tahoma"/>
          <w:color w:val="000000"/>
        </w:rPr>
        <w:t>OneNote 2010</w:t>
      </w:r>
    </w:p>
    <w:p w14:paraId="4A655F40" w14:textId="77777777" w:rsidR="00685009" w:rsidRPr="00E71297" w:rsidRDefault="00685009" w:rsidP="00685009">
      <w:pPr>
        <w:rPr>
          <w:rFonts w:cs="Tahoma"/>
        </w:rPr>
      </w:pPr>
      <w:r w:rsidRPr="00E71297">
        <w:rPr>
          <w:rFonts w:cs="Tahoma"/>
          <w:color w:val="000000"/>
        </w:rPr>
        <w:t>Outlook 2010</w:t>
      </w:r>
    </w:p>
    <w:p w14:paraId="4A655F41" w14:textId="77777777" w:rsidR="00685009" w:rsidRPr="00E71297" w:rsidRDefault="00685009" w:rsidP="00685009">
      <w:pPr>
        <w:rPr>
          <w:rFonts w:cs="Tahoma"/>
        </w:rPr>
      </w:pPr>
      <w:r w:rsidRPr="00E71297">
        <w:rPr>
          <w:rFonts w:cs="Tahoma"/>
          <w:color w:val="000000"/>
        </w:rPr>
        <w:t>Outlook con Business Contact Manager</w:t>
      </w:r>
    </w:p>
    <w:p w14:paraId="4A655F42" w14:textId="77777777" w:rsidR="00685009" w:rsidRPr="00E71297" w:rsidRDefault="00685009" w:rsidP="00685009">
      <w:pPr>
        <w:rPr>
          <w:rFonts w:cs="Tahoma"/>
        </w:rPr>
      </w:pPr>
      <w:r w:rsidRPr="00E71297">
        <w:rPr>
          <w:rFonts w:cs="Tahoma"/>
          <w:color w:val="000000"/>
        </w:rPr>
        <w:t>PowerPoint 2010</w:t>
      </w:r>
    </w:p>
    <w:p w14:paraId="4A655F43" w14:textId="77777777" w:rsidR="00685009" w:rsidRPr="00E71297" w:rsidRDefault="00685009" w:rsidP="00685009">
      <w:pPr>
        <w:rPr>
          <w:rFonts w:cs="Tahoma"/>
        </w:rPr>
      </w:pPr>
      <w:r w:rsidRPr="00E71297">
        <w:rPr>
          <w:rFonts w:cs="Tahoma"/>
          <w:color w:val="000000"/>
        </w:rPr>
        <w:t>Project 2010 Standard</w:t>
      </w:r>
    </w:p>
    <w:p w14:paraId="4A655F44" w14:textId="77777777" w:rsidR="00685009" w:rsidRPr="00E71297" w:rsidRDefault="00685009" w:rsidP="00685009">
      <w:pPr>
        <w:rPr>
          <w:rFonts w:cs="Tahoma"/>
        </w:rPr>
      </w:pPr>
      <w:r w:rsidRPr="00E71297">
        <w:rPr>
          <w:rFonts w:cs="Tahoma"/>
          <w:color w:val="000000"/>
        </w:rPr>
        <w:t>Project 2010 Professional</w:t>
      </w:r>
    </w:p>
    <w:p w14:paraId="4A655F45" w14:textId="77777777" w:rsidR="00685009" w:rsidRPr="00E71297" w:rsidRDefault="00685009" w:rsidP="00685009">
      <w:pPr>
        <w:rPr>
          <w:rFonts w:cs="Tahoma"/>
        </w:rPr>
      </w:pPr>
      <w:r w:rsidRPr="00E71297">
        <w:rPr>
          <w:rFonts w:cs="Tahoma"/>
          <w:color w:val="000000"/>
        </w:rPr>
        <w:t>Search Server 2010</w:t>
      </w:r>
    </w:p>
    <w:p w14:paraId="4A655F46" w14:textId="77777777" w:rsidR="00685009" w:rsidRPr="00E71297" w:rsidRDefault="00685009" w:rsidP="00685009">
      <w:pPr>
        <w:rPr>
          <w:rFonts w:cs="Tahoma"/>
        </w:rPr>
      </w:pPr>
      <w:r w:rsidRPr="00E71297">
        <w:rPr>
          <w:rFonts w:cs="Tahoma"/>
          <w:color w:val="000000"/>
        </w:rPr>
        <w:t>SharePoint Server 2010 para Sitios de Internet Enterprise</w:t>
      </w:r>
    </w:p>
    <w:p w14:paraId="4A655F47" w14:textId="77777777" w:rsidR="00685009" w:rsidRPr="00E71297" w:rsidRDefault="00685009" w:rsidP="00685009">
      <w:pPr>
        <w:rPr>
          <w:rFonts w:cs="Tahoma"/>
        </w:rPr>
      </w:pPr>
      <w:r w:rsidRPr="00E71297">
        <w:rPr>
          <w:rFonts w:cs="Tahoma"/>
          <w:color w:val="000000"/>
        </w:rPr>
        <w:t>SharePoint Server 2010 para Sitios de Internet Standard</w:t>
      </w:r>
    </w:p>
    <w:p w14:paraId="4A655F48" w14:textId="77777777" w:rsidR="00685009" w:rsidRPr="00E71297" w:rsidRDefault="00685009" w:rsidP="00685009">
      <w:pPr>
        <w:rPr>
          <w:rFonts w:cs="Tahoma"/>
        </w:rPr>
      </w:pPr>
      <w:r w:rsidRPr="00E71297">
        <w:rPr>
          <w:rFonts w:cs="Tahoma"/>
          <w:color w:val="000000"/>
        </w:rPr>
        <w:t>SharePoint Workspace 2010</w:t>
      </w:r>
    </w:p>
    <w:p w14:paraId="4A655F49" w14:textId="77777777" w:rsidR="00685009" w:rsidRPr="00E71297" w:rsidRDefault="00685009" w:rsidP="00685009">
      <w:pPr>
        <w:rPr>
          <w:rFonts w:cs="Tahoma"/>
        </w:rPr>
      </w:pPr>
      <w:r w:rsidRPr="00E71297">
        <w:rPr>
          <w:rFonts w:cs="Tahoma"/>
          <w:color w:val="000000"/>
        </w:rPr>
        <w:t>Visio 2010 Premium</w:t>
      </w:r>
    </w:p>
    <w:p w14:paraId="4A655F4A" w14:textId="77777777" w:rsidR="00685009" w:rsidRPr="00E71297" w:rsidRDefault="00685009" w:rsidP="00685009">
      <w:pPr>
        <w:rPr>
          <w:rFonts w:cs="Tahoma"/>
        </w:rPr>
      </w:pPr>
      <w:r w:rsidRPr="00E71297">
        <w:rPr>
          <w:rFonts w:cs="Tahoma"/>
          <w:color w:val="000000"/>
        </w:rPr>
        <w:t>Visio 2010 Standard</w:t>
      </w:r>
    </w:p>
    <w:p w14:paraId="4A655F4B" w14:textId="77777777" w:rsidR="00685009" w:rsidRPr="00E71297" w:rsidRDefault="00685009" w:rsidP="00685009">
      <w:pPr>
        <w:rPr>
          <w:rFonts w:cs="Tahoma"/>
        </w:rPr>
      </w:pPr>
      <w:r w:rsidRPr="00E71297">
        <w:rPr>
          <w:rFonts w:cs="Tahoma"/>
          <w:color w:val="000000"/>
        </w:rPr>
        <w:t>Windows Intune (por Dispositivo)</w:t>
      </w:r>
    </w:p>
    <w:p w14:paraId="4A655F4C" w14:textId="77777777" w:rsidR="00685009" w:rsidRPr="00E71297" w:rsidRDefault="00685009" w:rsidP="00685009">
      <w:pPr>
        <w:rPr>
          <w:rFonts w:cs="Tahoma"/>
        </w:rPr>
      </w:pPr>
      <w:r w:rsidRPr="00E71297">
        <w:rPr>
          <w:rFonts w:cs="Tahoma"/>
          <w:color w:val="000000"/>
        </w:rPr>
        <w:t>Complemento de Windows Intune (por Dispositivo)</w:t>
      </w:r>
    </w:p>
    <w:p w14:paraId="4A655F4D" w14:textId="77777777" w:rsidR="00685009" w:rsidRPr="00E71297" w:rsidRDefault="00685009" w:rsidP="00685009">
      <w:pPr>
        <w:rPr>
          <w:rFonts w:cs="Tahoma"/>
        </w:rPr>
      </w:pPr>
      <w:r w:rsidRPr="00E71297">
        <w:rPr>
          <w:rFonts w:cs="Tahoma"/>
          <w:color w:val="000000"/>
        </w:rPr>
        <w:t>Windows MultiPoint Server 2011 Standard</w:t>
      </w:r>
    </w:p>
    <w:p w14:paraId="4A655F4E" w14:textId="77777777" w:rsidR="00685009" w:rsidRPr="00E71297" w:rsidRDefault="00685009" w:rsidP="00685009">
      <w:pPr>
        <w:rPr>
          <w:rFonts w:cs="Tahoma"/>
        </w:rPr>
      </w:pPr>
      <w:r w:rsidRPr="00E71297">
        <w:rPr>
          <w:rFonts w:cs="Tahoma"/>
          <w:color w:val="000000"/>
        </w:rPr>
        <w:t>Windows MultiPoint Server 2011 Premium</w:t>
      </w:r>
    </w:p>
    <w:p w14:paraId="4A655F4F" w14:textId="77777777" w:rsidR="00685009" w:rsidRPr="00E71297" w:rsidRDefault="00685009" w:rsidP="00685009">
      <w:pPr>
        <w:rPr>
          <w:rFonts w:cs="Tahoma"/>
        </w:rPr>
      </w:pPr>
      <w:r w:rsidRPr="00E71297">
        <w:rPr>
          <w:rFonts w:cs="Tahoma"/>
          <w:color w:val="000000"/>
        </w:rPr>
        <w:t>Licencia CAL de Windows MultiPoint Server 2011</w:t>
      </w:r>
    </w:p>
    <w:p w14:paraId="4A655F50" w14:textId="77777777" w:rsidR="00685009" w:rsidRPr="00E71297" w:rsidRDefault="00685009" w:rsidP="00685009">
      <w:pPr>
        <w:rPr>
          <w:rFonts w:cs="Tahoma"/>
        </w:rPr>
      </w:pPr>
      <w:r w:rsidRPr="00E71297">
        <w:rPr>
          <w:rFonts w:cs="Tahoma"/>
          <w:color w:val="000000"/>
        </w:rPr>
        <w:t>CAL de Windows MultiPoint Server 2011 con CAL de Windows Server 2008</w:t>
      </w:r>
    </w:p>
    <w:p w14:paraId="4A655F51" w14:textId="77777777" w:rsidR="00685009" w:rsidRPr="00E71297" w:rsidRDefault="00685009" w:rsidP="00685009">
      <w:pPr>
        <w:rPr>
          <w:rFonts w:cs="Tahoma"/>
        </w:rPr>
      </w:pPr>
      <w:r w:rsidRPr="00E71297">
        <w:rPr>
          <w:rFonts w:cs="Tahoma"/>
          <w:color w:val="000000"/>
        </w:rPr>
        <w:t>Windows MultiPoint Server 2011 Premium con licencia CAL de Windows MultiPoint Server 2011 (5 Clientes)</w:t>
      </w:r>
    </w:p>
    <w:p w14:paraId="4A655F52" w14:textId="77777777" w:rsidR="00685009" w:rsidRPr="00E71297" w:rsidRDefault="00685009" w:rsidP="00685009">
      <w:pPr>
        <w:rPr>
          <w:rFonts w:cs="Tahoma"/>
        </w:rPr>
      </w:pPr>
      <w:r w:rsidRPr="00E71297">
        <w:rPr>
          <w:rFonts w:cs="Tahoma"/>
          <w:color w:val="000000"/>
        </w:rPr>
        <w:t>Windows MultiPoint Server 2011 Premium con licencia CAL de Windows MultiPoint Server 2011 (5 Clientes) con licencia CAL de Windows Server 2008 (5 Clientes)</w:t>
      </w:r>
    </w:p>
    <w:p w14:paraId="4A655F53" w14:textId="77777777" w:rsidR="00685009" w:rsidRPr="00E71297" w:rsidRDefault="00685009" w:rsidP="00685009">
      <w:pPr>
        <w:rPr>
          <w:rFonts w:cs="Tahoma"/>
        </w:rPr>
      </w:pPr>
      <w:r w:rsidRPr="00E71297">
        <w:rPr>
          <w:rFonts w:cs="Tahoma"/>
          <w:color w:val="000000"/>
        </w:rPr>
        <w:t>Word 2010</w:t>
      </w:r>
    </w:p>
    <w:p w14:paraId="4A655F54" w14:textId="77777777" w:rsidR="00173A20" w:rsidRPr="00E71297" w:rsidRDefault="00173A20" w:rsidP="00173A20">
      <w:pPr>
        <w:rPr>
          <w:rFonts w:cs="Tahoma"/>
        </w:rPr>
      </w:pPr>
    </w:p>
    <w:p w14:paraId="4A655F55" w14:textId="77777777" w:rsidR="00A33CF7" w:rsidRPr="00E71297" w:rsidRDefault="00A33CF7" w:rsidP="00173A20">
      <w:pPr>
        <w:rPr>
          <w:rFonts w:cs="Tahoma"/>
        </w:rPr>
      </w:pPr>
    </w:p>
    <w:p w14:paraId="4A655F56" w14:textId="77777777" w:rsidR="00E64830" w:rsidRPr="00E71297" w:rsidRDefault="00E64830" w:rsidP="00E64830">
      <w:pPr>
        <w:pStyle w:val="Heading2"/>
        <w:ind w:left="0"/>
        <w:jc w:val="both"/>
        <w:rPr>
          <w:rFonts w:ascii="Tahoma" w:hAnsi="Tahoma" w:cs="Tahoma"/>
        </w:rPr>
      </w:pPr>
      <w:bookmarkStart w:id="612" w:name="_Toc348104585"/>
      <w:r w:rsidRPr="00E71297">
        <w:rPr>
          <w:rFonts w:ascii="Tahoma" w:hAnsi="Tahoma" w:cs="Tahoma"/>
          <w:color w:val="FF6600"/>
        </w:rPr>
        <w:t>CAMBIOS REALIZADOS EN NOVIEMBRE DE 2012</w:t>
      </w:r>
      <w:bookmarkEnd w:id="612"/>
    </w:p>
    <w:p w14:paraId="4A655F57" w14:textId="77777777" w:rsidR="00E64830" w:rsidRPr="00E71297" w:rsidRDefault="00E64830" w:rsidP="007B0DDA">
      <w:pPr>
        <w:pStyle w:val="Heading2"/>
        <w:ind w:left="0"/>
        <w:jc w:val="both"/>
        <w:rPr>
          <w:rFonts w:ascii="Tahoma" w:hAnsi="Tahoma" w:cs="Tahoma"/>
          <w:sz w:val="18"/>
          <w:szCs w:val="18"/>
        </w:rPr>
      </w:pPr>
    </w:p>
    <w:p w14:paraId="4A655F58" w14:textId="77777777" w:rsidR="00E64830" w:rsidRPr="00E71297" w:rsidRDefault="00E64830" w:rsidP="003E606C">
      <w:pPr>
        <w:spacing w:after="60"/>
        <w:rPr>
          <w:rFonts w:cs="Tahoma"/>
        </w:rPr>
      </w:pPr>
      <w:r w:rsidRPr="00E71297">
        <w:rPr>
          <w:rFonts w:cs="Tahoma"/>
          <w:b/>
        </w:rPr>
        <w:t>Adiciones</w:t>
      </w:r>
    </w:p>
    <w:p w14:paraId="4A655F59" w14:textId="77777777" w:rsidR="00E64830" w:rsidRPr="00E71297" w:rsidRDefault="00E64830" w:rsidP="00C530A9">
      <w:pPr>
        <w:rPr>
          <w:rFonts w:cs="Tahoma"/>
        </w:rPr>
      </w:pPr>
      <w:r w:rsidRPr="00E71297">
        <w:rPr>
          <w:rFonts w:cs="Tahoma"/>
        </w:rPr>
        <w:t>Microsoft Windows Server Essentials 2012</w:t>
      </w:r>
    </w:p>
    <w:p w14:paraId="4A655F5A" w14:textId="77777777" w:rsidR="00E64830" w:rsidRPr="00E71297" w:rsidRDefault="00E64830" w:rsidP="00C530A9">
      <w:pPr>
        <w:rPr>
          <w:rFonts w:cs="Tahoma"/>
        </w:rPr>
      </w:pPr>
      <w:r w:rsidRPr="00E71297">
        <w:rPr>
          <w:rFonts w:cs="Tahoma"/>
        </w:rPr>
        <w:t>Microsoft AutoRoute Euro 2013</w:t>
      </w:r>
    </w:p>
    <w:p w14:paraId="4A655F5B" w14:textId="77777777" w:rsidR="00E64830" w:rsidRPr="00E71297" w:rsidRDefault="00E64830" w:rsidP="00C530A9">
      <w:pPr>
        <w:rPr>
          <w:rFonts w:cs="Tahoma"/>
        </w:rPr>
      </w:pPr>
      <w:r w:rsidRPr="00E71297">
        <w:rPr>
          <w:rFonts w:cs="Tahoma"/>
        </w:rPr>
        <w:t>Microsoft Desktop Optimization Pack 2012 para Software Assurance</w:t>
      </w:r>
    </w:p>
    <w:p w14:paraId="4A655F5C" w14:textId="77777777" w:rsidR="00E64830" w:rsidRPr="00E71297" w:rsidRDefault="00E64830" w:rsidP="00C530A9">
      <w:pPr>
        <w:rPr>
          <w:rFonts w:cs="Tahoma"/>
        </w:rPr>
      </w:pPr>
    </w:p>
    <w:p w14:paraId="4A655F5D" w14:textId="77777777" w:rsidR="00D24E3C" w:rsidRPr="00E71297" w:rsidRDefault="00D24E3C" w:rsidP="003E606C">
      <w:pPr>
        <w:spacing w:after="60"/>
        <w:rPr>
          <w:rFonts w:cs="Tahoma"/>
        </w:rPr>
      </w:pPr>
      <w:r w:rsidRPr="00E71297">
        <w:rPr>
          <w:rFonts w:cs="Tahoma"/>
          <w:b/>
        </w:rPr>
        <w:t>Promociones</w:t>
      </w:r>
    </w:p>
    <w:p w14:paraId="4A655F5E" w14:textId="77777777" w:rsidR="00D24E3C" w:rsidRPr="00E71297" w:rsidRDefault="00D24E3C" w:rsidP="00E64830">
      <w:pPr>
        <w:rPr>
          <w:rFonts w:cs="Tahoma"/>
        </w:rPr>
      </w:pPr>
      <w:r w:rsidRPr="00E71297">
        <w:rPr>
          <w:rFonts w:cs="Tahoma"/>
          <w:color w:val="000000"/>
        </w:rPr>
        <w:t>Se agregaron las siguientes promociones:</w:t>
      </w:r>
    </w:p>
    <w:p w14:paraId="4A655F5F" w14:textId="77777777" w:rsidR="00D24E3C" w:rsidRPr="00E71297" w:rsidRDefault="00D24E3C" w:rsidP="00E64830">
      <w:pPr>
        <w:rPr>
          <w:rFonts w:cs="Tahoma"/>
        </w:rPr>
      </w:pPr>
      <w:r w:rsidRPr="00E71297">
        <w:rPr>
          <w:rFonts w:cs="Tahoma"/>
          <w:color w:val="000000"/>
        </w:rPr>
        <w:t>Un 30% de descuento en la actualización de Visual Studio Premium con MSDN</w:t>
      </w:r>
    </w:p>
    <w:p w14:paraId="4A655F60" w14:textId="77777777" w:rsidR="00D24E3C" w:rsidRPr="00E71297" w:rsidRDefault="00D24E3C" w:rsidP="00ED2410">
      <w:pPr>
        <w:rPr>
          <w:rFonts w:cs="Tahoma"/>
        </w:rPr>
      </w:pPr>
      <w:r w:rsidRPr="00E71297">
        <w:rPr>
          <w:rFonts w:cs="Tahoma"/>
        </w:rPr>
        <w:t>Migración a edición superior a Windows 8 con SA</w:t>
      </w:r>
    </w:p>
    <w:p w14:paraId="4A655F61" w14:textId="77777777" w:rsidR="00D24E3C" w:rsidRPr="00E71297" w:rsidRDefault="00D24E3C" w:rsidP="00ED2410">
      <w:pPr>
        <w:rPr>
          <w:rFonts w:cs="Tahoma"/>
        </w:rPr>
      </w:pPr>
      <w:r w:rsidRPr="00E71297">
        <w:rPr>
          <w:rFonts w:cs="Tahoma"/>
        </w:rPr>
        <w:t>Promoción del 20% de Windows Intune para nuevos equipos</w:t>
      </w:r>
    </w:p>
    <w:p w14:paraId="4A655F62" w14:textId="77777777" w:rsidR="00D24E3C" w:rsidRPr="00E71297" w:rsidRDefault="00D24E3C" w:rsidP="00E64830">
      <w:pPr>
        <w:rPr>
          <w:rFonts w:cs="Tahoma"/>
        </w:rPr>
      </w:pPr>
    </w:p>
    <w:p w14:paraId="4A655F63" w14:textId="77777777" w:rsidR="00E64830" w:rsidRPr="00E71297" w:rsidRDefault="00E64830" w:rsidP="003E606C">
      <w:pPr>
        <w:spacing w:after="60"/>
        <w:rPr>
          <w:rFonts w:cs="Tahoma"/>
        </w:rPr>
      </w:pPr>
      <w:r w:rsidRPr="00E71297">
        <w:rPr>
          <w:rFonts w:cs="Tahoma"/>
          <w:b/>
        </w:rPr>
        <w:t>Cambios</w:t>
      </w:r>
    </w:p>
    <w:p w14:paraId="4A655F64" w14:textId="77777777" w:rsidR="00D24E3C" w:rsidRPr="00E71297" w:rsidRDefault="00D8428A" w:rsidP="00E64830">
      <w:pPr>
        <w:rPr>
          <w:rFonts w:cs="Tahoma"/>
        </w:rPr>
      </w:pPr>
      <w:r w:rsidRPr="00E71297">
        <w:rPr>
          <w:rFonts w:cs="Tahoma"/>
          <w:color w:val="000000"/>
        </w:rPr>
        <w:t>Se actualizaron los siguientes productos:</w:t>
      </w:r>
    </w:p>
    <w:p w14:paraId="4A655F65" w14:textId="77777777" w:rsidR="003A5ABA" w:rsidRPr="00E71297" w:rsidRDefault="00D8428A" w:rsidP="00E64830">
      <w:pPr>
        <w:rPr>
          <w:rFonts w:cs="Tahoma"/>
        </w:rPr>
      </w:pPr>
      <w:r w:rsidRPr="00E71297">
        <w:rPr>
          <w:rFonts w:cs="Tahoma"/>
          <w:color w:val="000000"/>
        </w:rPr>
        <w:t>Microsoft Desktop Optimization Pack</w:t>
      </w:r>
    </w:p>
    <w:p w14:paraId="4A655F66" w14:textId="77777777" w:rsidR="000225E7" w:rsidRPr="00E71297" w:rsidRDefault="000225E7" w:rsidP="00C530A9">
      <w:pPr>
        <w:rPr>
          <w:rFonts w:cs="Tahoma"/>
        </w:rPr>
      </w:pPr>
    </w:p>
    <w:p w14:paraId="4A655F67" w14:textId="77777777" w:rsidR="00E64830" w:rsidRPr="00E71297" w:rsidRDefault="00E64830" w:rsidP="003E606C">
      <w:pPr>
        <w:spacing w:after="60"/>
        <w:rPr>
          <w:rFonts w:cs="Tahoma"/>
        </w:rPr>
      </w:pPr>
      <w:r w:rsidRPr="00E71297">
        <w:rPr>
          <w:rFonts w:cs="Tahoma"/>
          <w:b/>
        </w:rPr>
        <w:t>Eliminaciones</w:t>
      </w:r>
    </w:p>
    <w:p w14:paraId="4A655F68" w14:textId="77777777" w:rsidR="00E64830" w:rsidRPr="00E71297" w:rsidRDefault="00E64830" w:rsidP="00C530A9">
      <w:pPr>
        <w:rPr>
          <w:rFonts w:cs="Tahoma"/>
        </w:rPr>
      </w:pPr>
      <w:r w:rsidRPr="00E71297">
        <w:rPr>
          <w:rFonts w:cs="Tahoma"/>
        </w:rPr>
        <w:t>Windows Small Business Server Essentials 2011</w:t>
      </w:r>
    </w:p>
    <w:p w14:paraId="4A655F69" w14:textId="77777777" w:rsidR="00E64830" w:rsidRPr="00E71297" w:rsidRDefault="00E64830" w:rsidP="00C530A9">
      <w:pPr>
        <w:rPr>
          <w:rFonts w:cs="Tahoma"/>
        </w:rPr>
      </w:pPr>
      <w:r w:rsidRPr="00E71297">
        <w:rPr>
          <w:rFonts w:cs="Tahoma"/>
        </w:rPr>
        <w:t>AutoRoute 2011</w:t>
      </w:r>
    </w:p>
    <w:p w14:paraId="4A655F6A" w14:textId="77777777" w:rsidR="00E64830" w:rsidRPr="00E71297" w:rsidRDefault="00E64830" w:rsidP="00C530A9">
      <w:pPr>
        <w:rPr>
          <w:rFonts w:cs="Tahoma"/>
        </w:rPr>
      </w:pPr>
      <w:r w:rsidRPr="00E71297">
        <w:rPr>
          <w:rFonts w:cs="Tahoma"/>
        </w:rPr>
        <w:t>Microsoft Desktop Optimization Pack 2011 R2 para Software Assurance</w:t>
      </w:r>
    </w:p>
    <w:p w14:paraId="4A655F6B" w14:textId="77777777" w:rsidR="00E64830" w:rsidRPr="00E71297" w:rsidRDefault="00E64830" w:rsidP="007B0DDA">
      <w:pPr>
        <w:pStyle w:val="Heading2"/>
        <w:ind w:left="0"/>
        <w:jc w:val="both"/>
        <w:rPr>
          <w:rFonts w:ascii="Tahoma" w:hAnsi="Tahoma" w:cs="Tahoma"/>
          <w:sz w:val="18"/>
          <w:szCs w:val="18"/>
        </w:rPr>
      </w:pPr>
    </w:p>
    <w:p w14:paraId="4A655F6C" w14:textId="77777777" w:rsidR="0021637C" w:rsidRPr="00E71297" w:rsidRDefault="0021637C" w:rsidP="007B0DDA">
      <w:pPr>
        <w:pStyle w:val="Heading2"/>
        <w:ind w:left="0"/>
        <w:jc w:val="both"/>
        <w:rPr>
          <w:rFonts w:ascii="Tahoma" w:hAnsi="Tahoma" w:cs="Tahoma"/>
          <w:sz w:val="18"/>
          <w:szCs w:val="18"/>
        </w:rPr>
      </w:pPr>
    </w:p>
    <w:p w14:paraId="4A655F6D" w14:textId="77777777" w:rsidR="007B0DDA" w:rsidRPr="00E71297" w:rsidRDefault="007B0DDA" w:rsidP="007B0DDA">
      <w:pPr>
        <w:pStyle w:val="Heading2"/>
        <w:ind w:left="0"/>
        <w:jc w:val="both"/>
        <w:rPr>
          <w:rFonts w:ascii="Tahoma" w:hAnsi="Tahoma" w:cs="Tahoma"/>
        </w:rPr>
      </w:pPr>
      <w:bookmarkStart w:id="613" w:name="_Toc336338169"/>
      <w:bookmarkStart w:id="614" w:name="_Toc348104586"/>
      <w:r w:rsidRPr="00E71297">
        <w:rPr>
          <w:rFonts w:ascii="Tahoma" w:hAnsi="Tahoma" w:cs="Tahoma"/>
          <w:color w:val="FF6600"/>
        </w:rPr>
        <w:t>CAMBIOS REALIZADOS EN OCTUBRE DE 2012</w:t>
      </w:r>
      <w:bookmarkEnd w:id="613"/>
      <w:bookmarkEnd w:id="614"/>
    </w:p>
    <w:p w14:paraId="4A655F6E" w14:textId="77777777" w:rsidR="007B0DDA" w:rsidRPr="00E71297" w:rsidRDefault="007B0DDA" w:rsidP="007B0DDA">
      <w:pPr>
        <w:rPr>
          <w:rFonts w:cs="Tahoma"/>
        </w:rPr>
      </w:pPr>
    </w:p>
    <w:p w14:paraId="4A655F6F" w14:textId="77777777" w:rsidR="007B0DDA" w:rsidRPr="00E71297" w:rsidRDefault="007B0DDA" w:rsidP="003E606C">
      <w:pPr>
        <w:spacing w:after="60"/>
        <w:rPr>
          <w:rFonts w:cs="Tahoma"/>
        </w:rPr>
      </w:pPr>
      <w:r w:rsidRPr="00E71297">
        <w:rPr>
          <w:rFonts w:cs="Tahoma"/>
          <w:b/>
        </w:rPr>
        <w:t>Adiciones</w:t>
      </w:r>
    </w:p>
    <w:p w14:paraId="4A655F70" w14:textId="77777777" w:rsidR="007B0DDA" w:rsidRPr="00E71297" w:rsidRDefault="00AD19DE" w:rsidP="007B0DDA">
      <w:pPr>
        <w:rPr>
          <w:rFonts w:cs="Tahoma"/>
        </w:rPr>
      </w:pPr>
      <w:r w:rsidRPr="00E71297">
        <w:rPr>
          <w:rFonts w:cs="Tahoma"/>
          <w:color w:val="000000"/>
          <w:szCs w:val="20"/>
        </w:rPr>
        <w:t>Licencia de Suscripción a Windows Companion</w:t>
      </w:r>
    </w:p>
    <w:p w14:paraId="4A655F71" w14:textId="77777777" w:rsidR="007B0DDA" w:rsidRPr="00E71297" w:rsidRDefault="007B0DDA" w:rsidP="007B0DDA">
      <w:pPr>
        <w:rPr>
          <w:rFonts w:cs="Tahoma"/>
        </w:rPr>
      </w:pPr>
    </w:p>
    <w:p w14:paraId="4A655F72" w14:textId="77777777" w:rsidR="0091236E" w:rsidRPr="00E71297" w:rsidRDefault="0091236E" w:rsidP="007B0DDA">
      <w:pPr>
        <w:rPr>
          <w:rFonts w:cs="Tahoma"/>
        </w:rPr>
      </w:pPr>
    </w:p>
    <w:p w14:paraId="4A655F73" w14:textId="77777777" w:rsidR="0091236E" w:rsidRPr="00E71297" w:rsidRDefault="0091236E" w:rsidP="007B0DDA">
      <w:pPr>
        <w:rPr>
          <w:rFonts w:cs="Tahoma"/>
        </w:rPr>
      </w:pPr>
    </w:p>
    <w:p w14:paraId="4A655F74" w14:textId="77777777" w:rsidR="007B0DDA" w:rsidRPr="00E71297" w:rsidRDefault="007B0DDA" w:rsidP="003E606C">
      <w:pPr>
        <w:spacing w:after="60"/>
        <w:rPr>
          <w:rFonts w:cs="Tahoma"/>
        </w:rPr>
      </w:pPr>
      <w:r w:rsidRPr="00E71297">
        <w:rPr>
          <w:rFonts w:cs="Tahoma"/>
          <w:b/>
        </w:rPr>
        <w:t>Cambios</w:t>
      </w:r>
    </w:p>
    <w:p w14:paraId="4A655F75" w14:textId="77777777" w:rsidR="007B0DDA" w:rsidRPr="00E71297" w:rsidRDefault="007B0DDA" w:rsidP="007B0DDA">
      <w:pPr>
        <w:rPr>
          <w:rFonts w:cs="Tahoma"/>
        </w:rPr>
      </w:pPr>
      <w:r w:rsidRPr="00E71297">
        <w:rPr>
          <w:rFonts w:cs="Tahoma"/>
          <w:color w:val="000000"/>
          <w:szCs w:val="20"/>
        </w:rPr>
        <w:t>Los valores en puntos cambiaron para los siguientes productos:</w:t>
      </w:r>
    </w:p>
    <w:p w14:paraId="4A655F76" w14:textId="77777777" w:rsidR="007B0DDA" w:rsidRPr="00E71297" w:rsidRDefault="007B0DDA" w:rsidP="007B0DDA">
      <w:pPr>
        <w:rPr>
          <w:rFonts w:cs="Tahoma"/>
        </w:rPr>
      </w:pPr>
      <w:r w:rsidRPr="00E71297">
        <w:rPr>
          <w:rFonts w:cs="Tahoma"/>
          <w:color w:val="000000"/>
          <w:szCs w:val="20"/>
        </w:rPr>
        <w:t>Core Infrastructure Server Suite Datacenter</w:t>
      </w:r>
    </w:p>
    <w:p w14:paraId="4A655F77" w14:textId="77777777" w:rsidR="007B0DDA" w:rsidRPr="00E71297" w:rsidRDefault="007B0DDA" w:rsidP="007B0DDA">
      <w:pPr>
        <w:rPr>
          <w:rFonts w:cs="Tahoma"/>
        </w:rPr>
      </w:pPr>
      <w:r w:rsidRPr="00E71297">
        <w:rPr>
          <w:rFonts w:cs="Tahoma"/>
          <w:color w:val="000000"/>
          <w:szCs w:val="20"/>
        </w:rPr>
        <w:t>Core Infrastructure Server Suite Standard</w:t>
      </w:r>
    </w:p>
    <w:p w14:paraId="4A655F78" w14:textId="77777777" w:rsidR="007B0DDA" w:rsidRPr="00E71297" w:rsidRDefault="007B0DDA" w:rsidP="007B0DDA">
      <w:pPr>
        <w:rPr>
          <w:rFonts w:cs="Tahoma"/>
        </w:rPr>
      </w:pPr>
      <w:r w:rsidRPr="00E71297">
        <w:rPr>
          <w:rFonts w:cs="Tahoma"/>
          <w:color w:val="000000"/>
          <w:szCs w:val="20"/>
        </w:rPr>
        <w:t>Licencia de Administración de System Center 2012 Standard Server (2 procesadores)</w:t>
      </w:r>
    </w:p>
    <w:p w14:paraId="4A655F79" w14:textId="77777777" w:rsidR="007B0DDA" w:rsidRPr="00E71297" w:rsidRDefault="007B0DDA" w:rsidP="007B0DDA">
      <w:pPr>
        <w:rPr>
          <w:rFonts w:cs="Tahoma"/>
        </w:rPr>
      </w:pPr>
      <w:r w:rsidRPr="00E71297">
        <w:rPr>
          <w:rFonts w:cs="Tahoma"/>
          <w:color w:val="000000"/>
          <w:szCs w:val="20"/>
        </w:rPr>
        <w:t>Licencia de Administración de System Center 2012 Datacenter Server (2 procesadores)</w:t>
      </w:r>
    </w:p>
    <w:p w14:paraId="4A655F7A" w14:textId="77777777" w:rsidR="007B0DDA" w:rsidRPr="00E71297" w:rsidRDefault="007B0DDA" w:rsidP="007B0DDA">
      <w:pPr>
        <w:rPr>
          <w:rFonts w:cs="Tahoma"/>
        </w:rPr>
      </w:pPr>
      <w:r w:rsidRPr="00E71297">
        <w:rPr>
          <w:rFonts w:cs="Tahoma"/>
          <w:color w:val="000000"/>
          <w:szCs w:val="20"/>
        </w:rPr>
        <w:t>System Center Configuration Manager 2007 R3</w:t>
      </w:r>
    </w:p>
    <w:p w14:paraId="4A655F7B" w14:textId="77777777" w:rsidR="007B0DDA" w:rsidRPr="00E71297" w:rsidRDefault="007B0DDA" w:rsidP="007B0DDA">
      <w:pPr>
        <w:rPr>
          <w:rFonts w:cs="Tahoma"/>
        </w:rPr>
      </w:pPr>
      <w:r w:rsidRPr="00E71297">
        <w:rPr>
          <w:rFonts w:cs="Tahoma"/>
          <w:color w:val="000000"/>
          <w:szCs w:val="20"/>
        </w:rPr>
        <w:t xml:space="preserve">Licencia de Administración de System Center Configuration Manager 2007 R3 Enterprise Server </w:t>
      </w:r>
    </w:p>
    <w:p w14:paraId="4A655F7C" w14:textId="77777777" w:rsidR="007B0DDA" w:rsidRPr="00E71297" w:rsidRDefault="007B0DDA" w:rsidP="007B0DDA">
      <w:pPr>
        <w:rPr>
          <w:rFonts w:cs="Tahoma"/>
        </w:rPr>
      </w:pPr>
      <w:r w:rsidRPr="00E71297">
        <w:rPr>
          <w:rFonts w:cs="Tahoma"/>
          <w:color w:val="000000"/>
          <w:szCs w:val="20"/>
        </w:rPr>
        <w:t>Licencia de Administración de System Center Configuration Manager 2007 R3 Standard Server (ML de Standard Server)</w:t>
      </w:r>
    </w:p>
    <w:p w14:paraId="4A655F7D" w14:textId="77777777" w:rsidR="007B0DDA" w:rsidRPr="00E71297" w:rsidRDefault="007B0DDA" w:rsidP="007B0DDA">
      <w:pPr>
        <w:rPr>
          <w:rFonts w:cs="Tahoma"/>
        </w:rPr>
      </w:pPr>
      <w:r w:rsidRPr="00E71297">
        <w:rPr>
          <w:rFonts w:cs="Tahoma"/>
          <w:color w:val="000000"/>
          <w:szCs w:val="20"/>
        </w:rPr>
        <w:t>System Center Configuration Manager 2007 R3 con Tecnología SQL Server 2008</w:t>
      </w:r>
    </w:p>
    <w:p w14:paraId="4A655F7E" w14:textId="77777777" w:rsidR="007B0DDA" w:rsidRPr="00E71297" w:rsidRDefault="007B0DDA" w:rsidP="007B0DDA">
      <w:pPr>
        <w:rPr>
          <w:rFonts w:cs="Tahoma"/>
        </w:rPr>
      </w:pPr>
      <w:r w:rsidRPr="00E71297">
        <w:rPr>
          <w:rFonts w:cs="Tahoma"/>
          <w:color w:val="000000"/>
          <w:szCs w:val="20"/>
        </w:rPr>
        <w:t>Licencia de Administración de Cliente de System Center Data Protection Manager 2010 por Usuario</w:t>
      </w:r>
    </w:p>
    <w:p w14:paraId="4A655F7F" w14:textId="77777777" w:rsidR="007B0DDA" w:rsidRPr="00E71297" w:rsidRDefault="007B0DDA" w:rsidP="007B0DDA">
      <w:pPr>
        <w:rPr>
          <w:rFonts w:cs="Tahoma"/>
        </w:rPr>
      </w:pPr>
      <w:r w:rsidRPr="00E71297">
        <w:rPr>
          <w:rFonts w:cs="Tahoma"/>
          <w:color w:val="000000"/>
          <w:szCs w:val="20"/>
        </w:rPr>
        <w:t>Licencia de Administración de Cliente de System Center Data Protection Manager 2010 por OSE</w:t>
      </w:r>
    </w:p>
    <w:p w14:paraId="4A655F80" w14:textId="77777777" w:rsidR="007B0DDA" w:rsidRPr="00E71297" w:rsidRDefault="007B0DDA" w:rsidP="007B0DDA">
      <w:pPr>
        <w:rPr>
          <w:rFonts w:cs="Tahoma"/>
        </w:rPr>
      </w:pPr>
      <w:r w:rsidRPr="00E71297">
        <w:rPr>
          <w:rFonts w:cs="Tahoma"/>
          <w:color w:val="000000"/>
          <w:szCs w:val="20"/>
        </w:rPr>
        <w:t xml:space="preserve">Licencia de Administración de System Center Data Protection Manager 2010 Enterprise Server </w:t>
      </w:r>
    </w:p>
    <w:p w14:paraId="4A655F81" w14:textId="77777777" w:rsidR="007B0DDA" w:rsidRPr="00E71297" w:rsidRDefault="007B0DDA" w:rsidP="007B0DDA">
      <w:pPr>
        <w:rPr>
          <w:rFonts w:cs="Tahoma"/>
        </w:rPr>
      </w:pPr>
      <w:r w:rsidRPr="00E71297">
        <w:rPr>
          <w:rFonts w:cs="Tahoma"/>
          <w:color w:val="000000"/>
          <w:szCs w:val="20"/>
        </w:rPr>
        <w:t xml:space="preserve">Licencia de Administración de System Center Data Protection Manager 2010 Standard Server </w:t>
      </w:r>
    </w:p>
    <w:p w14:paraId="4A655F82" w14:textId="77777777" w:rsidR="007B0DDA" w:rsidRPr="00E71297" w:rsidRDefault="007B0DDA" w:rsidP="007B0DDA">
      <w:pPr>
        <w:rPr>
          <w:rFonts w:cs="Tahoma"/>
        </w:rPr>
      </w:pPr>
      <w:r w:rsidRPr="00E71297">
        <w:rPr>
          <w:rFonts w:cs="Tahoma"/>
          <w:color w:val="000000"/>
          <w:szCs w:val="20"/>
        </w:rPr>
        <w:t>System Center Operations Manager 2007 R2</w:t>
      </w:r>
    </w:p>
    <w:p w14:paraId="4A655F83" w14:textId="77777777" w:rsidR="007B0DDA" w:rsidRPr="00E71297" w:rsidRDefault="007B0DDA" w:rsidP="007B0DDA">
      <w:pPr>
        <w:rPr>
          <w:rFonts w:cs="Tahoma"/>
        </w:rPr>
      </w:pPr>
      <w:r w:rsidRPr="00E71297">
        <w:rPr>
          <w:rFonts w:cs="Tahoma"/>
          <w:color w:val="000000"/>
          <w:szCs w:val="20"/>
        </w:rPr>
        <w:t>System Center Operations Manager 2007 R2 con Tecnología SQL Server 2008</w:t>
      </w:r>
    </w:p>
    <w:p w14:paraId="4A655F84" w14:textId="77777777" w:rsidR="007B0DDA" w:rsidRPr="00E71297" w:rsidRDefault="007B0DDA" w:rsidP="007B0DDA">
      <w:pPr>
        <w:rPr>
          <w:rFonts w:cs="Tahoma"/>
        </w:rPr>
      </w:pPr>
      <w:r w:rsidRPr="00E71297">
        <w:rPr>
          <w:rFonts w:cs="Tahoma"/>
          <w:color w:val="000000"/>
          <w:szCs w:val="20"/>
        </w:rPr>
        <w:t xml:space="preserve">Licencia de Administración de System Center Operations Manager 2007 R2 Standard Server </w:t>
      </w:r>
    </w:p>
    <w:p w14:paraId="4A655F85" w14:textId="77777777" w:rsidR="007B0DDA" w:rsidRPr="00E71297" w:rsidRDefault="007B0DDA" w:rsidP="007B0DDA">
      <w:pPr>
        <w:rPr>
          <w:rFonts w:cs="Tahoma"/>
        </w:rPr>
      </w:pPr>
      <w:r w:rsidRPr="00E71297">
        <w:rPr>
          <w:rFonts w:cs="Tahoma"/>
          <w:color w:val="000000"/>
          <w:szCs w:val="20"/>
        </w:rPr>
        <w:t xml:space="preserve">Licencia de Administración de System Center Operations Manager 2007 R2 Enterprise Server </w:t>
      </w:r>
    </w:p>
    <w:p w14:paraId="4A655F86" w14:textId="77777777" w:rsidR="007B0DDA" w:rsidRPr="00E71297" w:rsidRDefault="007B0DDA" w:rsidP="007B0DDA">
      <w:pPr>
        <w:rPr>
          <w:rFonts w:cs="Tahoma"/>
        </w:rPr>
      </w:pPr>
      <w:r w:rsidRPr="00E71297">
        <w:rPr>
          <w:rFonts w:cs="Tahoma"/>
          <w:color w:val="000000"/>
          <w:szCs w:val="20"/>
        </w:rPr>
        <w:t>Licencia de Administración de Cliente de System Center Operations Manager 2007 R2 por OSE</w:t>
      </w:r>
    </w:p>
    <w:p w14:paraId="4A655F87" w14:textId="77777777" w:rsidR="007B0DDA" w:rsidRPr="00E71297" w:rsidRDefault="007B0DDA" w:rsidP="007B0DDA">
      <w:pPr>
        <w:rPr>
          <w:rFonts w:cs="Tahoma"/>
        </w:rPr>
      </w:pPr>
      <w:r w:rsidRPr="00E71297">
        <w:rPr>
          <w:rFonts w:cs="Tahoma"/>
          <w:color w:val="000000"/>
          <w:szCs w:val="20"/>
        </w:rPr>
        <w:t>Licencia de Administración de Cliente de System Center Operations Manager 2007 R2 por Usuario</w:t>
      </w:r>
    </w:p>
    <w:p w14:paraId="4A655F88" w14:textId="77777777" w:rsidR="007B0DDA" w:rsidRPr="00E71297" w:rsidRDefault="007B0DDA" w:rsidP="007B0DDA">
      <w:pPr>
        <w:rPr>
          <w:rFonts w:cs="Tahoma"/>
        </w:rPr>
      </w:pPr>
      <w:r w:rsidRPr="00E71297">
        <w:rPr>
          <w:rFonts w:cs="Tahoma"/>
          <w:color w:val="000000"/>
          <w:szCs w:val="20"/>
        </w:rPr>
        <w:t xml:space="preserve">System Center Server Management Suite Enterprise </w:t>
      </w:r>
    </w:p>
    <w:p w14:paraId="4A655F89" w14:textId="77777777" w:rsidR="007B0DDA" w:rsidRPr="00E71297" w:rsidRDefault="007B0DDA" w:rsidP="007B0DDA">
      <w:pPr>
        <w:rPr>
          <w:rFonts w:cs="Tahoma"/>
        </w:rPr>
      </w:pPr>
      <w:r w:rsidRPr="00E71297">
        <w:rPr>
          <w:rFonts w:cs="Tahoma"/>
          <w:color w:val="000000"/>
          <w:szCs w:val="20"/>
        </w:rPr>
        <w:t>System Center Server Management Suite Datacenter</w:t>
      </w:r>
    </w:p>
    <w:p w14:paraId="4A655F8A" w14:textId="77777777" w:rsidR="007B0DDA" w:rsidRPr="00E71297" w:rsidRDefault="007B0DDA" w:rsidP="007B0DDA">
      <w:pPr>
        <w:rPr>
          <w:rFonts w:cs="Tahoma"/>
        </w:rPr>
      </w:pPr>
      <w:r w:rsidRPr="00E71297">
        <w:rPr>
          <w:rFonts w:cs="Tahoma"/>
          <w:color w:val="000000"/>
          <w:szCs w:val="20"/>
        </w:rPr>
        <w:t>System Center Service Manager 2010</w:t>
      </w:r>
    </w:p>
    <w:p w14:paraId="4A655F8B" w14:textId="77777777" w:rsidR="007B0DDA" w:rsidRPr="00E71297" w:rsidRDefault="007B0DDA" w:rsidP="007B0DDA">
      <w:pPr>
        <w:rPr>
          <w:rFonts w:cs="Tahoma"/>
        </w:rPr>
      </w:pPr>
      <w:r w:rsidRPr="00E71297">
        <w:rPr>
          <w:rFonts w:cs="Tahoma"/>
          <w:color w:val="000000"/>
          <w:szCs w:val="20"/>
        </w:rPr>
        <w:t>System Center Service Manager 2010 con Tecnología SQL Server 2008</w:t>
      </w:r>
    </w:p>
    <w:p w14:paraId="4A655F8C" w14:textId="77777777" w:rsidR="007B0DDA" w:rsidRPr="00E71297" w:rsidRDefault="007B0DDA" w:rsidP="007B0DDA">
      <w:pPr>
        <w:rPr>
          <w:rFonts w:cs="Tahoma"/>
        </w:rPr>
      </w:pPr>
      <w:r w:rsidRPr="00E71297">
        <w:rPr>
          <w:rFonts w:cs="Tahoma"/>
          <w:color w:val="000000"/>
          <w:szCs w:val="20"/>
        </w:rPr>
        <w:t>Licencia de Administración de Cliente (ML de Cliente) de System Center Service Manager 2010 por OSE</w:t>
      </w:r>
    </w:p>
    <w:p w14:paraId="4A655F8D" w14:textId="77777777" w:rsidR="007B0DDA" w:rsidRPr="00E71297" w:rsidRDefault="007B0DDA" w:rsidP="007B0DDA">
      <w:pPr>
        <w:rPr>
          <w:rFonts w:cs="Tahoma"/>
        </w:rPr>
      </w:pPr>
      <w:r w:rsidRPr="00E71297">
        <w:rPr>
          <w:rFonts w:cs="Tahoma"/>
          <w:color w:val="000000"/>
          <w:szCs w:val="20"/>
        </w:rPr>
        <w:t>Licencia de Administración de Cliente (ML de Cliente) de System Center Service Manager 2010 por Usuario</w:t>
      </w:r>
    </w:p>
    <w:p w14:paraId="4A655F8E" w14:textId="77777777" w:rsidR="007B0DDA" w:rsidRPr="00E71297" w:rsidRDefault="007B0DDA" w:rsidP="007B0DDA">
      <w:pPr>
        <w:rPr>
          <w:rFonts w:cs="Tahoma"/>
        </w:rPr>
      </w:pPr>
      <w:r w:rsidRPr="00E71297">
        <w:rPr>
          <w:rFonts w:cs="Tahoma"/>
          <w:color w:val="000000"/>
          <w:szCs w:val="20"/>
        </w:rPr>
        <w:t>Licencia de Administración de Servidor (ML de Servidor) de System Center Service Manager 2010 por OSE</w:t>
      </w:r>
    </w:p>
    <w:p w14:paraId="4A655F8F" w14:textId="77777777" w:rsidR="007B0DDA" w:rsidRPr="00E71297" w:rsidRDefault="007B0DDA" w:rsidP="007B0DDA">
      <w:pPr>
        <w:rPr>
          <w:rFonts w:cs="Tahoma"/>
        </w:rPr>
      </w:pPr>
      <w:r w:rsidRPr="00E71297">
        <w:rPr>
          <w:rFonts w:cs="Tahoma"/>
          <w:color w:val="000000"/>
          <w:szCs w:val="20"/>
        </w:rPr>
        <w:t>Licencia de Administración de Cliente de System Center Virtual Machine Manager 2008 R2 por OSE</w:t>
      </w:r>
    </w:p>
    <w:p w14:paraId="4A655F90" w14:textId="77777777" w:rsidR="007B0DDA" w:rsidRPr="00E71297" w:rsidRDefault="007B0DDA" w:rsidP="007B0DDA">
      <w:pPr>
        <w:rPr>
          <w:rFonts w:cs="Tahoma"/>
        </w:rPr>
      </w:pPr>
      <w:r w:rsidRPr="00E71297">
        <w:rPr>
          <w:rFonts w:cs="Tahoma"/>
          <w:color w:val="000000"/>
          <w:szCs w:val="20"/>
        </w:rPr>
        <w:t>Licencia de Administración de Cliente de System Center Virtual Machine Manager 2008 R2 por Usuario</w:t>
      </w:r>
    </w:p>
    <w:p w14:paraId="4A655F91" w14:textId="77777777" w:rsidR="007B0DDA" w:rsidRPr="00E71297" w:rsidRDefault="007B0DDA" w:rsidP="007B0DDA">
      <w:pPr>
        <w:rPr>
          <w:rFonts w:cs="Tahoma"/>
        </w:rPr>
      </w:pPr>
      <w:r w:rsidRPr="00E71297">
        <w:rPr>
          <w:rFonts w:cs="Tahoma"/>
          <w:color w:val="000000"/>
          <w:szCs w:val="20"/>
        </w:rPr>
        <w:t>Licencia de Administración de System Center Virtual Machine Manager 2008 R2 Enterprise Server</w:t>
      </w:r>
    </w:p>
    <w:p w14:paraId="4A655F92" w14:textId="77777777" w:rsidR="007B0DDA" w:rsidRPr="00E71297" w:rsidRDefault="007B0DDA" w:rsidP="007B0DDA">
      <w:pPr>
        <w:rPr>
          <w:rFonts w:cs="Tahoma"/>
        </w:rPr>
      </w:pPr>
    </w:p>
    <w:p w14:paraId="4A655F93" w14:textId="77777777" w:rsidR="007B0DDA" w:rsidRPr="00E71297" w:rsidRDefault="007B0DDA" w:rsidP="003E606C">
      <w:pPr>
        <w:spacing w:after="60"/>
        <w:rPr>
          <w:rFonts w:cs="Tahoma"/>
        </w:rPr>
      </w:pPr>
      <w:r w:rsidRPr="00E71297">
        <w:rPr>
          <w:rFonts w:cs="Tahoma"/>
          <w:b/>
        </w:rPr>
        <w:t>Eliminaciones</w:t>
      </w:r>
    </w:p>
    <w:p w14:paraId="4A655F94" w14:textId="77777777" w:rsidR="007B0DDA" w:rsidRPr="00E71297" w:rsidRDefault="007B0DDA" w:rsidP="007B0DDA">
      <w:pPr>
        <w:rPr>
          <w:rFonts w:cs="Tahoma"/>
        </w:rPr>
      </w:pPr>
      <w:r w:rsidRPr="00E71297">
        <w:rPr>
          <w:rFonts w:cs="Tahoma"/>
          <w:color w:val="000000"/>
        </w:rPr>
        <w:t>System Center Mobile Device Manager 2008</w:t>
      </w:r>
    </w:p>
    <w:p w14:paraId="4A655F95" w14:textId="77777777" w:rsidR="00B20EAC" w:rsidRPr="00E71297" w:rsidRDefault="00B20EAC" w:rsidP="007B0DDA">
      <w:pPr>
        <w:rPr>
          <w:rFonts w:cs="Tahoma"/>
        </w:rPr>
      </w:pPr>
      <w:r w:rsidRPr="00E71297">
        <w:rPr>
          <w:rFonts w:cs="Tahoma"/>
          <w:color w:val="000000"/>
        </w:rPr>
        <w:t>Database Consolidation Appliance 2012</w:t>
      </w:r>
    </w:p>
    <w:p w14:paraId="4A655F96" w14:textId="77777777" w:rsidR="00593FBD" w:rsidRPr="00041828" w:rsidRDefault="00593FBD" w:rsidP="00593FBD">
      <w:pPr>
        <w:ind w:right="720"/>
        <w:rPr>
          <w:rFonts w:cs="Tahoma"/>
          <w:sz w:val="16"/>
          <w:szCs w:val="16"/>
        </w:rPr>
      </w:pPr>
    </w:p>
    <w:p w14:paraId="4A655F97" w14:textId="77777777" w:rsidR="00A31A6D" w:rsidRPr="00041828" w:rsidRDefault="00A31A6D" w:rsidP="00593FBD">
      <w:pPr>
        <w:ind w:right="720"/>
        <w:rPr>
          <w:rFonts w:cs="Tahoma"/>
          <w:sz w:val="16"/>
          <w:szCs w:val="16"/>
        </w:rPr>
      </w:pPr>
    </w:p>
    <w:p w14:paraId="4A655F98" w14:textId="77777777" w:rsidR="00593FBD" w:rsidRPr="00E71297" w:rsidRDefault="003D1247" w:rsidP="00593FBD">
      <w:pPr>
        <w:pStyle w:val="Heading2"/>
        <w:ind w:left="0"/>
        <w:jc w:val="both"/>
        <w:rPr>
          <w:rFonts w:ascii="Tahoma" w:hAnsi="Tahoma" w:cs="Tahoma"/>
        </w:rPr>
      </w:pPr>
      <w:bookmarkStart w:id="615" w:name="_Toc336338170"/>
      <w:bookmarkStart w:id="616" w:name="_Toc348104587"/>
      <w:r w:rsidRPr="00E71297">
        <w:rPr>
          <w:rFonts w:ascii="Tahoma" w:hAnsi="Tahoma" w:cs="Tahoma"/>
          <w:color w:val="FF6600"/>
        </w:rPr>
        <w:t>CAMBIOS REALIZADOS EN SEPTIEMBRE DE 2012</w:t>
      </w:r>
      <w:bookmarkEnd w:id="615"/>
      <w:bookmarkEnd w:id="616"/>
    </w:p>
    <w:p w14:paraId="4A655F99" w14:textId="77777777" w:rsidR="007B0DDA" w:rsidRPr="00041828" w:rsidRDefault="007B0DDA">
      <w:pPr>
        <w:ind w:right="720"/>
        <w:rPr>
          <w:rFonts w:cs="Tahoma"/>
          <w:sz w:val="16"/>
          <w:szCs w:val="16"/>
        </w:rPr>
      </w:pPr>
    </w:p>
    <w:p w14:paraId="4A655F9A" w14:textId="77777777" w:rsidR="00593FBD" w:rsidRPr="00E71297" w:rsidRDefault="00593FBD" w:rsidP="003E606C">
      <w:pPr>
        <w:spacing w:after="60"/>
        <w:rPr>
          <w:rFonts w:cs="Tahoma"/>
        </w:rPr>
      </w:pPr>
      <w:r w:rsidRPr="00E71297">
        <w:rPr>
          <w:rFonts w:cs="Tahoma"/>
          <w:b/>
        </w:rPr>
        <w:t>Adiciones</w:t>
      </w:r>
    </w:p>
    <w:p w14:paraId="4A655F9B" w14:textId="77777777" w:rsidR="00593FBD" w:rsidRPr="00E71297" w:rsidRDefault="00593FBD"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Professional 2012</w:t>
      </w:r>
    </w:p>
    <w:p w14:paraId="4A655F9C" w14:textId="77777777" w:rsidR="00593FBD" w:rsidRPr="00E71297" w:rsidRDefault="00593FBD"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Professional 2012 con MSDN</w:t>
      </w:r>
    </w:p>
    <w:p w14:paraId="4A655F9D" w14:textId="77777777" w:rsidR="00593FBD"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Premium 2012 con MSDN</w:t>
      </w:r>
    </w:p>
    <w:p w14:paraId="4A655F9E" w14:textId="77777777" w:rsidR="00CB0262"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Ultimate 2012 con MSDN</w:t>
      </w:r>
    </w:p>
    <w:p w14:paraId="4A655F9F" w14:textId="77777777" w:rsidR="00593FBD"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Test Professional 2012 con MSDN</w:t>
      </w:r>
    </w:p>
    <w:p w14:paraId="4A655FA0" w14:textId="77777777" w:rsidR="00593FBD"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Team Foundation Server 2012 con Tecnología SQL Server 2012</w:t>
      </w:r>
    </w:p>
    <w:p w14:paraId="4A655FA1" w14:textId="77777777" w:rsidR="00CB0262" w:rsidRPr="00E71297" w:rsidRDefault="00CB0262" w:rsidP="00EF4590">
      <w:pPr>
        <w:rPr>
          <w:rFonts w:cs="Tahoma"/>
        </w:rPr>
      </w:pPr>
      <w:r w:rsidRPr="00E71297">
        <w:rPr>
          <w:rFonts w:cs="Tahoma"/>
          <w:color w:val="000000"/>
          <w:szCs w:val="20"/>
        </w:rPr>
        <w:t>CAL de Dispositivo de Visual Studio</w:t>
      </w:r>
      <w:r w:rsidR="002332FE" w:rsidRPr="002332FE">
        <w:rPr>
          <w:rFonts w:cs="Tahoma"/>
          <w:color w:val="000000"/>
          <w:szCs w:val="20"/>
          <w:vertAlign w:val="superscript"/>
        </w:rPr>
        <w:t>®</w:t>
      </w:r>
      <w:r w:rsidRPr="00E71297">
        <w:rPr>
          <w:rFonts w:cs="Tahoma"/>
          <w:color w:val="000000"/>
          <w:szCs w:val="20"/>
        </w:rPr>
        <w:t xml:space="preserve"> Team Foundation Server 2012</w:t>
      </w:r>
    </w:p>
    <w:p w14:paraId="4A655FA2" w14:textId="77777777" w:rsidR="00CB0262" w:rsidRPr="00E71297" w:rsidRDefault="00CB0262" w:rsidP="00EF4590">
      <w:pPr>
        <w:rPr>
          <w:rFonts w:cs="Tahoma"/>
        </w:rPr>
      </w:pPr>
      <w:r w:rsidRPr="00E71297">
        <w:rPr>
          <w:rFonts w:cs="Tahoma"/>
          <w:color w:val="000000"/>
          <w:szCs w:val="20"/>
        </w:rPr>
        <w:t>CAL de Usuario de Visual Studio</w:t>
      </w:r>
      <w:r w:rsidR="002332FE" w:rsidRPr="002332FE">
        <w:rPr>
          <w:rFonts w:cs="Tahoma"/>
          <w:color w:val="000000"/>
          <w:szCs w:val="20"/>
          <w:vertAlign w:val="superscript"/>
        </w:rPr>
        <w:t>®</w:t>
      </w:r>
      <w:r w:rsidRPr="00E71297">
        <w:rPr>
          <w:rFonts w:cs="Tahoma"/>
          <w:color w:val="000000"/>
          <w:szCs w:val="20"/>
        </w:rPr>
        <w:t xml:space="preserve"> Team Foundation Server 2012</w:t>
      </w:r>
    </w:p>
    <w:p w14:paraId="4A655FA3" w14:textId="77777777" w:rsidR="00CB0262" w:rsidRPr="00E71297" w:rsidRDefault="00CB0262" w:rsidP="00EF4590">
      <w:pPr>
        <w:rPr>
          <w:rFonts w:cs="Tahoma"/>
        </w:rPr>
      </w:pPr>
      <w:r w:rsidRPr="00E71297">
        <w:rPr>
          <w:rFonts w:cs="Tahoma"/>
          <w:color w:val="000000"/>
          <w:szCs w:val="20"/>
        </w:rPr>
        <w:t>External Connector de Visual Studio</w:t>
      </w:r>
      <w:r w:rsidR="002332FE" w:rsidRPr="002332FE">
        <w:rPr>
          <w:rFonts w:cs="Tahoma"/>
          <w:color w:val="000000"/>
          <w:szCs w:val="20"/>
          <w:vertAlign w:val="superscript"/>
        </w:rPr>
        <w:t>®</w:t>
      </w:r>
      <w:r w:rsidRPr="00E71297">
        <w:rPr>
          <w:rFonts w:cs="Tahoma"/>
          <w:color w:val="000000"/>
          <w:szCs w:val="20"/>
        </w:rPr>
        <w:t xml:space="preserve"> Team Foundation Server 2012</w:t>
      </w:r>
    </w:p>
    <w:p w14:paraId="4A655FA4" w14:textId="77777777" w:rsidR="00CB0262" w:rsidRPr="00E71297" w:rsidRDefault="00CB0262" w:rsidP="00EF4590">
      <w:pPr>
        <w:rPr>
          <w:rFonts w:cs="Tahoma"/>
        </w:rPr>
      </w:pPr>
      <w:r w:rsidRPr="00E71297">
        <w:rPr>
          <w:rFonts w:cs="Tahoma"/>
          <w:color w:val="000000"/>
          <w:szCs w:val="20"/>
        </w:rPr>
        <w:t>CAL de Windows Server™ 2012 (Dispositivo y Usuario)</w:t>
      </w:r>
    </w:p>
    <w:p w14:paraId="4A655FA5" w14:textId="77777777" w:rsidR="00CB0262" w:rsidRPr="00E71297" w:rsidRDefault="00CB0262" w:rsidP="00EF4590">
      <w:pPr>
        <w:rPr>
          <w:rFonts w:cs="Tahoma"/>
        </w:rPr>
      </w:pPr>
      <w:r w:rsidRPr="00E71297">
        <w:rPr>
          <w:rFonts w:cs="Tahoma"/>
          <w:color w:val="000000"/>
          <w:szCs w:val="20"/>
        </w:rPr>
        <w:t>Windows Server™ 2012 Datacenter</w:t>
      </w:r>
    </w:p>
    <w:p w14:paraId="4A655FA6" w14:textId="77777777" w:rsidR="00CB0262" w:rsidRPr="00E71297" w:rsidRDefault="00CB0262" w:rsidP="00EF4590">
      <w:pPr>
        <w:rPr>
          <w:rFonts w:cs="Tahoma"/>
        </w:rPr>
      </w:pPr>
      <w:r w:rsidRPr="00E71297">
        <w:rPr>
          <w:rFonts w:cs="Tahoma"/>
          <w:color w:val="000000"/>
          <w:szCs w:val="20"/>
        </w:rPr>
        <w:t>Windows Server™ 2012 Standard</w:t>
      </w:r>
    </w:p>
    <w:p w14:paraId="4A655FA7" w14:textId="77777777" w:rsidR="00CB0262" w:rsidRPr="00E71297" w:rsidRDefault="00CB0262" w:rsidP="00EF4590">
      <w:pPr>
        <w:rPr>
          <w:rFonts w:cs="Tahoma"/>
        </w:rPr>
      </w:pPr>
      <w:r w:rsidRPr="00E71297">
        <w:rPr>
          <w:rFonts w:cs="Tahoma"/>
          <w:color w:val="000000"/>
          <w:szCs w:val="20"/>
        </w:rPr>
        <w:t>External Connector de Windows Server™ 2012</w:t>
      </w:r>
    </w:p>
    <w:p w14:paraId="4A655FA8" w14:textId="77777777" w:rsidR="00CB0262" w:rsidRPr="00E71297" w:rsidRDefault="00CB0262" w:rsidP="00EF4590">
      <w:pPr>
        <w:rPr>
          <w:rFonts w:cs="Tahoma"/>
        </w:rPr>
      </w:pPr>
      <w:r w:rsidRPr="00E71297">
        <w:rPr>
          <w:rFonts w:cs="Tahoma"/>
          <w:color w:val="000000"/>
          <w:szCs w:val="20"/>
        </w:rPr>
        <w:t>CAL para Servicios de Escritorio remoto de Windows Server™ 2012</w:t>
      </w:r>
    </w:p>
    <w:p w14:paraId="4A655FA9" w14:textId="77777777" w:rsidR="00CB0262" w:rsidRPr="00E71297" w:rsidRDefault="00CB0262" w:rsidP="00EF4590">
      <w:pPr>
        <w:rPr>
          <w:rFonts w:cs="Tahoma"/>
        </w:rPr>
      </w:pPr>
      <w:r w:rsidRPr="00E71297">
        <w:rPr>
          <w:rFonts w:cs="Tahoma"/>
          <w:color w:val="000000"/>
          <w:szCs w:val="20"/>
        </w:rPr>
        <w:t>External Conector para Servicios de Escritorio remoto de Windows Server™ 2012</w:t>
      </w:r>
    </w:p>
    <w:p w14:paraId="4A655FAA" w14:textId="77777777" w:rsidR="00CB0262" w:rsidRPr="00E71297" w:rsidRDefault="00CB0262" w:rsidP="00EF4590">
      <w:pPr>
        <w:rPr>
          <w:rFonts w:cs="Tahoma"/>
        </w:rPr>
      </w:pPr>
      <w:r w:rsidRPr="00E71297">
        <w:rPr>
          <w:rFonts w:cs="Tahoma"/>
          <w:color w:val="000000"/>
          <w:szCs w:val="20"/>
        </w:rPr>
        <w:t>CAL de Windows Server™ 2012 Rights Management Services</w:t>
      </w:r>
    </w:p>
    <w:p w14:paraId="4A655FAB" w14:textId="77777777" w:rsidR="00CB0262" w:rsidRPr="00E71297" w:rsidRDefault="00CB0262" w:rsidP="00EF4590">
      <w:pPr>
        <w:rPr>
          <w:rFonts w:cs="Tahoma"/>
        </w:rPr>
      </w:pPr>
      <w:r w:rsidRPr="00E71297">
        <w:rPr>
          <w:rFonts w:cs="Tahoma"/>
          <w:color w:val="000000"/>
          <w:szCs w:val="20"/>
        </w:rPr>
        <w:t>External Connector de Windows Server™ 2012 Rights Management Services</w:t>
      </w:r>
    </w:p>
    <w:p w14:paraId="4A655FAC" w14:textId="77777777" w:rsidR="00CB0262" w:rsidRPr="00E71297" w:rsidRDefault="0095607F" w:rsidP="00EF4590">
      <w:pPr>
        <w:rPr>
          <w:rFonts w:cs="Tahoma"/>
        </w:rPr>
      </w:pPr>
      <w:r w:rsidRPr="00E71297">
        <w:rPr>
          <w:rFonts w:cs="Tahoma"/>
          <w:color w:val="000000"/>
          <w:szCs w:val="18"/>
        </w:rPr>
        <w:t xml:space="preserve">Enterprise CAL Adicional de Microsoft </w:t>
      </w:r>
      <w:r w:rsidRPr="00E71297">
        <w:rPr>
          <w:rFonts w:cs="Tahoma"/>
          <w:color w:val="000000"/>
          <w:szCs w:val="20"/>
        </w:rPr>
        <w:t>Dynamics AX 2012 (Usuario y Dispositivo)</w:t>
      </w:r>
    </w:p>
    <w:p w14:paraId="4A655FAD" w14:textId="77777777" w:rsidR="00CB0262" w:rsidRPr="00E71297" w:rsidRDefault="0095607F" w:rsidP="00EF4590">
      <w:pPr>
        <w:rPr>
          <w:rFonts w:cs="Tahoma"/>
        </w:rPr>
      </w:pPr>
      <w:r w:rsidRPr="00E71297">
        <w:rPr>
          <w:rFonts w:cs="Tahoma"/>
          <w:color w:val="000000"/>
          <w:szCs w:val="18"/>
        </w:rPr>
        <w:t xml:space="preserve">Enterprise CAL de Microsoft </w:t>
      </w:r>
      <w:r w:rsidRPr="00E71297">
        <w:rPr>
          <w:rFonts w:cs="Tahoma"/>
          <w:color w:val="000000"/>
          <w:szCs w:val="20"/>
        </w:rPr>
        <w:t>Dynamics AX 2012 (Usuario y Dispositivo)</w:t>
      </w:r>
    </w:p>
    <w:p w14:paraId="4A655FAE" w14:textId="77777777" w:rsidR="00CB0262" w:rsidRPr="00E71297" w:rsidRDefault="0095607F" w:rsidP="00EF4590">
      <w:pPr>
        <w:rPr>
          <w:rFonts w:cs="Tahoma"/>
        </w:rPr>
      </w:pPr>
      <w:r w:rsidRPr="00E71297">
        <w:rPr>
          <w:rFonts w:cs="Tahoma"/>
          <w:color w:val="000000"/>
          <w:szCs w:val="18"/>
        </w:rPr>
        <w:t xml:space="preserve">CAL Funcional Adicional de Microsoft </w:t>
      </w:r>
      <w:r w:rsidRPr="00E71297">
        <w:rPr>
          <w:rFonts w:cs="Tahoma"/>
          <w:color w:val="000000"/>
          <w:szCs w:val="20"/>
        </w:rPr>
        <w:t>Dynamics AX 2012 (Usuario y Dispositivo)</w:t>
      </w:r>
    </w:p>
    <w:p w14:paraId="4A655FAF" w14:textId="77777777" w:rsidR="00CB0262" w:rsidRPr="00E71297" w:rsidRDefault="0095607F" w:rsidP="00EF4590">
      <w:pPr>
        <w:rPr>
          <w:rFonts w:cs="Tahoma"/>
        </w:rPr>
      </w:pPr>
      <w:r w:rsidRPr="00E71297">
        <w:rPr>
          <w:rFonts w:cs="Tahoma"/>
          <w:color w:val="000000"/>
          <w:szCs w:val="18"/>
        </w:rPr>
        <w:t xml:space="preserve">CAL Funcional de Microsoft </w:t>
      </w:r>
      <w:r w:rsidRPr="00E71297">
        <w:rPr>
          <w:rFonts w:cs="Tahoma"/>
          <w:color w:val="000000"/>
          <w:szCs w:val="20"/>
        </w:rPr>
        <w:t>Dynamics AX 2012 (Usuario y Dispositivo)</w:t>
      </w:r>
    </w:p>
    <w:p w14:paraId="4A655FB0" w14:textId="77777777" w:rsidR="00CB0262" w:rsidRPr="00E71297" w:rsidRDefault="0095607F" w:rsidP="00EF4590">
      <w:pPr>
        <w:rPr>
          <w:rFonts w:cs="Tahoma"/>
        </w:rPr>
      </w:pPr>
      <w:r w:rsidRPr="00E71297">
        <w:rPr>
          <w:rFonts w:cs="Tahoma"/>
          <w:color w:val="000000"/>
          <w:szCs w:val="18"/>
        </w:rPr>
        <w:t xml:space="preserve">CAL de Autoservicio de Microsoft </w:t>
      </w:r>
      <w:r w:rsidRPr="00E71297">
        <w:rPr>
          <w:rFonts w:cs="Tahoma"/>
          <w:color w:val="000000"/>
          <w:szCs w:val="20"/>
        </w:rPr>
        <w:t>Dynamics AX 2012 (Usuario y Dispositivo)</w:t>
      </w:r>
    </w:p>
    <w:p w14:paraId="4A655FB1" w14:textId="77777777" w:rsidR="00CB0262" w:rsidRPr="00E71297" w:rsidRDefault="0095607F" w:rsidP="00EF4590">
      <w:pPr>
        <w:rPr>
          <w:rFonts w:cs="Tahoma"/>
        </w:rPr>
      </w:pPr>
      <w:r w:rsidRPr="00E71297">
        <w:rPr>
          <w:rFonts w:cs="Tahoma"/>
          <w:color w:val="000000"/>
          <w:szCs w:val="18"/>
        </w:rPr>
        <w:t xml:space="preserve">Microsoft </w:t>
      </w:r>
      <w:r w:rsidRPr="00E71297">
        <w:rPr>
          <w:rFonts w:cs="Tahoma"/>
          <w:color w:val="000000"/>
          <w:szCs w:val="20"/>
        </w:rPr>
        <w:t>Dynamics AX 2012 Server</w:t>
      </w:r>
    </w:p>
    <w:p w14:paraId="4A655FB2" w14:textId="77777777" w:rsidR="00CB0262" w:rsidRPr="00E71297" w:rsidRDefault="0095607F" w:rsidP="00EF4590">
      <w:pPr>
        <w:rPr>
          <w:rFonts w:cs="Tahoma"/>
        </w:rPr>
      </w:pPr>
      <w:r w:rsidRPr="00E71297">
        <w:rPr>
          <w:rFonts w:cs="Tahoma"/>
          <w:color w:val="000000"/>
          <w:szCs w:val="18"/>
        </w:rPr>
        <w:t xml:space="preserve">CAL Adicional de Tarea de Microsoft </w:t>
      </w:r>
      <w:r w:rsidRPr="00E71297">
        <w:rPr>
          <w:rFonts w:cs="Tahoma"/>
          <w:color w:val="000000"/>
          <w:szCs w:val="20"/>
        </w:rPr>
        <w:t>Dynamics AX 2012 (Usuario y Dispositivo)</w:t>
      </w:r>
    </w:p>
    <w:p w14:paraId="4A655FB3" w14:textId="77777777" w:rsidR="00CB0262" w:rsidRPr="00E71297" w:rsidRDefault="0095607F" w:rsidP="00EF4590">
      <w:pPr>
        <w:rPr>
          <w:rFonts w:cs="Tahoma"/>
        </w:rPr>
      </w:pPr>
      <w:r w:rsidRPr="00E71297">
        <w:rPr>
          <w:rFonts w:cs="Tahoma"/>
          <w:color w:val="000000"/>
          <w:szCs w:val="18"/>
        </w:rPr>
        <w:t xml:space="preserve">CAL de Tarea de Microsoft </w:t>
      </w:r>
      <w:r w:rsidRPr="00E71297">
        <w:rPr>
          <w:rFonts w:cs="Tahoma"/>
          <w:color w:val="000000"/>
          <w:szCs w:val="20"/>
        </w:rPr>
        <w:t>Dynamics AX 2012 (Usuario y Dispositivo)</w:t>
      </w:r>
    </w:p>
    <w:p w14:paraId="4A655FB4" w14:textId="77777777" w:rsidR="00CB0262" w:rsidRPr="00E71297" w:rsidRDefault="00CB0262" w:rsidP="00EF4590">
      <w:pPr>
        <w:rPr>
          <w:rFonts w:cs="Tahoma"/>
        </w:rPr>
      </w:pPr>
      <w:r w:rsidRPr="00E71297">
        <w:rPr>
          <w:rFonts w:cs="Tahoma"/>
          <w:color w:val="000000"/>
          <w:szCs w:val="20"/>
        </w:rPr>
        <w:t>Instalación de Prueba de Windows 8 Enterprise</w:t>
      </w:r>
    </w:p>
    <w:p w14:paraId="4A655FB5" w14:textId="77777777" w:rsidR="00CB0262" w:rsidRPr="00E71297" w:rsidRDefault="00CB0262" w:rsidP="00EF4590">
      <w:pPr>
        <w:rPr>
          <w:rFonts w:cs="Tahoma"/>
        </w:rPr>
      </w:pPr>
      <w:r w:rsidRPr="00E71297">
        <w:rPr>
          <w:rFonts w:cs="Tahoma"/>
          <w:color w:val="000000"/>
          <w:szCs w:val="20"/>
        </w:rPr>
        <w:t>Actualización de Windows 8 Pro</w:t>
      </w:r>
    </w:p>
    <w:p w14:paraId="4A655FB6" w14:textId="77777777" w:rsidR="00394D71" w:rsidRPr="00E71297" w:rsidRDefault="00394D71" w:rsidP="00EF4590">
      <w:pPr>
        <w:rPr>
          <w:rFonts w:cs="Tahoma"/>
        </w:rPr>
      </w:pPr>
      <w:r w:rsidRPr="00E71297">
        <w:rPr>
          <w:rFonts w:cs="Tahoma"/>
          <w:color w:val="000000"/>
          <w:szCs w:val="18"/>
        </w:rPr>
        <w:t>Windows 8 Pro con MDOP</w:t>
      </w:r>
    </w:p>
    <w:p w14:paraId="4A655FB7" w14:textId="77777777" w:rsidR="00CB0262" w:rsidRPr="00E71297" w:rsidRDefault="00CB0262" w:rsidP="00EF4590">
      <w:pPr>
        <w:rPr>
          <w:rFonts w:cs="Tahoma"/>
        </w:rPr>
      </w:pPr>
      <w:r w:rsidRPr="00E71297">
        <w:rPr>
          <w:rFonts w:cs="Tahoma"/>
          <w:color w:val="000000"/>
          <w:szCs w:val="20"/>
        </w:rPr>
        <w:t>Derechos de Alquiler para Windows</w:t>
      </w:r>
    </w:p>
    <w:p w14:paraId="4A655FB8" w14:textId="77777777" w:rsidR="00593FBD" w:rsidRPr="00041828" w:rsidRDefault="00593FBD" w:rsidP="00EF4590">
      <w:pPr>
        <w:rPr>
          <w:rFonts w:cs="Tahoma"/>
          <w:sz w:val="16"/>
          <w:szCs w:val="16"/>
        </w:rPr>
      </w:pPr>
    </w:p>
    <w:p w14:paraId="4A655FB9" w14:textId="77777777" w:rsidR="00593FBD" w:rsidRPr="00E71297" w:rsidRDefault="00593FBD" w:rsidP="003E606C">
      <w:pPr>
        <w:spacing w:after="60"/>
        <w:rPr>
          <w:rFonts w:cs="Tahoma"/>
        </w:rPr>
      </w:pPr>
      <w:r w:rsidRPr="00E71297">
        <w:rPr>
          <w:rFonts w:cs="Tahoma"/>
          <w:b/>
        </w:rPr>
        <w:t>Promociones</w:t>
      </w:r>
    </w:p>
    <w:p w14:paraId="4A655FBA" w14:textId="77777777" w:rsidR="00F84628" w:rsidRPr="00E71297" w:rsidRDefault="00F84628" w:rsidP="00F84628">
      <w:pPr>
        <w:rPr>
          <w:rFonts w:cs="Tahoma"/>
        </w:rPr>
      </w:pPr>
      <w:r w:rsidRPr="00E71297">
        <w:rPr>
          <w:rFonts w:cs="Tahoma"/>
          <w:color w:val="000000"/>
        </w:rPr>
        <w:t>Se agregaron las siguientes promociones:</w:t>
      </w:r>
    </w:p>
    <w:p w14:paraId="4A655FBB" w14:textId="77777777" w:rsidR="00F84628" w:rsidRPr="00E71297" w:rsidRDefault="00F84628" w:rsidP="00F84628">
      <w:pPr>
        <w:rPr>
          <w:rFonts w:cs="Tahoma"/>
        </w:rPr>
      </w:pPr>
      <w:r w:rsidRPr="00E71297">
        <w:rPr>
          <w:rFonts w:eastAsia="Times New Roman" w:cs="Tahoma"/>
          <w:color w:val="000000"/>
          <w:szCs w:val="18"/>
        </w:rPr>
        <w:t>Promoción de migración a edición superior de Windows Server Datacenter</w:t>
      </w:r>
    </w:p>
    <w:p w14:paraId="4A655FBC" w14:textId="77777777" w:rsidR="00F84628" w:rsidRPr="00E71297" w:rsidRDefault="00F84628" w:rsidP="00F84628">
      <w:pPr>
        <w:rPr>
          <w:rFonts w:cs="Tahoma"/>
        </w:rPr>
      </w:pPr>
      <w:r w:rsidRPr="00E71297">
        <w:rPr>
          <w:rFonts w:eastAsia="Times New Roman" w:cs="Tahoma"/>
          <w:color w:val="000000"/>
          <w:szCs w:val="18"/>
        </w:rPr>
        <w:t xml:space="preserve">Forefront Online Protection para Exchange </w:t>
      </w:r>
    </w:p>
    <w:p w14:paraId="4A655FBD" w14:textId="77777777" w:rsidR="00F84628" w:rsidRPr="00E71297" w:rsidRDefault="00F84628" w:rsidP="00F84628">
      <w:pPr>
        <w:rPr>
          <w:rFonts w:cs="Tahoma"/>
        </w:rPr>
      </w:pPr>
    </w:p>
    <w:p w14:paraId="4A655FBE" w14:textId="77777777" w:rsidR="00F84628" w:rsidRPr="00E71297" w:rsidRDefault="00F84628" w:rsidP="00F84628">
      <w:pPr>
        <w:outlineLvl w:val="1"/>
        <w:rPr>
          <w:rFonts w:cs="Tahoma"/>
        </w:rPr>
      </w:pPr>
      <w:r w:rsidRPr="00E71297">
        <w:rPr>
          <w:rFonts w:cs="Tahoma"/>
          <w:color w:val="000000"/>
          <w:szCs w:val="18"/>
        </w:rPr>
        <w:t>Se eliminaron las siguientes promociones</w:t>
      </w:r>
    </w:p>
    <w:p w14:paraId="4A655FBF" w14:textId="77777777" w:rsidR="00F84628" w:rsidRPr="00E71297" w:rsidRDefault="00F84628" w:rsidP="00F84628">
      <w:pPr>
        <w:rPr>
          <w:rFonts w:cs="Tahoma"/>
        </w:rPr>
      </w:pPr>
      <w:r w:rsidRPr="00E71297">
        <w:rPr>
          <w:rFonts w:cs="Tahoma"/>
          <w:color w:val="000000"/>
        </w:rPr>
        <w:t>Promoción de Enrollment for Core Infrastructure Standard Suite</w:t>
      </w:r>
    </w:p>
    <w:p w14:paraId="4A655FC0" w14:textId="77777777" w:rsidR="00F84628" w:rsidRPr="00041828" w:rsidRDefault="00F84628" w:rsidP="00F84628">
      <w:pPr>
        <w:outlineLvl w:val="1"/>
        <w:rPr>
          <w:rFonts w:cs="Tahoma"/>
          <w:sz w:val="16"/>
          <w:szCs w:val="16"/>
        </w:rPr>
      </w:pPr>
    </w:p>
    <w:p w14:paraId="4A655FC1" w14:textId="77777777" w:rsidR="00593FBD" w:rsidRPr="00E71297" w:rsidRDefault="00593FBD" w:rsidP="003E606C">
      <w:pPr>
        <w:spacing w:after="60"/>
        <w:rPr>
          <w:rFonts w:cs="Tahoma"/>
        </w:rPr>
      </w:pPr>
      <w:r w:rsidRPr="00E71297">
        <w:rPr>
          <w:rFonts w:cs="Tahoma"/>
          <w:b/>
        </w:rPr>
        <w:t>Eliminaciones</w:t>
      </w:r>
    </w:p>
    <w:p w14:paraId="4A655FC2" w14:textId="77777777" w:rsidR="00B07E07" w:rsidRPr="00E71297" w:rsidRDefault="00B07E07" w:rsidP="00EF4590">
      <w:pPr>
        <w:rPr>
          <w:rFonts w:cs="Tahoma"/>
        </w:rPr>
      </w:pPr>
      <w:r w:rsidRPr="00E71297">
        <w:rPr>
          <w:rFonts w:cs="Tahoma"/>
          <w:color w:val="000000"/>
          <w:szCs w:val="20"/>
        </w:rPr>
        <w:t>Tellme Basic (Precio)</w:t>
      </w:r>
    </w:p>
    <w:p w14:paraId="4A655FC3" w14:textId="77777777" w:rsidR="00B07E07" w:rsidRPr="00E71297" w:rsidRDefault="00B07E07" w:rsidP="00EF4590">
      <w:pPr>
        <w:rPr>
          <w:rFonts w:cs="Tahoma"/>
        </w:rPr>
      </w:pPr>
      <w:r w:rsidRPr="00E71297">
        <w:rPr>
          <w:rFonts w:cs="Tahoma"/>
          <w:color w:val="000000"/>
          <w:szCs w:val="20"/>
        </w:rPr>
        <w:t>Tellme Standard (Precio)</w:t>
      </w:r>
    </w:p>
    <w:p w14:paraId="4A655FC4" w14:textId="77777777" w:rsidR="00B07E07" w:rsidRPr="00E71297" w:rsidRDefault="00B07E07" w:rsidP="00EF4590">
      <w:pPr>
        <w:rPr>
          <w:rFonts w:cs="Tahoma"/>
        </w:rPr>
      </w:pPr>
      <w:r w:rsidRPr="00E71297">
        <w:rPr>
          <w:rFonts w:cs="Tahoma"/>
          <w:color w:val="000000"/>
          <w:szCs w:val="20"/>
        </w:rPr>
        <w:t>Tellme Premium (Precio)</w:t>
      </w:r>
    </w:p>
    <w:p w14:paraId="4A655FC5" w14:textId="77777777" w:rsidR="00B07E07" w:rsidRPr="00E71297" w:rsidRDefault="00B07E07" w:rsidP="00EF4590">
      <w:pPr>
        <w:rPr>
          <w:rFonts w:cs="Tahoma"/>
        </w:rPr>
      </w:pPr>
      <w:r w:rsidRPr="00E71297">
        <w:rPr>
          <w:rFonts w:cs="Tahoma"/>
          <w:color w:val="000000"/>
          <w:szCs w:val="20"/>
        </w:rPr>
        <w:t>Tellme Basic (SL de Servicios)</w:t>
      </w:r>
    </w:p>
    <w:p w14:paraId="4A655FC6" w14:textId="77777777" w:rsidR="00B07E07" w:rsidRPr="00E71297" w:rsidRDefault="00B07E07" w:rsidP="00EF4590">
      <w:pPr>
        <w:rPr>
          <w:rFonts w:cs="Tahoma"/>
        </w:rPr>
      </w:pPr>
      <w:r w:rsidRPr="00E71297">
        <w:rPr>
          <w:rFonts w:cs="Tahoma"/>
          <w:color w:val="000000"/>
          <w:szCs w:val="20"/>
        </w:rPr>
        <w:t>Tellme Standard (SL de Servicios)</w:t>
      </w:r>
    </w:p>
    <w:p w14:paraId="4A655FC7" w14:textId="77777777" w:rsidR="00B07E07" w:rsidRPr="00E71297" w:rsidRDefault="00B07E07" w:rsidP="00EF4590">
      <w:pPr>
        <w:rPr>
          <w:rFonts w:cs="Tahoma"/>
        </w:rPr>
      </w:pPr>
      <w:r w:rsidRPr="00E71297">
        <w:rPr>
          <w:rFonts w:cs="Tahoma"/>
          <w:color w:val="000000"/>
          <w:szCs w:val="20"/>
        </w:rPr>
        <w:t>Tellme Premium (SL de Servicios)</w:t>
      </w:r>
    </w:p>
    <w:p w14:paraId="4A655FC8" w14:textId="77777777" w:rsidR="003F704E" w:rsidRPr="00E71297" w:rsidRDefault="003F704E" w:rsidP="00EF4590">
      <w:pPr>
        <w:rPr>
          <w:rFonts w:cs="Tahoma"/>
        </w:rPr>
      </w:pPr>
      <w:r w:rsidRPr="00E71297">
        <w:rPr>
          <w:rFonts w:cs="Tahoma"/>
          <w:color w:val="000000"/>
          <w:szCs w:val="20"/>
        </w:rPr>
        <w:t>Minutos extra Tellme (Precio)</w:t>
      </w:r>
    </w:p>
    <w:p w14:paraId="4A655FC9" w14:textId="77777777" w:rsidR="00593FBD"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2010 Professional</w:t>
      </w:r>
    </w:p>
    <w:p w14:paraId="4A655FCA" w14:textId="77777777" w:rsidR="00593FBD"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2010 Professional con MSDN</w:t>
      </w:r>
    </w:p>
    <w:p w14:paraId="4A655FCB" w14:textId="77777777" w:rsidR="00CB0262"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2010 Professional con MSDN Embedded</w:t>
      </w:r>
    </w:p>
    <w:p w14:paraId="4A655FCC" w14:textId="77777777" w:rsidR="00CB0262"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2010 Premium</w:t>
      </w:r>
    </w:p>
    <w:p w14:paraId="4A655FCD" w14:textId="77777777" w:rsidR="00CB0262"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2010 Premium con MSDN</w:t>
      </w:r>
    </w:p>
    <w:p w14:paraId="4A655FCE" w14:textId="77777777" w:rsidR="00CB0262"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2010 Ultimate</w:t>
      </w:r>
    </w:p>
    <w:p w14:paraId="4A655FCF" w14:textId="77777777" w:rsidR="00CB0262"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2010 Ultimate con MSDN</w:t>
      </w:r>
    </w:p>
    <w:p w14:paraId="4A655FD0" w14:textId="77777777" w:rsidR="00CB0262" w:rsidRPr="00E71297" w:rsidRDefault="00CB0262"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Test Professional 2010</w:t>
      </w:r>
    </w:p>
    <w:p w14:paraId="4A655FD1" w14:textId="77777777" w:rsidR="00CB0262" w:rsidRPr="00E71297" w:rsidRDefault="00101CDD"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Test Professional 2010 con MSDN</w:t>
      </w:r>
    </w:p>
    <w:p w14:paraId="4A655FD2" w14:textId="77777777" w:rsidR="00CB0262" w:rsidRPr="00E71297" w:rsidRDefault="00101CDD"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LightSwitch 2011</w:t>
      </w:r>
    </w:p>
    <w:p w14:paraId="4A655FD3" w14:textId="77777777" w:rsidR="00CB0262" w:rsidRPr="00E71297" w:rsidRDefault="00101CDD"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Load Test Virtual User Pack 2010</w:t>
      </w:r>
    </w:p>
    <w:p w14:paraId="4A655FD4" w14:textId="77777777" w:rsidR="00CB0262" w:rsidRPr="00E71297" w:rsidRDefault="00101CDD" w:rsidP="00EF4590">
      <w:pPr>
        <w:rPr>
          <w:rFonts w:cs="Tahoma"/>
        </w:rPr>
      </w:pPr>
      <w:r w:rsidRPr="00E71297">
        <w:rPr>
          <w:rFonts w:cs="Tahoma"/>
          <w:color w:val="000000"/>
          <w:szCs w:val="20"/>
        </w:rPr>
        <w:t>Visual Studio</w:t>
      </w:r>
      <w:r w:rsidR="002332FE" w:rsidRPr="002332FE">
        <w:rPr>
          <w:rFonts w:cs="Tahoma"/>
          <w:color w:val="000000"/>
          <w:szCs w:val="20"/>
          <w:vertAlign w:val="superscript"/>
        </w:rPr>
        <w:t>®</w:t>
      </w:r>
      <w:r w:rsidRPr="00E71297">
        <w:rPr>
          <w:rFonts w:cs="Tahoma"/>
          <w:color w:val="000000"/>
          <w:szCs w:val="20"/>
        </w:rPr>
        <w:t xml:space="preserve"> Team Foundation Server 2010 con Tecnología SQL Server 2008</w:t>
      </w:r>
    </w:p>
    <w:p w14:paraId="4A655FD5" w14:textId="77777777" w:rsidR="00CB0262" w:rsidRPr="00E71297" w:rsidRDefault="00101CDD" w:rsidP="00EF4590">
      <w:pPr>
        <w:rPr>
          <w:rFonts w:cs="Tahoma"/>
        </w:rPr>
      </w:pPr>
      <w:r w:rsidRPr="00E71297">
        <w:rPr>
          <w:rFonts w:cs="Tahoma"/>
          <w:color w:val="000000"/>
          <w:szCs w:val="20"/>
        </w:rPr>
        <w:t>CAL de Dispositivo de Visual Studio</w:t>
      </w:r>
      <w:r w:rsidR="002332FE" w:rsidRPr="002332FE">
        <w:rPr>
          <w:rFonts w:cs="Tahoma"/>
          <w:color w:val="000000"/>
          <w:szCs w:val="20"/>
          <w:vertAlign w:val="superscript"/>
        </w:rPr>
        <w:t>®</w:t>
      </w:r>
      <w:r w:rsidRPr="00E71297">
        <w:rPr>
          <w:rFonts w:cs="Tahoma"/>
          <w:color w:val="000000"/>
          <w:szCs w:val="20"/>
        </w:rPr>
        <w:t xml:space="preserve"> Team Foundation Server 2010</w:t>
      </w:r>
    </w:p>
    <w:p w14:paraId="4A655FD6" w14:textId="77777777" w:rsidR="00CB0262" w:rsidRPr="00E71297" w:rsidRDefault="00101CDD" w:rsidP="00EF4590">
      <w:pPr>
        <w:rPr>
          <w:rFonts w:cs="Tahoma"/>
        </w:rPr>
      </w:pPr>
      <w:r w:rsidRPr="00E71297">
        <w:rPr>
          <w:rFonts w:cs="Tahoma"/>
          <w:color w:val="000000"/>
          <w:szCs w:val="20"/>
        </w:rPr>
        <w:t>CAL de Usuario de Visual Studio</w:t>
      </w:r>
      <w:r w:rsidR="002332FE" w:rsidRPr="002332FE">
        <w:rPr>
          <w:rFonts w:cs="Tahoma"/>
          <w:color w:val="000000"/>
          <w:szCs w:val="20"/>
          <w:vertAlign w:val="superscript"/>
        </w:rPr>
        <w:t>®</w:t>
      </w:r>
      <w:r w:rsidRPr="00E71297">
        <w:rPr>
          <w:rFonts w:cs="Tahoma"/>
          <w:color w:val="000000"/>
          <w:szCs w:val="20"/>
        </w:rPr>
        <w:t xml:space="preserve"> Team Foundation Server 2010</w:t>
      </w:r>
    </w:p>
    <w:p w14:paraId="4A655FD7" w14:textId="77777777" w:rsidR="00CB0262" w:rsidRPr="00E71297" w:rsidRDefault="00101CDD" w:rsidP="00EF4590">
      <w:pPr>
        <w:rPr>
          <w:rFonts w:cs="Tahoma"/>
        </w:rPr>
      </w:pPr>
      <w:r w:rsidRPr="00E71297">
        <w:rPr>
          <w:rFonts w:cs="Tahoma"/>
          <w:color w:val="000000"/>
          <w:szCs w:val="20"/>
        </w:rPr>
        <w:t>External Connector de Visual Studio</w:t>
      </w:r>
      <w:r w:rsidR="002332FE" w:rsidRPr="002332FE">
        <w:rPr>
          <w:rFonts w:cs="Tahoma"/>
          <w:color w:val="000000"/>
          <w:szCs w:val="20"/>
          <w:vertAlign w:val="superscript"/>
        </w:rPr>
        <w:t>®</w:t>
      </w:r>
      <w:r w:rsidRPr="00E71297">
        <w:rPr>
          <w:rFonts w:cs="Tahoma"/>
          <w:color w:val="000000"/>
          <w:szCs w:val="20"/>
        </w:rPr>
        <w:t xml:space="preserve"> Team Foundation Server 2010</w:t>
      </w:r>
    </w:p>
    <w:p w14:paraId="4A655FD8" w14:textId="77777777" w:rsidR="00101CDD" w:rsidRPr="00E71297" w:rsidRDefault="00101CDD" w:rsidP="00EF4590">
      <w:pPr>
        <w:rPr>
          <w:rFonts w:cs="Tahoma"/>
        </w:rPr>
      </w:pPr>
      <w:r w:rsidRPr="00E71297">
        <w:rPr>
          <w:rFonts w:cs="Tahoma"/>
          <w:color w:val="000000"/>
          <w:szCs w:val="20"/>
        </w:rPr>
        <w:t>CAL de Windows Server™ 2008 (Dispositivo y Usuario)</w:t>
      </w:r>
    </w:p>
    <w:p w14:paraId="4A655FD9" w14:textId="77777777" w:rsidR="00CB0262" w:rsidRPr="00E71297" w:rsidRDefault="00101CDD" w:rsidP="00EF4590">
      <w:pPr>
        <w:rPr>
          <w:rFonts w:cs="Tahoma"/>
        </w:rPr>
      </w:pPr>
      <w:r w:rsidRPr="00E71297">
        <w:rPr>
          <w:rFonts w:cs="Tahoma"/>
          <w:color w:val="000000"/>
          <w:szCs w:val="20"/>
        </w:rPr>
        <w:t>Windows Server™ 2008 R2 HPC Edition</w:t>
      </w:r>
    </w:p>
    <w:p w14:paraId="4A655FDA" w14:textId="77777777" w:rsidR="00101CDD" w:rsidRPr="00E71297" w:rsidRDefault="00101CDD" w:rsidP="00EF4590">
      <w:pPr>
        <w:rPr>
          <w:rFonts w:cs="Tahoma"/>
        </w:rPr>
      </w:pPr>
      <w:r w:rsidRPr="00E71297">
        <w:rPr>
          <w:rFonts w:cs="Tahoma"/>
          <w:color w:val="000000"/>
          <w:szCs w:val="20"/>
        </w:rPr>
        <w:t>Windows Server™ 2008 R2 Datacenter</w:t>
      </w:r>
    </w:p>
    <w:p w14:paraId="4A655FDB" w14:textId="77777777" w:rsidR="00CB0262" w:rsidRPr="00E71297" w:rsidRDefault="00101CDD" w:rsidP="00EF4590">
      <w:pPr>
        <w:rPr>
          <w:rFonts w:cs="Tahoma"/>
        </w:rPr>
      </w:pPr>
      <w:r w:rsidRPr="00E71297">
        <w:rPr>
          <w:rFonts w:cs="Tahoma"/>
          <w:color w:val="000000"/>
          <w:szCs w:val="20"/>
        </w:rPr>
        <w:t>Windows Server™ 2008 R2 Enterprise</w:t>
      </w:r>
    </w:p>
    <w:p w14:paraId="4A655FDC" w14:textId="77777777" w:rsidR="00101CDD" w:rsidRPr="00E71297" w:rsidRDefault="00101CDD" w:rsidP="00EF4590">
      <w:pPr>
        <w:rPr>
          <w:rFonts w:cs="Tahoma"/>
        </w:rPr>
      </w:pPr>
      <w:r w:rsidRPr="00E71297">
        <w:rPr>
          <w:rFonts w:cs="Tahoma"/>
          <w:color w:val="000000"/>
          <w:szCs w:val="20"/>
        </w:rPr>
        <w:t>Windows Server™ 2008 R2 for Itanium Based Systems</w:t>
      </w:r>
    </w:p>
    <w:p w14:paraId="4A655FDD" w14:textId="77777777" w:rsidR="00101CDD" w:rsidRPr="00E71297" w:rsidRDefault="00101CDD" w:rsidP="00EF4590">
      <w:pPr>
        <w:rPr>
          <w:rFonts w:cs="Tahoma"/>
        </w:rPr>
      </w:pPr>
      <w:r w:rsidRPr="00E71297">
        <w:rPr>
          <w:rFonts w:cs="Tahoma"/>
          <w:color w:val="000000"/>
          <w:szCs w:val="20"/>
        </w:rPr>
        <w:t>Windows Server™ 2008 R2 Standard</w:t>
      </w:r>
    </w:p>
    <w:p w14:paraId="4A655FDE" w14:textId="77777777" w:rsidR="00CB0262" w:rsidRPr="00E71297" w:rsidRDefault="00101CDD" w:rsidP="00EF4590">
      <w:pPr>
        <w:rPr>
          <w:rFonts w:cs="Tahoma"/>
        </w:rPr>
      </w:pPr>
      <w:r w:rsidRPr="00E71297">
        <w:rPr>
          <w:rFonts w:cs="Tahoma"/>
          <w:color w:val="000000"/>
          <w:szCs w:val="20"/>
        </w:rPr>
        <w:t>External Connector de Windows Server™ 2008</w:t>
      </w:r>
    </w:p>
    <w:p w14:paraId="4A655FDF" w14:textId="77777777" w:rsidR="00CB0262" w:rsidRPr="00E71297" w:rsidRDefault="00101CDD" w:rsidP="00EF4590">
      <w:pPr>
        <w:rPr>
          <w:rFonts w:cs="Tahoma"/>
        </w:rPr>
      </w:pPr>
      <w:r w:rsidRPr="00E71297">
        <w:rPr>
          <w:rFonts w:cs="Tahoma"/>
          <w:color w:val="000000"/>
          <w:szCs w:val="20"/>
        </w:rPr>
        <w:t>CAL para Servicios de Escritorio remoto de Windows Server™ 2008</w:t>
      </w:r>
    </w:p>
    <w:p w14:paraId="4A655FE0" w14:textId="77777777" w:rsidR="00101CDD" w:rsidRPr="00E71297" w:rsidRDefault="00101CDD" w:rsidP="00EF4590">
      <w:pPr>
        <w:rPr>
          <w:rFonts w:cs="Tahoma"/>
        </w:rPr>
      </w:pPr>
      <w:r w:rsidRPr="00E71297">
        <w:rPr>
          <w:rFonts w:cs="Tahoma"/>
          <w:color w:val="000000"/>
          <w:szCs w:val="20"/>
        </w:rPr>
        <w:t>External Conector para Servicios de Escritorio remoto de Windows Server™ 2008</w:t>
      </w:r>
    </w:p>
    <w:p w14:paraId="4A655FE1" w14:textId="77777777" w:rsidR="00101CDD" w:rsidRPr="00E71297" w:rsidRDefault="00101CDD" w:rsidP="00EF4590">
      <w:pPr>
        <w:rPr>
          <w:rFonts w:cs="Tahoma"/>
        </w:rPr>
      </w:pPr>
      <w:r w:rsidRPr="00E71297">
        <w:rPr>
          <w:rFonts w:cs="Tahoma"/>
          <w:color w:val="000000"/>
          <w:szCs w:val="20"/>
        </w:rPr>
        <w:t>CAL de Windows Server™ 2008 Rights Management Services</w:t>
      </w:r>
    </w:p>
    <w:p w14:paraId="4A655FE2" w14:textId="77777777" w:rsidR="00101CDD" w:rsidRPr="00E71297" w:rsidRDefault="00101CDD" w:rsidP="00EF4590">
      <w:pPr>
        <w:rPr>
          <w:rFonts w:cs="Tahoma"/>
        </w:rPr>
      </w:pPr>
      <w:r w:rsidRPr="00E71297">
        <w:rPr>
          <w:rFonts w:cs="Tahoma"/>
          <w:color w:val="000000"/>
          <w:szCs w:val="20"/>
        </w:rPr>
        <w:t>External Connector de Windows Server™ 2008 Rights Management Services</w:t>
      </w:r>
    </w:p>
    <w:p w14:paraId="4A655FE3" w14:textId="77777777" w:rsidR="00101CDD" w:rsidRPr="00E71297" w:rsidRDefault="00101CDD" w:rsidP="00EF4590">
      <w:pPr>
        <w:rPr>
          <w:rFonts w:cs="Tahoma"/>
        </w:rPr>
      </w:pPr>
      <w:r w:rsidRPr="00E71297">
        <w:rPr>
          <w:rFonts w:cs="Tahoma"/>
          <w:color w:val="000000"/>
          <w:szCs w:val="20"/>
        </w:rPr>
        <w:t>Windows Web Server 2008 R2</w:t>
      </w:r>
    </w:p>
    <w:p w14:paraId="4A655FE4" w14:textId="77777777" w:rsidR="00101CDD" w:rsidRPr="00E71297" w:rsidRDefault="00101CDD" w:rsidP="00EF4590">
      <w:pPr>
        <w:rPr>
          <w:rFonts w:cs="Tahoma"/>
        </w:rPr>
      </w:pPr>
      <w:r w:rsidRPr="00E71297">
        <w:rPr>
          <w:rFonts w:cs="Tahoma"/>
          <w:color w:val="000000"/>
          <w:szCs w:val="20"/>
        </w:rPr>
        <w:t>HPC Pack 2008 R2 Enterprise</w:t>
      </w:r>
    </w:p>
    <w:p w14:paraId="4A655FE5" w14:textId="77777777" w:rsidR="00101CDD" w:rsidRPr="00E71297" w:rsidRDefault="00101CDD" w:rsidP="00EF4590">
      <w:pPr>
        <w:rPr>
          <w:rFonts w:cs="Tahoma"/>
        </w:rPr>
      </w:pPr>
      <w:r w:rsidRPr="00E71297">
        <w:rPr>
          <w:rFonts w:cs="Tahoma"/>
          <w:color w:val="000000"/>
          <w:szCs w:val="20"/>
        </w:rPr>
        <w:t>HPC Pack 2008 R2 para Workstation</w:t>
      </w:r>
    </w:p>
    <w:p w14:paraId="4A655FE6" w14:textId="77777777" w:rsidR="00101CDD" w:rsidRPr="00E71297" w:rsidRDefault="00101CDD" w:rsidP="00EF4590">
      <w:pPr>
        <w:rPr>
          <w:rFonts w:cs="Tahoma"/>
        </w:rPr>
      </w:pPr>
      <w:r w:rsidRPr="00E71297">
        <w:rPr>
          <w:rFonts w:cs="Tahoma"/>
          <w:color w:val="000000"/>
          <w:szCs w:val="20"/>
        </w:rPr>
        <w:t>Windows HPC Server 2008 R2 Suite</w:t>
      </w:r>
    </w:p>
    <w:p w14:paraId="4A655FE7" w14:textId="77777777" w:rsidR="00101CDD" w:rsidRPr="00E71297" w:rsidRDefault="00101CDD" w:rsidP="00EF4590">
      <w:pPr>
        <w:rPr>
          <w:rFonts w:cs="Tahoma"/>
        </w:rPr>
      </w:pPr>
      <w:r w:rsidRPr="00E71297">
        <w:rPr>
          <w:rFonts w:cs="Tahoma"/>
          <w:color w:val="000000"/>
          <w:szCs w:val="20"/>
        </w:rPr>
        <w:t>Win Starter 7</w:t>
      </w:r>
    </w:p>
    <w:p w14:paraId="4A655FE8" w14:textId="77777777" w:rsidR="00101CDD" w:rsidRPr="00E71297" w:rsidRDefault="00101CDD" w:rsidP="00EF4590">
      <w:pPr>
        <w:rPr>
          <w:rFonts w:cs="Tahoma"/>
        </w:rPr>
      </w:pPr>
      <w:r w:rsidRPr="00E71297">
        <w:rPr>
          <w:rFonts w:cs="Tahoma"/>
          <w:color w:val="000000"/>
          <w:szCs w:val="20"/>
        </w:rPr>
        <w:t>Actualización de Win 7 Professional</w:t>
      </w:r>
    </w:p>
    <w:p w14:paraId="4A655FE9" w14:textId="77777777" w:rsidR="001253FF" w:rsidRPr="00E71297" w:rsidRDefault="001253FF" w:rsidP="00EF4590">
      <w:pPr>
        <w:rPr>
          <w:rFonts w:cs="Tahoma"/>
        </w:rPr>
      </w:pPr>
      <w:r w:rsidRPr="00E71297">
        <w:rPr>
          <w:rFonts w:cs="Tahoma"/>
          <w:color w:val="000000"/>
          <w:szCs w:val="18"/>
        </w:rPr>
        <w:t>Windows 7 Professional con MDOP</w:t>
      </w:r>
    </w:p>
    <w:p w14:paraId="4A655FEA" w14:textId="77777777" w:rsidR="00CB0262" w:rsidRPr="00041828" w:rsidRDefault="00CB0262" w:rsidP="00EF4590">
      <w:pPr>
        <w:rPr>
          <w:rFonts w:cs="Tahoma"/>
          <w:sz w:val="16"/>
          <w:szCs w:val="16"/>
        </w:rPr>
      </w:pPr>
    </w:p>
    <w:p w14:paraId="4A655FEB" w14:textId="77777777" w:rsidR="00593FBD" w:rsidRPr="00041828" w:rsidRDefault="00593FBD">
      <w:pPr>
        <w:ind w:right="720"/>
        <w:rPr>
          <w:rFonts w:cs="Tahoma"/>
          <w:sz w:val="16"/>
          <w:szCs w:val="16"/>
        </w:rPr>
      </w:pPr>
    </w:p>
    <w:p w14:paraId="4A655FEC" w14:textId="77777777" w:rsidR="00EB4DA8" w:rsidRPr="00E71297" w:rsidRDefault="00EB4DA8" w:rsidP="00EB4DA8">
      <w:pPr>
        <w:pStyle w:val="Heading2"/>
        <w:ind w:left="0"/>
        <w:jc w:val="both"/>
        <w:rPr>
          <w:rFonts w:ascii="Tahoma" w:hAnsi="Tahoma" w:cs="Tahoma"/>
        </w:rPr>
      </w:pPr>
      <w:bookmarkStart w:id="617" w:name="_Toc336338171"/>
      <w:bookmarkStart w:id="618" w:name="_Toc348104588"/>
      <w:r w:rsidRPr="00E71297">
        <w:rPr>
          <w:rFonts w:ascii="Tahoma" w:hAnsi="Tahoma" w:cs="Tahoma"/>
          <w:color w:val="FF6600"/>
        </w:rPr>
        <w:t>CAMBIOS REALIZADOS EN AGOSTO DE 2012</w:t>
      </w:r>
      <w:bookmarkEnd w:id="617"/>
      <w:bookmarkEnd w:id="618"/>
    </w:p>
    <w:p w14:paraId="4A655FED" w14:textId="77777777" w:rsidR="00EB4DA8" w:rsidRPr="00041828" w:rsidRDefault="00EB4DA8" w:rsidP="00EB4DA8">
      <w:pPr>
        <w:rPr>
          <w:rFonts w:cs="Tahoma"/>
          <w:sz w:val="16"/>
          <w:szCs w:val="16"/>
        </w:rPr>
      </w:pPr>
    </w:p>
    <w:p w14:paraId="4A655FEE" w14:textId="77777777" w:rsidR="00EB4DA8" w:rsidRPr="00E71297" w:rsidRDefault="00EB4DA8" w:rsidP="003E606C">
      <w:pPr>
        <w:spacing w:after="60"/>
        <w:rPr>
          <w:rFonts w:cs="Tahoma"/>
        </w:rPr>
      </w:pPr>
      <w:r w:rsidRPr="00E71297">
        <w:rPr>
          <w:rFonts w:cs="Tahoma"/>
          <w:b/>
        </w:rPr>
        <w:t>Adiciones</w:t>
      </w:r>
    </w:p>
    <w:p w14:paraId="4A655FEF" w14:textId="77777777" w:rsidR="00EB4DA8" w:rsidRPr="00E71297" w:rsidRDefault="00EB4DA8" w:rsidP="00EB4DA8">
      <w:pPr>
        <w:rPr>
          <w:rFonts w:cs="Tahoma"/>
        </w:rPr>
      </w:pPr>
      <w:r w:rsidRPr="00E71297">
        <w:rPr>
          <w:rFonts w:cs="Tahoma"/>
          <w:szCs w:val="18"/>
        </w:rPr>
        <w:t>MapPoint</w:t>
      </w:r>
      <w:r w:rsidR="002332FE" w:rsidRPr="002332FE">
        <w:rPr>
          <w:rFonts w:cs="Tahoma"/>
          <w:szCs w:val="18"/>
          <w:vertAlign w:val="superscript"/>
        </w:rPr>
        <w:t>®</w:t>
      </w:r>
      <w:r w:rsidRPr="00E71297">
        <w:rPr>
          <w:rFonts w:cs="Tahoma"/>
          <w:szCs w:val="18"/>
        </w:rPr>
        <w:t xml:space="preserve"> Fleet Edition 2013</w:t>
      </w:r>
    </w:p>
    <w:p w14:paraId="4A655FF0" w14:textId="77777777" w:rsidR="00EB4DA8" w:rsidRPr="00E71297" w:rsidRDefault="00EB4DA8" w:rsidP="00EB4DA8">
      <w:pPr>
        <w:rPr>
          <w:rFonts w:cs="Tahoma"/>
        </w:rPr>
      </w:pPr>
      <w:r w:rsidRPr="00E71297">
        <w:rPr>
          <w:rFonts w:cs="Tahoma"/>
          <w:szCs w:val="18"/>
        </w:rPr>
        <w:t>MapPoint</w:t>
      </w:r>
      <w:r w:rsidR="002332FE" w:rsidRPr="002332FE">
        <w:rPr>
          <w:rFonts w:cs="Tahoma"/>
          <w:szCs w:val="18"/>
          <w:vertAlign w:val="superscript"/>
        </w:rPr>
        <w:t>®</w:t>
      </w:r>
      <w:r w:rsidRPr="00E71297">
        <w:rPr>
          <w:rFonts w:cs="Tahoma"/>
          <w:szCs w:val="18"/>
        </w:rPr>
        <w:t xml:space="preserve"> 2013 para Windows </w:t>
      </w:r>
    </w:p>
    <w:p w14:paraId="4A655FF1" w14:textId="77777777" w:rsidR="00DA364B" w:rsidRPr="00E71297" w:rsidRDefault="00DA364B" w:rsidP="00EB4DA8">
      <w:pPr>
        <w:rPr>
          <w:rFonts w:cs="Tahoma"/>
        </w:rPr>
      </w:pPr>
      <w:r w:rsidRPr="00E71297">
        <w:rPr>
          <w:rFonts w:cs="Tahoma"/>
          <w:szCs w:val="18"/>
        </w:rPr>
        <w:t>API de Microsoft Translator</w:t>
      </w:r>
    </w:p>
    <w:p w14:paraId="4A655FF2" w14:textId="77777777" w:rsidR="009E224B" w:rsidRPr="00E71297" w:rsidRDefault="009E224B" w:rsidP="00EB4DA8">
      <w:pPr>
        <w:rPr>
          <w:rFonts w:cs="Tahoma"/>
        </w:rPr>
      </w:pPr>
      <w:r w:rsidRPr="00E71297">
        <w:rPr>
          <w:rFonts w:cs="Tahoma"/>
          <w:szCs w:val="18"/>
        </w:rPr>
        <w:t>Office 365 Plan G1-G4</w:t>
      </w:r>
    </w:p>
    <w:p w14:paraId="4A655FF3" w14:textId="77777777" w:rsidR="00EB4DA8" w:rsidRPr="00E71297" w:rsidRDefault="00EB4DA8" w:rsidP="00EB4DA8">
      <w:pPr>
        <w:rPr>
          <w:rFonts w:cs="Tahoma"/>
        </w:rPr>
      </w:pPr>
      <w:r w:rsidRPr="00E71297">
        <w:rPr>
          <w:rFonts w:cs="Tahoma"/>
          <w:szCs w:val="18"/>
        </w:rPr>
        <w:t>Streets and Trips 2013</w:t>
      </w:r>
      <w:r w:rsidRPr="00E71297">
        <w:rPr>
          <w:rFonts w:cs="Tahoma"/>
          <w:szCs w:val="18"/>
        </w:rPr>
        <w:tab/>
      </w:r>
    </w:p>
    <w:p w14:paraId="4A655FF4" w14:textId="77777777" w:rsidR="00EB4DA8" w:rsidRPr="00E71297" w:rsidRDefault="00EB4DA8" w:rsidP="00EB4DA8">
      <w:pPr>
        <w:rPr>
          <w:rFonts w:cs="Tahoma"/>
        </w:rPr>
      </w:pPr>
    </w:p>
    <w:p w14:paraId="4A655FF5" w14:textId="77777777" w:rsidR="00EB4DA8" w:rsidRPr="00E71297" w:rsidRDefault="00EB4DA8" w:rsidP="003E606C">
      <w:pPr>
        <w:spacing w:after="60"/>
        <w:rPr>
          <w:rFonts w:cs="Tahoma"/>
        </w:rPr>
      </w:pPr>
      <w:r w:rsidRPr="00E71297">
        <w:rPr>
          <w:rFonts w:cs="Tahoma"/>
          <w:b/>
        </w:rPr>
        <w:t>Promociones</w:t>
      </w:r>
    </w:p>
    <w:p w14:paraId="4A655FF6" w14:textId="77777777" w:rsidR="00EB4DA8" w:rsidRPr="00E71297" w:rsidRDefault="00EB4DA8" w:rsidP="00EB4DA8">
      <w:pPr>
        <w:rPr>
          <w:rFonts w:cs="Tahoma"/>
        </w:rPr>
      </w:pPr>
      <w:r w:rsidRPr="00E71297">
        <w:rPr>
          <w:rFonts w:cs="Tahoma"/>
          <w:color w:val="000000"/>
          <w:szCs w:val="18"/>
        </w:rPr>
        <w:t>No hay adiciones, eliminaciones ni expiraciones de promociones.</w:t>
      </w:r>
    </w:p>
    <w:p w14:paraId="4A655FF7" w14:textId="77777777" w:rsidR="00EB4DA8" w:rsidRPr="00E71297" w:rsidRDefault="00EB4DA8" w:rsidP="003E606C">
      <w:pPr>
        <w:spacing w:after="60"/>
        <w:rPr>
          <w:rFonts w:cs="Tahoma"/>
        </w:rPr>
      </w:pPr>
      <w:r w:rsidRPr="00E71297">
        <w:rPr>
          <w:rFonts w:cs="Tahoma"/>
          <w:szCs w:val="18"/>
        </w:rPr>
        <w:br/>
      </w:r>
      <w:r w:rsidRPr="00E71297">
        <w:rPr>
          <w:rFonts w:cs="Tahoma"/>
          <w:b/>
        </w:rPr>
        <w:t>Eliminaciones</w:t>
      </w:r>
    </w:p>
    <w:p w14:paraId="4A655FF8" w14:textId="77777777" w:rsidR="00EB4DA8" w:rsidRPr="00E71297" w:rsidRDefault="00EB4DA8" w:rsidP="00EB4DA8">
      <w:pPr>
        <w:rPr>
          <w:rFonts w:cs="Tahoma"/>
        </w:rPr>
      </w:pPr>
      <w:r w:rsidRPr="00E71297">
        <w:rPr>
          <w:rFonts w:cs="Tahoma"/>
          <w:szCs w:val="18"/>
        </w:rPr>
        <w:t>MapPoint</w:t>
      </w:r>
      <w:r w:rsidR="002332FE" w:rsidRPr="002332FE">
        <w:rPr>
          <w:rFonts w:cs="Tahoma"/>
          <w:szCs w:val="18"/>
          <w:vertAlign w:val="superscript"/>
        </w:rPr>
        <w:t>®</w:t>
      </w:r>
      <w:r w:rsidRPr="00E71297">
        <w:rPr>
          <w:rFonts w:cs="Tahoma"/>
          <w:szCs w:val="18"/>
        </w:rPr>
        <w:t xml:space="preserve"> Fleet Edition 2011</w:t>
      </w:r>
    </w:p>
    <w:p w14:paraId="4A655FF9" w14:textId="77777777" w:rsidR="00EB4DA8" w:rsidRPr="00E71297" w:rsidRDefault="00EB4DA8" w:rsidP="00EB4DA8">
      <w:pPr>
        <w:rPr>
          <w:rFonts w:cs="Tahoma"/>
        </w:rPr>
      </w:pPr>
      <w:r w:rsidRPr="00E71297">
        <w:rPr>
          <w:rFonts w:cs="Tahoma"/>
          <w:szCs w:val="18"/>
        </w:rPr>
        <w:t>MapPoint</w:t>
      </w:r>
      <w:r w:rsidR="002332FE" w:rsidRPr="002332FE">
        <w:rPr>
          <w:rFonts w:cs="Tahoma"/>
          <w:szCs w:val="18"/>
          <w:vertAlign w:val="superscript"/>
        </w:rPr>
        <w:t>®</w:t>
      </w:r>
      <w:r w:rsidRPr="00E71297">
        <w:rPr>
          <w:rFonts w:cs="Tahoma"/>
          <w:szCs w:val="18"/>
        </w:rPr>
        <w:t xml:space="preserve"> 2011 para Windows </w:t>
      </w:r>
    </w:p>
    <w:p w14:paraId="4A655FFA" w14:textId="77777777" w:rsidR="00EB4DA8" w:rsidRPr="00E71297" w:rsidRDefault="00EB4DA8" w:rsidP="00EB4DA8">
      <w:pPr>
        <w:rPr>
          <w:rFonts w:cs="Tahoma"/>
        </w:rPr>
      </w:pPr>
      <w:r w:rsidRPr="00E71297">
        <w:rPr>
          <w:rFonts w:cs="Tahoma"/>
          <w:szCs w:val="18"/>
        </w:rPr>
        <w:t>Streets and Trips 2011</w:t>
      </w:r>
      <w:r w:rsidRPr="00E71297">
        <w:rPr>
          <w:rFonts w:cs="Tahoma"/>
          <w:szCs w:val="18"/>
        </w:rPr>
        <w:tab/>
      </w:r>
    </w:p>
    <w:p w14:paraId="4A655FFB" w14:textId="77777777" w:rsidR="00EB4DA8" w:rsidRPr="00041828" w:rsidRDefault="00EB4DA8" w:rsidP="00EB4DA8">
      <w:pPr>
        <w:rPr>
          <w:rFonts w:cs="Tahoma"/>
          <w:sz w:val="16"/>
          <w:szCs w:val="16"/>
        </w:rPr>
      </w:pPr>
    </w:p>
    <w:p w14:paraId="4A655FFC" w14:textId="77777777" w:rsidR="00EB4DA8" w:rsidRPr="00041828" w:rsidRDefault="00EB4DA8" w:rsidP="005A23F4">
      <w:pPr>
        <w:pStyle w:val="Heading2"/>
        <w:ind w:left="0"/>
        <w:jc w:val="both"/>
        <w:rPr>
          <w:rFonts w:ascii="Tahoma" w:hAnsi="Tahoma" w:cs="Tahoma"/>
          <w:sz w:val="16"/>
          <w:szCs w:val="16"/>
        </w:rPr>
      </w:pPr>
    </w:p>
    <w:p w14:paraId="4A655FFD" w14:textId="77777777" w:rsidR="005A23F4" w:rsidRPr="00E71297" w:rsidRDefault="005A23F4" w:rsidP="005A23F4">
      <w:pPr>
        <w:pStyle w:val="Heading2"/>
        <w:ind w:left="0"/>
        <w:jc w:val="both"/>
        <w:rPr>
          <w:rFonts w:ascii="Tahoma" w:hAnsi="Tahoma" w:cs="Tahoma"/>
        </w:rPr>
      </w:pPr>
      <w:bookmarkStart w:id="619" w:name="_Toc336338172"/>
      <w:bookmarkStart w:id="620" w:name="_Toc348104589"/>
      <w:r w:rsidRPr="00E71297">
        <w:rPr>
          <w:rFonts w:ascii="Tahoma" w:hAnsi="Tahoma" w:cs="Tahoma"/>
          <w:color w:val="FF6600"/>
        </w:rPr>
        <w:t>CAMBIOS DE JULIO DE 2012</w:t>
      </w:r>
      <w:bookmarkEnd w:id="619"/>
      <w:bookmarkEnd w:id="620"/>
    </w:p>
    <w:p w14:paraId="4A655FFE" w14:textId="77777777" w:rsidR="005A23F4" w:rsidRPr="00041828" w:rsidRDefault="005A23F4" w:rsidP="005A23F4">
      <w:pPr>
        <w:rPr>
          <w:rFonts w:cs="Tahoma"/>
          <w:sz w:val="16"/>
          <w:szCs w:val="16"/>
        </w:rPr>
      </w:pPr>
    </w:p>
    <w:p w14:paraId="4A655FFF" w14:textId="77777777" w:rsidR="00172CBA" w:rsidRPr="00E71297" w:rsidRDefault="00172CBA" w:rsidP="003E606C">
      <w:pPr>
        <w:spacing w:after="60"/>
        <w:rPr>
          <w:rFonts w:cs="Tahoma"/>
        </w:rPr>
      </w:pPr>
      <w:r w:rsidRPr="00E71297">
        <w:rPr>
          <w:rFonts w:cs="Tahoma"/>
          <w:b/>
        </w:rPr>
        <w:t>Adiciones</w:t>
      </w:r>
    </w:p>
    <w:p w14:paraId="4A656000" w14:textId="77777777" w:rsidR="00856858" w:rsidRPr="00E71297" w:rsidRDefault="00856858" w:rsidP="00FF73C5">
      <w:pPr>
        <w:rPr>
          <w:rFonts w:cs="Tahoma"/>
        </w:rPr>
      </w:pPr>
      <w:r w:rsidRPr="00E71297">
        <w:rPr>
          <w:rFonts w:cs="Tahoma"/>
          <w:szCs w:val="18"/>
        </w:rPr>
        <w:t>Lync Online Plan 3</w:t>
      </w:r>
    </w:p>
    <w:p w14:paraId="4A656001" w14:textId="77777777" w:rsidR="00B1779F" w:rsidRPr="00E71297" w:rsidRDefault="00B1779F" w:rsidP="00492E6C">
      <w:pPr>
        <w:rPr>
          <w:rFonts w:cs="Tahoma"/>
        </w:rPr>
      </w:pPr>
      <w:r w:rsidRPr="00E71297">
        <w:rPr>
          <w:rFonts w:cs="Tahoma"/>
          <w:szCs w:val="18"/>
        </w:rPr>
        <w:t>Lync Online Plan 3A</w:t>
      </w:r>
    </w:p>
    <w:p w14:paraId="4A656002" w14:textId="77777777" w:rsidR="00856858" w:rsidRPr="00E71297" w:rsidRDefault="00856858" w:rsidP="00DA364B">
      <w:pPr>
        <w:rPr>
          <w:rFonts w:cs="Tahoma"/>
        </w:rPr>
      </w:pPr>
      <w:r w:rsidRPr="00E71297">
        <w:rPr>
          <w:rFonts w:cs="Tahoma"/>
          <w:szCs w:val="18"/>
        </w:rPr>
        <w:t>Office Web Applications con SharePoint Plan 2A</w:t>
      </w:r>
    </w:p>
    <w:p w14:paraId="4A656003" w14:textId="77777777" w:rsidR="00172CBA" w:rsidRPr="00E71297" w:rsidRDefault="00856858" w:rsidP="00543693">
      <w:pPr>
        <w:rPr>
          <w:rFonts w:cs="Tahoma"/>
        </w:rPr>
      </w:pPr>
      <w:r w:rsidRPr="00E71297">
        <w:rPr>
          <w:rFonts w:cs="Tahoma"/>
          <w:szCs w:val="18"/>
        </w:rPr>
        <w:t xml:space="preserve">Learning Solutions IT Academy (SL de Usuario) </w:t>
      </w:r>
    </w:p>
    <w:p w14:paraId="4A656004" w14:textId="77777777" w:rsidR="00172CBA" w:rsidRPr="00E71297" w:rsidRDefault="00172CBA" w:rsidP="00546475">
      <w:pPr>
        <w:rPr>
          <w:rFonts w:cs="Tahoma"/>
        </w:rPr>
      </w:pPr>
    </w:p>
    <w:p w14:paraId="4A656005" w14:textId="77777777" w:rsidR="00172CBA" w:rsidRPr="00E71297" w:rsidRDefault="00172CBA" w:rsidP="003E606C">
      <w:pPr>
        <w:spacing w:after="60"/>
        <w:rPr>
          <w:rFonts w:cs="Tahoma"/>
        </w:rPr>
      </w:pPr>
      <w:r w:rsidRPr="00E71297">
        <w:rPr>
          <w:rFonts w:cs="Tahoma"/>
          <w:b/>
        </w:rPr>
        <w:t>Promociones</w:t>
      </w:r>
    </w:p>
    <w:p w14:paraId="4A656006" w14:textId="77777777" w:rsidR="00172CBA" w:rsidRPr="00E71297" w:rsidRDefault="00172CBA" w:rsidP="002765CF">
      <w:pPr>
        <w:rPr>
          <w:rFonts w:cs="Tahoma"/>
        </w:rPr>
      </w:pPr>
      <w:bookmarkStart w:id="621" w:name="_Toc325609137"/>
      <w:r w:rsidRPr="00E71297">
        <w:rPr>
          <w:rFonts w:cs="Tahoma"/>
          <w:color w:val="000000"/>
          <w:szCs w:val="18"/>
        </w:rPr>
        <w:t>No hay adiciones, eliminaciones ni expiraciones de promociones.</w:t>
      </w:r>
      <w:bookmarkEnd w:id="621"/>
    </w:p>
    <w:p w14:paraId="4A656007" w14:textId="77777777" w:rsidR="00172CBA" w:rsidRPr="00E71297" w:rsidRDefault="00172CBA" w:rsidP="003E606C">
      <w:pPr>
        <w:spacing w:after="60"/>
        <w:rPr>
          <w:rFonts w:cs="Tahoma"/>
        </w:rPr>
      </w:pPr>
      <w:r w:rsidRPr="00E71297">
        <w:rPr>
          <w:rFonts w:cs="Tahoma"/>
          <w:szCs w:val="18"/>
        </w:rPr>
        <w:br/>
      </w:r>
      <w:r w:rsidRPr="00E71297">
        <w:rPr>
          <w:rFonts w:cs="Tahoma"/>
          <w:b/>
        </w:rPr>
        <w:t>Eliminaciones</w:t>
      </w:r>
    </w:p>
    <w:p w14:paraId="4A656008" w14:textId="77777777" w:rsidR="00172CBA" w:rsidRPr="00E71297" w:rsidRDefault="00172CBA" w:rsidP="00EB4DA8">
      <w:pPr>
        <w:rPr>
          <w:rFonts w:cs="Tahoma"/>
        </w:rPr>
      </w:pPr>
      <w:r w:rsidRPr="00E71297">
        <w:rPr>
          <w:rFonts w:cs="Tahoma"/>
          <w:color w:val="000000"/>
          <w:szCs w:val="20"/>
        </w:rPr>
        <w:t>No se eliminan productos.</w:t>
      </w:r>
    </w:p>
    <w:p w14:paraId="4A656009" w14:textId="77777777" w:rsidR="00B1779F" w:rsidRPr="00E71297" w:rsidRDefault="00B1779F" w:rsidP="00EB4DA8">
      <w:pPr>
        <w:rPr>
          <w:rFonts w:cs="Tahoma"/>
        </w:rPr>
      </w:pPr>
    </w:p>
    <w:p w14:paraId="4A65600A" w14:textId="77777777" w:rsidR="00B1779F" w:rsidRPr="00E71297" w:rsidRDefault="00B1779F" w:rsidP="003E606C">
      <w:pPr>
        <w:spacing w:after="60"/>
        <w:rPr>
          <w:rFonts w:cs="Tahoma"/>
        </w:rPr>
      </w:pPr>
      <w:r w:rsidRPr="00E71297">
        <w:rPr>
          <w:rFonts w:cs="Tahoma"/>
          <w:b/>
        </w:rPr>
        <w:t>Otros cambios</w:t>
      </w:r>
    </w:p>
    <w:p w14:paraId="4A65600B" w14:textId="77777777" w:rsidR="00B1779F" w:rsidRPr="00E71297" w:rsidRDefault="00B1779F" w:rsidP="00EB4DA8">
      <w:pPr>
        <w:rPr>
          <w:rFonts w:cs="Tahoma"/>
        </w:rPr>
      </w:pPr>
      <w:r w:rsidRPr="00E71297">
        <w:rPr>
          <w:rFonts w:cs="Tahoma"/>
          <w:color w:val="000000"/>
          <w:szCs w:val="20"/>
        </w:rPr>
        <w:t xml:space="preserve">Las Secciones 3 hasta la 5 se reorganizaron en las Secciones 3 a 9 para mejoras en el uso. </w:t>
      </w:r>
    </w:p>
    <w:p w14:paraId="4A65600C" w14:textId="77777777" w:rsidR="00B1779F" w:rsidRPr="00041828" w:rsidRDefault="00B1779F" w:rsidP="00172CBA">
      <w:pPr>
        <w:ind w:right="720"/>
        <w:rPr>
          <w:rFonts w:cs="Tahoma"/>
          <w:sz w:val="16"/>
          <w:szCs w:val="16"/>
        </w:rPr>
      </w:pPr>
    </w:p>
    <w:p w14:paraId="4A65600D" w14:textId="77777777" w:rsidR="005A23F4" w:rsidRPr="00041828" w:rsidRDefault="005A23F4" w:rsidP="00BB6A1F">
      <w:pPr>
        <w:pStyle w:val="Heading2"/>
        <w:ind w:left="0"/>
        <w:jc w:val="both"/>
        <w:rPr>
          <w:rFonts w:ascii="Tahoma" w:hAnsi="Tahoma" w:cs="Tahoma"/>
          <w:sz w:val="16"/>
          <w:szCs w:val="16"/>
        </w:rPr>
      </w:pPr>
    </w:p>
    <w:p w14:paraId="4A65600E" w14:textId="77777777" w:rsidR="00BB6A1F" w:rsidRPr="00E71297" w:rsidRDefault="00E702AC" w:rsidP="00BB6A1F">
      <w:pPr>
        <w:pStyle w:val="Heading2"/>
        <w:ind w:left="0"/>
        <w:jc w:val="both"/>
        <w:rPr>
          <w:rFonts w:ascii="Tahoma" w:hAnsi="Tahoma" w:cs="Tahoma"/>
        </w:rPr>
      </w:pPr>
      <w:bookmarkStart w:id="622" w:name="_Toc336338173"/>
      <w:bookmarkStart w:id="623" w:name="_Toc348104590"/>
      <w:r w:rsidRPr="00E71297">
        <w:rPr>
          <w:rFonts w:ascii="Tahoma" w:hAnsi="Tahoma" w:cs="Tahoma"/>
          <w:color w:val="FF6600"/>
        </w:rPr>
        <w:t>CAMBIOS DE JUNIO DE 2012</w:t>
      </w:r>
      <w:bookmarkEnd w:id="622"/>
      <w:bookmarkEnd w:id="623"/>
    </w:p>
    <w:p w14:paraId="4A65600F" w14:textId="77777777" w:rsidR="00BB6A1F" w:rsidRPr="00E71297" w:rsidRDefault="00BB6A1F" w:rsidP="00BB6A1F">
      <w:pPr>
        <w:rPr>
          <w:rFonts w:cs="Tahoma"/>
        </w:rPr>
      </w:pPr>
    </w:p>
    <w:p w14:paraId="4A656010" w14:textId="77777777" w:rsidR="00BB6A1F" w:rsidRPr="00E71297" w:rsidRDefault="00BB6A1F" w:rsidP="003E606C">
      <w:pPr>
        <w:spacing w:after="60"/>
        <w:rPr>
          <w:rFonts w:cs="Tahoma"/>
        </w:rPr>
      </w:pPr>
      <w:r w:rsidRPr="00E71297">
        <w:rPr>
          <w:rFonts w:cs="Tahoma"/>
          <w:b/>
        </w:rPr>
        <w:t>Adiciones</w:t>
      </w:r>
    </w:p>
    <w:p w14:paraId="4A656011" w14:textId="77777777" w:rsidR="00B435C3" w:rsidRPr="00E71297" w:rsidRDefault="00B435C3" w:rsidP="00BA3004">
      <w:pPr>
        <w:rPr>
          <w:rFonts w:cs="Tahoma"/>
        </w:rPr>
      </w:pPr>
      <w:r w:rsidRPr="00E71297">
        <w:rPr>
          <w:rFonts w:cs="Tahoma"/>
          <w:szCs w:val="18"/>
        </w:rPr>
        <w:t>Dynamics CRM Mobile (Online; Por Usuario)</w:t>
      </w:r>
    </w:p>
    <w:p w14:paraId="4A656012" w14:textId="77777777" w:rsidR="00B435C3" w:rsidRPr="00E71297" w:rsidRDefault="00B435C3" w:rsidP="00BA3004">
      <w:pPr>
        <w:rPr>
          <w:rFonts w:cs="Tahoma"/>
        </w:rPr>
      </w:pPr>
      <w:r w:rsidRPr="00E71297">
        <w:rPr>
          <w:rFonts w:cs="Tahoma"/>
          <w:szCs w:val="18"/>
        </w:rPr>
        <w:t>Dynamics CRM Onprem Mobile</w:t>
      </w:r>
    </w:p>
    <w:p w14:paraId="4A656013" w14:textId="77777777" w:rsidR="004945FA" w:rsidRPr="00E71297" w:rsidRDefault="004945FA" w:rsidP="00BA3004">
      <w:pPr>
        <w:rPr>
          <w:rFonts w:cs="Tahoma"/>
        </w:rPr>
      </w:pPr>
      <w:r w:rsidRPr="00E71297">
        <w:rPr>
          <w:rFonts w:eastAsia="Calibri" w:cs="Tahoma"/>
          <w:color w:val="000000"/>
          <w:szCs w:val="18"/>
        </w:rPr>
        <w:t>Exchange Online Archiving para Exchange Server A (SL de usuario)</w:t>
      </w:r>
    </w:p>
    <w:p w14:paraId="4A656014" w14:textId="77777777" w:rsidR="00AD5DCD" w:rsidRPr="00E71297" w:rsidRDefault="00AD5DCD" w:rsidP="00BA3004">
      <w:pPr>
        <w:rPr>
          <w:rFonts w:cs="Tahoma"/>
        </w:rPr>
      </w:pPr>
      <w:r w:rsidRPr="00E71297">
        <w:rPr>
          <w:rFonts w:cs="Tahoma"/>
          <w:color w:val="000000"/>
          <w:szCs w:val="18"/>
        </w:rPr>
        <w:t>Exchange Online Plan 1A para Ex alumnos</w:t>
      </w:r>
    </w:p>
    <w:p w14:paraId="4A656015" w14:textId="77777777" w:rsidR="00AD5DCD" w:rsidRPr="00E71297" w:rsidRDefault="00AD5DCD" w:rsidP="00BA3004">
      <w:pPr>
        <w:rPr>
          <w:rFonts w:cs="Tahoma"/>
        </w:rPr>
      </w:pPr>
      <w:r w:rsidRPr="00E71297">
        <w:rPr>
          <w:rFonts w:cs="Tahoma"/>
          <w:color w:val="000000"/>
          <w:szCs w:val="18"/>
        </w:rPr>
        <w:t>Exchange Online Plan 2A</w:t>
      </w:r>
    </w:p>
    <w:p w14:paraId="4A656016" w14:textId="77777777" w:rsidR="007B4641" w:rsidRPr="00E71297" w:rsidRDefault="007B4641" w:rsidP="00BA3004">
      <w:pPr>
        <w:rPr>
          <w:rFonts w:cs="Tahoma"/>
        </w:rPr>
      </w:pPr>
      <w:r w:rsidRPr="00E71297">
        <w:rPr>
          <w:rFonts w:cs="Tahoma"/>
          <w:color w:val="000000"/>
          <w:szCs w:val="20"/>
        </w:rPr>
        <w:t>Licencia CAL de Forefront Identity Manager 2010 R2 (Solo usuario)</w:t>
      </w:r>
    </w:p>
    <w:p w14:paraId="4A656017" w14:textId="77777777" w:rsidR="004945FA" w:rsidRPr="00E71297" w:rsidRDefault="004945FA" w:rsidP="00BA3004">
      <w:pPr>
        <w:rPr>
          <w:rFonts w:cs="Tahoma"/>
        </w:rPr>
      </w:pPr>
      <w:r w:rsidRPr="00E71297">
        <w:rPr>
          <w:rFonts w:cs="Tahoma"/>
          <w:color w:val="000000"/>
          <w:szCs w:val="20"/>
        </w:rPr>
        <w:t>Conector externo Forefront Identity Manager 2010 R2</w:t>
      </w:r>
    </w:p>
    <w:p w14:paraId="4A656018" w14:textId="77777777" w:rsidR="004945FA" w:rsidRPr="00E71297" w:rsidRDefault="004945FA" w:rsidP="00BA3004">
      <w:pPr>
        <w:rPr>
          <w:rFonts w:cs="Tahoma"/>
        </w:rPr>
      </w:pPr>
      <w:r w:rsidRPr="00E71297">
        <w:rPr>
          <w:rFonts w:cs="Tahoma"/>
          <w:color w:val="000000"/>
          <w:szCs w:val="20"/>
        </w:rPr>
        <w:t>Forefront Identity Manager 2010 R2 Server</w:t>
      </w:r>
    </w:p>
    <w:p w14:paraId="4A656019" w14:textId="77777777" w:rsidR="004945FA" w:rsidRPr="00E71297" w:rsidRDefault="004945FA" w:rsidP="00BA3004">
      <w:pPr>
        <w:rPr>
          <w:rFonts w:cs="Tahoma"/>
        </w:rPr>
      </w:pPr>
      <w:r w:rsidRPr="00E71297">
        <w:rPr>
          <w:rFonts w:cs="Tahoma"/>
          <w:color w:val="000000"/>
          <w:szCs w:val="20"/>
        </w:rPr>
        <w:t>Forefront Identity Manager 2010 R2 – Windows Live Edition</w:t>
      </w:r>
    </w:p>
    <w:p w14:paraId="4A65601A" w14:textId="77777777" w:rsidR="00834000" w:rsidRPr="00E71297" w:rsidRDefault="00834000" w:rsidP="00BA3004">
      <w:pPr>
        <w:rPr>
          <w:rFonts w:cs="Tahoma"/>
        </w:rPr>
      </w:pPr>
      <w:r w:rsidRPr="00E71297">
        <w:rPr>
          <w:rFonts w:cs="Tahoma"/>
          <w:color w:val="000000"/>
          <w:szCs w:val="20"/>
        </w:rPr>
        <w:t>Office 365 A2-A4 (SL de Usuario)</w:t>
      </w:r>
    </w:p>
    <w:p w14:paraId="4A65601B" w14:textId="77777777" w:rsidR="00834000" w:rsidRPr="00E71297" w:rsidRDefault="00834000" w:rsidP="00BA3004">
      <w:pPr>
        <w:rPr>
          <w:rFonts w:cs="Tahoma"/>
        </w:rPr>
      </w:pPr>
      <w:r w:rsidRPr="00E71297">
        <w:rPr>
          <w:rFonts w:cs="Tahoma"/>
          <w:color w:val="000000"/>
          <w:szCs w:val="20"/>
        </w:rPr>
        <w:t xml:space="preserve">Office Professional Plus </w:t>
      </w:r>
      <w:r w:rsidRPr="00E71297">
        <w:rPr>
          <w:rFonts w:cs="Tahoma"/>
          <w:color w:val="000000"/>
          <w:szCs w:val="18"/>
        </w:rPr>
        <w:t>Subscription A (SL de Usuario)</w:t>
      </w:r>
    </w:p>
    <w:p w14:paraId="4A65601C" w14:textId="77777777" w:rsidR="00834000" w:rsidRPr="00E71297" w:rsidRDefault="00834000" w:rsidP="00BA3004">
      <w:pPr>
        <w:rPr>
          <w:rFonts w:cs="Tahoma"/>
        </w:rPr>
      </w:pPr>
      <w:r w:rsidRPr="00E71297">
        <w:rPr>
          <w:rFonts w:cs="Tahoma"/>
          <w:color w:val="000000"/>
          <w:szCs w:val="18"/>
        </w:rPr>
        <w:t>Office Web Applications A (SL de usuario)</w:t>
      </w:r>
    </w:p>
    <w:p w14:paraId="4A65601D" w14:textId="77777777" w:rsidR="00D82FA6" w:rsidRPr="00E71297" w:rsidRDefault="00A862BA" w:rsidP="00BA3004">
      <w:pPr>
        <w:rPr>
          <w:rFonts w:cs="Tahoma"/>
        </w:rPr>
      </w:pPr>
      <w:r w:rsidRPr="00E71297">
        <w:rPr>
          <w:rFonts w:cs="Tahoma"/>
          <w:color w:val="000000"/>
          <w:szCs w:val="18"/>
        </w:rPr>
        <w:t>SharePoint™ Online Extra Storage 1 GB A (SL de Complemento)</w:t>
      </w:r>
    </w:p>
    <w:p w14:paraId="4A65601E" w14:textId="77777777" w:rsidR="00A862BA" w:rsidRPr="00E71297" w:rsidRDefault="00A862BA" w:rsidP="00BA3004">
      <w:pPr>
        <w:rPr>
          <w:rFonts w:cs="Tahoma"/>
        </w:rPr>
      </w:pPr>
    </w:p>
    <w:p w14:paraId="4A65601F" w14:textId="77777777" w:rsidR="00BB6A1F" w:rsidRPr="00E71297" w:rsidRDefault="00BB6A1F" w:rsidP="003E606C">
      <w:pPr>
        <w:spacing w:after="60"/>
        <w:rPr>
          <w:rFonts w:cs="Tahoma"/>
        </w:rPr>
      </w:pPr>
      <w:r w:rsidRPr="00E71297">
        <w:rPr>
          <w:rFonts w:cs="Tahoma"/>
          <w:b/>
        </w:rPr>
        <w:t>Promociones</w:t>
      </w:r>
    </w:p>
    <w:p w14:paraId="4A656020" w14:textId="77777777" w:rsidR="00BB6A1F" w:rsidRPr="00E71297" w:rsidRDefault="00751573" w:rsidP="00BA3004">
      <w:pPr>
        <w:rPr>
          <w:rFonts w:cs="Tahoma"/>
        </w:rPr>
      </w:pPr>
      <w:bookmarkStart w:id="624" w:name="_Toc323034103"/>
      <w:bookmarkStart w:id="625" w:name="_Toc325609139"/>
      <w:bookmarkStart w:id="626" w:name="_Toc328145933"/>
      <w:r w:rsidRPr="00E71297">
        <w:rPr>
          <w:rFonts w:cs="Tahoma"/>
          <w:color w:val="000000"/>
          <w:szCs w:val="18"/>
        </w:rPr>
        <w:t>No hay adiciones, eliminaciones ni expiraciones de promociones.</w:t>
      </w:r>
      <w:bookmarkEnd w:id="624"/>
      <w:bookmarkEnd w:id="625"/>
      <w:bookmarkEnd w:id="626"/>
    </w:p>
    <w:p w14:paraId="4A656021" w14:textId="77777777" w:rsidR="00BB6A1F" w:rsidRPr="00E71297" w:rsidRDefault="00BB6A1F" w:rsidP="003E606C">
      <w:pPr>
        <w:spacing w:after="60"/>
        <w:rPr>
          <w:rFonts w:cs="Tahoma"/>
        </w:rPr>
      </w:pPr>
      <w:r w:rsidRPr="00E71297">
        <w:rPr>
          <w:rFonts w:cs="Tahoma"/>
          <w:szCs w:val="18"/>
        </w:rPr>
        <w:br/>
      </w:r>
      <w:r w:rsidRPr="00E71297">
        <w:rPr>
          <w:rFonts w:cs="Tahoma"/>
          <w:b/>
        </w:rPr>
        <w:t>Eliminaciones</w:t>
      </w:r>
    </w:p>
    <w:p w14:paraId="4A656022" w14:textId="77777777" w:rsidR="00BB6A1F" w:rsidRPr="00E71297" w:rsidRDefault="007B4641" w:rsidP="00BA3004">
      <w:pPr>
        <w:rPr>
          <w:rFonts w:cs="Tahoma"/>
        </w:rPr>
      </w:pPr>
      <w:r w:rsidRPr="00E71297">
        <w:rPr>
          <w:rFonts w:cs="Tahoma"/>
          <w:color w:val="000000"/>
          <w:szCs w:val="20"/>
        </w:rPr>
        <w:t>CAL de Forefront Identity Manager 2010</w:t>
      </w:r>
    </w:p>
    <w:p w14:paraId="4A656023" w14:textId="77777777" w:rsidR="004945FA" w:rsidRPr="00E71297" w:rsidRDefault="004945FA" w:rsidP="00BA3004">
      <w:pPr>
        <w:rPr>
          <w:rFonts w:cs="Tahoma"/>
        </w:rPr>
      </w:pPr>
      <w:r w:rsidRPr="00E71297">
        <w:rPr>
          <w:rFonts w:cs="Tahoma"/>
          <w:color w:val="000000"/>
          <w:szCs w:val="20"/>
        </w:rPr>
        <w:t>External Connector de Forefront Identity Manager 2010</w:t>
      </w:r>
    </w:p>
    <w:p w14:paraId="4A656024" w14:textId="77777777" w:rsidR="004945FA" w:rsidRPr="00E71297" w:rsidRDefault="004945FA" w:rsidP="00BA3004">
      <w:pPr>
        <w:rPr>
          <w:rFonts w:cs="Tahoma"/>
        </w:rPr>
      </w:pPr>
      <w:r w:rsidRPr="00E71297">
        <w:rPr>
          <w:rFonts w:cs="Tahoma"/>
          <w:color w:val="000000"/>
          <w:szCs w:val="20"/>
        </w:rPr>
        <w:t>Servidor de Forefront Identity Manager 2010</w:t>
      </w:r>
    </w:p>
    <w:p w14:paraId="4A656025" w14:textId="77777777" w:rsidR="004945FA" w:rsidRPr="00E71297" w:rsidRDefault="004945FA" w:rsidP="00BA3004">
      <w:pPr>
        <w:rPr>
          <w:rFonts w:cs="Tahoma"/>
        </w:rPr>
      </w:pPr>
      <w:r w:rsidRPr="00E71297">
        <w:rPr>
          <w:rFonts w:cs="Tahoma"/>
          <w:color w:val="000000"/>
          <w:szCs w:val="20"/>
        </w:rPr>
        <w:t>Forefront Identity Manager 2010 – Windows Live Edition</w:t>
      </w:r>
    </w:p>
    <w:p w14:paraId="4A656026" w14:textId="77777777" w:rsidR="00BB6A1F" w:rsidRPr="00E71297" w:rsidRDefault="00BB6A1F" w:rsidP="00DD39C7">
      <w:pPr>
        <w:pStyle w:val="Heading2"/>
        <w:ind w:left="0"/>
        <w:jc w:val="both"/>
        <w:rPr>
          <w:rFonts w:ascii="Tahoma" w:hAnsi="Tahoma" w:cs="Tahoma"/>
        </w:rPr>
      </w:pPr>
    </w:p>
    <w:p w14:paraId="4A656027" w14:textId="77777777" w:rsidR="00A31A6D" w:rsidRPr="00E71297" w:rsidRDefault="00A31A6D" w:rsidP="00A31A6D">
      <w:pPr>
        <w:rPr>
          <w:rFonts w:cs="Tahoma"/>
        </w:rPr>
      </w:pPr>
    </w:p>
    <w:p w14:paraId="4A656028" w14:textId="77777777" w:rsidR="00DD39C7" w:rsidRPr="00E71297" w:rsidRDefault="00DD39C7" w:rsidP="00A31A6D">
      <w:pPr>
        <w:pStyle w:val="Heading2"/>
        <w:ind w:left="0"/>
        <w:jc w:val="both"/>
        <w:rPr>
          <w:rFonts w:ascii="Tahoma" w:hAnsi="Tahoma" w:cs="Tahoma"/>
        </w:rPr>
      </w:pPr>
      <w:bookmarkStart w:id="627" w:name="_Toc336338174"/>
      <w:bookmarkStart w:id="628" w:name="_Toc348104591"/>
      <w:r w:rsidRPr="00E71297">
        <w:rPr>
          <w:rFonts w:ascii="Tahoma" w:hAnsi="Tahoma" w:cs="Tahoma"/>
          <w:color w:val="FF6600"/>
        </w:rPr>
        <w:t>CAMBIOS DE MAYO DE 2012</w:t>
      </w:r>
      <w:bookmarkEnd w:id="627"/>
      <w:bookmarkEnd w:id="628"/>
    </w:p>
    <w:p w14:paraId="4A656029" w14:textId="77777777" w:rsidR="00DD39C7" w:rsidRPr="00E71297" w:rsidRDefault="00DD39C7" w:rsidP="00DD39C7">
      <w:pPr>
        <w:rPr>
          <w:rFonts w:cs="Tahoma"/>
        </w:rPr>
      </w:pPr>
    </w:p>
    <w:p w14:paraId="4A65602A" w14:textId="77777777" w:rsidR="00DD39C7" w:rsidRPr="00E71297" w:rsidRDefault="00DD39C7" w:rsidP="003E606C">
      <w:pPr>
        <w:spacing w:after="60"/>
        <w:rPr>
          <w:rFonts w:cs="Tahoma"/>
        </w:rPr>
      </w:pPr>
      <w:r w:rsidRPr="00E71297">
        <w:rPr>
          <w:rFonts w:cs="Tahoma"/>
          <w:b/>
        </w:rPr>
        <w:t>Adiciones</w:t>
      </w:r>
    </w:p>
    <w:p w14:paraId="4A65602B" w14:textId="77777777" w:rsidR="00DD39C7" w:rsidRPr="00E71297" w:rsidRDefault="00E702AC" w:rsidP="00BA3004">
      <w:pPr>
        <w:rPr>
          <w:rFonts w:cs="Tahoma"/>
        </w:rPr>
      </w:pPr>
      <w:r w:rsidRPr="00E71297">
        <w:rPr>
          <w:rFonts w:cs="Tahoma"/>
          <w:szCs w:val="18"/>
        </w:rPr>
        <w:t xml:space="preserve">No se agregan productos. </w:t>
      </w:r>
    </w:p>
    <w:p w14:paraId="4A65602C" w14:textId="77777777" w:rsidR="00E702AC" w:rsidRPr="00E71297" w:rsidRDefault="00E702AC" w:rsidP="00BA3004">
      <w:pPr>
        <w:rPr>
          <w:rFonts w:cs="Tahoma"/>
        </w:rPr>
      </w:pPr>
    </w:p>
    <w:p w14:paraId="4A65602D" w14:textId="77777777" w:rsidR="00DD39C7" w:rsidRPr="00E71297" w:rsidRDefault="00DD39C7" w:rsidP="003E606C">
      <w:pPr>
        <w:spacing w:after="60"/>
        <w:rPr>
          <w:rFonts w:cs="Tahoma"/>
        </w:rPr>
      </w:pPr>
      <w:r w:rsidRPr="00E71297">
        <w:rPr>
          <w:rFonts w:cs="Tahoma"/>
          <w:b/>
        </w:rPr>
        <w:t>Promociones</w:t>
      </w:r>
    </w:p>
    <w:p w14:paraId="4A65602E" w14:textId="77777777" w:rsidR="00DD39C7" w:rsidRPr="00E71297" w:rsidRDefault="00DD39C7" w:rsidP="00BA3004">
      <w:pPr>
        <w:rPr>
          <w:rFonts w:cs="Tahoma"/>
        </w:rPr>
      </w:pPr>
      <w:r w:rsidRPr="00E71297">
        <w:rPr>
          <w:rFonts w:cs="Tahoma"/>
          <w:color w:val="000000"/>
          <w:szCs w:val="18"/>
        </w:rPr>
        <w:t>Exchange Server Standared Promotion</w:t>
      </w:r>
    </w:p>
    <w:p w14:paraId="4A65602F" w14:textId="77777777" w:rsidR="00DD39C7" w:rsidRPr="00E71297" w:rsidRDefault="00DD39C7" w:rsidP="00BA3004">
      <w:pPr>
        <w:rPr>
          <w:rFonts w:cs="Tahoma"/>
        </w:rPr>
      </w:pPr>
      <w:bookmarkStart w:id="629" w:name="_Toc323034105"/>
      <w:bookmarkStart w:id="630" w:name="_Toc325609141"/>
      <w:bookmarkStart w:id="631" w:name="_Toc328145935"/>
      <w:r w:rsidRPr="00E71297">
        <w:rPr>
          <w:rFonts w:cs="Tahoma"/>
          <w:color w:val="000000"/>
          <w:szCs w:val="18"/>
        </w:rPr>
        <w:t>Promoción de actualización de Open Value Subscription para Education Solution N 2</w:t>
      </w:r>
      <w:bookmarkEnd w:id="629"/>
      <w:bookmarkEnd w:id="630"/>
      <w:bookmarkEnd w:id="631"/>
      <w:r w:rsidRPr="00E71297">
        <w:rPr>
          <w:rFonts w:cs="Tahoma"/>
          <w:color w:val="000000"/>
          <w:szCs w:val="18"/>
        </w:rPr>
        <w:t xml:space="preserve"> </w:t>
      </w:r>
    </w:p>
    <w:p w14:paraId="4A656030" w14:textId="77777777" w:rsidR="00DD39C7" w:rsidRPr="00E71297" w:rsidRDefault="00DD39C7" w:rsidP="003E606C">
      <w:pPr>
        <w:spacing w:after="60"/>
        <w:rPr>
          <w:rFonts w:cs="Tahoma"/>
        </w:rPr>
      </w:pPr>
      <w:r w:rsidRPr="00E71297">
        <w:rPr>
          <w:rFonts w:cs="Tahoma"/>
          <w:szCs w:val="18"/>
        </w:rPr>
        <w:br/>
      </w:r>
      <w:r w:rsidRPr="00E71297">
        <w:rPr>
          <w:rFonts w:cs="Tahoma"/>
          <w:b/>
        </w:rPr>
        <w:t>Eliminaciones</w:t>
      </w:r>
    </w:p>
    <w:p w14:paraId="4A656031" w14:textId="77777777" w:rsidR="00C10AE3" w:rsidRPr="00E71297" w:rsidRDefault="00E702AC" w:rsidP="00541898">
      <w:pPr>
        <w:rPr>
          <w:rFonts w:cs="Tahoma"/>
        </w:rPr>
      </w:pPr>
      <w:r w:rsidRPr="00E71297">
        <w:rPr>
          <w:rFonts w:cs="Tahoma"/>
          <w:color w:val="000000"/>
          <w:szCs w:val="20"/>
        </w:rPr>
        <w:t>No se eliminan productos.</w:t>
      </w:r>
    </w:p>
    <w:p w14:paraId="4A656032" w14:textId="77777777" w:rsidR="00541898" w:rsidRPr="00E71297" w:rsidRDefault="00541898" w:rsidP="00541898">
      <w:pPr>
        <w:rPr>
          <w:rFonts w:cs="Tahoma"/>
        </w:rPr>
      </w:pPr>
    </w:p>
    <w:p w14:paraId="4A656033" w14:textId="77777777" w:rsidR="00541898" w:rsidRPr="00E71297" w:rsidRDefault="00541898" w:rsidP="00541898">
      <w:pPr>
        <w:rPr>
          <w:rFonts w:cs="Tahoma"/>
        </w:rPr>
      </w:pPr>
    </w:p>
    <w:p w14:paraId="4A656034" w14:textId="77777777" w:rsidR="00E9432A" w:rsidRPr="00E71297" w:rsidRDefault="00E9432A" w:rsidP="00A31A6D">
      <w:pPr>
        <w:pStyle w:val="Heading2"/>
        <w:ind w:left="0"/>
        <w:jc w:val="both"/>
        <w:rPr>
          <w:rFonts w:ascii="Tahoma" w:hAnsi="Tahoma" w:cs="Tahoma"/>
        </w:rPr>
      </w:pPr>
      <w:bookmarkStart w:id="632" w:name="_Toc336338175"/>
      <w:bookmarkStart w:id="633" w:name="_Toc348104592"/>
      <w:r w:rsidRPr="00E71297">
        <w:rPr>
          <w:rFonts w:ascii="Tahoma" w:hAnsi="Tahoma" w:cs="Tahoma"/>
          <w:color w:val="FF6600"/>
        </w:rPr>
        <w:t>CAMBIOS REALIZADOS EN ABRIL DE 2012</w:t>
      </w:r>
      <w:bookmarkEnd w:id="632"/>
      <w:bookmarkEnd w:id="633"/>
    </w:p>
    <w:p w14:paraId="4A656035" w14:textId="77777777" w:rsidR="00E9432A" w:rsidRPr="00E71297" w:rsidRDefault="00E9432A" w:rsidP="00E9432A">
      <w:pPr>
        <w:rPr>
          <w:rFonts w:cs="Tahoma"/>
        </w:rPr>
      </w:pPr>
    </w:p>
    <w:p w14:paraId="4A656036" w14:textId="77777777" w:rsidR="00E9432A" w:rsidRPr="00E71297" w:rsidRDefault="00E9432A" w:rsidP="003E606C">
      <w:pPr>
        <w:spacing w:after="60"/>
        <w:rPr>
          <w:rFonts w:cs="Tahoma"/>
        </w:rPr>
      </w:pPr>
      <w:r w:rsidRPr="00E71297">
        <w:rPr>
          <w:rFonts w:cs="Tahoma"/>
          <w:b/>
        </w:rPr>
        <w:t>Adiciones</w:t>
      </w:r>
    </w:p>
    <w:p w14:paraId="4A656037" w14:textId="77777777" w:rsidR="002D1186" w:rsidRPr="00E71297" w:rsidRDefault="002D1186" w:rsidP="00BA3004">
      <w:pPr>
        <w:rPr>
          <w:rFonts w:cs="Tahoma"/>
        </w:rPr>
      </w:pPr>
      <w:r w:rsidRPr="00E71297">
        <w:rPr>
          <w:rFonts w:cs="Tahoma"/>
          <w:color w:val="000000"/>
        </w:rPr>
        <w:t>SQL Server</w:t>
      </w:r>
      <w:r w:rsidR="002332FE" w:rsidRPr="002332FE">
        <w:rPr>
          <w:rFonts w:eastAsia="Times New Roman" w:cs="Tahoma"/>
          <w:color w:val="000000"/>
          <w:vertAlign w:val="superscript"/>
        </w:rPr>
        <w:t>®</w:t>
      </w:r>
      <w:r w:rsidRPr="00E71297">
        <w:rPr>
          <w:rFonts w:cs="Tahoma"/>
          <w:color w:val="000000"/>
        </w:rPr>
        <w:t xml:space="preserve"> 2012 Business Intelligence</w:t>
      </w:r>
    </w:p>
    <w:p w14:paraId="4A656038" w14:textId="77777777" w:rsidR="002D1186" w:rsidRPr="00E71297" w:rsidRDefault="002D1186" w:rsidP="00BA3004">
      <w:pPr>
        <w:rPr>
          <w:rFonts w:cs="Tahoma"/>
        </w:rPr>
      </w:pPr>
      <w:r w:rsidRPr="00E71297">
        <w:rPr>
          <w:rFonts w:cs="Tahoma"/>
          <w:color w:val="000000"/>
        </w:rPr>
        <w:t>Licencia CAL de SQL Server</w:t>
      </w:r>
      <w:r w:rsidR="002332FE" w:rsidRPr="002332FE">
        <w:rPr>
          <w:rFonts w:eastAsia="Times New Roman" w:cs="Tahoma"/>
          <w:color w:val="000000"/>
          <w:vertAlign w:val="superscript"/>
        </w:rPr>
        <w:t>®</w:t>
      </w:r>
      <w:r w:rsidRPr="00E71297">
        <w:rPr>
          <w:rFonts w:cs="Tahoma"/>
          <w:color w:val="000000"/>
        </w:rPr>
        <w:t xml:space="preserve"> 2012 (SL de Dispositivo y de Usuario)</w:t>
      </w:r>
    </w:p>
    <w:p w14:paraId="4A656039" w14:textId="77777777" w:rsidR="002D1186" w:rsidRPr="00E71297" w:rsidRDefault="002D1186" w:rsidP="00BA3004">
      <w:pPr>
        <w:rPr>
          <w:rFonts w:cs="Tahoma"/>
        </w:rPr>
      </w:pPr>
      <w:r w:rsidRPr="00E71297">
        <w:rPr>
          <w:rFonts w:cs="Tahoma"/>
          <w:color w:val="000000"/>
        </w:rPr>
        <w:t>SQL Server</w:t>
      </w:r>
      <w:r w:rsidR="002332FE" w:rsidRPr="002332FE">
        <w:rPr>
          <w:rFonts w:eastAsia="Times New Roman" w:cs="Tahoma"/>
          <w:color w:val="000000"/>
          <w:vertAlign w:val="superscript"/>
        </w:rPr>
        <w:t>®</w:t>
      </w:r>
      <w:r w:rsidRPr="00E71297">
        <w:rPr>
          <w:rFonts w:cs="Tahoma"/>
          <w:color w:val="000000"/>
        </w:rPr>
        <w:t xml:space="preserve"> 2012 Developer</w:t>
      </w:r>
    </w:p>
    <w:p w14:paraId="4A65603A" w14:textId="77777777" w:rsidR="002D1186" w:rsidRPr="00E71297" w:rsidRDefault="002D1186" w:rsidP="00BA3004">
      <w:pPr>
        <w:rPr>
          <w:rFonts w:cs="Tahoma"/>
        </w:rPr>
      </w:pPr>
      <w:r w:rsidRPr="00E71297">
        <w:rPr>
          <w:rFonts w:cs="Tahoma"/>
          <w:color w:val="000000"/>
        </w:rPr>
        <w:t>SQL Server</w:t>
      </w:r>
      <w:r w:rsidR="002332FE" w:rsidRPr="002332FE">
        <w:rPr>
          <w:rFonts w:eastAsia="Times New Roman" w:cs="Tahoma"/>
          <w:color w:val="000000"/>
          <w:vertAlign w:val="superscript"/>
        </w:rPr>
        <w:t>®</w:t>
      </w:r>
      <w:r w:rsidRPr="00E71297">
        <w:rPr>
          <w:rFonts w:cs="Tahoma"/>
          <w:color w:val="000000"/>
        </w:rPr>
        <w:t xml:space="preserve"> 2012 Enterprise</w:t>
      </w:r>
    </w:p>
    <w:p w14:paraId="4A65603B" w14:textId="77777777" w:rsidR="002D1186" w:rsidRPr="00E71297" w:rsidRDefault="002D1186" w:rsidP="00BA3004">
      <w:pPr>
        <w:rPr>
          <w:rFonts w:cs="Tahoma"/>
        </w:rPr>
      </w:pPr>
      <w:r w:rsidRPr="00E71297">
        <w:rPr>
          <w:rFonts w:cs="Tahoma"/>
          <w:color w:val="000000"/>
        </w:rPr>
        <w:t>SQL Server</w:t>
      </w:r>
      <w:r w:rsidR="002332FE" w:rsidRPr="002332FE">
        <w:rPr>
          <w:rFonts w:eastAsia="Times New Roman" w:cs="Tahoma"/>
          <w:color w:val="000000"/>
          <w:vertAlign w:val="superscript"/>
        </w:rPr>
        <w:t>®</w:t>
      </w:r>
      <w:r w:rsidRPr="00E71297">
        <w:rPr>
          <w:rFonts w:cs="Tahoma"/>
          <w:color w:val="000000"/>
        </w:rPr>
        <w:t xml:space="preserve"> 2012 Enterprise Core (Licencia por Núcleo para 2 paquetes)</w:t>
      </w:r>
    </w:p>
    <w:p w14:paraId="4A65603C" w14:textId="77777777" w:rsidR="002D1186" w:rsidRPr="00E71297" w:rsidRDefault="002D1186" w:rsidP="00BA3004">
      <w:pPr>
        <w:rPr>
          <w:rFonts w:cs="Tahoma"/>
        </w:rPr>
      </w:pPr>
      <w:r w:rsidRPr="00E71297">
        <w:rPr>
          <w:rFonts w:cs="Tahoma"/>
          <w:color w:val="000000"/>
        </w:rPr>
        <w:t>SQL Server</w:t>
      </w:r>
      <w:r w:rsidR="002332FE" w:rsidRPr="002332FE">
        <w:rPr>
          <w:rFonts w:eastAsia="Times New Roman" w:cs="Tahoma"/>
          <w:color w:val="000000"/>
          <w:vertAlign w:val="superscript"/>
        </w:rPr>
        <w:t>®</w:t>
      </w:r>
      <w:r w:rsidRPr="00E71297">
        <w:rPr>
          <w:rFonts w:cs="Tahoma"/>
          <w:color w:val="000000"/>
        </w:rPr>
        <w:t xml:space="preserve"> 2012 Standard</w:t>
      </w:r>
    </w:p>
    <w:p w14:paraId="4A65603D" w14:textId="77777777" w:rsidR="002D1186" w:rsidRPr="00E71297" w:rsidRDefault="002D1186" w:rsidP="00BA3004">
      <w:pPr>
        <w:rPr>
          <w:rFonts w:cs="Tahoma"/>
        </w:rPr>
      </w:pPr>
      <w:r w:rsidRPr="00E71297">
        <w:rPr>
          <w:rFonts w:cs="Tahoma"/>
          <w:color w:val="000000"/>
        </w:rPr>
        <w:t>SQL Server</w:t>
      </w:r>
      <w:r w:rsidR="002332FE" w:rsidRPr="002332FE">
        <w:rPr>
          <w:rFonts w:eastAsia="Times New Roman" w:cs="Tahoma"/>
          <w:color w:val="000000"/>
          <w:vertAlign w:val="superscript"/>
        </w:rPr>
        <w:t>®</w:t>
      </w:r>
      <w:r w:rsidRPr="00E71297">
        <w:rPr>
          <w:rFonts w:cs="Tahoma"/>
          <w:color w:val="000000"/>
        </w:rPr>
        <w:t xml:space="preserve"> 2012 Standard Core (Licencia por Núcleo para 2 paquetes)</w:t>
      </w:r>
    </w:p>
    <w:p w14:paraId="4A65603E" w14:textId="77777777" w:rsidR="00E9432A" w:rsidRPr="00E71297" w:rsidRDefault="00E9432A" w:rsidP="00BA3004">
      <w:pPr>
        <w:rPr>
          <w:rFonts w:cs="Tahoma"/>
        </w:rPr>
      </w:pPr>
      <w:r w:rsidRPr="00E71297">
        <w:rPr>
          <w:rFonts w:cs="Tahoma"/>
        </w:rPr>
        <w:t>System Center 2012 Client Management Suite (ML de Cliente) por OSE</w:t>
      </w:r>
    </w:p>
    <w:p w14:paraId="4A65603F" w14:textId="77777777" w:rsidR="00E9432A" w:rsidRPr="00E71297" w:rsidRDefault="00E9432A" w:rsidP="00BA3004">
      <w:pPr>
        <w:rPr>
          <w:rFonts w:cs="Tahoma"/>
        </w:rPr>
      </w:pPr>
      <w:r w:rsidRPr="00E71297">
        <w:rPr>
          <w:rFonts w:cs="Tahoma"/>
        </w:rPr>
        <w:t>System Center 2012 Client Management Suite (ML de Cliente) por Usuario</w:t>
      </w:r>
    </w:p>
    <w:p w14:paraId="4A656040" w14:textId="77777777" w:rsidR="00E9432A" w:rsidRPr="00E71297" w:rsidRDefault="00E9432A" w:rsidP="00BA3004">
      <w:pPr>
        <w:rPr>
          <w:rFonts w:cs="Tahoma"/>
        </w:rPr>
      </w:pPr>
      <w:r w:rsidRPr="00E71297">
        <w:rPr>
          <w:rFonts w:cs="Tahoma"/>
        </w:rPr>
        <w:t>Licencia de Administración de Cliente (ML de Cliente) de System Center 2012 Configuration Manager (solo para Estudiantes)</w:t>
      </w:r>
    </w:p>
    <w:p w14:paraId="4A656041" w14:textId="77777777" w:rsidR="00E9432A" w:rsidRPr="00E71297" w:rsidRDefault="00E9432A" w:rsidP="00BA3004">
      <w:pPr>
        <w:rPr>
          <w:rFonts w:cs="Tahoma"/>
        </w:rPr>
      </w:pPr>
      <w:r w:rsidRPr="00E71297">
        <w:rPr>
          <w:rFonts w:cs="Tahoma"/>
        </w:rPr>
        <w:t>Licencia de Administración de Cliente (ML de Cliente) de System Center 2012 Configuration Manager por OSE</w:t>
      </w:r>
    </w:p>
    <w:p w14:paraId="4A656042" w14:textId="77777777" w:rsidR="00E9432A" w:rsidRPr="00E71297" w:rsidRDefault="00E9432A" w:rsidP="00BA3004">
      <w:pPr>
        <w:rPr>
          <w:rFonts w:cs="Tahoma"/>
        </w:rPr>
      </w:pPr>
      <w:r w:rsidRPr="00E71297">
        <w:rPr>
          <w:rFonts w:cs="Tahoma"/>
        </w:rPr>
        <w:t>Licencia de Administración de Cliente (ML de Cliente) de System Center 2012 Configuration Manager por Usuario</w:t>
      </w:r>
    </w:p>
    <w:p w14:paraId="4A656043" w14:textId="77777777" w:rsidR="00E9432A" w:rsidRPr="00E71297" w:rsidRDefault="00E9432A" w:rsidP="00BA3004">
      <w:pPr>
        <w:rPr>
          <w:rFonts w:cs="Tahoma"/>
        </w:rPr>
      </w:pPr>
      <w:r w:rsidRPr="00E71297">
        <w:rPr>
          <w:rFonts w:cs="Tahoma"/>
        </w:rPr>
        <w:t>Licencia de Administración de System Center 2012 Datacenter Server (2 procesadores)</w:t>
      </w:r>
    </w:p>
    <w:p w14:paraId="4A656044" w14:textId="77777777" w:rsidR="00E9432A" w:rsidRPr="00E71297" w:rsidRDefault="00E9432A" w:rsidP="00BA3004">
      <w:pPr>
        <w:rPr>
          <w:rFonts w:cs="Tahoma"/>
        </w:rPr>
      </w:pPr>
      <w:r w:rsidRPr="00E71297">
        <w:rPr>
          <w:rFonts w:cs="Tahoma"/>
        </w:rPr>
        <w:t>System Center 2012 Endpoint Protection</w:t>
      </w:r>
    </w:p>
    <w:p w14:paraId="4A656045" w14:textId="77777777" w:rsidR="00E9432A" w:rsidRPr="00E71297" w:rsidRDefault="00E9432A" w:rsidP="00BA3004">
      <w:pPr>
        <w:rPr>
          <w:rFonts w:cs="Tahoma"/>
        </w:rPr>
      </w:pPr>
      <w:r w:rsidRPr="00E71297">
        <w:rPr>
          <w:rFonts w:cs="Tahoma"/>
        </w:rPr>
        <w:t>Licencia de Administración de System Center 2012 Standard Server (2 procesadores)</w:t>
      </w:r>
    </w:p>
    <w:p w14:paraId="4A656046" w14:textId="77777777" w:rsidR="00E9432A" w:rsidRPr="00E71297" w:rsidRDefault="00E9432A" w:rsidP="00BA3004">
      <w:pPr>
        <w:rPr>
          <w:rFonts w:cs="Tahoma"/>
        </w:rPr>
      </w:pPr>
      <w:r w:rsidRPr="00E71297">
        <w:rPr>
          <w:rFonts w:cs="Tahoma"/>
        </w:rPr>
        <w:t>VDI Suite</w:t>
      </w:r>
    </w:p>
    <w:p w14:paraId="4A656047" w14:textId="77777777" w:rsidR="00E9432A" w:rsidRPr="00E71297" w:rsidRDefault="00E9432A" w:rsidP="003E606C">
      <w:pPr>
        <w:spacing w:after="60"/>
        <w:rPr>
          <w:rFonts w:cs="Tahoma"/>
        </w:rPr>
      </w:pPr>
      <w:r w:rsidRPr="00E71297">
        <w:rPr>
          <w:rFonts w:cs="Tahoma"/>
          <w:szCs w:val="18"/>
        </w:rPr>
        <w:br/>
      </w:r>
      <w:r w:rsidRPr="00E71297">
        <w:rPr>
          <w:rFonts w:cs="Tahoma"/>
          <w:b/>
        </w:rPr>
        <w:t>Eliminaciones</w:t>
      </w:r>
    </w:p>
    <w:p w14:paraId="4A656048" w14:textId="77777777" w:rsidR="00CC4AC7" w:rsidRPr="00E71297" w:rsidRDefault="00CC4AC7" w:rsidP="00BA3004">
      <w:pPr>
        <w:rPr>
          <w:rFonts w:cs="Tahoma"/>
        </w:rPr>
      </w:pPr>
      <w:r w:rsidRPr="00E71297">
        <w:rPr>
          <w:rFonts w:cs="Tahoma"/>
        </w:rPr>
        <w:t xml:space="preserve">Core Infrastructure Server Suite Enterprise </w:t>
      </w:r>
    </w:p>
    <w:p w14:paraId="4A656049" w14:textId="77777777" w:rsidR="00E9432A" w:rsidRPr="00E71297" w:rsidRDefault="00E9432A" w:rsidP="00BA3004">
      <w:pPr>
        <w:rPr>
          <w:rFonts w:cs="Tahoma"/>
        </w:rPr>
      </w:pPr>
      <w:r w:rsidRPr="00E71297">
        <w:rPr>
          <w:rFonts w:cs="Tahoma"/>
        </w:rPr>
        <w:t>Forefront Endpoint Protection</w:t>
      </w:r>
    </w:p>
    <w:p w14:paraId="4A65604A" w14:textId="77777777" w:rsidR="006A59F4" w:rsidRPr="00E71297" w:rsidRDefault="006A59F4" w:rsidP="00BA3004">
      <w:pPr>
        <w:rPr>
          <w:rFonts w:cs="Tahoma"/>
        </w:rPr>
      </w:pPr>
      <w:r w:rsidRPr="00E71297">
        <w:rPr>
          <w:rFonts w:cs="Tahoma"/>
        </w:rPr>
        <w:t xml:space="preserve">Learning Solutions IT Academy (SL de Servicios) </w:t>
      </w:r>
    </w:p>
    <w:p w14:paraId="4A65604B" w14:textId="77777777" w:rsidR="00CC4AC7" w:rsidRPr="00E71297" w:rsidRDefault="00CC4AC7" w:rsidP="00BA3004">
      <w:pPr>
        <w:rPr>
          <w:rFonts w:cs="Tahoma"/>
        </w:rPr>
      </w:pPr>
      <w:r w:rsidRPr="00E71297">
        <w:rPr>
          <w:rFonts w:cs="Tahoma"/>
        </w:rPr>
        <w:t xml:space="preserve">SQL Server2008 R2 Datacenter </w:t>
      </w:r>
    </w:p>
    <w:p w14:paraId="4A65604C" w14:textId="77777777" w:rsidR="005B31F0" w:rsidRPr="00E71297" w:rsidRDefault="005B31F0" w:rsidP="00BA3004">
      <w:pPr>
        <w:rPr>
          <w:rFonts w:cs="Tahoma"/>
        </w:rPr>
      </w:pPr>
      <w:r w:rsidRPr="00E71297">
        <w:rPr>
          <w:rFonts w:cs="Tahoma"/>
        </w:rPr>
        <w:t>SQL Server2008 R2 Enterprise</w:t>
      </w:r>
    </w:p>
    <w:p w14:paraId="4A65604D" w14:textId="77777777" w:rsidR="005B31F0" w:rsidRPr="00E71297" w:rsidRDefault="005B31F0" w:rsidP="00BA3004">
      <w:pPr>
        <w:rPr>
          <w:rFonts w:cs="Tahoma"/>
        </w:rPr>
      </w:pPr>
      <w:r w:rsidRPr="00E71297">
        <w:rPr>
          <w:rFonts w:cs="Tahoma"/>
        </w:rPr>
        <w:t xml:space="preserve">SQL Server2008 R2 Small Business </w:t>
      </w:r>
    </w:p>
    <w:p w14:paraId="4A65604E" w14:textId="77777777" w:rsidR="005B31F0" w:rsidRPr="00E71297" w:rsidRDefault="005B31F0" w:rsidP="00BA3004">
      <w:pPr>
        <w:rPr>
          <w:rFonts w:cs="Tahoma"/>
        </w:rPr>
      </w:pPr>
      <w:r w:rsidRPr="00E71297">
        <w:rPr>
          <w:rFonts w:cs="Tahoma"/>
        </w:rPr>
        <w:t>SQL Server2008 R2 Standard</w:t>
      </w:r>
    </w:p>
    <w:p w14:paraId="4A65604F" w14:textId="77777777" w:rsidR="00CC4AC7" w:rsidRPr="00E71297" w:rsidRDefault="00CC4AC7" w:rsidP="00BA3004">
      <w:pPr>
        <w:rPr>
          <w:rFonts w:cs="Tahoma"/>
        </w:rPr>
      </w:pPr>
      <w:r w:rsidRPr="00E71297">
        <w:rPr>
          <w:rFonts w:cs="Tahoma"/>
        </w:rPr>
        <w:t>SQL Server2008 R2 Workgroup por Procesador</w:t>
      </w:r>
    </w:p>
    <w:p w14:paraId="4A656050" w14:textId="77777777" w:rsidR="00CC4AC7" w:rsidRPr="00E71297" w:rsidRDefault="00CC4AC7" w:rsidP="00BA3004">
      <w:pPr>
        <w:rPr>
          <w:rFonts w:cs="Tahoma"/>
        </w:rPr>
      </w:pPr>
      <w:r w:rsidRPr="00E71297">
        <w:rPr>
          <w:rFonts w:cs="Tahoma"/>
        </w:rPr>
        <w:t>SQL Server2008 R2 Workgroup (complemento de 5 clientes)</w:t>
      </w:r>
    </w:p>
    <w:p w14:paraId="4A656051" w14:textId="77777777" w:rsidR="00CC4AC7" w:rsidRPr="00E71297" w:rsidRDefault="00CC4AC7" w:rsidP="00BA3004">
      <w:pPr>
        <w:rPr>
          <w:rFonts w:cs="Tahoma"/>
        </w:rPr>
      </w:pPr>
      <w:r w:rsidRPr="00E71297">
        <w:rPr>
          <w:rFonts w:cs="Tahoma"/>
        </w:rPr>
        <w:t>SQL Server2008 R2 Web</w:t>
      </w:r>
    </w:p>
    <w:p w14:paraId="4A656052" w14:textId="77777777" w:rsidR="00E9432A" w:rsidRPr="00E71297" w:rsidRDefault="00E9432A" w:rsidP="00BA3004">
      <w:pPr>
        <w:rPr>
          <w:rFonts w:cs="Tahoma"/>
        </w:rPr>
      </w:pPr>
      <w:r w:rsidRPr="00E71297">
        <w:rPr>
          <w:rFonts w:cs="Tahoma"/>
        </w:rPr>
        <w:t>System Center Client Management Suite (ML de Cliente) por OSE</w:t>
      </w:r>
    </w:p>
    <w:p w14:paraId="4A656053" w14:textId="77777777" w:rsidR="00E9432A" w:rsidRPr="00E71297" w:rsidRDefault="00E9432A" w:rsidP="00BA3004">
      <w:pPr>
        <w:rPr>
          <w:rFonts w:cs="Tahoma"/>
        </w:rPr>
      </w:pPr>
      <w:r w:rsidRPr="00E71297">
        <w:rPr>
          <w:rFonts w:cs="Tahoma"/>
        </w:rPr>
        <w:t>System Center Client Management Suite (ML de Cliente) por Usuario</w:t>
      </w:r>
    </w:p>
    <w:p w14:paraId="4A656054" w14:textId="77777777" w:rsidR="00E9432A" w:rsidRPr="00E71297" w:rsidRDefault="00E9432A" w:rsidP="00BA3004">
      <w:pPr>
        <w:rPr>
          <w:rFonts w:cs="Tahoma"/>
        </w:rPr>
      </w:pPr>
      <w:r w:rsidRPr="00E71297">
        <w:rPr>
          <w:rFonts w:cs="Tahoma"/>
        </w:rPr>
        <w:t>Licencia de Administración de Cliente (ML de Cliente) de System Center Configuration Manager 2007 R3 (solo para Estudiantes)</w:t>
      </w:r>
    </w:p>
    <w:p w14:paraId="4A656055" w14:textId="77777777" w:rsidR="00E9432A" w:rsidRPr="00E71297" w:rsidRDefault="00E9432A" w:rsidP="00BA3004">
      <w:pPr>
        <w:rPr>
          <w:rFonts w:cs="Tahoma"/>
        </w:rPr>
      </w:pPr>
      <w:r w:rsidRPr="00E71297">
        <w:rPr>
          <w:rFonts w:cs="Tahoma"/>
        </w:rPr>
        <w:t>Licencia de Administración de Cliente de System Center Configuration Manager 2007 R3 por OSE</w:t>
      </w:r>
    </w:p>
    <w:p w14:paraId="4A656056" w14:textId="77777777" w:rsidR="00E9432A" w:rsidRPr="00E71297" w:rsidRDefault="00E9432A" w:rsidP="00BA3004">
      <w:pPr>
        <w:rPr>
          <w:rFonts w:cs="Tahoma"/>
        </w:rPr>
      </w:pPr>
      <w:bookmarkStart w:id="634" w:name="_Toc317591145"/>
      <w:bookmarkStart w:id="635" w:name="_Toc323034107"/>
      <w:bookmarkStart w:id="636" w:name="_Toc325609143"/>
      <w:bookmarkStart w:id="637" w:name="_Toc328145937"/>
      <w:r w:rsidRPr="00E71297">
        <w:rPr>
          <w:rFonts w:cs="Tahoma"/>
        </w:rPr>
        <w:t>Licencia de Administración de Cliente de System Center Configuration Manager 2007 R3 por Usuario</w:t>
      </w:r>
      <w:bookmarkEnd w:id="634"/>
      <w:bookmarkEnd w:id="635"/>
      <w:bookmarkEnd w:id="636"/>
      <w:bookmarkEnd w:id="637"/>
    </w:p>
    <w:p w14:paraId="4A656057" w14:textId="77777777" w:rsidR="007A5EAF" w:rsidRPr="00E71297" w:rsidRDefault="007A5EAF" w:rsidP="00BA3004">
      <w:pPr>
        <w:rPr>
          <w:rFonts w:cs="Tahoma"/>
        </w:rPr>
      </w:pPr>
      <w:r w:rsidRPr="00E71297">
        <w:rPr>
          <w:rFonts w:cs="Tahoma"/>
        </w:rPr>
        <w:t>Visual Studio Team Explorer Everywhere 2010</w:t>
      </w:r>
    </w:p>
    <w:p w14:paraId="4A656058" w14:textId="77777777" w:rsidR="00E9432A" w:rsidRPr="00E71297" w:rsidRDefault="00E9432A" w:rsidP="00BA3004">
      <w:pPr>
        <w:rPr>
          <w:rFonts w:cs="Tahoma"/>
        </w:rPr>
      </w:pPr>
      <w:r w:rsidRPr="00E71297">
        <w:rPr>
          <w:rFonts w:cs="Tahoma"/>
        </w:rPr>
        <w:t>Windows Embedded Device Manager 2011</w:t>
      </w:r>
    </w:p>
    <w:p w14:paraId="4A656059" w14:textId="77777777" w:rsidR="00E9432A" w:rsidRPr="00E71297" w:rsidRDefault="00E9432A" w:rsidP="00BA3004">
      <w:pPr>
        <w:rPr>
          <w:rFonts w:cs="Tahoma"/>
        </w:rPr>
      </w:pPr>
      <w:r w:rsidRPr="00E71297">
        <w:rPr>
          <w:rFonts w:cs="Tahoma"/>
        </w:rPr>
        <w:t>Windows Embedded Device Manager 2011 con Tecnología SQL Server 2008</w:t>
      </w:r>
    </w:p>
    <w:p w14:paraId="4A65605A" w14:textId="77777777" w:rsidR="00E9432A" w:rsidRPr="00E71297" w:rsidRDefault="00E9432A" w:rsidP="00842F32">
      <w:pPr>
        <w:pStyle w:val="Heading2"/>
        <w:ind w:left="0"/>
        <w:jc w:val="both"/>
        <w:rPr>
          <w:rFonts w:ascii="Tahoma" w:hAnsi="Tahoma" w:cs="Tahoma"/>
        </w:rPr>
      </w:pPr>
    </w:p>
    <w:p w14:paraId="4A65605B" w14:textId="77777777" w:rsidR="00023FE7" w:rsidRPr="00E71297" w:rsidRDefault="00EF4590" w:rsidP="0091236E">
      <w:pPr>
        <w:spacing w:after="120"/>
        <w:rPr>
          <w:rFonts w:cs="Tahoma"/>
        </w:rPr>
      </w:pPr>
      <w:r w:rsidRPr="00E71297">
        <w:rPr>
          <w:rFonts w:cs="Tahoma"/>
        </w:rPr>
        <w:br w:type="page"/>
      </w:r>
      <w:bookmarkStart w:id="638" w:name="_Toc336338180"/>
      <w:bookmarkStart w:id="639" w:name="_Toc348104593"/>
      <w:r w:rsidRPr="00E71297">
        <w:rPr>
          <w:rStyle w:val="Heading1Char"/>
          <w:rFonts w:cs="Tahoma"/>
        </w:rPr>
        <w:t>SECción 2: ProMOCIONES DE PRODUCTOS</w:t>
      </w:r>
      <w:bookmarkEnd w:id="638"/>
      <w:bookmarkEnd w:id="639"/>
    </w:p>
    <w:p w14:paraId="4A65605C" w14:textId="77777777" w:rsidR="00023FE7" w:rsidRPr="00E71297" w:rsidRDefault="00023FE7" w:rsidP="00510F6B">
      <w:pPr>
        <w:ind w:right="720"/>
        <w:rPr>
          <w:rFonts w:cs="Tahoma"/>
        </w:rPr>
      </w:pPr>
    </w:p>
    <w:p w14:paraId="4A65605D" w14:textId="77777777" w:rsidR="00187499" w:rsidRPr="00E71297" w:rsidRDefault="00187499" w:rsidP="0091236E">
      <w:pPr>
        <w:pStyle w:val="Heading2"/>
        <w:ind w:left="0"/>
        <w:rPr>
          <w:rFonts w:ascii="Tahoma" w:hAnsi="Tahoma" w:cs="Tahoma"/>
        </w:rPr>
      </w:pPr>
      <w:bookmarkStart w:id="640" w:name="_Toc348104594"/>
      <w:bookmarkStart w:id="641" w:name="_Toc336338181"/>
      <w:r w:rsidRPr="00E71297">
        <w:rPr>
          <w:rFonts w:ascii="Tahoma" w:hAnsi="Tahoma" w:cs="Tahoma"/>
          <w:color w:val="FF9429"/>
        </w:rPr>
        <w:t>Microsoft Dynamics AX 2012 R2 - (Promoción: Compre una Enterprise CAL,</w:t>
      </w:r>
      <w:r w:rsidR="0091236E" w:rsidRPr="00E71297">
        <w:rPr>
          <w:rFonts w:ascii="Tahoma" w:hAnsi="Tahoma" w:cs="Tahoma"/>
          <w:color w:val="FF9429"/>
        </w:rPr>
        <w:t> </w:t>
      </w:r>
      <w:r w:rsidRPr="00E71297">
        <w:rPr>
          <w:rFonts w:ascii="Tahoma" w:hAnsi="Tahoma" w:cs="Tahoma"/>
          <w:color w:val="FF9429"/>
        </w:rPr>
        <w:t>obtenga una CAL Funcional)</w:t>
      </w:r>
      <w:bookmarkEnd w:id="640"/>
    </w:p>
    <w:p w14:paraId="4A65605E" w14:textId="77777777" w:rsidR="00B33F0B" w:rsidRPr="00E71297" w:rsidRDefault="00B33F0B" w:rsidP="00B33F0B">
      <w:pPr>
        <w:rPr>
          <w:rFonts w:cs="Tahoma"/>
        </w:rPr>
      </w:pPr>
    </w:p>
    <w:bookmarkEnd w:id="641"/>
    <w:p w14:paraId="4A65605F" w14:textId="77777777" w:rsidR="00187499" w:rsidRPr="00E71297" w:rsidRDefault="007177A5" w:rsidP="0091236E">
      <w:pPr>
        <w:spacing w:after="200" w:line="276" w:lineRule="auto"/>
        <w:rPr>
          <w:rFonts w:cs="Tahoma"/>
        </w:rPr>
      </w:pPr>
      <w:r w:rsidRPr="00E71297">
        <w:rPr>
          <w:rFonts w:cs="Tahoma"/>
        </w:rPr>
        <w:t>Como oferta de tiempo limitado desde el 01 de marzo hasta el 28 de junio de 2013. Microsoft ofrece una (1) CAL</w:t>
      </w:r>
      <w:r w:rsidR="0091236E" w:rsidRPr="00E71297">
        <w:rPr>
          <w:rFonts w:cs="Tahoma"/>
        </w:rPr>
        <w:t> </w:t>
      </w:r>
      <w:r w:rsidRPr="00E71297">
        <w:rPr>
          <w:rFonts w:cs="Tahoma"/>
        </w:rPr>
        <w:t>Funcional por cada Enterprise CAL adquirida durante el periodo de promoción. Esta promoción está disponible en</w:t>
      </w:r>
      <w:r w:rsidR="0091236E" w:rsidRPr="00E71297">
        <w:rPr>
          <w:rFonts w:cs="Tahoma"/>
        </w:rPr>
        <w:t> </w:t>
      </w:r>
      <w:r w:rsidRPr="00E71297">
        <w:rPr>
          <w:rFonts w:cs="Tahoma"/>
        </w:rPr>
        <w:t xml:space="preserve">virtud de los siguientes programas de licencias en la lista de precios: Contrato Enterprise, Suscripción de contrato para Microsoft Enterprise, Contrato US Government and Campus y Contrato School para Enterprise Education Solutions. Se requiere un mínimo de 30 pedidos de Enterprise CAL y se deben adquirir desde la SKU promocional publicada. Todas las licencias concedidas en virtud de esta oferta incluirán cobertura de Software Assurance o cobertura de Suscripción. Esa cobertura expirará cuando expire la cobertura de las licencias cualificadas. Tras la expiración de dicha cobertura, los Clientes podrán renovar su Software Assurance o Suscripción. </w:t>
      </w:r>
      <w:bookmarkStart w:id="642" w:name="_Toc336338182"/>
    </w:p>
    <w:p w14:paraId="4A656060" w14:textId="77777777" w:rsidR="00187499" w:rsidRPr="00E71297" w:rsidRDefault="00187499" w:rsidP="00187499">
      <w:pPr>
        <w:pStyle w:val="Heading2"/>
        <w:ind w:left="0"/>
        <w:rPr>
          <w:rFonts w:ascii="Tahoma" w:hAnsi="Tahoma" w:cs="Tahoma"/>
        </w:rPr>
      </w:pPr>
      <w:bookmarkStart w:id="643" w:name="_Toc348104595"/>
      <w:r w:rsidRPr="00E71297">
        <w:rPr>
          <w:rFonts w:ascii="Tahoma" w:hAnsi="Tahoma" w:cs="Tahoma"/>
          <w:color w:val="FF9429"/>
        </w:rPr>
        <w:t>Microsoft Dynamics AX 2012 R2 - Promoción de inicio EA</w:t>
      </w:r>
      <w:bookmarkEnd w:id="643"/>
    </w:p>
    <w:p w14:paraId="4A656061" w14:textId="77777777" w:rsidR="00B33F0B" w:rsidRPr="00E71297" w:rsidRDefault="00B33F0B" w:rsidP="00B33F0B">
      <w:pPr>
        <w:rPr>
          <w:rFonts w:cs="Tahoma"/>
        </w:rPr>
      </w:pPr>
    </w:p>
    <w:bookmarkEnd w:id="642"/>
    <w:p w14:paraId="4A656062" w14:textId="77777777" w:rsidR="001D214E" w:rsidRPr="00E71297" w:rsidRDefault="001D214E" w:rsidP="0091236E">
      <w:pPr>
        <w:spacing w:after="200" w:line="276" w:lineRule="auto"/>
        <w:rPr>
          <w:rFonts w:cs="Tahoma"/>
        </w:rPr>
      </w:pPr>
      <w:r w:rsidRPr="00E71297">
        <w:rPr>
          <w:rFonts w:cs="Tahoma"/>
        </w:rPr>
        <w:t xml:space="preserve">Como oferta de tiempo limitado desde el </w:t>
      </w:r>
      <w:r w:rsidRPr="00E71297">
        <w:rPr>
          <w:rFonts w:eastAsia="Calibri" w:cs="Tahoma"/>
          <w:szCs w:val="18"/>
        </w:rPr>
        <w:t>01 de marzo hasta el 28 de junio de 2013. Microsoft ofrece 3 (tres) Enterprise CAL y 50 (cincuenta) Self Serve CAL con la adquisición de la primera licencia de Microsoft Dynamics AX</w:t>
      </w:r>
      <w:r w:rsidR="0091236E" w:rsidRPr="00E71297">
        <w:rPr>
          <w:rFonts w:cs="Tahoma"/>
        </w:rPr>
        <w:t> </w:t>
      </w:r>
      <w:r w:rsidRPr="00E71297">
        <w:rPr>
          <w:rFonts w:cs="Tahoma"/>
        </w:rPr>
        <w:t xml:space="preserve">2012 </w:t>
      </w:r>
      <w:r w:rsidRPr="00E71297">
        <w:rPr>
          <w:rFonts w:eastAsia="Calibri" w:cs="Tahoma"/>
          <w:szCs w:val="18"/>
        </w:rPr>
        <w:t>R2 Server.</w:t>
      </w:r>
      <w:r w:rsidR="007C5ED9" w:rsidRPr="00E71297">
        <w:rPr>
          <w:rFonts w:cs="Tahoma"/>
        </w:rPr>
        <w:t xml:space="preserve"> </w:t>
      </w:r>
      <w:r w:rsidRPr="00E71297">
        <w:rPr>
          <w:rFonts w:cs="Tahoma"/>
        </w:rPr>
        <w:t xml:space="preserve">Esta promoción está disponible </w:t>
      </w:r>
      <w:r w:rsidRPr="00E71297">
        <w:rPr>
          <w:rFonts w:eastAsia="Calibri" w:cs="Tahoma"/>
          <w:szCs w:val="18"/>
        </w:rPr>
        <w:t xml:space="preserve">solo </w:t>
      </w:r>
      <w:r w:rsidRPr="00E71297">
        <w:rPr>
          <w:rFonts w:cs="Tahoma"/>
        </w:rPr>
        <w:t>en virtud del programa de licencias del Contrato Enterprise de Microsoft</w:t>
      </w:r>
      <w:r w:rsidRPr="00E71297">
        <w:rPr>
          <w:rFonts w:eastAsia="Calibri" w:cs="Tahoma"/>
          <w:szCs w:val="18"/>
        </w:rPr>
        <w:t xml:space="preserve">. </w:t>
      </w:r>
    </w:p>
    <w:p w14:paraId="4A656063" w14:textId="77777777" w:rsidR="00187499" w:rsidRPr="00E71297" w:rsidRDefault="00187499" w:rsidP="0091236E">
      <w:pPr>
        <w:spacing w:after="200" w:line="276" w:lineRule="auto"/>
        <w:rPr>
          <w:rFonts w:cs="Tahoma"/>
        </w:rPr>
      </w:pPr>
      <w:r w:rsidRPr="00E71297">
        <w:rPr>
          <w:rFonts w:eastAsia="Calibri" w:cs="Tahoma"/>
          <w:szCs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44" w:name="_Toc336338183"/>
      <w:r w:rsidRPr="00E71297">
        <w:rPr>
          <w:rFonts w:eastAsia="Calibri" w:cs="Tahoma"/>
          <w:szCs w:val="18"/>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w:t>
      </w:r>
      <w:r w:rsidR="0091236E" w:rsidRPr="00E71297">
        <w:rPr>
          <w:rFonts w:eastAsia="Calibri" w:cs="Tahoma"/>
          <w:szCs w:val="18"/>
        </w:rPr>
        <w:t> </w:t>
      </w:r>
      <w:r w:rsidRPr="00E71297">
        <w:rPr>
          <w:rFonts w:eastAsia="Calibri" w:cs="Tahoma"/>
          <w:szCs w:val="18"/>
        </w:rPr>
        <w:t>cliente a utilizar licencias de Microsoft Dynamics AX 2012 R2 conforme a los términos de esta oferta. Los Clientes</w:t>
      </w:r>
      <w:r w:rsidR="0091236E" w:rsidRPr="00E71297">
        <w:rPr>
          <w:rFonts w:eastAsia="Calibri" w:cs="Tahoma"/>
          <w:szCs w:val="18"/>
        </w:rPr>
        <w:t> </w:t>
      </w:r>
      <w:r w:rsidRPr="00E71297">
        <w:rPr>
          <w:rFonts w:eastAsia="Calibri" w:cs="Tahoma"/>
          <w:szCs w:val="18"/>
        </w:rPr>
        <w:t>no podrán transmitir las licencias concedidas en virtud de esta oferta por separado de las licencias cualificadas correspondientes.</w:t>
      </w:r>
    </w:p>
    <w:p w14:paraId="4A656064" w14:textId="77777777" w:rsidR="005D1BAF" w:rsidRPr="00E71297" w:rsidRDefault="005D1BAF" w:rsidP="005D1BAF">
      <w:pPr>
        <w:pStyle w:val="Heading2"/>
        <w:ind w:left="0"/>
        <w:rPr>
          <w:rFonts w:ascii="Tahoma" w:hAnsi="Tahoma" w:cs="Tahoma"/>
        </w:rPr>
      </w:pPr>
      <w:bookmarkStart w:id="645" w:name="_Toc348104596"/>
      <w:r w:rsidRPr="00E71297">
        <w:rPr>
          <w:rFonts w:ascii="Tahoma" w:eastAsia="Times New Roman" w:hAnsi="Tahoma" w:cs="Tahoma"/>
          <w:color w:val="FF9429"/>
        </w:rPr>
        <w:t>Promoción de migración a edición superior de Windows Server Datacenter</w:t>
      </w:r>
      <w:bookmarkEnd w:id="644"/>
      <w:bookmarkEnd w:id="645"/>
    </w:p>
    <w:p w14:paraId="4A656065" w14:textId="77777777" w:rsidR="00EF4590" w:rsidRPr="00E71297" w:rsidRDefault="00EF4590" w:rsidP="00EF4590">
      <w:pPr>
        <w:spacing w:line="276" w:lineRule="auto"/>
        <w:rPr>
          <w:rFonts w:cs="Tahoma"/>
        </w:rPr>
      </w:pPr>
    </w:p>
    <w:p w14:paraId="4A656066" w14:textId="77777777" w:rsidR="005D1BAF" w:rsidRPr="00E71297" w:rsidRDefault="005D1BAF" w:rsidP="0091236E">
      <w:pPr>
        <w:spacing w:after="200" w:line="276" w:lineRule="auto"/>
        <w:rPr>
          <w:rFonts w:cs="Tahoma"/>
        </w:rPr>
      </w:pPr>
      <w:r w:rsidRPr="00E71297">
        <w:rPr>
          <w:rFonts w:cs="Tahoma"/>
          <w:color w:val="000000"/>
        </w:rPr>
        <w:t>Como oferta de tiempo limitado desde el 1 de septiembre de 2012 hasta el 31 de marzo de 2013, Microsoft ofrece</w:t>
      </w:r>
      <w:r w:rsidR="0091236E" w:rsidRPr="00E71297">
        <w:rPr>
          <w:rFonts w:cs="Tahoma"/>
          <w:color w:val="000000"/>
        </w:rPr>
        <w:t> </w:t>
      </w:r>
      <w:r w:rsidRPr="00E71297">
        <w:rPr>
          <w:rFonts w:cs="Tahoma"/>
          <w:color w:val="000000"/>
        </w:rPr>
        <w:t>hasta un 20% de ahorros en el precio de Licencia y Software Assurance para Windows Server DC edition. Esta</w:t>
      </w:r>
      <w:r w:rsidR="0091236E" w:rsidRPr="00E71297">
        <w:rPr>
          <w:rFonts w:cs="Tahoma"/>
          <w:color w:val="000000"/>
        </w:rPr>
        <w:t> </w:t>
      </w:r>
      <w:r w:rsidRPr="00E71297">
        <w:rPr>
          <w:rFonts w:cs="Tahoma"/>
          <w:color w:val="000000"/>
        </w:rPr>
        <w:t>promoción está disponible en virtud de los programas de Contrato Microsoft Enterprise, Enrollment for</w:t>
      </w:r>
      <w:r w:rsidR="0091236E" w:rsidRPr="00E71297">
        <w:rPr>
          <w:rFonts w:cs="Tahoma"/>
          <w:color w:val="000000"/>
        </w:rPr>
        <w:t> </w:t>
      </w:r>
      <w:r w:rsidRPr="00E71297">
        <w:rPr>
          <w:rFonts w:cs="Tahoma"/>
          <w:color w:val="000000"/>
        </w:rPr>
        <w:t>Application Platform, Enrollment for Core Infrastructure, Microsoft Select Plus y Microsoft Open Value (todos los mercados verticales).</w:t>
      </w:r>
    </w:p>
    <w:p w14:paraId="4A656067" w14:textId="77777777" w:rsidR="005D1BAF" w:rsidRPr="00E71297" w:rsidRDefault="005D1BAF" w:rsidP="005D1BAF">
      <w:pPr>
        <w:pStyle w:val="Heading2"/>
        <w:ind w:left="0"/>
        <w:rPr>
          <w:rFonts w:ascii="Tahoma" w:hAnsi="Tahoma" w:cs="Tahoma"/>
        </w:rPr>
      </w:pPr>
      <w:bookmarkStart w:id="646" w:name="_Toc336338184"/>
      <w:bookmarkStart w:id="647" w:name="_Toc348104597"/>
      <w:r w:rsidRPr="00E71297">
        <w:rPr>
          <w:rFonts w:ascii="Tahoma" w:eastAsia="Times New Roman" w:hAnsi="Tahoma" w:cs="Tahoma"/>
          <w:color w:val="FF9429"/>
        </w:rPr>
        <w:t>Forefront Online Protection para Exchange</w:t>
      </w:r>
      <w:bookmarkEnd w:id="646"/>
      <w:bookmarkEnd w:id="647"/>
      <w:r w:rsidRPr="00E71297">
        <w:rPr>
          <w:rFonts w:ascii="Tahoma" w:eastAsia="Times New Roman" w:hAnsi="Tahoma" w:cs="Tahoma"/>
          <w:color w:val="FF9429"/>
        </w:rPr>
        <w:t xml:space="preserve"> </w:t>
      </w:r>
    </w:p>
    <w:p w14:paraId="4A656068" w14:textId="77777777" w:rsidR="00EF4590" w:rsidRPr="00E71297" w:rsidRDefault="00EF4590" w:rsidP="005D1BAF">
      <w:pPr>
        <w:rPr>
          <w:rFonts w:cs="Tahoma"/>
        </w:rPr>
      </w:pPr>
    </w:p>
    <w:p w14:paraId="4A656069" w14:textId="77777777" w:rsidR="00BC10BD" w:rsidRPr="00E71297" w:rsidRDefault="005D1BAF" w:rsidP="0091236E">
      <w:pPr>
        <w:spacing w:after="200" w:line="276" w:lineRule="auto"/>
        <w:rPr>
          <w:rFonts w:cs="Tahoma"/>
          <w:color w:val="000000"/>
        </w:rPr>
      </w:pPr>
      <w:r w:rsidRPr="00E71297">
        <w:rPr>
          <w:rFonts w:cs="Tahoma"/>
          <w:color w:val="000000"/>
        </w:rPr>
        <w:t>Como oferta de tiempo limitado desde el 1 de septiembre de 2011 hasta el 31 de diciembre de 2012, Microsoft</w:t>
      </w:r>
      <w:r w:rsidR="0091236E" w:rsidRPr="00E71297">
        <w:rPr>
          <w:rFonts w:cs="Tahoma"/>
          <w:color w:val="000000"/>
        </w:rPr>
        <w:t> </w:t>
      </w:r>
      <w:r w:rsidRPr="00E71297">
        <w:rPr>
          <w:rFonts w:cs="Tahoma"/>
          <w:color w:val="000000"/>
        </w:rPr>
        <w:t>ofrece hasta un 40</w:t>
      </w:r>
      <w:r w:rsidR="00935BA7">
        <w:rPr>
          <w:rFonts w:cs="Tahoma"/>
          <w:color w:val="000000"/>
        </w:rPr>
        <w:t>%</w:t>
      </w:r>
      <w:r w:rsidRPr="00E71297">
        <w:rPr>
          <w:rFonts w:cs="Tahoma"/>
          <w:color w:val="000000"/>
        </w:rPr>
        <w:t xml:space="preserve"> de descuento en el precio mensual de suscripción de Forefront Online Protection para</w:t>
      </w:r>
      <w:r w:rsidR="0091236E" w:rsidRPr="00E71297">
        <w:rPr>
          <w:rFonts w:cs="Tahoma"/>
          <w:color w:val="000000"/>
        </w:rPr>
        <w:t> </w:t>
      </w:r>
      <w:r w:rsidRPr="00E71297">
        <w:rPr>
          <w:rFonts w:cs="Tahoma"/>
          <w:color w:val="000000"/>
        </w:rPr>
        <w:t>Exchange. Esta promoción se ofrece en virtud de los programas de Licencias por Volumen de Microsoft Select Plus, Open Value, Open Value Subscription y Worldwide Government Partner. </w:t>
      </w:r>
    </w:p>
    <w:p w14:paraId="4A65606A" w14:textId="77777777" w:rsidR="0091236E" w:rsidRPr="00E71297" w:rsidRDefault="0091236E" w:rsidP="0091236E">
      <w:pPr>
        <w:spacing w:after="200" w:line="276" w:lineRule="auto"/>
        <w:rPr>
          <w:rFonts w:cs="Tahoma"/>
          <w:color w:val="000000"/>
        </w:rPr>
      </w:pPr>
    </w:p>
    <w:p w14:paraId="4A65606B" w14:textId="77777777" w:rsidR="0091236E" w:rsidRPr="00E71297" w:rsidRDefault="0091236E" w:rsidP="0091236E">
      <w:pPr>
        <w:spacing w:after="200" w:line="276" w:lineRule="auto"/>
        <w:rPr>
          <w:rFonts w:cs="Tahoma"/>
          <w:color w:val="000000"/>
        </w:rPr>
      </w:pPr>
    </w:p>
    <w:p w14:paraId="4A65606C" w14:textId="77777777" w:rsidR="0091236E" w:rsidRPr="00E71297" w:rsidRDefault="0091236E" w:rsidP="0091236E">
      <w:pPr>
        <w:spacing w:after="200" w:line="276" w:lineRule="auto"/>
        <w:rPr>
          <w:rFonts w:cs="Tahoma"/>
        </w:rPr>
      </w:pPr>
    </w:p>
    <w:p w14:paraId="4A65606D" w14:textId="77777777" w:rsidR="00D24E3C" w:rsidRPr="00E71297" w:rsidRDefault="00D24E3C" w:rsidP="0091236E">
      <w:pPr>
        <w:pStyle w:val="Heading2"/>
        <w:ind w:left="0"/>
        <w:rPr>
          <w:rFonts w:ascii="Tahoma" w:hAnsi="Tahoma" w:cs="Tahoma"/>
        </w:rPr>
      </w:pPr>
      <w:bookmarkStart w:id="648" w:name="_SECTION_3_–"/>
      <w:bookmarkStart w:id="649" w:name="_Toc336338185"/>
      <w:bookmarkStart w:id="650" w:name="_Toc348104598"/>
      <w:bookmarkEnd w:id="648"/>
      <w:r w:rsidRPr="00E71297">
        <w:rPr>
          <w:rFonts w:ascii="Tahoma" w:eastAsia="Times New Roman" w:hAnsi="Tahoma" w:cs="Tahoma"/>
          <w:color w:val="FF9429"/>
        </w:rPr>
        <w:t>Un 30</w:t>
      </w:r>
      <w:r w:rsidR="00935BA7">
        <w:rPr>
          <w:rFonts w:ascii="Tahoma" w:eastAsia="Times New Roman" w:hAnsi="Tahoma" w:cs="Tahoma"/>
          <w:color w:val="FF9429"/>
        </w:rPr>
        <w:t>%</w:t>
      </w:r>
      <w:r w:rsidRPr="00E71297">
        <w:rPr>
          <w:rFonts w:ascii="Tahoma" w:eastAsia="Times New Roman" w:hAnsi="Tahoma" w:cs="Tahoma"/>
          <w:color w:val="FF9429"/>
        </w:rPr>
        <w:t xml:space="preserve"> de descuento en la actualización de Visual Studio Premium con</w:t>
      </w:r>
      <w:r w:rsidR="0091236E" w:rsidRPr="00E71297">
        <w:rPr>
          <w:rFonts w:ascii="Tahoma" w:eastAsia="Times New Roman" w:hAnsi="Tahoma" w:cs="Tahoma"/>
          <w:color w:val="FF9429"/>
        </w:rPr>
        <w:t> </w:t>
      </w:r>
      <w:r w:rsidRPr="00E71297">
        <w:rPr>
          <w:rFonts w:ascii="Tahoma" w:eastAsia="Times New Roman" w:hAnsi="Tahoma" w:cs="Tahoma"/>
          <w:color w:val="FF9429"/>
        </w:rPr>
        <w:t>MSDN</w:t>
      </w:r>
      <w:bookmarkEnd w:id="649"/>
      <w:bookmarkEnd w:id="650"/>
      <w:r w:rsidRPr="00E71297">
        <w:rPr>
          <w:rFonts w:ascii="Tahoma" w:eastAsia="Times New Roman" w:hAnsi="Tahoma" w:cs="Tahoma"/>
          <w:color w:val="FF9429"/>
        </w:rPr>
        <w:t xml:space="preserve"> </w:t>
      </w:r>
    </w:p>
    <w:p w14:paraId="4A65606E" w14:textId="77777777" w:rsidR="00D24E3C" w:rsidRPr="00E71297" w:rsidRDefault="00D24E3C" w:rsidP="00D24E3C">
      <w:pPr>
        <w:rPr>
          <w:rFonts w:cs="Tahoma"/>
        </w:rPr>
      </w:pPr>
    </w:p>
    <w:p w14:paraId="4A65606F" w14:textId="77777777" w:rsidR="000C2842" w:rsidRPr="00E71297" w:rsidRDefault="00D24E3C" w:rsidP="0091236E">
      <w:pPr>
        <w:spacing w:line="276" w:lineRule="auto"/>
        <w:rPr>
          <w:rFonts w:cs="Tahoma"/>
          <w:color w:val="000000"/>
        </w:rPr>
      </w:pPr>
      <w:r w:rsidRPr="00E71297">
        <w:rPr>
          <w:rFonts w:cs="Tahoma"/>
          <w:color w:val="000000"/>
        </w:rPr>
        <w:t>Como oferta de tiempo limitado desde el 1 de octubre de 2012 hasta el 31 de marzo de 2013, Microsoft ofrece un</w:t>
      </w:r>
      <w:r w:rsidR="0091236E" w:rsidRPr="00E71297">
        <w:rPr>
          <w:rFonts w:cs="Tahoma"/>
          <w:color w:val="000000"/>
        </w:rPr>
        <w:t> </w:t>
      </w:r>
      <w:r w:rsidRPr="00E71297">
        <w:rPr>
          <w:rFonts w:cs="Tahoma"/>
          <w:color w:val="000000"/>
        </w:rPr>
        <w:t>30% de descuento en Visual Studio Premium con MSDN para los clientes con SA vigente para Visual Studio Professional con MSDN. Esta promoción está disponible en virtud de los programas Microsoft Enterprise, USG, EAP,</w:t>
      </w:r>
      <w:r w:rsidR="0091236E" w:rsidRPr="00E71297">
        <w:rPr>
          <w:rFonts w:cs="Tahoma"/>
          <w:color w:val="000000"/>
        </w:rPr>
        <w:t> </w:t>
      </w:r>
      <w:r w:rsidRPr="00E71297">
        <w:rPr>
          <w:rFonts w:cs="Tahoma"/>
          <w:color w:val="000000"/>
        </w:rPr>
        <w:t>Select Plus y Open Value. </w:t>
      </w:r>
    </w:p>
    <w:p w14:paraId="4A656070" w14:textId="77777777" w:rsidR="0091236E" w:rsidRPr="00E71297" w:rsidRDefault="0091236E" w:rsidP="0091236E">
      <w:pPr>
        <w:spacing w:line="276" w:lineRule="auto"/>
        <w:rPr>
          <w:rFonts w:cs="Tahoma"/>
        </w:rPr>
      </w:pPr>
    </w:p>
    <w:p w14:paraId="4A656071" w14:textId="77777777" w:rsidR="00D24E3C" w:rsidRPr="00E71297" w:rsidRDefault="00D24E3C" w:rsidP="00D24E3C">
      <w:pPr>
        <w:pStyle w:val="Heading2"/>
        <w:ind w:left="0"/>
        <w:rPr>
          <w:rFonts w:ascii="Tahoma" w:hAnsi="Tahoma" w:cs="Tahoma"/>
        </w:rPr>
      </w:pPr>
      <w:bookmarkStart w:id="651" w:name="_Toc336338186"/>
      <w:bookmarkStart w:id="652" w:name="_Toc348104599"/>
      <w:r w:rsidRPr="00E71297">
        <w:rPr>
          <w:rFonts w:ascii="Tahoma" w:eastAsia="Times New Roman" w:hAnsi="Tahoma" w:cs="Tahoma"/>
          <w:color w:val="FF9429"/>
        </w:rPr>
        <w:t>Migración a edición superior a Windows 8 con SA</w:t>
      </w:r>
      <w:bookmarkEnd w:id="651"/>
      <w:bookmarkEnd w:id="652"/>
    </w:p>
    <w:p w14:paraId="4A656072" w14:textId="77777777" w:rsidR="00D24E3C" w:rsidRPr="00E71297" w:rsidRDefault="00D24E3C" w:rsidP="00D24E3C">
      <w:pPr>
        <w:rPr>
          <w:rFonts w:cs="Tahoma"/>
        </w:rPr>
      </w:pPr>
    </w:p>
    <w:p w14:paraId="4A656073" w14:textId="77777777" w:rsidR="00D24E3C" w:rsidRPr="00E71297" w:rsidRDefault="00D24E3C" w:rsidP="0091236E">
      <w:pPr>
        <w:spacing w:after="200" w:line="276" w:lineRule="auto"/>
        <w:rPr>
          <w:rFonts w:cs="Tahoma"/>
        </w:rPr>
      </w:pPr>
      <w:r w:rsidRPr="00E71297">
        <w:rPr>
          <w:rFonts w:cs="Tahoma"/>
          <w:color w:val="000000"/>
        </w:rPr>
        <w:t>Entre el 1 de noviembre de 2012 y el 31 de enero de 2013, Microsoft ofrece un 40% de descuento en las licencias de</w:t>
      </w:r>
      <w:r w:rsidR="0091236E" w:rsidRPr="00E71297">
        <w:rPr>
          <w:rFonts w:cs="Tahoma"/>
          <w:color w:val="000000"/>
        </w:rPr>
        <w:t> </w:t>
      </w:r>
      <w:r w:rsidRPr="00E71297">
        <w:rPr>
          <w:rFonts w:cs="Tahoma"/>
          <w:color w:val="000000"/>
        </w:rPr>
        <w:t>actualización Open con Software Assurance (Programas Open License u Open Value) y un 15% de descuento en licencias de actualización Open. Las promociones de precio son válidas para las compras de hasta 150 licencias.</w:t>
      </w:r>
    </w:p>
    <w:p w14:paraId="4A656074" w14:textId="77777777" w:rsidR="00491DAC" w:rsidRPr="00E71297" w:rsidRDefault="00491DAC" w:rsidP="007B1734">
      <w:pPr>
        <w:pStyle w:val="Heading2"/>
        <w:ind w:left="0"/>
        <w:rPr>
          <w:rFonts w:ascii="Tahoma" w:hAnsi="Tahoma" w:cs="Tahoma"/>
        </w:rPr>
      </w:pPr>
      <w:bookmarkStart w:id="653" w:name="_Toc348104600"/>
      <w:r w:rsidRPr="00E71297">
        <w:rPr>
          <w:rFonts w:ascii="Tahoma" w:eastAsia="Times New Roman" w:hAnsi="Tahoma" w:cs="Tahoma"/>
          <w:color w:val="FF9429"/>
        </w:rPr>
        <w:t>15</w:t>
      </w:r>
      <w:r w:rsidR="00935BA7">
        <w:rPr>
          <w:rFonts w:ascii="Tahoma" w:eastAsia="Times New Roman" w:hAnsi="Tahoma" w:cs="Tahoma"/>
          <w:color w:val="FF9429"/>
        </w:rPr>
        <w:t>%</w:t>
      </w:r>
      <w:r w:rsidRPr="00E71297">
        <w:rPr>
          <w:rFonts w:ascii="Tahoma" w:eastAsia="Times New Roman" w:hAnsi="Tahoma" w:cs="Tahoma"/>
          <w:color w:val="FF9429"/>
        </w:rPr>
        <w:t xml:space="preserve"> de descuento en las migraciones de Project/Visio</w:t>
      </w:r>
      <w:bookmarkEnd w:id="653"/>
      <w:r w:rsidRPr="00E71297">
        <w:rPr>
          <w:rFonts w:ascii="Tahoma" w:eastAsia="Times New Roman" w:hAnsi="Tahoma" w:cs="Tahoma"/>
          <w:color w:val="FF9429"/>
        </w:rPr>
        <w:t xml:space="preserve"> </w:t>
      </w:r>
    </w:p>
    <w:p w14:paraId="4A656075" w14:textId="77777777" w:rsidR="00491DAC" w:rsidRPr="00E71297" w:rsidRDefault="00491DAC" w:rsidP="00FE3510">
      <w:pPr>
        <w:tabs>
          <w:tab w:val="left" w:pos="2385"/>
        </w:tabs>
        <w:rPr>
          <w:rFonts w:cs="Tahoma"/>
        </w:rPr>
      </w:pPr>
    </w:p>
    <w:p w14:paraId="4A656076" w14:textId="77777777" w:rsidR="00491DAC" w:rsidRPr="00E71297" w:rsidRDefault="00491DAC" w:rsidP="0091236E">
      <w:pPr>
        <w:spacing w:after="200" w:line="276" w:lineRule="auto"/>
        <w:rPr>
          <w:rFonts w:cs="Tahoma"/>
        </w:rPr>
      </w:pPr>
      <w:r w:rsidRPr="00E71297">
        <w:rPr>
          <w:rFonts w:cs="Tahoma"/>
          <w:color w:val="000000"/>
        </w:rPr>
        <w:t>Como oferta de tiempo limitado desde el 1 de diciembre de 2012 hasta el 30 de junio de 2013, Microsoft ofrece un 15% de descuento en la migración a Project Professional por Project Standard en virtud de SA, además de un 15% de descuento la migración a Visio Professional por Visio Standard en virtud de SA. Esta promoción está disponible en</w:t>
      </w:r>
      <w:r w:rsidR="0091236E" w:rsidRPr="00E71297">
        <w:rPr>
          <w:rFonts w:cs="Tahoma"/>
          <w:color w:val="000000"/>
        </w:rPr>
        <w:t> </w:t>
      </w:r>
      <w:r w:rsidRPr="00E71297">
        <w:rPr>
          <w:rFonts w:cs="Tahoma"/>
          <w:color w:val="000000"/>
        </w:rPr>
        <w:t>virtud de los programas Microsoft Enterprise, Enterprise Subscription, Select Plus, EAP, ECI y Open Value.</w:t>
      </w:r>
    </w:p>
    <w:p w14:paraId="4A656077" w14:textId="77777777" w:rsidR="00B7048F" w:rsidRPr="00E71297" w:rsidRDefault="00B7048F" w:rsidP="007B1734">
      <w:pPr>
        <w:pStyle w:val="Heading2"/>
        <w:ind w:left="0"/>
        <w:rPr>
          <w:rFonts w:ascii="Tahoma" w:hAnsi="Tahoma" w:cs="Tahoma"/>
        </w:rPr>
      </w:pPr>
      <w:bookmarkStart w:id="654" w:name="_Toc348104601"/>
      <w:r w:rsidRPr="00E71297">
        <w:rPr>
          <w:rFonts w:ascii="Tahoma" w:eastAsia="Times New Roman" w:hAnsi="Tahoma" w:cs="Tahoma"/>
          <w:color w:val="FF9429"/>
        </w:rPr>
        <w:t>55% de descuento en CAL de Project Server para adquisiciones de la empresa</w:t>
      </w:r>
      <w:bookmarkEnd w:id="654"/>
    </w:p>
    <w:p w14:paraId="4A656078" w14:textId="77777777" w:rsidR="00B7048F" w:rsidRPr="00E71297" w:rsidRDefault="00B7048F" w:rsidP="007B1734">
      <w:pPr>
        <w:rPr>
          <w:rFonts w:cs="Tahoma"/>
        </w:rPr>
      </w:pPr>
    </w:p>
    <w:p w14:paraId="4A656079" w14:textId="77777777" w:rsidR="00B7048F" w:rsidRPr="00E71297" w:rsidRDefault="00B7048F" w:rsidP="0091236E">
      <w:pPr>
        <w:spacing w:after="200" w:line="276" w:lineRule="auto"/>
        <w:rPr>
          <w:rFonts w:cs="Tahoma"/>
        </w:rPr>
      </w:pPr>
      <w:r w:rsidRPr="00E71297">
        <w:rPr>
          <w:rFonts w:cs="Tahoma"/>
          <w:color w:val="000000"/>
        </w:rPr>
        <w:t>Como oferta de tiempo limitado desde el 1 de diciembre de 2012 hasta el 30 de junio de 2013, Microsoft ofrece un</w:t>
      </w:r>
      <w:r w:rsidR="0091236E" w:rsidRPr="00E71297">
        <w:rPr>
          <w:rFonts w:cs="Tahoma"/>
          <w:color w:val="000000"/>
        </w:rPr>
        <w:t> </w:t>
      </w:r>
      <w:r w:rsidRPr="00E71297">
        <w:rPr>
          <w:rFonts w:cs="Tahoma"/>
          <w:color w:val="000000"/>
        </w:rPr>
        <w:t>55% de descuento en CAL de Project Server si se compra para toda la compañía. Esta promoción está disponible en virtud de los programas Microsoft Enterprise, Enterprise Subscription y EAP. </w:t>
      </w:r>
    </w:p>
    <w:p w14:paraId="4A65607A" w14:textId="77777777" w:rsidR="00023FE7" w:rsidRPr="00E71297" w:rsidRDefault="00544D50" w:rsidP="00EC5F57">
      <w:pPr>
        <w:pStyle w:val="Heading1"/>
        <w:spacing w:before="0"/>
      </w:pPr>
      <w:r w:rsidRPr="00E71297">
        <w:br w:type="page"/>
      </w:r>
      <w:bookmarkStart w:id="655" w:name="_Toc336338188"/>
      <w:bookmarkStart w:id="656" w:name="_Toc348104602"/>
      <w:r w:rsidRPr="00E71297">
        <w:t>SECCIÓN 3</w:t>
      </w:r>
      <w:r w:rsidR="002332FE">
        <w:t>:</w:t>
      </w:r>
      <w:r w:rsidRPr="00E71297">
        <w:t xml:space="preserve"> TÉRMINOS DEL PROGRAMA DE</w:t>
      </w:r>
      <w:r w:rsidR="00EC5F57" w:rsidRPr="00E71297">
        <w:t> </w:t>
      </w:r>
      <w:r w:rsidRPr="00E71297">
        <w:t>LICENCIAS POR VOLUMEN</w:t>
      </w:r>
      <w:bookmarkEnd w:id="655"/>
      <w:bookmarkEnd w:id="656"/>
    </w:p>
    <w:p w14:paraId="4A65607B" w14:textId="77777777" w:rsidR="00E64551" w:rsidRPr="00E71297" w:rsidRDefault="00E64551" w:rsidP="00456002">
      <w:pPr>
        <w:pStyle w:val="Heading3"/>
        <w:ind w:right="720"/>
        <w:rPr>
          <w:rFonts w:ascii="Tahoma" w:hAnsi="Tahoma" w:cs="Tahoma"/>
        </w:rPr>
      </w:pPr>
      <w:bookmarkStart w:id="657" w:name="_Toc323159724"/>
    </w:p>
    <w:p w14:paraId="4A65607C" w14:textId="77777777" w:rsidR="00456002" w:rsidRPr="00E71297" w:rsidRDefault="00456002" w:rsidP="003E606C">
      <w:pPr>
        <w:pStyle w:val="Heading3"/>
        <w:ind w:right="720"/>
        <w:rPr>
          <w:rFonts w:ascii="Tahoma" w:hAnsi="Tahoma" w:cs="Tahoma"/>
        </w:rPr>
      </w:pPr>
      <w:bookmarkStart w:id="658" w:name="_Toc336338189"/>
      <w:bookmarkStart w:id="659" w:name="_Toc348104603"/>
      <w:r w:rsidRPr="00E71297">
        <w:rPr>
          <w:rFonts w:ascii="Tahoma" w:hAnsi="Tahoma" w:cs="Tahoma"/>
          <w:sz w:val="24"/>
          <w:szCs w:val="22"/>
        </w:rPr>
        <w:t>Programas de Licencias por Volumen aplicable</w:t>
      </w:r>
      <w:bookmarkEnd w:id="658"/>
      <w:bookmarkEnd w:id="659"/>
      <w:r w:rsidRPr="00E71297">
        <w:rPr>
          <w:rFonts w:ascii="Tahoma" w:hAnsi="Tahoma" w:cs="Tahoma"/>
          <w:sz w:val="22"/>
        </w:rPr>
        <w:t xml:space="preserve"> </w:t>
      </w:r>
      <w:bookmarkEnd w:id="657"/>
    </w:p>
    <w:p w14:paraId="4A65607D" w14:textId="77777777" w:rsidR="00E64551" w:rsidRPr="00E71297" w:rsidRDefault="00E64551" w:rsidP="003E606C">
      <w:pPr>
        <w:rPr>
          <w:rFonts w:cs="Tahoma"/>
        </w:rPr>
      </w:pPr>
    </w:p>
    <w:p w14:paraId="4A65607E" w14:textId="77777777" w:rsidR="00456002" w:rsidRPr="00E71297" w:rsidRDefault="00456002" w:rsidP="00456002">
      <w:pPr>
        <w:rPr>
          <w:rFonts w:cs="Tahoma"/>
        </w:rPr>
      </w:pPr>
      <w:r w:rsidRPr="00E71297">
        <w:rPr>
          <w:rFonts w:cs="Tahoma"/>
        </w:rPr>
        <w:t>Esta sección se aplica a los siguientes programas de licencias por volumen, entre otros, las versiones Academic, Charity y Government, cuando corresponda.</w:t>
      </w:r>
    </w:p>
    <w:p w14:paraId="4A65607F" w14:textId="77777777" w:rsidR="00510F6B" w:rsidRPr="00E71297" w:rsidRDefault="00510F6B" w:rsidP="00456002">
      <w:pPr>
        <w:rPr>
          <w:rFonts w:cs="Tahoma"/>
        </w:rPr>
      </w:pPr>
    </w:p>
    <w:p w14:paraId="4A656080" w14:textId="77777777" w:rsidR="00456002" w:rsidRPr="00E71297" w:rsidRDefault="00456002" w:rsidP="00822871">
      <w:pPr>
        <w:numPr>
          <w:ilvl w:val="0"/>
          <w:numId w:val="19"/>
        </w:numPr>
        <w:spacing w:after="60"/>
        <w:rPr>
          <w:rFonts w:cs="Tahoma"/>
        </w:rPr>
      </w:pPr>
      <w:r w:rsidRPr="00E71297">
        <w:rPr>
          <w:rFonts w:cs="Tahoma"/>
        </w:rPr>
        <w:t>Licencia Open</w:t>
      </w:r>
    </w:p>
    <w:p w14:paraId="4A656081" w14:textId="77777777" w:rsidR="00456002" w:rsidRPr="00E71297" w:rsidRDefault="00456002" w:rsidP="00822871">
      <w:pPr>
        <w:numPr>
          <w:ilvl w:val="0"/>
          <w:numId w:val="19"/>
        </w:numPr>
        <w:spacing w:after="60"/>
        <w:rPr>
          <w:rFonts w:cs="Tahoma"/>
        </w:rPr>
      </w:pPr>
      <w:r w:rsidRPr="00E71297">
        <w:rPr>
          <w:rFonts w:cs="Tahoma"/>
        </w:rPr>
        <w:t xml:space="preserve">Open Value </w:t>
      </w:r>
    </w:p>
    <w:p w14:paraId="4A656082" w14:textId="77777777" w:rsidR="00456002" w:rsidRPr="00E71297" w:rsidRDefault="00456002" w:rsidP="00822871">
      <w:pPr>
        <w:numPr>
          <w:ilvl w:val="0"/>
          <w:numId w:val="19"/>
        </w:numPr>
        <w:spacing w:after="60"/>
        <w:rPr>
          <w:rFonts w:cs="Tahoma"/>
        </w:rPr>
      </w:pPr>
      <w:r w:rsidRPr="00E71297">
        <w:rPr>
          <w:rFonts w:cs="Tahoma"/>
        </w:rPr>
        <w:t xml:space="preserve">Open Value Subscription </w:t>
      </w:r>
    </w:p>
    <w:p w14:paraId="4A656083" w14:textId="77777777" w:rsidR="00456002" w:rsidRPr="00E71297" w:rsidRDefault="00456002" w:rsidP="00822871">
      <w:pPr>
        <w:numPr>
          <w:ilvl w:val="0"/>
          <w:numId w:val="19"/>
        </w:numPr>
        <w:spacing w:after="60"/>
        <w:rPr>
          <w:rFonts w:cs="Tahoma"/>
        </w:rPr>
      </w:pPr>
      <w:r w:rsidRPr="00E71297">
        <w:rPr>
          <w:rFonts w:cs="Tahoma"/>
        </w:rPr>
        <w:t xml:space="preserve">Select </w:t>
      </w:r>
    </w:p>
    <w:p w14:paraId="4A656084" w14:textId="77777777" w:rsidR="00456002" w:rsidRPr="00E71297" w:rsidRDefault="00456002" w:rsidP="00822871">
      <w:pPr>
        <w:numPr>
          <w:ilvl w:val="0"/>
          <w:numId w:val="19"/>
        </w:numPr>
        <w:spacing w:after="60"/>
        <w:rPr>
          <w:rFonts w:cs="Tahoma"/>
        </w:rPr>
      </w:pPr>
      <w:r w:rsidRPr="00E71297">
        <w:rPr>
          <w:rFonts w:cs="Tahoma"/>
        </w:rPr>
        <w:t xml:space="preserve">Select Plus </w:t>
      </w:r>
    </w:p>
    <w:p w14:paraId="4A656085" w14:textId="77777777" w:rsidR="0091793D" w:rsidRPr="00E71297" w:rsidRDefault="00F84FA6" w:rsidP="00822871">
      <w:pPr>
        <w:numPr>
          <w:ilvl w:val="0"/>
          <w:numId w:val="19"/>
        </w:numPr>
        <w:spacing w:after="60"/>
        <w:rPr>
          <w:rFonts w:cs="Tahoma"/>
        </w:rPr>
      </w:pPr>
      <w:r w:rsidRPr="00E71297">
        <w:rPr>
          <w:rFonts w:cs="Tahoma"/>
          <w:szCs w:val="18"/>
        </w:rPr>
        <w:t xml:space="preserve">Contrato Enterprise </w:t>
      </w:r>
    </w:p>
    <w:p w14:paraId="4A656086" w14:textId="77777777" w:rsidR="0091793D" w:rsidRPr="00E71297" w:rsidRDefault="00F84FA6" w:rsidP="00822871">
      <w:pPr>
        <w:numPr>
          <w:ilvl w:val="0"/>
          <w:numId w:val="19"/>
        </w:numPr>
        <w:spacing w:after="60"/>
        <w:rPr>
          <w:rFonts w:cs="Tahoma"/>
        </w:rPr>
      </w:pPr>
      <w:r w:rsidRPr="00E71297">
        <w:rPr>
          <w:rFonts w:cs="Tahoma"/>
          <w:szCs w:val="18"/>
        </w:rPr>
        <w:t>Contrato de Enterprise Subscription</w:t>
      </w:r>
      <w:r w:rsidRPr="00E71297">
        <w:rPr>
          <w:rFonts w:cs="Tahoma"/>
          <w:color w:val="000000"/>
          <w:szCs w:val="18"/>
        </w:rPr>
        <w:t xml:space="preserve"> </w:t>
      </w:r>
    </w:p>
    <w:p w14:paraId="4A656087" w14:textId="77777777" w:rsidR="0091793D" w:rsidRPr="00E71297" w:rsidRDefault="0091793D" w:rsidP="0091793D">
      <w:pPr>
        <w:pStyle w:val="Heading3"/>
        <w:ind w:right="720"/>
        <w:rPr>
          <w:rFonts w:ascii="Tahoma" w:hAnsi="Tahoma" w:cs="Tahoma"/>
        </w:rPr>
      </w:pPr>
    </w:p>
    <w:p w14:paraId="4A656088" w14:textId="77777777" w:rsidR="0091793D" w:rsidRPr="00E71297" w:rsidRDefault="0091793D" w:rsidP="003E606C">
      <w:pPr>
        <w:pStyle w:val="Heading3"/>
        <w:ind w:right="720"/>
        <w:rPr>
          <w:rFonts w:ascii="Tahoma" w:hAnsi="Tahoma" w:cs="Tahoma"/>
        </w:rPr>
      </w:pPr>
      <w:bookmarkStart w:id="660" w:name="_Toc336338190"/>
      <w:bookmarkStart w:id="661" w:name="_Toc348104604"/>
      <w:r w:rsidRPr="00E71297">
        <w:rPr>
          <w:rFonts w:ascii="Tahoma" w:hAnsi="Tahoma" w:cs="Tahoma"/>
          <w:sz w:val="24"/>
          <w:szCs w:val="22"/>
        </w:rPr>
        <w:t>Puntos y pedidos mínimos</w:t>
      </w:r>
      <w:bookmarkEnd w:id="660"/>
      <w:bookmarkEnd w:id="661"/>
    </w:p>
    <w:p w14:paraId="4A656089" w14:textId="77777777" w:rsidR="00BA4C27" w:rsidRPr="00E71297" w:rsidRDefault="00BA4C27" w:rsidP="003E606C">
      <w:pPr>
        <w:rPr>
          <w:rFonts w:cs="Tahoma"/>
        </w:rPr>
      </w:pPr>
    </w:p>
    <w:p w14:paraId="4A65608A" w14:textId="77777777" w:rsidR="00BA4C27" w:rsidRPr="00E71297" w:rsidRDefault="00BA4C27" w:rsidP="00BA4C27">
      <w:pPr>
        <w:pStyle w:val="AppendixBodyText"/>
        <w:ind w:right="720"/>
        <w:rPr>
          <w:rFonts w:ascii="Tahoma" w:hAnsi="Tahoma" w:cs="Tahoma"/>
        </w:rPr>
      </w:pPr>
      <w:r w:rsidRPr="00E71297">
        <w:rPr>
          <w:rFonts w:ascii="Tahoma" w:hAnsi="Tahoma" w:cs="Tahoma"/>
          <w:sz w:val="18"/>
        </w:rPr>
        <w:t xml:space="preserve">Select, Select Plus y Open License disponen de un contador de </w:t>
      </w:r>
      <w:r w:rsidR="002332FE">
        <w:rPr>
          <w:rFonts w:ascii="Tahoma" w:hAnsi="Tahoma" w:cs="Tahoma"/>
          <w:sz w:val="18"/>
        </w:rPr>
        <w:t>“</w:t>
      </w:r>
      <w:r w:rsidRPr="00E71297">
        <w:rPr>
          <w:rFonts w:ascii="Tahoma" w:hAnsi="Tahoma" w:cs="Tahoma"/>
          <w:sz w:val="18"/>
        </w:rPr>
        <w:t>Puntos” que indica el valor en puntos cedido por Microsoft para cada licencia. Estos contadores de puntos se utilizan para calcular el nivel de precios por volumen aplicable a un contrato del Cliente. Cuando un determinado producto se ha asignado a un contador de puntos “0”, esto significa que el producto se ofrece en el programa especificado, pero tiene un valor en puntos de cero.</w:t>
      </w:r>
      <w:r w:rsidR="007C5ED9" w:rsidRPr="00E71297">
        <w:rPr>
          <w:rFonts w:ascii="Tahoma" w:hAnsi="Tahoma" w:cs="Tahoma"/>
          <w:sz w:val="18"/>
        </w:rPr>
        <w:t xml:space="preserve"> </w:t>
      </w:r>
      <w:r w:rsidRPr="00E71297">
        <w:rPr>
          <w:rFonts w:ascii="Tahoma" w:hAnsi="Tahoma" w:cs="Tahoma"/>
          <w:sz w:val="18"/>
        </w:rPr>
        <w:t>A continuación se indica la asignación del número de unidades a las licencias:</w:t>
      </w:r>
    </w:p>
    <w:p w14:paraId="4A65608B" w14:textId="77777777" w:rsidR="00E64551" w:rsidRPr="00E71297" w:rsidRDefault="00E64551" w:rsidP="00E64551">
      <w:pPr>
        <w:pStyle w:val="AppendixBodyText"/>
        <w:ind w:right="720"/>
        <w:rPr>
          <w:rFonts w:ascii="Tahoma" w:hAnsi="Tahoma" w:cs="Tahoma"/>
          <w:highlight w:val="yellow"/>
        </w:rPr>
      </w:pPr>
    </w:p>
    <w:p w14:paraId="4A65608C" w14:textId="77777777" w:rsidR="00456002" w:rsidRPr="00E71297" w:rsidRDefault="00456002" w:rsidP="00822871">
      <w:pPr>
        <w:numPr>
          <w:ilvl w:val="0"/>
          <w:numId w:val="19"/>
        </w:numPr>
        <w:spacing w:after="60"/>
        <w:rPr>
          <w:rFonts w:cs="Tahoma"/>
        </w:rPr>
      </w:pPr>
      <w:r w:rsidRPr="00E71297">
        <w:rPr>
          <w:rFonts w:cs="Tahoma"/>
        </w:rPr>
        <w:t xml:space="preserve">Licencia estándar: 1 licencia </w:t>
      </w:r>
    </w:p>
    <w:p w14:paraId="4A65608D" w14:textId="77777777" w:rsidR="00456002" w:rsidRPr="00E71297" w:rsidRDefault="00456002" w:rsidP="00822871">
      <w:pPr>
        <w:numPr>
          <w:ilvl w:val="0"/>
          <w:numId w:val="19"/>
        </w:numPr>
        <w:spacing w:after="60"/>
        <w:rPr>
          <w:rFonts w:cs="Tahoma"/>
        </w:rPr>
      </w:pPr>
      <w:r w:rsidRPr="00E71297">
        <w:rPr>
          <w:rFonts w:cs="Tahoma"/>
        </w:rPr>
        <w:t xml:space="preserve">Actualización: 1 licencia </w:t>
      </w:r>
    </w:p>
    <w:p w14:paraId="4A65608E" w14:textId="77777777" w:rsidR="00456002" w:rsidRPr="00E71297" w:rsidRDefault="00456002" w:rsidP="00822871">
      <w:pPr>
        <w:numPr>
          <w:ilvl w:val="0"/>
          <w:numId w:val="19"/>
        </w:numPr>
        <w:spacing w:after="60"/>
        <w:rPr>
          <w:rFonts w:cs="Tahoma"/>
        </w:rPr>
      </w:pPr>
      <w:r w:rsidRPr="00E71297">
        <w:rPr>
          <w:rFonts w:cs="Tahoma"/>
        </w:rPr>
        <w:t xml:space="preserve">Software Assurance: 1 licencia </w:t>
      </w:r>
    </w:p>
    <w:p w14:paraId="4A65608F" w14:textId="77777777" w:rsidR="00456002" w:rsidRPr="00E71297" w:rsidRDefault="00456002" w:rsidP="00822871">
      <w:pPr>
        <w:numPr>
          <w:ilvl w:val="0"/>
          <w:numId w:val="19"/>
        </w:numPr>
        <w:spacing w:after="60"/>
        <w:rPr>
          <w:rFonts w:cs="Tahoma"/>
        </w:rPr>
      </w:pPr>
      <w:r w:rsidRPr="00E71297">
        <w:rPr>
          <w:rFonts w:cs="Tahoma"/>
        </w:rPr>
        <w:t xml:space="preserve">Licencia y Software Assurance: 2 licencias </w:t>
      </w:r>
    </w:p>
    <w:p w14:paraId="4A656090" w14:textId="77777777" w:rsidR="00456002" w:rsidRPr="00E71297" w:rsidRDefault="00456002" w:rsidP="00822871">
      <w:pPr>
        <w:numPr>
          <w:ilvl w:val="0"/>
          <w:numId w:val="19"/>
        </w:numPr>
        <w:spacing w:after="60"/>
        <w:rPr>
          <w:rFonts w:cs="Tahoma"/>
        </w:rPr>
      </w:pPr>
      <w:r w:rsidRPr="00E71297">
        <w:rPr>
          <w:rFonts w:cs="Tahoma"/>
        </w:rPr>
        <w:t>Actualización y Software Assurance: 2 licencias</w:t>
      </w:r>
    </w:p>
    <w:p w14:paraId="4A656091" w14:textId="77777777" w:rsidR="00456002" w:rsidRPr="00E71297" w:rsidRDefault="00456002" w:rsidP="00822871">
      <w:pPr>
        <w:numPr>
          <w:ilvl w:val="0"/>
          <w:numId w:val="19"/>
        </w:numPr>
        <w:spacing w:after="60"/>
        <w:rPr>
          <w:rFonts w:cs="Tahoma"/>
        </w:rPr>
      </w:pPr>
      <w:r w:rsidRPr="00E71297">
        <w:rPr>
          <w:rFonts w:cs="Tahoma"/>
        </w:rPr>
        <w:t xml:space="preserve">Licencia de Teletrabajo: 1 licencia </w:t>
      </w:r>
    </w:p>
    <w:p w14:paraId="4A656092" w14:textId="77777777" w:rsidR="00456002" w:rsidRPr="00E71297" w:rsidRDefault="00456002" w:rsidP="00822871">
      <w:pPr>
        <w:numPr>
          <w:ilvl w:val="0"/>
          <w:numId w:val="19"/>
        </w:numPr>
        <w:spacing w:after="60"/>
        <w:rPr>
          <w:rFonts w:cs="Tahoma"/>
        </w:rPr>
      </w:pPr>
      <w:r w:rsidRPr="00E71297">
        <w:rPr>
          <w:rFonts w:cs="Tahoma"/>
        </w:rPr>
        <w:t>Licencia de Migración a Edición Superior: 1 licencia</w:t>
      </w:r>
    </w:p>
    <w:p w14:paraId="4A656093" w14:textId="77777777" w:rsidR="00456002" w:rsidRPr="00E71297" w:rsidRDefault="00456002" w:rsidP="00822871">
      <w:pPr>
        <w:numPr>
          <w:ilvl w:val="0"/>
          <w:numId w:val="19"/>
        </w:numPr>
        <w:spacing w:after="60"/>
        <w:rPr>
          <w:rFonts w:cs="Tahoma"/>
        </w:rPr>
      </w:pPr>
      <w:r w:rsidRPr="00E71297">
        <w:rPr>
          <w:rFonts w:cs="Tahoma"/>
        </w:rPr>
        <w:t xml:space="preserve">Licencia: 1 licencia </w:t>
      </w:r>
    </w:p>
    <w:p w14:paraId="4A656094" w14:textId="77777777" w:rsidR="00456002" w:rsidRPr="00E71297" w:rsidRDefault="00456002" w:rsidP="00822871">
      <w:pPr>
        <w:numPr>
          <w:ilvl w:val="0"/>
          <w:numId w:val="19"/>
        </w:numPr>
        <w:spacing w:after="60"/>
        <w:rPr>
          <w:rFonts w:cs="Tahoma"/>
        </w:rPr>
      </w:pPr>
      <w:r w:rsidRPr="00E71297">
        <w:rPr>
          <w:rFonts w:cs="Tahoma"/>
        </w:rPr>
        <w:t>Licencia de Suscripción: 1 licencia</w:t>
      </w:r>
    </w:p>
    <w:p w14:paraId="4A656095" w14:textId="77777777" w:rsidR="00456002" w:rsidRPr="00E71297" w:rsidRDefault="00456002" w:rsidP="00E64551">
      <w:pPr>
        <w:pStyle w:val="Heading2"/>
        <w:ind w:left="0"/>
        <w:rPr>
          <w:rFonts w:ascii="Tahoma" w:hAnsi="Tahoma" w:cs="Tahoma"/>
        </w:rPr>
      </w:pPr>
    </w:p>
    <w:p w14:paraId="4A656096" w14:textId="77777777" w:rsidR="00E64551" w:rsidRPr="00E71297" w:rsidRDefault="00456002" w:rsidP="009C0DC9">
      <w:pPr>
        <w:pStyle w:val="Heading2"/>
        <w:ind w:left="0"/>
        <w:rPr>
          <w:rFonts w:ascii="Tahoma" w:hAnsi="Tahoma" w:cs="Tahoma"/>
        </w:rPr>
      </w:pPr>
      <w:bookmarkStart w:id="662" w:name="_Toc336338191"/>
      <w:bookmarkStart w:id="663" w:name="_Toc348104605"/>
      <w:bookmarkStart w:id="664" w:name="_Toc323159726"/>
      <w:r w:rsidRPr="00E71297">
        <w:rPr>
          <w:rFonts w:ascii="Tahoma" w:hAnsi="Tahoma" w:cs="Tahoma"/>
        </w:rPr>
        <w:t>Requisitos mínimos para pedidos</w:t>
      </w:r>
      <w:bookmarkEnd w:id="662"/>
      <w:bookmarkEnd w:id="663"/>
    </w:p>
    <w:bookmarkEnd w:id="664"/>
    <w:p w14:paraId="4A656097" w14:textId="77777777" w:rsidR="00456002" w:rsidRPr="00E71297"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E71297" w14:paraId="4A65609A" w14:textId="77777777" w:rsidTr="00532F3D">
        <w:trPr>
          <w:tblHeader/>
        </w:trPr>
        <w:tc>
          <w:tcPr>
            <w:tcW w:w="2270" w:type="dxa"/>
            <w:shd w:val="clear" w:color="auto" w:fill="FABF8F"/>
          </w:tcPr>
          <w:p w14:paraId="4A656098" w14:textId="77777777" w:rsidR="00456002" w:rsidRPr="00E71297" w:rsidRDefault="00456002" w:rsidP="005C647E">
            <w:pPr>
              <w:pStyle w:val="AppendixBodyText"/>
              <w:ind w:right="720"/>
              <w:jc w:val="center"/>
              <w:rPr>
                <w:rFonts w:ascii="Tahoma" w:hAnsi="Tahoma" w:cs="Tahoma"/>
                <w:b/>
                <w:color w:val="000000"/>
                <w:sz w:val="22"/>
                <w:szCs w:val="18"/>
                <w:lang w:eastAsia="ja-JP"/>
              </w:rPr>
            </w:pPr>
            <w:r w:rsidRPr="00E71297">
              <w:rPr>
                <w:rFonts w:ascii="Tahoma" w:hAnsi="Tahoma" w:cs="Tahoma"/>
                <w:b/>
                <w:color w:val="000000"/>
                <w:sz w:val="22"/>
                <w:szCs w:val="18"/>
              </w:rPr>
              <w:t>Programas</w:t>
            </w:r>
          </w:p>
        </w:tc>
        <w:tc>
          <w:tcPr>
            <w:tcW w:w="6946" w:type="dxa"/>
            <w:shd w:val="clear" w:color="auto" w:fill="FABF8F"/>
          </w:tcPr>
          <w:p w14:paraId="4A656099" w14:textId="77777777" w:rsidR="00456002" w:rsidRPr="00E71297" w:rsidRDefault="00456002" w:rsidP="005C647E">
            <w:pPr>
              <w:pStyle w:val="AppendixBodyText"/>
              <w:ind w:right="720"/>
              <w:jc w:val="center"/>
              <w:rPr>
                <w:rFonts w:ascii="Tahoma" w:hAnsi="Tahoma" w:cs="Tahoma"/>
                <w:b/>
                <w:color w:val="000000"/>
                <w:sz w:val="22"/>
                <w:szCs w:val="18"/>
                <w:lang w:eastAsia="ja-JP"/>
              </w:rPr>
            </w:pPr>
            <w:r w:rsidRPr="00E71297">
              <w:rPr>
                <w:rFonts w:ascii="Tahoma" w:hAnsi="Tahoma" w:cs="Tahoma"/>
                <w:b/>
                <w:color w:val="000000"/>
                <w:sz w:val="22"/>
                <w:szCs w:val="18"/>
              </w:rPr>
              <w:t>Requisitos mínimos para pedidos</w:t>
            </w:r>
          </w:p>
        </w:tc>
      </w:tr>
      <w:tr w:rsidR="00456002" w:rsidRPr="00E71297" w14:paraId="4A6560A3" w14:textId="77777777" w:rsidTr="00E72B9D">
        <w:tc>
          <w:tcPr>
            <w:tcW w:w="2270" w:type="dxa"/>
            <w:shd w:val="clear" w:color="auto" w:fill="auto"/>
          </w:tcPr>
          <w:p w14:paraId="4A65609B" w14:textId="77777777" w:rsidR="00456002" w:rsidRPr="00E71297" w:rsidRDefault="00456002" w:rsidP="001323B9">
            <w:pPr>
              <w:pStyle w:val="AppendixBodyText"/>
              <w:spacing w:before="60"/>
              <w:ind w:right="720"/>
              <w:rPr>
                <w:rFonts w:ascii="Tahoma" w:hAnsi="Tahoma" w:cs="Tahoma"/>
                <w:b/>
                <w:color w:val="000000"/>
                <w:sz w:val="18"/>
                <w:szCs w:val="18"/>
                <w:lang w:eastAsia="ja-JP"/>
              </w:rPr>
            </w:pPr>
            <w:r w:rsidRPr="00E71297">
              <w:rPr>
                <w:rFonts w:ascii="Tahoma" w:hAnsi="Tahoma" w:cs="Tahoma"/>
                <w:b/>
                <w:color w:val="000000"/>
                <w:szCs w:val="18"/>
              </w:rPr>
              <w:t>Licencia Open, Open Value, y Open Value Subscription (Commercial y Government)</w:t>
            </w:r>
          </w:p>
        </w:tc>
        <w:tc>
          <w:tcPr>
            <w:tcW w:w="6946" w:type="dxa"/>
            <w:shd w:val="clear" w:color="auto" w:fill="auto"/>
          </w:tcPr>
          <w:p w14:paraId="4A65609C" w14:textId="77777777" w:rsidR="00456002" w:rsidRPr="00E71297" w:rsidRDefault="004B6D8C" w:rsidP="00A70464">
            <w:pPr>
              <w:pStyle w:val="AppendixBodyText"/>
              <w:spacing w:before="60"/>
              <w:ind w:right="720"/>
              <w:rPr>
                <w:rFonts w:ascii="Tahoma" w:hAnsi="Tahoma" w:cs="Tahoma"/>
              </w:rPr>
            </w:pPr>
            <w:r w:rsidRPr="00E71297">
              <w:rPr>
                <w:rFonts w:ascii="Tahoma" w:hAnsi="Tahoma" w:cs="Tahoma"/>
                <w:b/>
                <w:sz w:val="18"/>
              </w:rPr>
              <w:t>Licencia Open</w:t>
            </w:r>
          </w:p>
          <w:p w14:paraId="4A65609D" w14:textId="77777777" w:rsidR="00456002" w:rsidRPr="00E71297" w:rsidRDefault="00456002" w:rsidP="005C647E">
            <w:pPr>
              <w:pStyle w:val="AppendixBodyText"/>
              <w:ind w:right="720"/>
              <w:rPr>
                <w:rFonts w:ascii="Tahoma" w:hAnsi="Tahoma" w:cs="Tahoma"/>
              </w:rPr>
            </w:pPr>
            <w:r w:rsidRPr="00E71297">
              <w:rPr>
                <w:rFonts w:ascii="Tahoma" w:hAnsi="Tahoma" w:cs="Tahoma"/>
                <w:sz w:val="18"/>
              </w:rPr>
              <w:t>Licencia Open necesita un pedido mínimo de 5 licencias, 5 SA o cualquier combinación para establecer un Número de Autorización.</w:t>
            </w:r>
            <w:r w:rsidR="007C5ED9" w:rsidRPr="00E71297">
              <w:rPr>
                <w:rFonts w:ascii="Tahoma" w:hAnsi="Tahoma" w:cs="Tahoma"/>
                <w:sz w:val="18"/>
              </w:rPr>
              <w:t xml:space="preserve"> </w:t>
            </w:r>
            <w:r w:rsidRPr="00E71297">
              <w:rPr>
                <w:rFonts w:ascii="Tahoma" w:hAnsi="Tahoma" w:cs="Tahoma"/>
                <w:sz w:val="18"/>
              </w:rPr>
              <w:t xml:space="preserve">Por ejemplo, 2 licencias de Licencia y Software Assurance y 1 licencia de Licencia Estándar solucionarían la adquisición mínima de 5 licencias necesarias para tener acceso al programa. </w:t>
            </w:r>
          </w:p>
          <w:p w14:paraId="4A65609E" w14:textId="77777777" w:rsidR="00456002" w:rsidRPr="00E71297" w:rsidRDefault="00456002" w:rsidP="003E606C">
            <w:pPr>
              <w:pStyle w:val="AppendixBodyText"/>
              <w:spacing w:after="0"/>
              <w:ind w:right="720"/>
              <w:rPr>
                <w:rFonts w:ascii="Tahoma" w:hAnsi="Tahoma" w:cs="Tahoma"/>
              </w:rPr>
            </w:pPr>
          </w:p>
          <w:p w14:paraId="4A65609F" w14:textId="77777777" w:rsidR="004B6D8C" w:rsidRPr="00E71297" w:rsidRDefault="00456002" w:rsidP="005C647E">
            <w:pPr>
              <w:pStyle w:val="AppendixBodyText"/>
              <w:ind w:right="720"/>
              <w:rPr>
                <w:rFonts w:ascii="Tahoma" w:hAnsi="Tahoma" w:cs="Tahoma"/>
              </w:rPr>
            </w:pPr>
            <w:r w:rsidRPr="00E71297">
              <w:rPr>
                <w:rFonts w:ascii="Tahoma" w:hAnsi="Tahoma" w:cs="Tahoma"/>
                <w:b/>
                <w:sz w:val="18"/>
              </w:rPr>
              <w:t>Open Value y Open Value Subscription</w:t>
            </w:r>
          </w:p>
          <w:p w14:paraId="4A6560A0" w14:textId="77777777" w:rsidR="00456002" w:rsidRPr="00E71297" w:rsidRDefault="00456002" w:rsidP="00EC5F57">
            <w:pPr>
              <w:pStyle w:val="AppendixBodyText"/>
              <w:ind w:right="468"/>
              <w:rPr>
                <w:rFonts w:ascii="Tahoma" w:hAnsi="Tahoma" w:cs="Tahoma"/>
              </w:rPr>
            </w:pPr>
            <w:r w:rsidRPr="00E71297">
              <w:rPr>
                <w:rFonts w:ascii="Tahoma" w:hAnsi="Tahoma" w:cs="Tahoma"/>
                <w:sz w:val="18"/>
              </w:rPr>
              <w:t xml:space="preserve">Open Value necesita un pedido mínimo de 5 U&amp;SA, 5 L&amp;SA, 5 SA, 5 Licencias de Suscripción o cualquier combinación para celebrar un contrato. </w:t>
            </w:r>
          </w:p>
          <w:p w14:paraId="4A6560A1" w14:textId="77777777" w:rsidR="00456002" w:rsidRPr="00E71297" w:rsidRDefault="00456002" w:rsidP="00EC5F57">
            <w:pPr>
              <w:pStyle w:val="AppendixBodyText"/>
              <w:spacing w:after="0"/>
              <w:ind w:right="720"/>
              <w:rPr>
                <w:rFonts w:ascii="Tahoma" w:hAnsi="Tahoma" w:cs="Tahoma"/>
                <w:spacing w:val="-4"/>
              </w:rPr>
            </w:pPr>
            <w:r w:rsidRPr="00E71297">
              <w:rPr>
                <w:rFonts w:ascii="Tahoma" w:hAnsi="Tahoma" w:cs="Tahoma"/>
                <w:b/>
                <w:spacing w:val="-4"/>
                <w:sz w:val="18"/>
              </w:rPr>
              <w:t>Nota:</w:t>
            </w:r>
            <w:r w:rsidRPr="00E71297">
              <w:rPr>
                <w:rFonts w:ascii="Tahoma" w:hAnsi="Tahoma" w:cs="Tahoma"/>
                <w:spacing w:val="-4"/>
                <w:sz w:val="18"/>
              </w:rPr>
              <w:t xml:space="preserve"> Una licencia individual para determinados productos en Open y Open Value satisface los requisitos mínimos de 5 licencias.</w:t>
            </w:r>
            <w:r w:rsidR="007C5ED9" w:rsidRPr="00E71297">
              <w:rPr>
                <w:rFonts w:ascii="Tahoma" w:hAnsi="Tahoma" w:cs="Tahoma"/>
                <w:spacing w:val="-4"/>
                <w:sz w:val="18"/>
              </w:rPr>
              <w:t xml:space="preserve"> </w:t>
            </w:r>
            <w:r w:rsidRPr="00E71297">
              <w:rPr>
                <w:rFonts w:ascii="Tahoma" w:hAnsi="Tahoma" w:cs="Tahoma"/>
                <w:spacing w:val="-4"/>
                <w:sz w:val="18"/>
              </w:rPr>
              <w:t>Consulte las notas sobre cada producto para determinar qué productos se incluyen en</w:t>
            </w:r>
            <w:r w:rsidR="00EC5F57" w:rsidRPr="00E71297">
              <w:rPr>
                <w:rFonts w:ascii="Tahoma" w:hAnsi="Tahoma" w:cs="Tahoma"/>
                <w:spacing w:val="-4"/>
                <w:sz w:val="18"/>
              </w:rPr>
              <w:t> </w:t>
            </w:r>
            <w:r w:rsidRPr="00E71297">
              <w:rPr>
                <w:rFonts w:ascii="Tahoma" w:hAnsi="Tahoma" w:cs="Tahoma"/>
                <w:spacing w:val="-4"/>
                <w:sz w:val="18"/>
              </w:rPr>
              <w:t>dicha excepción.</w:t>
            </w:r>
          </w:p>
          <w:p w14:paraId="4A6560A2" w14:textId="77777777" w:rsidR="00A51838" w:rsidRPr="00E71297" w:rsidRDefault="00A51838" w:rsidP="00A51838">
            <w:pPr>
              <w:pStyle w:val="AppendixBodyText"/>
              <w:spacing w:after="0"/>
              <w:ind w:right="720"/>
              <w:rPr>
                <w:rFonts w:ascii="Tahoma" w:hAnsi="Tahoma" w:cs="Tahoma"/>
                <w:sz w:val="18"/>
                <w:lang w:eastAsia="ja-JP"/>
              </w:rPr>
            </w:pPr>
          </w:p>
        </w:tc>
      </w:tr>
      <w:tr w:rsidR="00456002" w:rsidRPr="00E71297" w14:paraId="4A6560A7" w14:textId="77777777" w:rsidTr="00E72B9D">
        <w:tc>
          <w:tcPr>
            <w:tcW w:w="2270" w:type="dxa"/>
            <w:shd w:val="clear" w:color="auto" w:fill="auto"/>
          </w:tcPr>
          <w:p w14:paraId="4A6560A4" w14:textId="77777777" w:rsidR="00456002" w:rsidRPr="00E71297" w:rsidRDefault="00456002" w:rsidP="00A70464">
            <w:pPr>
              <w:pStyle w:val="AppendixBodyText"/>
              <w:spacing w:before="60"/>
              <w:ind w:right="720"/>
              <w:rPr>
                <w:rFonts w:ascii="Tahoma" w:hAnsi="Tahoma" w:cs="Tahoma"/>
                <w:b/>
                <w:color w:val="000000"/>
                <w:szCs w:val="18"/>
                <w:lang w:eastAsia="ja-JP"/>
              </w:rPr>
            </w:pPr>
            <w:r w:rsidRPr="00E71297">
              <w:rPr>
                <w:rFonts w:ascii="Tahoma" w:hAnsi="Tahoma" w:cs="Tahoma"/>
                <w:b/>
                <w:color w:val="000000"/>
                <w:szCs w:val="18"/>
              </w:rPr>
              <w:t>Open Value Subscription – ES</w:t>
            </w:r>
          </w:p>
        </w:tc>
        <w:tc>
          <w:tcPr>
            <w:tcW w:w="6946" w:type="dxa"/>
            <w:shd w:val="clear" w:color="auto" w:fill="auto"/>
          </w:tcPr>
          <w:p w14:paraId="4A6560A5" w14:textId="77777777" w:rsidR="00456002" w:rsidRPr="00E71297" w:rsidRDefault="00456002" w:rsidP="00230E01">
            <w:pPr>
              <w:spacing w:before="60"/>
              <w:rPr>
                <w:rFonts w:cs="Tahoma"/>
                <w:spacing w:val="-4"/>
              </w:rPr>
            </w:pPr>
            <w:r w:rsidRPr="00E71297">
              <w:rPr>
                <w:rFonts w:cs="Tahoma"/>
                <w:spacing w:val="-4"/>
                <w:szCs w:val="18"/>
              </w:rPr>
              <w:t>Open Value Subscription – ES requiere un mínimo de un Producto de Plataforma Desktop para un Recuento de Toda la Organización de un mínimo de 5 O un mínimo de un Producto de Plataforma Desktop para Recuento de Estudiantes de un mínimo de 5.</w:t>
            </w:r>
          </w:p>
          <w:p w14:paraId="4A6560A6" w14:textId="77777777" w:rsidR="00230E01" w:rsidRPr="00E71297" w:rsidRDefault="00230E01" w:rsidP="00230E01">
            <w:pPr>
              <w:rPr>
                <w:rFonts w:cs="Tahoma"/>
                <w:szCs w:val="18"/>
              </w:rPr>
            </w:pPr>
          </w:p>
        </w:tc>
      </w:tr>
      <w:tr w:rsidR="00456002" w:rsidRPr="00E71297" w14:paraId="4A6560AB" w14:textId="77777777" w:rsidTr="00E72B9D">
        <w:tc>
          <w:tcPr>
            <w:tcW w:w="2270" w:type="dxa"/>
            <w:shd w:val="clear" w:color="auto" w:fill="auto"/>
          </w:tcPr>
          <w:p w14:paraId="4A6560A8" w14:textId="77777777" w:rsidR="00456002" w:rsidRPr="00E71297" w:rsidRDefault="00456002" w:rsidP="00A70464">
            <w:pPr>
              <w:pStyle w:val="AppendixBodyText"/>
              <w:spacing w:before="60"/>
              <w:ind w:right="720"/>
              <w:rPr>
                <w:rFonts w:ascii="Tahoma" w:hAnsi="Tahoma" w:cs="Tahoma"/>
                <w:b/>
                <w:color w:val="000000"/>
                <w:szCs w:val="18"/>
                <w:lang w:eastAsia="ja-JP"/>
              </w:rPr>
            </w:pPr>
            <w:r w:rsidRPr="00E71297">
              <w:rPr>
                <w:rFonts w:ascii="Tahoma" w:hAnsi="Tahoma" w:cs="Tahoma"/>
                <w:b/>
                <w:color w:val="000000"/>
                <w:szCs w:val="18"/>
              </w:rPr>
              <w:t>Select</w:t>
            </w:r>
          </w:p>
        </w:tc>
        <w:tc>
          <w:tcPr>
            <w:tcW w:w="6946" w:type="dxa"/>
            <w:shd w:val="clear" w:color="auto" w:fill="auto"/>
          </w:tcPr>
          <w:p w14:paraId="4A6560A9" w14:textId="77777777" w:rsidR="00456002" w:rsidRPr="00E71297" w:rsidRDefault="00456002" w:rsidP="00230E01">
            <w:pPr>
              <w:pStyle w:val="AppendixBodyText"/>
              <w:spacing w:before="60" w:after="0"/>
              <w:ind w:right="720"/>
              <w:rPr>
                <w:rFonts w:ascii="Tahoma" w:hAnsi="Tahoma" w:cs="Tahoma"/>
              </w:rPr>
            </w:pPr>
            <w:r w:rsidRPr="00E71297">
              <w:rPr>
                <w:rFonts w:ascii="Tahoma" w:hAnsi="Tahoma" w:cs="Tahoma"/>
                <w:color w:val="000000"/>
                <w:sz w:val="18"/>
                <w:szCs w:val="18"/>
              </w:rPr>
              <w:t>Select necesita un pedido mínimo de 1.500 puntos por grupo durante el periodo de vigencia del contrato.</w:t>
            </w:r>
            <w:r w:rsidR="007C5ED9" w:rsidRPr="00E71297">
              <w:rPr>
                <w:rFonts w:ascii="Tahoma" w:hAnsi="Tahoma" w:cs="Tahoma"/>
                <w:color w:val="000000"/>
                <w:sz w:val="18"/>
                <w:szCs w:val="18"/>
              </w:rPr>
              <w:t xml:space="preserve"> </w:t>
            </w:r>
            <w:r w:rsidRPr="00E71297">
              <w:rPr>
                <w:rFonts w:ascii="Tahoma" w:hAnsi="Tahoma" w:cs="Tahoma"/>
                <w:color w:val="000000"/>
                <w:sz w:val="18"/>
                <w:szCs w:val="18"/>
              </w:rPr>
              <w:t>Es posible que los requisitos de cantidad mínima de pedidos no se apliquen si se suministra un contrato cualificado.</w:t>
            </w:r>
          </w:p>
          <w:p w14:paraId="4A6560AA" w14:textId="77777777" w:rsidR="00230E01" w:rsidRPr="00E71297" w:rsidRDefault="00230E01" w:rsidP="00230E01">
            <w:pPr>
              <w:pStyle w:val="AppendixBodyText"/>
              <w:spacing w:after="0"/>
              <w:ind w:right="720"/>
              <w:rPr>
                <w:rFonts w:ascii="Tahoma" w:hAnsi="Tahoma" w:cs="Tahoma"/>
                <w:color w:val="000000"/>
                <w:sz w:val="18"/>
                <w:szCs w:val="18"/>
                <w:lang w:eastAsia="ja-JP"/>
              </w:rPr>
            </w:pPr>
          </w:p>
        </w:tc>
      </w:tr>
      <w:tr w:rsidR="00456002" w:rsidRPr="00E71297" w14:paraId="4A6560CB" w14:textId="77777777" w:rsidTr="00E72B9D">
        <w:tc>
          <w:tcPr>
            <w:tcW w:w="2270" w:type="dxa"/>
            <w:shd w:val="clear" w:color="auto" w:fill="auto"/>
          </w:tcPr>
          <w:p w14:paraId="4A6560AC" w14:textId="77777777" w:rsidR="00456002" w:rsidRPr="00E71297" w:rsidRDefault="00456002" w:rsidP="00A70464">
            <w:pPr>
              <w:pStyle w:val="AppendixBodyText"/>
              <w:spacing w:before="60"/>
              <w:ind w:right="720"/>
              <w:rPr>
                <w:rFonts w:ascii="Tahoma" w:hAnsi="Tahoma" w:cs="Tahoma"/>
                <w:b/>
                <w:color w:val="000000"/>
                <w:szCs w:val="18"/>
                <w:lang w:eastAsia="ja-JP"/>
              </w:rPr>
            </w:pPr>
            <w:r w:rsidRPr="00E71297">
              <w:rPr>
                <w:rFonts w:ascii="Tahoma" w:hAnsi="Tahoma" w:cs="Tahoma"/>
                <w:b/>
                <w:color w:val="000000"/>
                <w:szCs w:val="18"/>
              </w:rPr>
              <w:t>Select Plus</w:t>
            </w:r>
          </w:p>
        </w:tc>
        <w:tc>
          <w:tcPr>
            <w:tcW w:w="6946" w:type="dxa"/>
            <w:shd w:val="clear" w:color="auto" w:fill="auto"/>
          </w:tcPr>
          <w:p w14:paraId="4A6560AD" w14:textId="77777777" w:rsidR="00456002" w:rsidRPr="00E71297" w:rsidRDefault="00456002" w:rsidP="00A70464">
            <w:pPr>
              <w:pStyle w:val="AppendixBodyText"/>
              <w:spacing w:before="60"/>
              <w:ind w:right="720"/>
              <w:rPr>
                <w:rFonts w:ascii="Tahoma" w:hAnsi="Tahoma" w:cs="Tahoma"/>
              </w:rPr>
            </w:pPr>
            <w:r w:rsidRPr="00E71297">
              <w:rPr>
                <w:rFonts w:ascii="Tahoma" w:hAnsi="Tahoma" w:cs="Tahoma"/>
                <w:color w:val="000000"/>
                <w:sz w:val="18"/>
                <w:szCs w:val="18"/>
              </w:rPr>
              <w:t>Select Plus necesita una cantidad mínima de pedidos de 500 puntos por grupo durante el primer año.</w:t>
            </w:r>
            <w:r w:rsidR="007C5ED9" w:rsidRPr="00E71297">
              <w:rPr>
                <w:rFonts w:ascii="Tahoma" w:hAnsi="Tahoma" w:cs="Tahoma"/>
                <w:color w:val="000000"/>
                <w:sz w:val="18"/>
                <w:szCs w:val="18"/>
              </w:rPr>
              <w:t xml:space="preserve"> </w:t>
            </w:r>
            <w:r w:rsidRPr="00E71297">
              <w:rPr>
                <w:rFonts w:ascii="Tahoma" w:hAnsi="Tahoma" w:cs="Tahoma"/>
                <w:color w:val="000000"/>
                <w:sz w:val="18"/>
                <w:szCs w:val="18"/>
              </w:rPr>
              <w:t>Este requisito de cantidad de pedidos puede no aplicarse si se suministra un contrato cualificado.</w:t>
            </w:r>
          </w:p>
          <w:p w14:paraId="4A6560AE" w14:textId="77777777" w:rsidR="00456002" w:rsidRPr="00E71297" w:rsidRDefault="00456002" w:rsidP="00A70464">
            <w:pPr>
              <w:pStyle w:val="AppendixBodyText"/>
              <w:spacing w:after="0"/>
              <w:ind w:right="720"/>
              <w:rPr>
                <w:rFonts w:ascii="Tahoma" w:hAnsi="Tahoma" w:cs="Tahoma"/>
              </w:rPr>
            </w:pPr>
          </w:p>
          <w:p w14:paraId="4A6560AF" w14:textId="77777777" w:rsidR="00456002" w:rsidRPr="00E71297" w:rsidRDefault="00456002" w:rsidP="004B6D8C">
            <w:pPr>
              <w:spacing w:after="60"/>
              <w:rPr>
                <w:rFonts w:cs="Tahoma"/>
              </w:rPr>
            </w:pPr>
            <w:bookmarkStart w:id="665" w:name="_Toc323159727"/>
            <w:r w:rsidRPr="00E71297">
              <w:rPr>
                <w:rFonts w:cs="Tahoma"/>
                <w:b/>
              </w:rPr>
              <w:t>Niveles de precios en Select Plus</w:t>
            </w:r>
            <w:bookmarkEnd w:id="665"/>
          </w:p>
          <w:p w14:paraId="4A6560B0" w14:textId="77777777" w:rsidR="00456002" w:rsidRPr="00E71297" w:rsidRDefault="00456002" w:rsidP="005C647E">
            <w:pPr>
              <w:rPr>
                <w:rFonts w:cs="Tahoma"/>
              </w:rPr>
            </w:pPr>
            <w:r w:rsidRPr="00E71297">
              <w:rPr>
                <w:rFonts w:cs="Tahoma"/>
                <w:szCs w:val="18"/>
              </w:rPr>
              <w:t xml:space="preserve">Los Clientes son susceptibles de optar al programa Select Plus si cumplen uno de los tres criterios siguientes: </w:t>
            </w:r>
          </w:p>
          <w:p w14:paraId="4A6560B1" w14:textId="77777777" w:rsidR="00406CB0" w:rsidRPr="00E71297" w:rsidRDefault="00406CB0" w:rsidP="00A70464">
            <w:pPr>
              <w:rPr>
                <w:rFonts w:cs="Tahoma"/>
              </w:rPr>
            </w:pPr>
          </w:p>
          <w:p w14:paraId="4A6560B2" w14:textId="77777777" w:rsidR="00456002" w:rsidRPr="00E71297" w:rsidRDefault="00456002" w:rsidP="004B6D8C">
            <w:pPr>
              <w:numPr>
                <w:ilvl w:val="0"/>
                <w:numId w:val="82"/>
              </w:numPr>
              <w:spacing w:after="60"/>
              <w:rPr>
                <w:rFonts w:cs="Tahoma"/>
              </w:rPr>
            </w:pPr>
            <w:r w:rsidRPr="00E71297">
              <w:rPr>
                <w:rFonts w:cs="Tahoma"/>
              </w:rPr>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14:paraId="4A6560B3" w14:textId="77777777" w:rsidR="00456002" w:rsidRPr="00E71297" w:rsidRDefault="00456002" w:rsidP="004B6D8C">
            <w:pPr>
              <w:numPr>
                <w:ilvl w:val="0"/>
                <w:numId w:val="82"/>
              </w:numPr>
              <w:spacing w:after="60"/>
              <w:rPr>
                <w:rFonts w:cs="Tahoma"/>
              </w:rPr>
            </w:pPr>
            <w:r w:rsidRPr="00E71297">
              <w:rPr>
                <w:rFonts w:cs="Tahoma"/>
              </w:rPr>
              <w:t xml:space="preserve">Remitir un pedido que cumpla con un mínimo de 500 puntos para cada grupo de productos que el Cliente seleccione durante el primer año. </w:t>
            </w:r>
          </w:p>
          <w:p w14:paraId="4A6560B4" w14:textId="77777777" w:rsidR="00456002" w:rsidRPr="00E71297" w:rsidRDefault="00456002" w:rsidP="004B6D8C">
            <w:pPr>
              <w:numPr>
                <w:ilvl w:val="0"/>
                <w:numId w:val="82"/>
              </w:numPr>
              <w:spacing w:after="60"/>
              <w:rPr>
                <w:rFonts w:cs="Tahoma"/>
              </w:rPr>
            </w:pPr>
            <w:r w:rsidRPr="00E71297">
              <w:rPr>
                <w:rFonts w:cs="Tahoma"/>
              </w:rPr>
              <w:t xml:space="preserve">Identificar un contrato en que la cantidad de pedido mínima se haya adquirido durante los doce (12) meses anteriores a la fecha de entrada en vigor del Contrato Select Plus del Cliente. </w:t>
            </w:r>
          </w:p>
          <w:p w14:paraId="4A6560B5" w14:textId="77777777" w:rsidR="00456002" w:rsidRPr="00E71297" w:rsidRDefault="00456002" w:rsidP="00A70464">
            <w:pPr>
              <w:rPr>
                <w:rFonts w:cs="Tahoma"/>
              </w:rPr>
            </w:pPr>
          </w:p>
          <w:p w14:paraId="4A6560B6" w14:textId="77777777" w:rsidR="00456002" w:rsidRPr="00E71297" w:rsidRDefault="00456002" w:rsidP="005C647E">
            <w:pPr>
              <w:rPr>
                <w:rFonts w:cs="Tahoma"/>
              </w:rPr>
            </w:pPr>
            <w:r w:rsidRPr="00E71297">
              <w:rPr>
                <w:rFonts w:cs="Tahoma"/>
                <w:szCs w:val="18"/>
              </w:rPr>
              <w:t xml:space="preserve">En las opciones 2 y 3 anteriores, el Cliente está obligado a mantener un mínimo de 500 puntos en cada grupo de productos que seleccione el Cliente en el momento de la comprobación de cumplimiento. </w:t>
            </w:r>
          </w:p>
          <w:p w14:paraId="4A6560B7" w14:textId="77777777" w:rsidR="00456002" w:rsidRPr="00E71297" w:rsidRDefault="00456002" w:rsidP="005C647E">
            <w:pPr>
              <w:rPr>
                <w:rFonts w:cs="Tahoma"/>
              </w:rPr>
            </w:pPr>
          </w:p>
          <w:p w14:paraId="4A6560B8" w14:textId="77777777" w:rsidR="00456002" w:rsidRPr="00E71297" w:rsidRDefault="00456002" w:rsidP="005C647E">
            <w:pPr>
              <w:rPr>
                <w:rFonts w:cs="Tahoma"/>
              </w:rPr>
            </w:pPr>
            <w:r w:rsidRPr="00E71297">
              <w:rPr>
                <w:rFonts w:cs="Tahoma"/>
                <w:szCs w:val="18"/>
              </w:rPr>
              <w:t>Los precios del Cliente se basan en un contrato entre el Cliente y el revendedor del Cliente.</w:t>
            </w:r>
            <w:r w:rsidR="007C5ED9" w:rsidRPr="00E71297">
              <w:rPr>
                <w:rFonts w:cs="Tahoma"/>
                <w:szCs w:val="18"/>
              </w:rPr>
              <w:t xml:space="preserve"> </w:t>
            </w:r>
            <w:r w:rsidRPr="00E71297">
              <w:rPr>
                <w:rFonts w:cs="Tahoma"/>
                <w:szCs w:val="18"/>
              </w:rPr>
              <w:t>Sin embargo, Microsoft proporciona al revendedor los siguientes criterios de puntos y precios, con el propósito de que sirvan de guía para el revendedor en el momento de fijar los precios para el Cliente final:</w:t>
            </w:r>
            <w:r w:rsidR="007C5ED9" w:rsidRPr="00E71297">
              <w:rPr>
                <w:rFonts w:cs="Tahoma"/>
                <w:szCs w:val="18"/>
              </w:rPr>
              <w:t xml:space="preserve"> </w:t>
            </w:r>
          </w:p>
          <w:p w14:paraId="4A6560B9" w14:textId="77777777" w:rsidR="00EC5F57" w:rsidRPr="00E71297" w:rsidRDefault="00EC5F57" w:rsidP="00230E01">
            <w:pPr>
              <w:pStyle w:val="AppendixBodyText"/>
              <w:spacing w:after="0"/>
              <w:ind w:left="605" w:right="720"/>
              <w:rPr>
                <w:rStyle w:val="LogoportDoNotTranslate"/>
                <w:rFonts w:ascii="Tahoma" w:hAnsi="Tahoma" w:cs="Tahoma"/>
                <w:sz w:val="12"/>
                <w:szCs w:val="12"/>
              </w:rPr>
            </w:pPr>
          </w:p>
          <w:tbl>
            <w:tblPr>
              <w:tblW w:w="0" w:type="auto"/>
              <w:jc w:val="center"/>
              <w:tblCellMar>
                <w:left w:w="0" w:type="dxa"/>
                <w:right w:w="0" w:type="dxa"/>
              </w:tblCellMar>
              <w:tblLook w:val="04A0" w:firstRow="1" w:lastRow="0" w:firstColumn="1" w:lastColumn="0" w:noHBand="0" w:noVBand="1"/>
            </w:tblPr>
            <w:tblGrid>
              <w:gridCol w:w="2710"/>
              <w:gridCol w:w="2817"/>
            </w:tblGrid>
            <w:tr w:rsidR="00EC5F57" w:rsidRPr="00E71297" w14:paraId="4A6560BC" w14:textId="77777777" w:rsidTr="00E71297">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6560BA" w14:textId="77777777" w:rsidR="00EC5F57" w:rsidRPr="00E71297" w:rsidRDefault="00EC5F57" w:rsidP="00E71297">
                  <w:pPr>
                    <w:jc w:val="center"/>
                    <w:rPr>
                      <w:rFonts w:cs="Tahoma"/>
                      <w:b/>
                      <w:sz w:val="20"/>
                      <w:szCs w:val="18"/>
                    </w:rPr>
                  </w:pPr>
                  <w:r w:rsidRPr="00E71297">
                    <w:rPr>
                      <w:rFonts w:cs="Tahoma"/>
                      <w:b/>
                      <w:sz w:val="20"/>
                      <w:szCs w:val="18"/>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6560BB" w14:textId="77777777" w:rsidR="00EC5F57" w:rsidRPr="00E71297" w:rsidRDefault="00EC5F57" w:rsidP="00E71297">
                  <w:pPr>
                    <w:jc w:val="center"/>
                    <w:rPr>
                      <w:rFonts w:cs="Tahoma"/>
                      <w:b/>
                      <w:sz w:val="20"/>
                      <w:szCs w:val="18"/>
                    </w:rPr>
                  </w:pPr>
                  <w:r w:rsidRPr="00E71297">
                    <w:rPr>
                      <w:rFonts w:cs="Tahoma"/>
                      <w:b/>
                      <w:sz w:val="20"/>
                      <w:szCs w:val="18"/>
                    </w:rPr>
                    <w:t>Mínimo de puntos anuales por grupo</w:t>
                  </w:r>
                </w:p>
              </w:tc>
            </w:tr>
            <w:tr w:rsidR="00EC5F57" w:rsidRPr="00E71297" w14:paraId="4A6560BF" w14:textId="77777777" w:rsidTr="00E7129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BD" w14:textId="77777777" w:rsidR="00EC5F57" w:rsidRPr="00E71297" w:rsidRDefault="00EC5F57" w:rsidP="00E71297">
                  <w:pPr>
                    <w:jc w:val="center"/>
                    <w:rPr>
                      <w:rFonts w:cs="Tahoma"/>
                      <w:szCs w:val="18"/>
                    </w:rPr>
                  </w:pPr>
                  <w:r w:rsidRPr="00E71297">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BE" w14:textId="77777777" w:rsidR="00EC5F57" w:rsidRPr="00E71297" w:rsidRDefault="00EC5F57" w:rsidP="00E71297">
                  <w:pPr>
                    <w:jc w:val="center"/>
                    <w:rPr>
                      <w:rFonts w:cs="Tahoma"/>
                      <w:szCs w:val="18"/>
                    </w:rPr>
                  </w:pPr>
                  <w:r w:rsidRPr="00E71297">
                    <w:rPr>
                      <w:rFonts w:cs="Tahoma"/>
                      <w:szCs w:val="18"/>
                    </w:rPr>
                    <w:t>500</w:t>
                  </w:r>
                </w:p>
              </w:tc>
            </w:tr>
            <w:tr w:rsidR="00EC5F57" w:rsidRPr="00E71297" w14:paraId="4A6560C2" w14:textId="77777777" w:rsidTr="00E7129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C0" w14:textId="77777777" w:rsidR="00EC5F57" w:rsidRPr="00E71297" w:rsidRDefault="00EC5F57" w:rsidP="00E71297">
                  <w:pPr>
                    <w:jc w:val="center"/>
                    <w:rPr>
                      <w:rFonts w:cs="Tahoma"/>
                      <w:szCs w:val="18"/>
                    </w:rPr>
                  </w:pPr>
                  <w:r w:rsidRPr="00E71297">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C1" w14:textId="77777777" w:rsidR="00EC5F57" w:rsidRPr="00E71297" w:rsidRDefault="00D10032" w:rsidP="00E71297">
                  <w:pPr>
                    <w:jc w:val="center"/>
                    <w:rPr>
                      <w:rFonts w:cs="Tahoma"/>
                      <w:szCs w:val="18"/>
                    </w:rPr>
                  </w:pPr>
                  <w:r>
                    <w:rPr>
                      <w:rFonts w:cs="Tahoma"/>
                      <w:szCs w:val="18"/>
                    </w:rPr>
                    <w:t>4.</w:t>
                  </w:r>
                  <w:r w:rsidR="00EC5F57" w:rsidRPr="00E71297">
                    <w:rPr>
                      <w:rFonts w:cs="Tahoma"/>
                      <w:szCs w:val="18"/>
                    </w:rPr>
                    <w:t>000</w:t>
                  </w:r>
                </w:p>
              </w:tc>
            </w:tr>
            <w:tr w:rsidR="00EC5F57" w:rsidRPr="00E71297" w14:paraId="4A6560C5" w14:textId="77777777" w:rsidTr="00E7129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C3" w14:textId="77777777" w:rsidR="00EC5F57" w:rsidRPr="00E71297" w:rsidRDefault="00EC5F57" w:rsidP="00E71297">
                  <w:pPr>
                    <w:jc w:val="center"/>
                    <w:rPr>
                      <w:rFonts w:cs="Tahoma"/>
                      <w:szCs w:val="18"/>
                    </w:rPr>
                  </w:pPr>
                  <w:r w:rsidRPr="00E71297">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C4" w14:textId="77777777" w:rsidR="00EC5F57" w:rsidRPr="00E71297" w:rsidRDefault="00D10032" w:rsidP="00E71297">
                  <w:pPr>
                    <w:jc w:val="center"/>
                    <w:rPr>
                      <w:rFonts w:cs="Tahoma"/>
                      <w:szCs w:val="18"/>
                    </w:rPr>
                  </w:pPr>
                  <w:r>
                    <w:rPr>
                      <w:rFonts w:cs="Tahoma"/>
                      <w:szCs w:val="18"/>
                    </w:rPr>
                    <w:t>10.</w:t>
                  </w:r>
                  <w:r w:rsidR="00EC5F57" w:rsidRPr="00E71297">
                    <w:rPr>
                      <w:rFonts w:cs="Tahoma"/>
                      <w:szCs w:val="18"/>
                    </w:rPr>
                    <w:t>000</w:t>
                  </w:r>
                </w:p>
              </w:tc>
            </w:tr>
            <w:tr w:rsidR="00EC5F57" w:rsidRPr="00E71297" w14:paraId="4A6560C8" w14:textId="77777777" w:rsidTr="00E7129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C6" w14:textId="77777777" w:rsidR="00EC5F57" w:rsidRPr="00E71297" w:rsidRDefault="00EC5F57" w:rsidP="00E71297">
                  <w:pPr>
                    <w:jc w:val="center"/>
                    <w:rPr>
                      <w:rFonts w:cs="Tahoma"/>
                      <w:szCs w:val="18"/>
                    </w:rPr>
                  </w:pPr>
                  <w:r w:rsidRPr="00E71297">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6560C7" w14:textId="77777777" w:rsidR="00EC5F57" w:rsidRPr="00E71297" w:rsidRDefault="00D10032" w:rsidP="00E71297">
                  <w:pPr>
                    <w:jc w:val="center"/>
                    <w:rPr>
                      <w:rFonts w:cs="Tahoma"/>
                      <w:szCs w:val="18"/>
                    </w:rPr>
                  </w:pPr>
                  <w:r>
                    <w:rPr>
                      <w:rFonts w:cs="Tahoma"/>
                      <w:szCs w:val="18"/>
                    </w:rPr>
                    <w:t>25.</w:t>
                  </w:r>
                  <w:r w:rsidR="00EC5F57" w:rsidRPr="00E71297">
                    <w:rPr>
                      <w:rFonts w:cs="Tahoma"/>
                      <w:szCs w:val="18"/>
                    </w:rPr>
                    <w:t>000</w:t>
                  </w:r>
                </w:p>
              </w:tc>
            </w:tr>
          </w:tbl>
          <w:p w14:paraId="4A6560C9" w14:textId="77777777" w:rsidR="00EC5F57" w:rsidRPr="00E71297" w:rsidRDefault="00EC5F57" w:rsidP="00EC5F57">
            <w:pPr>
              <w:pStyle w:val="AppendixBodyText"/>
              <w:spacing w:after="0"/>
              <w:ind w:left="605"/>
              <w:rPr>
                <w:rStyle w:val="LogoportDoNotTranslate"/>
                <w:rFonts w:ascii="Tahoma" w:hAnsi="Tahoma" w:cs="Tahoma"/>
              </w:rPr>
            </w:pPr>
          </w:p>
          <w:p w14:paraId="4A6560CA" w14:textId="77777777" w:rsidR="00230E01" w:rsidRPr="00E71297" w:rsidRDefault="00C42A83" w:rsidP="00532F3D">
            <w:pPr>
              <w:pStyle w:val="AppendixBodyText"/>
              <w:spacing w:after="0"/>
              <w:ind w:left="605" w:right="720"/>
              <w:rPr>
                <w:rFonts w:ascii="Tahoma" w:hAnsi="Tahoma" w:cs="Tahoma"/>
                <w:color w:val="000000"/>
                <w:sz w:val="18"/>
                <w:szCs w:val="18"/>
                <w:lang w:eastAsia="ja-JP"/>
              </w:rPr>
            </w:pPr>
            <w:r w:rsidRPr="00E71297">
              <w:rPr>
                <w:rFonts w:ascii="Tahoma" w:hAnsi="Tahoma" w:cs="Tahoma"/>
                <w:i/>
                <w:sz w:val="16"/>
              </w:rPr>
              <w:t>Nota: Todos los puntos que el Cliente tenga sobre su nivel de precios mínimo se traspasarán al año siguiente para la comprobación de cumplimiento de ese año. Por ejemplo, si el Cliente tiene 4.500 puntos en</w:t>
            </w:r>
            <w:r w:rsidR="00EC5F57" w:rsidRPr="00E71297">
              <w:rPr>
                <w:rFonts w:ascii="Tahoma" w:hAnsi="Tahoma" w:cs="Tahoma"/>
                <w:i/>
                <w:sz w:val="16"/>
              </w:rPr>
              <w:t> </w:t>
            </w:r>
            <w:r w:rsidRPr="00E71297">
              <w:rPr>
                <w:rFonts w:ascii="Tahoma" w:hAnsi="Tahoma" w:cs="Tahoma"/>
                <w:i/>
                <w:sz w:val="16"/>
              </w:rPr>
              <w:t>el</w:t>
            </w:r>
            <w:r w:rsidR="00EC5F57" w:rsidRPr="00E71297">
              <w:rPr>
                <w:rFonts w:ascii="Tahoma" w:hAnsi="Tahoma" w:cs="Tahoma"/>
                <w:i/>
                <w:sz w:val="16"/>
              </w:rPr>
              <w:t> </w:t>
            </w:r>
            <w:r w:rsidRPr="00E71297">
              <w:rPr>
                <w:rFonts w:ascii="Tahoma" w:hAnsi="Tahoma" w:cs="Tahoma"/>
                <w:i/>
                <w:sz w:val="16"/>
              </w:rPr>
              <w:t>momento de su comprobación de cumplimiento anual, 500 puntos se traspasarán al año siguiente para utilizarlos en el cumplimiento de ese año.</w:t>
            </w:r>
          </w:p>
        </w:tc>
      </w:tr>
      <w:tr w:rsidR="00456002" w:rsidRPr="00E71297" w14:paraId="4A6560D1" w14:textId="77777777" w:rsidTr="00E72B9D">
        <w:tc>
          <w:tcPr>
            <w:tcW w:w="2270" w:type="dxa"/>
            <w:shd w:val="clear" w:color="auto" w:fill="auto"/>
          </w:tcPr>
          <w:p w14:paraId="4A6560CC" w14:textId="77777777" w:rsidR="00456002" w:rsidRPr="00E71297" w:rsidRDefault="00456002" w:rsidP="00A70464">
            <w:pPr>
              <w:pStyle w:val="AppendixBodyText"/>
              <w:spacing w:before="60"/>
              <w:ind w:right="720"/>
              <w:rPr>
                <w:rFonts w:ascii="Tahoma" w:hAnsi="Tahoma" w:cs="Tahoma"/>
                <w:b/>
                <w:color w:val="000000"/>
                <w:szCs w:val="18"/>
                <w:lang w:eastAsia="ja-JP"/>
              </w:rPr>
            </w:pPr>
            <w:r w:rsidRPr="00E71297">
              <w:rPr>
                <w:rFonts w:ascii="Tahoma" w:hAnsi="Tahoma" w:cs="Tahoma"/>
                <w:b/>
                <w:color w:val="000000"/>
                <w:szCs w:val="18"/>
              </w:rPr>
              <w:t>Contrato School</w:t>
            </w:r>
          </w:p>
        </w:tc>
        <w:tc>
          <w:tcPr>
            <w:tcW w:w="6946" w:type="dxa"/>
            <w:shd w:val="clear" w:color="auto" w:fill="auto"/>
          </w:tcPr>
          <w:p w14:paraId="4A6560CD" w14:textId="77777777" w:rsidR="00456002" w:rsidRPr="00E71297" w:rsidRDefault="00456002" w:rsidP="00A70464">
            <w:pPr>
              <w:pStyle w:val="AppendixBodyText"/>
              <w:spacing w:before="60"/>
              <w:ind w:right="720"/>
              <w:rPr>
                <w:rFonts w:ascii="Tahoma" w:hAnsi="Tahoma" w:cs="Tahoma"/>
              </w:rPr>
            </w:pPr>
            <w:r w:rsidRPr="00E71297">
              <w:rPr>
                <w:rFonts w:ascii="Tahoma" w:hAnsi="Tahoma" w:cs="Tahoma"/>
                <w:sz w:val="18"/>
              </w:rPr>
              <w:t>El Contrato School</w:t>
            </w:r>
            <w:r w:rsidRPr="00E71297">
              <w:rPr>
                <w:rFonts w:ascii="Tahoma" w:hAnsi="Tahoma" w:cs="Tahoma"/>
                <w:b/>
                <w:sz w:val="18"/>
              </w:rPr>
              <w:t xml:space="preserve"> </w:t>
            </w:r>
            <w:r w:rsidRPr="00E71297">
              <w:rPr>
                <w:rFonts w:ascii="Tahoma" w:hAnsi="Tahoma" w:cs="Tahoma"/>
                <w:sz w:val="18"/>
              </w:rPr>
              <w:t>requiere un pedido mínimo de 300 unidades.</w:t>
            </w:r>
            <w:r w:rsidR="007C5ED9" w:rsidRPr="00E71297">
              <w:rPr>
                <w:rFonts w:ascii="Tahoma" w:hAnsi="Tahoma" w:cs="Tahoma"/>
                <w:sz w:val="18"/>
              </w:rPr>
              <w:t xml:space="preserve"> </w:t>
            </w:r>
            <w:r w:rsidRPr="00E71297">
              <w:rPr>
                <w:rFonts w:ascii="Tahoma" w:hAnsi="Tahoma" w:cs="Tahoma"/>
                <w:sz w:val="18"/>
              </w:rPr>
              <w:t>Las unidades se determinan multiplicando el número total de productos de CAL, sistemas y aplicaciones por el número total de Equipos o de Personal de tiempo completo elegibles. Tenga en cuenta que el requisito mínimo de pedidos puede variar según la zona geográfica.</w:t>
            </w:r>
          </w:p>
          <w:p w14:paraId="4A6560CE" w14:textId="77777777" w:rsidR="00406CB0" w:rsidRPr="00E71297" w:rsidRDefault="00406CB0" w:rsidP="00A70464">
            <w:pPr>
              <w:pStyle w:val="AppendixBodyText"/>
              <w:spacing w:after="0"/>
              <w:ind w:right="720"/>
              <w:rPr>
                <w:rFonts w:ascii="Tahoma" w:hAnsi="Tahoma" w:cs="Tahoma"/>
              </w:rPr>
            </w:pPr>
          </w:p>
          <w:p w14:paraId="4A6560CF" w14:textId="77777777" w:rsidR="00456002" w:rsidRPr="00E71297" w:rsidRDefault="00456002" w:rsidP="005A4627">
            <w:pPr>
              <w:tabs>
                <w:tab w:val="left" w:pos="8640"/>
              </w:tabs>
              <w:ind w:right="720"/>
              <w:rPr>
                <w:rFonts w:cs="Tahoma"/>
              </w:rPr>
            </w:pPr>
            <w:r w:rsidRPr="00E71297">
              <w:rPr>
                <w:rFonts w:cs="Tahoma"/>
                <w:b/>
                <w:bCs/>
                <w:color w:val="000000"/>
                <w:szCs w:val="20"/>
              </w:rPr>
              <w:t>Nota:</w:t>
            </w:r>
            <w:r w:rsidRPr="00E71297">
              <w:rPr>
                <w:rFonts w:cs="Tahoma"/>
                <w:color w:val="000000"/>
                <w:szCs w:val="20"/>
              </w:rPr>
              <w:t xml:space="preserve"> Los Clientes del Contrato School no pueden elegir productos de</w:t>
            </w:r>
            <w:r w:rsidR="005A4627" w:rsidRPr="00E71297">
              <w:rPr>
                <w:rFonts w:cs="Tahoma"/>
                <w:color w:val="000000"/>
                <w:szCs w:val="20"/>
              </w:rPr>
              <w:t> </w:t>
            </w:r>
            <w:r w:rsidRPr="00E71297">
              <w:rPr>
                <w:rFonts w:cs="Tahoma"/>
                <w:color w:val="000000"/>
                <w:szCs w:val="20"/>
              </w:rPr>
              <w:t>licencia CAL, aplicaciones, sistemas ni Licencia de Suscripción (usuario/dispositivo) solo para una parte de los Equipos que se incluyen en</w:t>
            </w:r>
            <w:r w:rsidR="005A4627" w:rsidRPr="00E71297">
              <w:rPr>
                <w:rFonts w:cs="Tahoma"/>
                <w:color w:val="000000"/>
                <w:szCs w:val="20"/>
              </w:rPr>
              <w:t> </w:t>
            </w:r>
            <w:r w:rsidRPr="00E71297">
              <w:rPr>
                <w:rFonts w:cs="Tahoma"/>
                <w:color w:val="000000"/>
                <w:szCs w:val="20"/>
              </w:rPr>
              <w:t xml:space="preserve">la suscripción, </w:t>
            </w:r>
            <w:r w:rsidRPr="00E71297">
              <w:rPr>
                <w:rFonts w:cs="Tahoma"/>
                <w:color w:val="000000"/>
                <w:szCs w:val="18"/>
              </w:rPr>
              <w:t>salvo que se indique explícitamente en las Notas de Condiciones del Producto de la Lista de Productos</w:t>
            </w:r>
            <w:r w:rsidRPr="00E71297">
              <w:rPr>
                <w:rFonts w:cs="Tahoma"/>
                <w:color w:val="000000"/>
                <w:szCs w:val="20"/>
              </w:rPr>
              <w:t>. Por ejemplo, si la suscripción es para 100 Equipos en total, los productos de licencias CAL, aplicaciones, sistemas y Licencia de Suscripción (usuario/dispositivo) seleccionados tendrán cobertura para los 100 Equipos, incluso si solo una</w:t>
            </w:r>
            <w:r w:rsidR="005A4627" w:rsidRPr="00E71297">
              <w:rPr>
                <w:rFonts w:cs="Tahoma"/>
                <w:color w:val="000000"/>
                <w:szCs w:val="20"/>
              </w:rPr>
              <w:t> </w:t>
            </w:r>
            <w:r w:rsidRPr="00E71297">
              <w:rPr>
                <w:rFonts w:cs="Tahoma"/>
                <w:color w:val="000000"/>
                <w:szCs w:val="20"/>
              </w:rPr>
              <w:t>parte de esos Equipos ejecutará un producto específico.</w:t>
            </w:r>
          </w:p>
          <w:p w14:paraId="4A6560D0" w14:textId="77777777" w:rsidR="00230E01" w:rsidRPr="00E71297" w:rsidRDefault="00230E01" w:rsidP="00230E01">
            <w:pPr>
              <w:tabs>
                <w:tab w:val="left" w:pos="8640"/>
              </w:tabs>
              <w:ind w:right="720"/>
              <w:rPr>
                <w:rFonts w:cs="Tahoma"/>
                <w:color w:val="000000"/>
                <w:szCs w:val="20"/>
                <w:lang w:eastAsia="ja-JP"/>
              </w:rPr>
            </w:pPr>
          </w:p>
        </w:tc>
      </w:tr>
      <w:tr w:rsidR="00456002" w:rsidRPr="00E71297" w14:paraId="4A6560EB" w14:textId="77777777" w:rsidTr="00E72B9D">
        <w:tc>
          <w:tcPr>
            <w:tcW w:w="2270" w:type="dxa"/>
            <w:shd w:val="clear" w:color="auto" w:fill="auto"/>
          </w:tcPr>
          <w:p w14:paraId="4A6560D2" w14:textId="77777777" w:rsidR="00456002" w:rsidRPr="00E71297" w:rsidRDefault="00456002" w:rsidP="00C110AC">
            <w:pPr>
              <w:pStyle w:val="AppendixBodyText"/>
              <w:spacing w:before="60"/>
              <w:ind w:right="720"/>
              <w:rPr>
                <w:rFonts w:ascii="Tahoma" w:hAnsi="Tahoma" w:cs="Tahoma"/>
                <w:b/>
                <w:color w:val="000000"/>
                <w:sz w:val="18"/>
                <w:szCs w:val="18"/>
                <w:lang w:eastAsia="ja-JP"/>
              </w:rPr>
            </w:pPr>
            <w:r w:rsidRPr="00E71297">
              <w:rPr>
                <w:rFonts w:ascii="Tahoma" w:hAnsi="Tahoma" w:cs="Tahoma"/>
                <w:b/>
              </w:rPr>
              <w:t>Contrato Enterprise y</w:t>
            </w:r>
            <w:r w:rsidR="00C110AC" w:rsidRPr="00E71297">
              <w:rPr>
                <w:rFonts w:ascii="Tahoma" w:hAnsi="Tahoma" w:cs="Tahoma"/>
                <w:b/>
              </w:rPr>
              <w:t> </w:t>
            </w:r>
            <w:r w:rsidRPr="00E71297">
              <w:rPr>
                <w:rFonts w:ascii="Tahoma" w:hAnsi="Tahoma" w:cs="Tahoma"/>
                <w:b/>
              </w:rPr>
              <w:t>Contrato Enterprise Subscription</w:t>
            </w:r>
          </w:p>
        </w:tc>
        <w:tc>
          <w:tcPr>
            <w:tcW w:w="6946" w:type="dxa"/>
            <w:shd w:val="clear" w:color="auto" w:fill="auto"/>
          </w:tcPr>
          <w:p w14:paraId="4A6560D3" w14:textId="77777777" w:rsidR="00456002" w:rsidRPr="00E71297" w:rsidRDefault="00456002" w:rsidP="00A70464">
            <w:pPr>
              <w:spacing w:before="60"/>
              <w:rPr>
                <w:rFonts w:cs="Tahoma"/>
              </w:rPr>
            </w:pPr>
            <w:r w:rsidRPr="00E71297">
              <w:rPr>
                <w:rFonts w:cs="Tahoma"/>
              </w:rPr>
              <w:t>Contrato Enterprise (EA) y Contrato Enterprise Subscription (ESA) requiere un mínimo de 250 Dispositivos Cualificados/Desktops o Usuarios Cualificados.</w:t>
            </w:r>
          </w:p>
          <w:p w14:paraId="4A6560D4" w14:textId="77777777" w:rsidR="00456002" w:rsidRPr="00E71297" w:rsidRDefault="00456002" w:rsidP="00A70464">
            <w:pPr>
              <w:rPr>
                <w:rFonts w:cs="Tahoma"/>
              </w:rPr>
            </w:pPr>
          </w:p>
          <w:p w14:paraId="4A6560D5" w14:textId="77777777" w:rsidR="0091793D" w:rsidRPr="00E71297" w:rsidRDefault="0091793D" w:rsidP="004B6D8C">
            <w:pPr>
              <w:spacing w:after="60"/>
              <w:rPr>
                <w:rFonts w:cs="Tahoma"/>
              </w:rPr>
            </w:pPr>
            <w:r w:rsidRPr="00E71297">
              <w:rPr>
                <w:rFonts w:cs="Tahoma"/>
                <w:b/>
              </w:rPr>
              <w:t>Desktop</w:t>
            </w:r>
            <w:r w:rsidR="00694F49">
              <w:rPr>
                <w:rFonts w:cs="Tahoma"/>
                <w:b/>
              </w:rPr>
              <w:t>/</w:t>
            </w:r>
            <w:r w:rsidRPr="00E71297">
              <w:rPr>
                <w:rFonts w:cs="Tahoma"/>
                <w:b/>
              </w:rPr>
              <w:t>Dispositivo Cualificado</w:t>
            </w:r>
          </w:p>
          <w:p w14:paraId="4A6560D6" w14:textId="77777777" w:rsidR="0091793D" w:rsidRPr="00E71297" w:rsidRDefault="0091793D" w:rsidP="00003D41">
            <w:pPr>
              <w:rPr>
                <w:rFonts w:cs="Tahoma"/>
              </w:rPr>
            </w:pPr>
            <w:bookmarkStart w:id="666" w:name="_Toc323159729"/>
            <w:bookmarkStart w:id="667" w:name="_Toc325313134"/>
            <w:bookmarkStart w:id="668" w:name="_Toc325609169"/>
            <w:r w:rsidRPr="00E71297">
              <w:rPr>
                <w:rFonts w:cs="Tahoma"/>
              </w:rPr>
              <w:t>A pesar de que en su Contrato de Licencias por Volumen pueda indicarse lo contrario, los Desktops</w:t>
            </w:r>
            <w:r w:rsidR="00694F49">
              <w:rPr>
                <w:rFonts w:cs="Tahoma"/>
              </w:rPr>
              <w:t>/</w:t>
            </w:r>
            <w:r w:rsidRPr="00E71297">
              <w:rPr>
                <w:rFonts w:cs="Tahoma"/>
              </w:rPr>
              <w:t xml:space="preserve">Dispositivos Cualificados no incluyen ningún </w:t>
            </w:r>
            <w:r w:rsidRPr="00E71297">
              <w:rPr>
                <w:rFonts w:cs="Tahoma"/>
                <w:iCs/>
              </w:rPr>
              <w:t>dispositivo cualificado de terceros</w:t>
            </w:r>
            <w:r w:rsidRPr="00E71297">
              <w:rPr>
                <w:rFonts w:cs="Tahoma"/>
              </w:rPr>
              <w:t xml:space="preserve"> desde los cuales los usuarios acceden exclusivamente al software y lo utilizan en virtud de los Derechos de Uso Móvil para lo siguiente:</w:t>
            </w:r>
            <w:bookmarkEnd w:id="666"/>
            <w:bookmarkEnd w:id="667"/>
            <w:bookmarkEnd w:id="668"/>
          </w:p>
          <w:p w14:paraId="4A6560D7" w14:textId="77777777" w:rsidR="00456002" w:rsidRPr="00E71297" w:rsidRDefault="00456002" w:rsidP="00A70464">
            <w:pPr>
              <w:rPr>
                <w:rFonts w:cs="Tahoma"/>
              </w:rPr>
            </w:pPr>
          </w:p>
          <w:p w14:paraId="4A6560D8" w14:textId="77777777" w:rsidR="00406CB0" w:rsidRPr="00E71297" w:rsidRDefault="00456002" w:rsidP="00003D41">
            <w:pPr>
              <w:numPr>
                <w:ilvl w:val="0"/>
                <w:numId w:val="82"/>
              </w:numPr>
              <w:spacing w:after="60"/>
              <w:rPr>
                <w:rFonts w:cs="Tahoma"/>
              </w:rPr>
            </w:pPr>
            <w:r w:rsidRPr="00E71297">
              <w:rPr>
                <w:rFonts w:cs="Tahoma"/>
              </w:rPr>
              <w:t xml:space="preserve">Windows Software Assurance, </w:t>
            </w:r>
          </w:p>
          <w:p w14:paraId="4A6560D9" w14:textId="77777777" w:rsidR="00456002" w:rsidRPr="00E71297" w:rsidRDefault="00456002" w:rsidP="002C1048">
            <w:pPr>
              <w:numPr>
                <w:ilvl w:val="0"/>
                <w:numId w:val="82"/>
              </w:numPr>
              <w:spacing w:after="60"/>
              <w:rPr>
                <w:rFonts w:cs="Tahoma"/>
              </w:rPr>
            </w:pPr>
            <w:r w:rsidRPr="00E71297">
              <w:rPr>
                <w:rFonts w:cs="Tahoma"/>
              </w:rPr>
              <w:t xml:space="preserve">Windows Virtual Desktop Access, </w:t>
            </w:r>
          </w:p>
          <w:p w14:paraId="4A6560DA" w14:textId="77777777" w:rsidR="00456002" w:rsidRPr="00E71297" w:rsidRDefault="00456002" w:rsidP="002C1048">
            <w:pPr>
              <w:numPr>
                <w:ilvl w:val="0"/>
                <w:numId w:val="82"/>
              </w:numPr>
              <w:spacing w:after="60"/>
              <w:rPr>
                <w:rFonts w:cs="Tahoma"/>
              </w:rPr>
            </w:pPr>
            <w:r w:rsidRPr="00E71297">
              <w:rPr>
                <w:rFonts w:cs="Tahoma"/>
              </w:rPr>
              <w:t xml:space="preserve">Virtual Desktop Infrastructure Suites, </w:t>
            </w:r>
          </w:p>
          <w:p w14:paraId="4A6560DB" w14:textId="77777777" w:rsidR="00456002" w:rsidRPr="00E71297" w:rsidRDefault="00456002" w:rsidP="002C1048">
            <w:pPr>
              <w:numPr>
                <w:ilvl w:val="0"/>
                <w:numId w:val="82"/>
              </w:numPr>
              <w:spacing w:after="60"/>
              <w:rPr>
                <w:rFonts w:cs="Tahoma"/>
              </w:rPr>
            </w:pPr>
            <w:r w:rsidRPr="00E71297">
              <w:rPr>
                <w:rFonts w:cs="Tahoma"/>
              </w:rPr>
              <w:t xml:space="preserve">MDOP para Software Assurance y </w:t>
            </w:r>
          </w:p>
          <w:p w14:paraId="4A6560DC" w14:textId="77777777" w:rsidR="00456002" w:rsidRPr="00E71297" w:rsidRDefault="00456002" w:rsidP="002C1048">
            <w:pPr>
              <w:numPr>
                <w:ilvl w:val="0"/>
                <w:numId w:val="82"/>
              </w:numPr>
              <w:spacing w:after="60"/>
              <w:rPr>
                <w:rFonts w:cs="Tahoma"/>
              </w:rPr>
            </w:pPr>
            <w:r w:rsidRPr="00E71297">
              <w:rPr>
                <w:rFonts w:cs="Tahoma"/>
              </w:rPr>
              <w:t>Software Assurance para todas las ediciones de Office, Project y Visio que incluyan Derechos de Uso Móvil.</w:t>
            </w:r>
            <w:r w:rsidR="007C5ED9" w:rsidRPr="00E71297">
              <w:rPr>
                <w:rFonts w:cs="Tahoma"/>
              </w:rPr>
              <w:t xml:space="preserve"> </w:t>
            </w:r>
          </w:p>
          <w:p w14:paraId="4A6560DD" w14:textId="77777777" w:rsidR="00456002" w:rsidRPr="00E71297" w:rsidRDefault="00456002" w:rsidP="00A70464">
            <w:pPr>
              <w:rPr>
                <w:rFonts w:cs="Tahoma"/>
              </w:rPr>
            </w:pPr>
          </w:p>
          <w:p w14:paraId="4A6560DE" w14:textId="77777777" w:rsidR="00456002" w:rsidRPr="00E71297" w:rsidRDefault="00456002" w:rsidP="00003D41">
            <w:pPr>
              <w:rPr>
                <w:rFonts w:cs="Tahoma"/>
              </w:rPr>
            </w:pPr>
            <w:bookmarkStart w:id="669" w:name="_Toc323159730"/>
            <w:bookmarkStart w:id="670" w:name="_Toc325313135"/>
            <w:bookmarkStart w:id="671" w:name="_Toc325609170"/>
            <w:r w:rsidRPr="00E71297">
              <w:rPr>
                <w:rFonts w:cs="Tahoma"/>
              </w:rPr>
              <w:t xml:space="preserve">Un </w:t>
            </w:r>
            <w:r w:rsidR="002332FE">
              <w:rPr>
                <w:rFonts w:cs="Tahoma"/>
              </w:rPr>
              <w:t>“</w:t>
            </w:r>
            <w:r w:rsidRPr="00E71297">
              <w:rPr>
                <w:rFonts w:cs="Tahoma"/>
              </w:rPr>
              <w:t>dispositivo cualificado de terceros” es un dispositivo que no controlan ni usted ni sus filiales (por ejemplo, un quiosco público de un tercero), de forma directa o indirecta. Para obtener más información, consulte los Derechos de Uso de los Productos.</w:t>
            </w:r>
            <w:bookmarkEnd w:id="669"/>
            <w:bookmarkEnd w:id="670"/>
            <w:bookmarkEnd w:id="671"/>
          </w:p>
          <w:p w14:paraId="4A6560DF" w14:textId="77777777" w:rsidR="00456002" w:rsidRPr="00E71297" w:rsidRDefault="00456002" w:rsidP="00E64551">
            <w:pPr>
              <w:pStyle w:val="Heading3"/>
              <w:ind w:left="70"/>
              <w:rPr>
                <w:rFonts w:ascii="Tahoma" w:hAnsi="Tahoma" w:cs="Tahoma"/>
              </w:rPr>
            </w:pPr>
          </w:p>
          <w:p w14:paraId="4A6560E0" w14:textId="77777777" w:rsidR="0091793D" w:rsidRPr="00E71297" w:rsidRDefault="0091793D" w:rsidP="004B6D8C">
            <w:pPr>
              <w:spacing w:after="60"/>
              <w:rPr>
                <w:rFonts w:cs="Tahoma"/>
              </w:rPr>
            </w:pPr>
            <w:r w:rsidRPr="00E71297">
              <w:rPr>
                <w:rFonts w:cs="Tahoma"/>
                <w:b/>
              </w:rPr>
              <w:t xml:space="preserve">Excepciones de Usuarios Cualificados </w:t>
            </w:r>
          </w:p>
          <w:p w14:paraId="4A6560E1" w14:textId="77777777" w:rsidR="00456002" w:rsidRPr="00E71297" w:rsidRDefault="00456002" w:rsidP="004B6D8C">
            <w:pPr>
              <w:pStyle w:val="AppendixBodyText"/>
              <w:ind w:right="720"/>
              <w:rPr>
                <w:rFonts w:ascii="Tahoma" w:hAnsi="Tahoma" w:cs="Tahoma"/>
              </w:rPr>
            </w:pPr>
            <w:r w:rsidRPr="00E71297">
              <w:rPr>
                <w:rFonts w:ascii="Tahoma" w:hAnsi="Tahoma" w:cs="Tahoma"/>
                <w:sz w:val="18"/>
              </w:rPr>
              <w:t>Una persona que accede al software de servidor o a los Servicios Online únicamente en virtud de las licencias identificadas en la siguiente lista está exenta de ser considerada Usuario Cualificado:</w:t>
            </w:r>
          </w:p>
          <w:p w14:paraId="4A6560E2" w14:textId="77777777" w:rsidR="00456002" w:rsidRPr="00E71297" w:rsidRDefault="00456002" w:rsidP="00A70464">
            <w:pPr>
              <w:pStyle w:val="AppendixBodyText"/>
              <w:spacing w:after="0"/>
              <w:ind w:right="720"/>
              <w:rPr>
                <w:rFonts w:ascii="Tahoma" w:hAnsi="Tahoma" w:cs="Tahoma"/>
              </w:rPr>
            </w:pPr>
          </w:p>
          <w:p w14:paraId="4A6560E3" w14:textId="77777777" w:rsidR="00456002" w:rsidRPr="00E71297" w:rsidRDefault="00456002" w:rsidP="004B6D8C">
            <w:pPr>
              <w:numPr>
                <w:ilvl w:val="0"/>
                <w:numId w:val="82"/>
              </w:numPr>
              <w:spacing w:after="60"/>
              <w:rPr>
                <w:rFonts w:cs="Tahoma"/>
              </w:rPr>
            </w:pPr>
            <w:r w:rsidRPr="00E71297">
              <w:rPr>
                <w:rFonts w:cs="Tahoma"/>
              </w:rPr>
              <w:t>Licencia de Suscripción de Usuario Office 365 Plan K1 o K2 (SL de usuario)</w:t>
            </w:r>
          </w:p>
          <w:p w14:paraId="4A6560E4" w14:textId="77777777" w:rsidR="00456002" w:rsidRPr="00E71297" w:rsidRDefault="00456002" w:rsidP="004B6D8C">
            <w:pPr>
              <w:numPr>
                <w:ilvl w:val="0"/>
                <w:numId w:val="82"/>
              </w:numPr>
              <w:spacing w:after="60"/>
              <w:rPr>
                <w:rFonts w:cs="Tahoma"/>
              </w:rPr>
            </w:pPr>
            <w:r w:rsidRPr="00E71297">
              <w:rPr>
                <w:rFonts w:cs="Tahoma"/>
              </w:rPr>
              <w:t>SharePoint Online Kiosk (SL de usuario)</w:t>
            </w:r>
          </w:p>
          <w:p w14:paraId="4A6560E5" w14:textId="77777777" w:rsidR="00456002" w:rsidRPr="00E71297" w:rsidRDefault="00456002" w:rsidP="004B6D8C">
            <w:pPr>
              <w:numPr>
                <w:ilvl w:val="0"/>
                <w:numId w:val="82"/>
              </w:numPr>
              <w:spacing w:after="60"/>
              <w:rPr>
                <w:rFonts w:cs="Tahoma"/>
              </w:rPr>
            </w:pPr>
            <w:r w:rsidRPr="00E71297">
              <w:rPr>
                <w:rFonts w:cs="Tahoma"/>
              </w:rPr>
              <w:t>Exchange Online Kiosk (SL de usuario)</w:t>
            </w:r>
          </w:p>
          <w:p w14:paraId="4A6560E6" w14:textId="77777777" w:rsidR="00456002" w:rsidRPr="00E71297" w:rsidRDefault="00456002" w:rsidP="004B6D8C">
            <w:pPr>
              <w:numPr>
                <w:ilvl w:val="0"/>
                <w:numId w:val="82"/>
              </w:numPr>
              <w:spacing w:after="60"/>
              <w:rPr>
                <w:rFonts w:cs="Tahoma"/>
              </w:rPr>
            </w:pPr>
            <w:r w:rsidRPr="00E71297">
              <w:rPr>
                <w:rFonts w:cs="Tahoma"/>
              </w:rPr>
              <w:t>Licencias de productos de software de servidor o Servicios Online que no 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14:paraId="4A6560E7" w14:textId="77777777" w:rsidR="00456002" w:rsidRPr="00E71297" w:rsidRDefault="00456002" w:rsidP="004B6D8C">
            <w:pPr>
              <w:numPr>
                <w:ilvl w:val="0"/>
                <w:numId w:val="82"/>
              </w:numPr>
              <w:spacing w:after="60"/>
              <w:rPr>
                <w:rFonts w:cs="Tahoma"/>
              </w:rPr>
            </w:pPr>
            <w:r w:rsidRPr="00E71297">
              <w:rPr>
                <w:rFonts w:cs="Tahoma"/>
              </w:rPr>
              <w:t>Cualquier Licencia de External Connector</w:t>
            </w:r>
          </w:p>
          <w:p w14:paraId="4A6560E8" w14:textId="77777777" w:rsidR="00456002" w:rsidRPr="00E71297" w:rsidRDefault="00456002" w:rsidP="00A70464">
            <w:pPr>
              <w:pStyle w:val="AppendixBodyText"/>
              <w:spacing w:after="0"/>
              <w:ind w:right="720"/>
              <w:rPr>
                <w:rFonts w:ascii="Tahoma" w:hAnsi="Tahoma" w:cs="Tahoma"/>
              </w:rPr>
            </w:pPr>
          </w:p>
          <w:p w14:paraId="4A6560E9" w14:textId="77777777" w:rsidR="00456002" w:rsidRPr="00E71297" w:rsidRDefault="00456002" w:rsidP="00230E01">
            <w:pPr>
              <w:pStyle w:val="AppendixBodyText"/>
              <w:spacing w:after="0"/>
              <w:ind w:right="720"/>
              <w:rPr>
                <w:rFonts w:ascii="Tahoma" w:hAnsi="Tahoma" w:cs="Tahoma"/>
              </w:rPr>
            </w:pPr>
            <w:r w:rsidRPr="00E71297">
              <w:rPr>
                <w:rFonts w:ascii="Tahoma" w:hAnsi="Tahoma" w:cs="Tahoma"/>
                <w:sz w:val="18"/>
              </w:rPr>
              <w:t>Estas exenciones de Usuario Cualificado se aplican a todos los Clientes de EA y ESA, si las exenciones de Usuario Cualificado se contemplan específicamente o no en los términos y condiciones de los contratos de los Clientes.</w:t>
            </w:r>
          </w:p>
          <w:p w14:paraId="4A6560EA" w14:textId="77777777" w:rsidR="00230E01" w:rsidRPr="00E71297" w:rsidRDefault="00230E01" w:rsidP="00230E01">
            <w:pPr>
              <w:pStyle w:val="AppendixBodyText"/>
              <w:spacing w:after="0"/>
              <w:ind w:right="720"/>
              <w:rPr>
                <w:rFonts w:ascii="Tahoma" w:hAnsi="Tahoma" w:cs="Tahoma"/>
                <w:sz w:val="18"/>
                <w:lang w:eastAsia="ja-JP"/>
              </w:rPr>
            </w:pPr>
          </w:p>
        </w:tc>
      </w:tr>
      <w:tr w:rsidR="00456002" w:rsidRPr="00E71297" w14:paraId="4A6560F8" w14:textId="77777777" w:rsidTr="00E72B9D">
        <w:tc>
          <w:tcPr>
            <w:tcW w:w="2270" w:type="dxa"/>
            <w:shd w:val="clear" w:color="auto" w:fill="auto"/>
          </w:tcPr>
          <w:p w14:paraId="4A6560EC" w14:textId="77777777" w:rsidR="00456002" w:rsidRPr="00E71297" w:rsidRDefault="00456002" w:rsidP="00A70464">
            <w:pPr>
              <w:pStyle w:val="AppendixBodyText"/>
              <w:spacing w:before="60"/>
              <w:ind w:right="720"/>
              <w:rPr>
                <w:rFonts w:ascii="Tahoma" w:hAnsi="Tahoma" w:cs="Tahoma"/>
                <w:b/>
                <w:lang w:eastAsia="ja-JP"/>
              </w:rPr>
            </w:pPr>
            <w:r w:rsidRPr="00E71297">
              <w:rPr>
                <w:rFonts w:ascii="Tahoma" w:hAnsi="Tahoma" w:cs="Tahoma"/>
                <w:b/>
                <w:color w:val="000000"/>
                <w:szCs w:val="18"/>
              </w:rPr>
              <w:t>EES</w:t>
            </w:r>
          </w:p>
        </w:tc>
        <w:tc>
          <w:tcPr>
            <w:tcW w:w="6946" w:type="dxa"/>
            <w:shd w:val="clear" w:color="auto" w:fill="auto"/>
          </w:tcPr>
          <w:p w14:paraId="4A6560ED" w14:textId="77777777" w:rsidR="00456002" w:rsidRPr="00E71297" w:rsidRDefault="00456002" w:rsidP="00A70464">
            <w:pPr>
              <w:pStyle w:val="ListParagraph"/>
              <w:spacing w:before="60"/>
              <w:ind w:left="0"/>
              <w:contextualSpacing w:val="0"/>
              <w:rPr>
                <w:rFonts w:ascii="Tahoma" w:hAnsi="Tahoma" w:cs="Tahoma"/>
              </w:rPr>
            </w:pPr>
            <w:r w:rsidRPr="00E71297">
              <w:rPr>
                <w:rFonts w:ascii="Tahoma" w:hAnsi="Tahoma" w:cs="Tahoma"/>
                <w:sz w:val="18"/>
                <w:szCs w:val="18"/>
              </w:rPr>
              <w:t>EES requiere un pedido mínimo según se describe a continuación:</w:t>
            </w:r>
            <w:r w:rsidR="007C5ED9" w:rsidRPr="00E71297">
              <w:rPr>
                <w:rFonts w:ascii="Tahoma" w:hAnsi="Tahoma" w:cs="Tahoma"/>
                <w:sz w:val="18"/>
                <w:szCs w:val="18"/>
              </w:rPr>
              <w:t xml:space="preserve"> </w:t>
            </w:r>
          </w:p>
          <w:p w14:paraId="4A6560EE" w14:textId="77777777" w:rsidR="00406CB0" w:rsidRPr="00E71297" w:rsidRDefault="00406CB0" w:rsidP="00A70464">
            <w:pPr>
              <w:pStyle w:val="ListParagraph"/>
              <w:ind w:left="0"/>
              <w:contextualSpacing w:val="0"/>
              <w:rPr>
                <w:rFonts w:ascii="Tahoma" w:hAnsi="Tahoma" w:cs="Tahoma"/>
              </w:rPr>
            </w:pPr>
          </w:p>
          <w:p w14:paraId="4A6560EF" w14:textId="77777777" w:rsidR="00456002" w:rsidRPr="00E71297" w:rsidRDefault="00456002" w:rsidP="004B6D8C">
            <w:pPr>
              <w:numPr>
                <w:ilvl w:val="0"/>
                <w:numId w:val="82"/>
              </w:numPr>
              <w:spacing w:after="60"/>
              <w:rPr>
                <w:rFonts w:cs="Tahoma"/>
              </w:rPr>
            </w:pPr>
            <w:r w:rsidRPr="00E71297">
              <w:rPr>
                <w:rFonts w:cs="Tahoma"/>
              </w:rPr>
              <w:t>Al menos un Producto de Plataforma Desktop para un Recuento de Toda la Organización de, al menos, 1000 o</w:t>
            </w:r>
          </w:p>
          <w:p w14:paraId="4A6560F0" w14:textId="77777777" w:rsidR="00456002" w:rsidRPr="00E71297" w:rsidRDefault="00456002" w:rsidP="004B6D8C">
            <w:pPr>
              <w:numPr>
                <w:ilvl w:val="0"/>
                <w:numId w:val="82"/>
              </w:numPr>
              <w:spacing w:after="60"/>
              <w:rPr>
                <w:rFonts w:cs="Tahoma"/>
              </w:rPr>
            </w:pPr>
            <w:r w:rsidRPr="00E71297">
              <w:rPr>
                <w:rFonts w:cs="Tahoma"/>
              </w:rPr>
              <w:t>Al menos un Servicio Online de Plataforma para el Staff</w:t>
            </w:r>
            <w:r w:rsidR="00694F49">
              <w:rPr>
                <w:rFonts w:cs="Tahoma"/>
              </w:rPr>
              <w:t>/</w:t>
            </w:r>
            <w:r w:rsidRPr="00E71297">
              <w:rPr>
                <w:rFonts w:cs="Tahoma"/>
              </w:rPr>
              <w:t>Facultad en una cantidad de 1000 o</w:t>
            </w:r>
          </w:p>
          <w:p w14:paraId="4A6560F1" w14:textId="77777777" w:rsidR="00456002" w:rsidRPr="00E71297" w:rsidRDefault="00456002" w:rsidP="004B6D8C">
            <w:pPr>
              <w:numPr>
                <w:ilvl w:val="0"/>
                <w:numId w:val="82"/>
              </w:numPr>
              <w:spacing w:after="60"/>
              <w:rPr>
                <w:rFonts w:cs="Tahoma"/>
              </w:rPr>
            </w:pPr>
            <w:r w:rsidRPr="00E71297">
              <w:rPr>
                <w:rFonts w:cs="Tahoma"/>
              </w:rPr>
              <w:t>Al menos un Producto de Plataforma Desktop para un Recuento de Estudiante de, al menos, 1000 o</w:t>
            </w:r>
          </w:p>
          <w:p w14:paraId="4A6560F2" w14:textId="77777777" w:rsidR="00456002" w:rsidRPr="00E71297" w:rsidRDefault="00456002" w:rsidP="004B6D8C">
            <w:pPr>
              <w:numPr>
                <w:ilvl w:val="0"/>
                <w:numId w:val="82"/>
              </w:numPr>
              <w:spacing w:after="60"/>
              <w:rPr>
                <w:rFonts w:cs="Tahoma"/>
              </w:rPr>
            </w:pPr>
            <w:r w:rsidRPr="00E71297">
              <w:rPr>
                <w:rFonts w:cs="Tahoma"/>
              </w:rPr>
              <w:t xml:space="preserve">Al menos un Servicio Online de Plataforma para Estudiante en una cantidad de 1000 </w:t>
            </w:r>
          </w:p>
          <w:p w14:paraId="4A6560F3" w14:textId="77777777" w:rsidR="00456002" w:rsidRPr="00E71297" w:rsidRDefault="00456002" w:rsidP="00A70464">
            <w:pPr>
              <w:rPr>
                <w:rFonts w:cs="Tahoma"/>
              </w:rPr>
            </w:pPr>
          </w:p>
          <w:p w14:paraId="4A6560F4" w14:textId="77777777" w:rsidR="00A9013C" w:rsidRPr="00E71297" w:rsidRDefault="00456002" w:rsidP="005C647E">
            <w:pPr>
              <w:rPr>
                <w:rFonts w:cs="Tahoma"/>
              </w:rPr>
            </w:pPr>
            <w:r w:rsidRPr="00E71297">
              <w:rPr>
                <w:rFonts w:cs="Tahoma"/>
                <w:b/>
                <w:color w:val="000000"/>
                <w:szCs w:val="18"/>
              </w:rPr>
              <w:t>Nota:</w:t>
            </w:r>
            <w:r w:rsidRPr="00E71297">
              <w:rPr>
                <w:rFonts w:cs="Tahoma"/>
                <w:color w:val="000000"/>
                <w:szCs w:val="18"/>
              </w:rPr>
              <w:t xml:space="preserve"> este requisito de cantidad de pedidos puede no aplicarse si se suministra una inscripción cualificada.</w:t>
            </w:r>
          </w:p>
          <w:p w14:paraId="4A6560F5" w14:textId="77777777" w:rsidR="00406CB0" w:rsidRPr="00E71297" w:rsidRDefault="00406CB0" w:rsidP="005C647E">
            <w:pPr>
              <w:rPr>
                <w:rFonts w:cs="Tahoma"/>
              </w:rPr>
            </w:pPr>
          </w:p>
          <w:p w14:paraId="4A6560F6" w14:textId="77777777" w:rsidR="00822871" w:rsidRPr="00E71297" w:rsidRDefault="00A9013C" w:rsidP="005A4627">
            <w:pPr>
              <w:rPr>
                <w:rFonts w:cs="Tahoma"/>
              </w:rPr>
            </w:pPr>
            <w:r w:rsidRPr="00E71297">
              <w:rPr>
                <w:rFonts w:cs="Tahoma"/>
                <w:b/>
                <w:color w:val="000000"/>
                <w:szCs w:val="18"/>
              </w:rPr>
              <w:t xml:space="preserve">Nota: </w:t>
            </w:r>
            <w:r w:rsidRPr="00E71297">
              <w:rPr>
                <w:rFonts w:cs="Tahoma"/>
                <w:color w:val="000000"/>
                <w:szCs w:val="18"/>
              </w:rPr>
              <w:t>Las CALs (licencias de acceso cliente) adquiridas según Enrollment for Education Solutions (EES) como opción selectiva (no para toda la organización) se</w:t>
            </w:r>
            <w:r w:rsidR="005A4627" w:rsidRPr="00E71297">
              <w:rPr>
                <w:rFonts w:cs="Tahoma"/>
                <w:color w:val="000000"/>
                <w:szCs w:val="18"/>
              </w:rPr>
              <w:t> </w:t>
            </w:r>
            <w:r w:rsidRPr="00E71297">
              <w:rPr>
                <w:rFonts w:cs="Tahoma"/>
                <w:color w:val="000000"/>
                <w:szCs w:val="18"/>
              </w:rPr>
              <w:t>pueden asignar y utilizar como CALs de dispositivo o usuario a criterio de la Institución. Las CALs de usuario no se pueden reasignar como CALs de dispositivo y</w:t>
            </w:r>
            <w:r w:rsidR="005A4627" w:rsidRPr="00E71297">
              <w:rPr>
                <w:rFonts w:cs="Tahoma"/>
                <w:color w:val="000000"/>
                <w:szCs w:val="18"/>
              </w:rPr>
              <w:t> </w:t>
            </w:r>
            <w:r w:rsidRPr="00E71297">
              <w:rPr>
                <w:rFonts w:cs="Tahoma"/>
                <w:color w:val="000000"/>
                <w:szCs w:val="18"/>
              </w:rPr>
              <w:t>las CALs de dispositivo no se pueden reasignar como CALs de usuario, excepto en</w:t>
            </w:r>
            <w:r w:rsidR="005A4627" w:rsidRPr="00E71297">
              <w:rPr>
                <w:rFonts w:cs="Tahoma"/>
                <w:color w:val="000000"/>
                <w:szCs w:val="18"/>
              </w:rPr>
              <w:t> </w:t>
            </w:r>
            <w:r w:rsidRPr="00E71297">
              <w:rPr>
                <w:rFonts w:cs="Tahoma"/>
                <w:color w:val="000000"/>
                <w:szCs w:val="18"/>
              </w:rPr>
              <w:t>los casos siguientes. Cualquier CAL solicitada en la opción selectiva se puede reasignar y utilizar como CAL de dispositivo o de usuario al renovar la suscripción mediante un nuevo Contrato.</w:t>
            </w:r>
          </w:p>
          <w:p w14:paraId="4A6560F7" w14:textId="77777777" w:rsidR="00230E01" w:rsidRPr="00E71297" w:rsidRDefault="00230E01" w:rsidP="00230E01">
            <w:pPr>
              <w:rPr>
                <w:rFonts w:cs="Tahoma"/>
                <w:color w:val="000000"/>
                <w:szCs w:val="18"/>
              </w:rPr>
            </w:pPr>
          </w:p>
        </w:tc>
      </w:tr>
    </w:tbl>
    <w:p w14:paraId="4A6560F9" w14:textId="77777777" w:rsidR="00366502" w:rsidRPr="00E71297" w:rsidRDefault="00366502" w:rsidP="00456002">
      <w:pPr>
        <w:pStyle w:val="Heading3"/>
        <w:ind w:right="720"/>
        <w:rPr>
          <w:rFonts w:ascii="Tahoma" w:hAnsi="Tahoma" w:cs="Tahoma"/>
        </w:rPr>
      </w:pPr>
      <w:bookmarkStart w:id="672" w:name="_Toc323159731"/>
      <w:bookmarkStart w:id="673" w:name="_Toc325609171"/>
      <w:bookmarkStart w:id="674" w:name="_Toc336338192"/>
    </w:p>
    <w:p w14:paraId="4A6560FA" w14:textId="77777777" w:rsidR="00456002" w:rsidRPr="00E71297" w:rsidRDefault="00456002" w:rsidP="00456002">
      <w:pPr>
        <w:pStyle w:val="Heading3"/>
        <w:ind w:right="720"/>
        <w:rPr>
          <w:rFonts w:ascii="Tahoma" w:hAnsi="Tahoma" w:cs="Tahoma"/>
        </w:rPr>
      </w:pPr>
      <w:bookmarkStart w:id="675" w:name="_Toc348104606"/>
      <w:r w:rsidRPr="00E71297">
        <w:rPr>
          <w:rFonts w:ascii="Tahoma" w:hAnsi="Tahoma" w:cs="Tahoma"/>
          <w:sz w:val="24"/>
          <w:szCs w:val="22"/>
        </w:rPr>
        <w:t>Plataformas</w:t>
      </w:r>
      <w:bookmarkEnd w:id="672"/>
      <w:bookmarkEnd w:id="673"/>
      <w:bookmarkEnd w:id="674"/>
      <w:bookmarkEnd w:id="675"/>
    </w:p>
    <w:p w14:paraId="4A6560FB" w14:textId="77777777" w:rsidR="00456002" w:rsidRPr="00E71297"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71297" w14:paraId="4A6560FE" w14:textId="77777777" w:rsidTr="00532F3D">
        <w:trPr>
          <w:tblHeader/>
        </w:trPr>
        <w:tc>
          <w:tcPr>
            <w:tcW w:w="1890" w:type="dxa"/>
            <w:shd w:val="clear" w:color="auto" w:fill="FABF8F"/>
          </w:tcPr>
          <w:p w14:paraId="4A6560FC" w14:textId="77777777" w:rsidR="00456002" w:rsidRPr="00E71297" w:rsidRDefault="00456002" w:rsidP="00E64551">
            <w:pPr>
              <w:rPr>
                <w:rFonts w:cs="Tahoma"/>
                <w:b/>
                <w:sz w:val="22"/>
                <w:lang w:eastAsia="ja-JP"/>
              </w:rPr>
            </w:pPr>
            <w:r w:rsidRPr="00E71297">
              <w:rPr>
                <w:rFonts w:cs="Tahoma"/>
                <w:b/>
                <w:sz w:val="22"/>
              </w:rPr>
              <w:t>Programas</w:t>
            </w:r>
          </w:p>
        </w:tc>
        <w:tc>
          <w:tcPr>
            <w:tcW w:w="7308" w:type="dxa"/>
            <w:shd w:val="clear" w:color="auto" w:fill="FABF8F"/>
          </w:tcPr>
          <w:p w14:paraId="4A6560FD" w14:textId="77777777" w:rsidR="00456002" w:rsidRPr="00E71297" w:rsidRDefault="00456002" w:rsidP="005C647E">
            <w:pPr>
              <w:jc w:val="center"/>
              <w:rPr>
                <w:rFonts w:cs="Tahoma"/>
                <w:b/>
                <w:sz w:val="22"/>
                <w:lang w:eastAsia="ja-JP"/>
              </w:rPr>
            </w:pPr>
            <w:r w:rsidRPr="00E71297">
              <w:rPr>
                <w:rFonts w:cs="Tahoma"/>
                <w:b/>
                <w:sz w:val="22"/>
              </w:rPr>
              <w:t>Plataformas</w:t>
            </w:r>
          </w:p>
        </w:tc>
      </w:tr>
      <w:tr w:rsidR="00456002" w:rsidRPr="00E71297" w14:paraId="4A656106" w14:textId="77777777" w:rsidTr="00E72B9D">
        <w:tc>
          <w:tcPr>
            <w:tcW w:w="1890" w:type="dxa"/>
            <w:shd w:val="clear" w:color="auto" w:fill="auto"/>
          </w:tcPr>
          <w:p w14:paraId="4A6560FF" w14:textId="77777777" w:rsidR="00456002" w:rsidRPr="00E71297" w:rsidRDefault="00DD367D" w:rsidP="005A4627">
            <w:pPr>
              <w:spacing w:before="60"/>
              <w:rPr>
                <w:rFonts w:cs="Tahoma"/>
                <w:b/>
                <w:lang w:eastAsia="ja-JP"/>
              </w:rPr>
            </w:pPr>
            <w:r w:rsidRPr="00E71297">
              <w:rPr>
                <w:rFonts w:cs="Tahoma"/>
                <w:b/>
              </w:rPr>
              <w:t>Contrato Enterprise y</w:t>
            </w:r>
            <w:r w:rsidR="005A4627" w:rsidRPr="00E71297">
              <w:rPr>
                <w:rFonts w:cs="Tahoma"/>
                <w:b/>
              </w:rPr>
              <w:t> </w:t>
            </w:r>
            <w:r w:rsidRPr="00E71297">
              <w:rPr>
                <w:rFonts w:cs="Tahoma"/>
                <w:b/>
              </w:rPr>
              <w:t>Contrato Enterprise Subscription</w:t>
            </w:r>
          </w:p>
        </w:tc>
        <w:tc>
          <w:tcPr>
            <w:tcW w:w="7308" w:type="dxa"/>
            <w:shd w:val="clear" w:color="auto" w:fill="auto"/>
          </w:tcPr>
          <w:p w14:paraId="4A656100" w14:textId="77777777" w:rsidR="00456002" w:rsidRPr="00E71297" w:rsidRDefault="00456002" w:rsidP="00A51838">
            <w:pPr>
              <w:pStyle w:val="ListParagraph"/>
              <w:numPr>
                <w:ilvl w:val="0"/>
                <w:numId w:val="150"/>
              </w:numPr>
              <w:spacing w:before="60" w:after="60"/>
              <w:ind w:left="245"/>
              <w:rPr>
                <w:rFonts w:ascii="Tahoma" w:hAnsi="Tahoma" w:cs="Tahoma"/>
              </w:rPr>
            </w:pPr>
            <w:r w:rsidRPr="00E71297">
              <w:rPr>
                <w:rFonts w:ascii="Tahoma" w:hAnsi="Tahoma" w:cs="Tahoma"/>
                <w:b/>
                <w:sz w:val="18"/>
              </w:rPr>
              <w:t>Productos de Plataformas Desktop Enterprise</w:t>
            </w:r>
          </w:p>
          <w:p w14:paraId="4A656101" w14:textId="77777777" w:rsidR="00456002" w:rsidRPr="00E71297" w:rsidRDefault="00456002" w:rsidP="004B6D8C">
            <w:pPr>
              <w:rPr>
                <w:rFonts w:cs="Tahoma"/>
              </w:rPr>
            </w:pPr>
            <w:r w:rsidRPr="00E71297">
              <w:rPr>
                <w:rFonts w:cs="Tahoma"/>
                <w:color w:val="000000"/>
                <w:szCs w:val="18"/>
              </w:rPr>
              <w:t xml:space="preserve">Los productos de Plataformas Desktop Enterprise están disponibles para Clientes del Contrato Enterprise. La Plataforma Desktop Enterprise incluye la versión más actual de Office </w:t>
            </w:r>
            <w:r w:rsidRPr="00E71297">
              <w:rPr>
                <w:rFonts w:cs="Tahoma"/>
                <w:szCs w:val="18"/>
              </w:rPr>
              <w:t>Professional Plus</w:t>
            </w:r>
            <w:r w:rsidRPr="00E71297">
              <w:rPr>
                <w:rFonts w:cs="Tahoma"/>
                <w:color w:val="000000"/>
                <w:szCs w:val="18"/>
              </w:rPr>
              <w:t>, Actualización del Sistema Operativo Windows 8 Pro o Windows Virtual Enterprise Access (VDA) y la licencia de acceso cliente de Enterprise CAL Suite. Los productos de Plataformas Desktop Enterprise se identifican con una “E” en la columna Contrato Enterprise.</w:t>
            </w:r>
            <w:r w:rsidR="007C5ED9" w:rsidRPr="00E71297">
              <w:rPr>
                <w:rFonts w:cs="Tahoma"/>
                <w:color w:val="000000"/>
                <w:szCs w:val="18"/>
              </w:rPr>
              <w:t xml:space="preserve"> </w:t>
            </w:r>
            <w:r w:rsidRPr="00E71297">
              <w:rPr>
                <w:rFonts w:cs="Tahoma"/>
                <w:color w:val="000000"/>
                <w:szCs w:val="18"/>
              </w:rPr>
              <w:t>Los Clientes de Contrato Enterprise y Contrato Enterprise Subscription también pueden adquirir la plataforma Desktop Enterprise con MDOP.</w:t>
            </w:r>
          </w:p>
          <w:p w14:paraId="4A656102" w14:textId="77777777" w:rsidR="00456002" w:rsidRPr="00E71297" w:rsidRDefault="00456002" w:rsidP="005C647E">
            <w:pPr>
              <w:rPr>
                <w:rFonts w:cs="Tahoma"/>
              </w:rPr>
            </w:pPr>
          </w:p>
          <w:p w14:paraId="4A656103" w14:textId="77777777" w:rsidR="00456002" w:rsidRPr="00E71297" w:rsidRDefault="00456002" w:rsidP="00821966">
            <w:pPr>
              <w:pStyle w:val="ListParagraph"/>
              <w:numPr>
                <w:ilvl w:val="0"/>
                <w:numId w:val="150"/>
              </w:numPr>
              <w:spacing w:after="60"/>
              <w:ind w:left="252"/>
              <w:rPr>
                <w:rFonts w:ascii="Tahoma" w:hAnsi="Tahoma" w:cs="Tahoma"/>
              </w:rPr>
            </w:pPr>
            <w:r w:rsidRPr="00E71297">
              <w:rPr>
                <w:rFonts w:ascii="Tahoma" w:hAnsi="Tahoma" w:cs="Tahoma"/>
                <w:b/>
                <w:sz w:val="18"/>
              </w:rPr>
              <w:t>Productos de Plataformas Professional Desktop</w:t>
            </w:r>
          </w:p>
          <w:p w14:paraId="4A656104" w14:textId="77777777" w:rsidR="00456002" w:rsidRPr="00E71297" w:rsidRDefault="00456002" w:rsidP="004B6D8C">
            <w:pPr>
              <w:rPr>
                <w:rFonts w:cs="Tahoma"/>
              </w:rPr>
            </w:pPr>
            <w:r w:rsidRPr="00E71297">
              <w:rPr>
                <w:rFonts w:cs="Tahoma"/>
                <w:color w:val="000000"/>
                <w:szCs w:val="18"/>
              </w:rPr>
              <w:t>Los Productos de Plataforma Professional Desktop están disponibles para los clientes del Contrato Enterprise. La Plataforma Professional Desktop incluye la versión más actual de Office Professional Plus, Actualización del Sistema Operativo Windows 8 Pro o Windows Virtual Enterprise Access (VDA) (solo para contratos EA) y licencia de acceso cliente de Core CAL Suite. Los productos de Plataformas Professional Desktop se identifican con una “E” en la columna Contrato Enterprise. Los Clientes de Contrato Enterprise y Contrato Enterprise Subscription también pueden adquirir la plataforma Professional Desktop con MDOP.</w:t>
            </w:r>
          </w:p>
          <w:p w14:paraId="4A656105" w14:textId="77777777" w:rsidR="00456002" w:rsidRPr="00E71297" w:rsidRDefault="00456002" w:rsidP="005C647E">
            <w:pPr>
              <w:rPr>
                <w:rFonts w:cs="Tahoma"/>
                <w:szCs w:val="18"/>
                <w:lang w:eastAsia="ja-JP"/>
              </w:rPr>
            </w:pPr>
          </w:p>
        </w:tc>
      </w:tr>
      <w:tr w:rsidR="00456002" w:rsidRPr="00E71297" w14:paraId="4A65610B" w14:textId="77777777" w:rsidTr="005A4627">
        <w:trPr>
          <w:cantSplit/>
          <w:trHeight w:val="278"/>
        </w:trPr>
        <w:tc>
          <w:tcPr>
            <w:tcW w:w="1890" w:type="dxa"/>
            <w:shd w:val="clear" w:color="auto" w:fill="auto"/>
          </w:tcPr>
          <w:p w14:paraId="4A656107" w14:textId="77777777" w:rsidR="00456002" w:rsidRPr="00E71297" w:rsidRDefault="00456002" w:rsidP="005A4627">
            <w:pPr>
              <w:spacing w:before="60"/>
              <w:rPr>
                <w:rFonts w:cs="Tahoma"/>
                <w:b/>
                <w:lang w:eastAsia="ja-JP"/>
              </w:rPr>
            </w:pPr>
            <w:r w:rsidRPr="00E71297">
              <w:rPr>
                <w:rFonts w:cs="Tahoma"/>
                <w:b/>
                <w:sz w:val="20"/>
              </w:rPr>
              <w:t>Open Value y Open Value Subscription (Commercial y</w:t>
            </w:r>
            <w:r w:rsidR="005A4627" w:rsidRPr="00E71297">
              <w:rPr>
                <w:rFonts w:cs="Tahoma"/>
                <w:b/>
                <w:sz w:val="20"/>
              </w:rPr>
              <w:t> </w:t>
            </w:r>
            <w:r w:rsidRPr="00E71297">
              <w:rPr>
                <w:rFonts w:cs="Tahoma"/>
                <w:b/>
                <w:sz w:val="20"/>
              </w:rPr>
              <w:t>Government)</w:t>
            </w:r>
          </w:p>
        </w:tc>
        <w:tc>
          <w:tcPr>
            <w:tcW w:w="7308" w:type="dxa"/>
            <w:shd w:val="clear" w:color="auto" w:fill="auto"/>
          </w:tcPr>
          <w:p w14:paraId="4A656108" w14:textId="77777777" w:rsidR="00456002" w:rsidRPr="00E71297" w:rsidRDefault="00456002" w:rsidP="00230E01">
            <w:pPr>
              <w:pStyle w:val="ListParagraph"/>
              <w:numPr>
                <w:ilvl w:val="0"/>
                <w:numId w:val="150"/>
              </w:numPr>
              <w:spacing w:before="60" w:after="60"/>
              <w:ind w:left="245"/>
              <w:rPr>
                <w:rFonts w:ascii="Tahoma" w:hAnsi="Tahoma" w:cs="Tahoma"/>
              </w:rPr>
            </w:pPr>
            <w:r w:rsidRPr="00E71297">
              <w:rPr>
                <w:rFonts w:ascii="Tahoma" w:hAnsi="Tahoma" w:cs="Tahoma"/>
                <w:b/>
                <w:sz w:val="18"/>
              </w:rPr>
              <w:t>Productos de Plataformas Desktop Personalizado</w:t>
            </w:r>
          </w:p>
          <w:p w14:paraId="4A656109" w14:textId="77777777" w:rsidR="00456002" w:rsidRPr="00E71297" w:rsidRDefault="00456002" w:rsidP="004B6D8C">
            <w:pPr>
              <w:rPr>
                <w:rFonts w:cs="Tahoma"/>
              </w:rPr>
            </w:pPr>
            <w:r w:rsidRPr="00E71297">
              <w:rPr>
                <w:rFonts w:cs="Tahoma"/>
                <w:color w:val="000000"/>
                <w:szCs w:val="18"/>
              </w:rPr>
              <w:t xml:space="preserve">Los Productos de Plataformas Desktop Personalizado están disponibles para los Clientes de Open Value y Open Value Subscription cuando se selecciona la opción </w:t>
            </w:r>
            <w:r w:rsidRPr="00E71297">
              <w:rPr>
                <w:rFonts w:cs="Tahoma"/>
                <w:szCs w:val="18"/>
              </w:rPr>
              <w:t>para toda la organización/compañía</w:t>
            </w:r>
            <w:r w:rsidRPr="00E71297">
              <w:rPr>
                <w:rFonts w:cs="Tahoma"/>
                <w:color w:val="000000"/>
                <w:szCs w:val="18"/>
              </w:rPr>
              <w:t>.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“E” en las columnas Open Value.</w:t>
            </w:r>
            <w:r w:rsidR="007C5ED9" w:rsidRPr="00E71297">
              <w:rPr>
                <w:rFonts w:cs="Tahoma"/>
                <w:color w:val="000000"/>
                <w:szCs w:val="18"/>
              </w:rPr>
              <w:t xml:space="preserve"> </w:t>
            </w:r>
          </w:p>
          <w:p w14:paraId="4A65610A" w14:textId="77777777" w:rsidR="00456002" w:rsidRPr="00E71297" w:rsidRDefault="00456002" w:rsidP="005C647E">
            <w:pPr>
              <w:rPr>
                <w:rFonts w:cs="Tahoma"/>
                <w:szCs w:val="18"/>
                <w:lang w:eastAsia="ja-JP"/>
              </w:rPr>
            </w:pPr>
          </w:p>
        </w:tc>
      </w:tr>
      <w:tr w:rsidR="00456002" w:rsidRPr="00E71297" w14:paraId="4A656115" w14:textId="77777777" w:rsidTr="00E72B9D">
        <w:trPr>
          <w:trHeight w:val="278"/>
        </w:trPr>
        <w:tc>
          <w:tcPr>
            <w:tcW w:w="1890" w:type="dxa"/>
            <w:shd w:val="clear" w:color="auto" w:fill="auto"/>
          </w:tcPr>
          <w:p w14:paraId="4A65610C" w14:textId="77777777" w:rsidR="00456002" w:rsidRPr="00E71297" w:rsidRDefault="00456002" w:rsidP="005A4627">
            <w:pPr>
              <w:spacing w:before="60"/>
              <w:rPr>
                <w:rFonts w:cs="Tahoma"/>
                <w:b/>
                <w:lang w:eastAsia="ja-JP"/>
              </w:rPr>
            </w:pPr>
            <w:r w:rsidRPr="00E71297">
              <w:rPr>
                <w:rFonts w:cs="Tahoma"/>
                <w:b/>
                <w:sz w:val="20"/>
              </w:rPr>
              <w:t>Plataformas Academic (EES,</w:t>
            </w:r>
            <w:r w:rsidR="005A4627" w:rsidRPr="00E71297">
              <w:rPr>
                <w:rFonts w:cs="Tahoma"/>
                <w:b/>
                <w:sz w:val="20"/>
              </w:rPr>
              <w:t> </w:t>
            </w:r>
            <w:r w:rsidRPr="00E71297">
              <w:rPr>
                <w:rFonts w:cs="Tahoma"/>
                <w:b/>
                <w:sz w:val="20"/>
              </w:rPr>
              <w:t>OVS-ES y</w:t>
            </w:r>
            <w:r w:rsidR="005A4627" w:rsidRPr="00E71297">
              <w:rPr>
                <w:rFonts w:cs="Tahoma"/>
                <w:b/>
                <w:sz w:val="20"/>
              </w:rPr>
              <w:t> </w:t>
            </w:r>
            <w:r w:rsidRPr="00E71297">
              <w:rPr>
                <w:rFonts w:cs="Tahoma"/>
                <w:b/>
                <w:sz w:val="20"/>
              </w:rPr>
              <w:t>Contrato School)</w:t>
            </w:r>
          </w:p>
        </w:tc>
        <w:tc>
          <w:tcPr>
            <w:tcW w:w="7308" w:type="dxa"/>
            <w:shd w:val="clear" w:color="auto" w:fill="auto"/>
          </w:tcPr>
          <w:p w14:paraId="4A65610D" w14:textId="77777777" w:rsidR="00821966" w:rsidRPr="00E71297" w:rsidRDefault="00456002" w:rsidP="005A4627">
            <w:pPr>
              <w:pStyle w:val="ListParagraph"/>
              <w:numPr>
                <w:ilvl w:val="0"/>
                <w:numId w:val="150"/>
              </w:numPr>
              <w:spacing w:before="60" w:after="60"/>
              <w:ind w:left="245"/>
              <w:contextualSpacing w:val="0"/>
              <w:rPr>
                <w:rFonts w:ascii="Tahoma" w:hAnsi="Tahoma" w:cs="Tahoma"/>
              </w:rPr>
            </w:pPr>
            <w:r w:rsidRPr="00E71297">
              <w:rPr>
                <w:rFonts w:ascii="Tahoma" w:hAnsi="Tahoma" w:cs="Tahoma"/>
                <w:b/>
                <w:sz w:val="18"/>
              </w:rPr>
              <w:t>Plataformas Desktop Education y School con Productos de Plataformas de</w:t>
            </w:r>
            <w:r w:rsidR="005A4627" w:rsidRPr="00E71297">
              <w:rPr>
                <w:rFonts w:ascii="Tahoma" w:hAnsi="Tahoma" w:cs="Tahoma"/>
                <w:b/>
                <w:sz w:val="18"/>
              </w:rPr>
              <w:t> </w:t>
            </w:r>
            <w:r w:rsidRPr="00E71297">
              <w:rPr>
                <w:rFonts w:ascii="Tahoma" w:hAnsi="Tahoma" w:cs="Tahoma"/>
                <w:b/>
                <w:sz w:val="18"/>
              </w:rPr>
              <w:t>Enterprise CAL Suite</w:t>
            </w:r>
          </w:p>
          <w:p w14:paraId="4A65610E" w14:textId="77777777" w:rsidR="00456002" w:rsidRPr="00E71297" w:rsidRDefault="00456002" w:rsidP="00821966">
            <w:pPr>
              <w:pStyle w:val="ListParagraph"/>
              <w:numPr>
                <w:ilvl w:val="0"/>
                <w:numId w:val="150"/>
              </w:numPr>
              <w:spacing w:after="60"/>
              <w:ind w:left="252"/>
              <w:rPr>
                <w:rFonts w:ascii="Tahoma" w:hAnsi="Tahoma" w:cs="Tahoma"/>
              </w:rPr>
            </w:pPr>
            <w:r w:rsidRPr="00E71297">
              <w:rPr>
                <w:rFonts w:ascii="Tahoma" w:hAnsi="Tahoma" w:cs="Tahoma"/>
                <w:b/>
                <w:sz w:val="18"/>
              </w:rPr>
              <w:t>Plataformas Desktop Education y School con Productos de Plataformas de</w:t>
            </w:r>
            <w:r w:rsidR="00141B84">
              <w:rPr>
                <w:rFonts w:ascii="Tahoma" w:hAnsi="Tahoma" w:cs="Tahoma"/>
                <w:b/>
                <w:sz w:val="18"/>
              </w:rPr>
              <w:t xml:space="preserve"> </w:t>
            </w:r>
            <w:r w:rsidRPr="00E71297">
              <w:rPr>
                <w:rFonts w:ascii="Tahoma" w:hAnsi="Tahoma" w:cs="Tahoma"/>
                <w:b/>
                <w:sz w:val="18"/>
              </w:rPr>
              <w:t>Core CAL Suite</w:t>
            </w:r>
          </w:p>
          <w:p w14:paraId="4A65610F" w14:textId="77777777" w:rsidR="00456002" w:rsidRPr="00E71297" w:rsidRDefault="00456002" w:rsidP="005A4627">
            <w:pPr>
              <w:rPr>
                <w:rFonts w:cs="Tahoma"/>
              </w:rPr>
            </w:pPr>
            <w:r w:rsidRPr="00E71297">
              <w:rPr>
                <w:rFonts w:cs="Tahoma"/>
                <w:szCs w:val="18"/>
              </w:rPr>
              <w:t>Los Productos de Plataforma Desktop Education están disponibles para los Clientes de Enrollment for Education Solutions (EES) y Open Value Subscription – Education Solutions (OVS-ES). Los Productos de Plataforma Desktop School están disponibles para</w:t>
            </w:r>
            <w:r w:rsidR="005A4627" w:rsidRPr="00E71297">
              <w:rPr>
                <w:rFonts w:cs="Tahoma"/>
                <w:szCs w:val="18"/>
              </w:rPr>
              <w:t> </w:t>
            </w:r>
            <w:r w:rsidRPr="00E71297">
              <w:rPr>
                <w:rFonts w:cs="Tahoma"/>
                <w:szCs w:val="18"/>
              </w:rPr>
              <w:t xml:space="preserve">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14:paraId="4A656110" w14:textId="77777777" w:rsidR="00456002" w:rsidRPr="00E71297" w:rsidRDefault="00456002" w:rsidP="00E64551">
            <w:pPr>
              <w:ind w:left="360"/>
              <w:rPr>
                <w:rFonts w:cs="Tahoma"/>
              </w:rPr>
            </w:pPr>
          </w:p>
          <w:p w14:paraId="4A656111" w14:textId="77777777" w:rsidR="00456002" w:rsidRPr="00E71297" w:rsidRDefault="00456002" w:rsidP="005A4627">
            <w:pPr>
              <w:rPr>
                <w:rFonts w:cs="Tahoma"/>
              </w:rPr>
            </w:pPr>
            <w:r w:rsidRPr="00E71297">
              <w:rPr>
                <w:rFonts w:cs="Tahoma"/>
                <w:iCs/>
                <w:szCs w:val="18"/>
              </w:rPr>
              <w:t>El Producto de Plataforma Desktop School de la lista de precios se contabiliza como 3</w:t>
            </w:r>
            <w:r w:rsidR="005A4627" w:rsidRPr="00E71297">
              <w:rPr>
                <w:rFonts w:cs="Tahoma"/>
                <w:iCs/>
                <w:szCs w:val="18"/>
              </w:rPr>
              <w:t> </w:t>
            </w:r>
            <w:r w:rsidRPr="00E71297">
              <w:rPr>
                <w:rFonts w:cs="Tahoma"/>
                <w:iCs/>
                <w:szCs w:val="18"/>
              </w:rPr>
              <w:t>unidades.</w:t>
            </w:r>
          </w:p>
          <w:p w14:paraId="4A656112" w14:textId="77777777" w:rsidR="00456002" w:rsidRPr="00E71297" w:rsidRDefault="00456002" w:rsidP="00821966">
            <w:pPr>
              <w:rPr>
                <w:rFonts w:cs="Tahoma"/>
              </w:rPr>
            </w:pPr>
          </w:p>
          <w:p w14:paraId="4A656113" w14:textId="77777777" w:rsidR="00456002" w:rsidRPr="00E71297" w:rsidRDefault="00456002" w:rsidP="00821966">
            <w:pPr>
              <w:tabs>
                <w:tab w:val="left" w:pos="8640"/>
              </w:tabs>
              <w:ind w:right="720"/>
              <w:rPr>
                <w:rFonts w:cs="Tahoma"/>
              </w:rPr>
            </w:pPr>
            <w:r w:rsidRPr="00E71297">
              <w:rPr>
                <w:rFonts w:cs="Tahoma"/>
                <w:b/>
                <w:bCs/>
                <w:color w:val="000000"/>
                <w:szCs w:val="18"/>
              </w:rPr>
              <w:t xml:space="preserve">Nota: </w:t>
            </w:r>
            <w:r w:rsidRPr="00E71297">
              <w:rPr>
                <w:rFonts w:cs="Tahoma"/>
                <w:bCs/>
                <w:color w:val="000000"/>
                <w:szCs w:val="18"/>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14:paraId="4A656114" w14:textId="77777777" w:rsidR="00456002" w:rsidRPr="00E71297" w:rsidRDefault="00456002" w:rsidP="005C647E">
            <w:pPr>
              <w:rPr>
                <w:rFonts w:cs="Tahoma"/>
                <w:szCs w:val="18"/>
                <w:lang w:eastAsia="ja-JP"/>
              </w:rPr>
            </w:pPr>
          </w:p>
        </w:tc>
      </w:tr>
    </w:tbl>
    <w:p w14:paraId="4A656116" w14:textId="77777777" w:rsidR="00456002" w:rsidRPr="00E71297" w:rsidRDefault="00456002" w:rsidP="00456002">
      <w:pPr>
        <w:pStyle w:val="Heading4"/>
        <w:tabs>
          <w:tab w:val="clear" w:pos="720"/>
          <w:tab w:val="num" w:pos="0"/>
        </w:tabs>
        <w:ind w:left="0" w:right="720" w:firstLine="0"/>
        <w:rPr>
          <w:rFonts w:ascii="Tahoma" w:hAnsi="Tahoma" w:cs="Tahoma"/>
        </w:rPr>
      </w:pPr>
    </w:p>
    <w:p w14:paraId="4A656117" w14:textId="77777777" w:rsidR="00406CB0" w:rsidRPr="00E71297" w:rsidRDefault="00406CB0" w:rsidP="00406CB0">
      <w:pPr>
        <w:rPr>
          <w:rFonts w:cs="Tahoma"/>
        </w:rPr>
      </w:pPr>
      <w:bookmarkStart w:id="676" w:name="_Toc336338193"/>
    </w:p>
    <w:p w14:paraId="4A656118" w14:textId="77777777" w:rsidR="004641FD" w:rsidRPr="00E71297" w:rsidRDefault="00755633" w:rsidP="004641FD">
      <w:pPr>
        <w:pStyle w:val="Heading3"/>
        <w:ind w:right="720"/>
        <w:rPr>
          <w:rFonts w:ascii="Tahoma" w:hAnsi="Tahoma" w:cs="Tahoma"/>
        </w:rPr>
      </w:pPr>
      <w:bookmarkStart w:id="677" w:name="_Toc348104607"/>
      <w:r w:rsidRPr="00E71297">
        <w:rPr>
          <w:rFonts w:ascii="Tahoma" w:hAnsi="Tahoma" w:cs="Tahoma"/>
          <w:sz w:val="24"/>
          <w:szCs w:val="22"/>
        </w:rPr>
        <w:t>Definición de Administración para Dispositivos Cualificados</w:t>
      </w:r>
      <w:bookmarkEnd w:id="676"/>
      <w:bookmarkEnd w:id="677"/>
    </w:p>
    <w:p w14:paraId="4A656119" w14:textId="77777777" w:rsidR="00406CB0" w:rsidRPr="00E71297" w:rsidRDefault="00406CB0" w:rsidP="00406CB0">
      <w:pPr>
        <w:rPr>
          <w:rFonts w:cs="Tahoma"/>
        </w:rPr>
      </w:pPr>
    </w:p>
    <w:p w14:paraId="4A65611A" w14:textId="77777777" w:rsidR="004641FD" w:rsidRPr="00E71297" w:rsidRDefault="004641FD" w:rsidP="005A4627">
      <w:pPr>
        <w:rPr>
          <w:rFonts w:cs="Tahoma"/>
        </w:rPr>
      </w:pPr>
      <w:r w:rsidRPr="00E71297">
        <w:rPr>
          <w:rFonts w:cs="Tahoma"/>
        </w:rPr>
        <w:t>Un cliente de Licencias por Volumen “administra” cualquier dispositivo en el que control de forma directa o indirecta</w:t>
      </w:r>
      <w:r w:rsidR="005A4627" w:rsidRPr="00E71297">
        <w:rPr>
          <w:rFonts w:cs="Tahoma"/>
        </w:rPr>
        <w:t> </w:t>
      </w:r>
      <w:r w:rsidRPr="00E71297">
        <w:rPr>
          <w:rFonts w:cs="Tahoma"/>
        </w:rPr>
        <w:t>uno o más entornos de sistema operativo.</w:t>
      </w:r>
      <w:r w:rsidR="007C5ED9" w:rsidRPr="00E71297">
        <w:rPr>
          <w:rFonts w:cs="Tahoma"/>
        </w:rPr>
        <w:t xml:space="preserve"> </w:t>
      </w:r>
      <w:r w:rsidRPr="00E71297">
        <w:rPr>
          <w:rFonts w:cs="Tahoma"/>
        </w:rPr>
        <w:t>Por ejemplo, un cliente de Licencias por Volumen administra cualquier dispositivo</w:t>
      </w:r>
    </w:p>
    <w:p w14:paraId="4A65611B" w14:textId="77777777" w:rsidR="00406CB0" w:rsidRPr="00E71297" w:rsidRDefault="00406CB0" w:rsidP="00822871">
      <w:pPr>
        <w:spacing w:after="60"/>
        <w:rPr>
          <w:rFonts w:cs="Tahoma"/>
        </w:rPr>
      </w:pPr>
    </w:p>
    <w:p w14:paraId="4A65611C" w14:textId="77777777" w:rsidR="004641FD" w:rsidRPr="00E71297" w:rsidRDefault="004641FD" w:rsidP="00822871">
      <w:pPr>
        <w:numPr>
          <w:ilvl w:val="0"/>
          <w:numId w:val="19"/>
        </w:numPr>
        <w:spacing w:after="60"/>
        <w:rPr>
          <w:rFonts w:cs="Tahoma"/>
        </w:rPr>
      </w:pPr>
      <w:r w:rsidRPr="00E71297">
        <w:rPr>
          <w:rFonts w:cs="Tahoma"/>
        </w:rPr>
        <w:t>que permite unirse a su dominio, O BIEN</w:t>
      </w:r>
    </w:p>
    <w:p w14:paraId="4A65611D" w14:textId="77777777" w:rsidR="004641FD" w:rsidRPr="00E71297" w:rsidRDefault="004641FD" w:rsidP="00822871">
      <w:pPr>
        <w:numPr>
          <w:ilvl w:val="0"/>
          <w:numId w:val="19"/>
        </w:numPr>
        <w:spacing w:after="60"/>
        <w:rPr>
          <w:rFonts w:cs="Tahoma"/>
        </w:rPr>
      </w:pPr>
      <w:r w:rsidRPr="00E71297">
        <w:rPr>
          <w:rFonts w:cs="Tahoma"/>
        </w:rPr>
        <w:t>que autentica como requisito para utilizar aplicaciones mientras se encuentra en sus instalaciones, O BIEN</w:t>
      </w:r>
    </w:p>
    <w:p w14:paraId="4A65611E" w14:textId="77777777" w:rsidR="004641FD" w:rsidRPr="00E71297" w:rsidRDefault="004641FD" w:rsidP="00822871">
      <w:pPr>
        <w:numPr>
          <w:ilvl w:val="0"/>
          <w:numId w:val="19"/>
        </w:numPr>
        <w:spacing w:after="60"/>
        <w:rPr>
          <w:rFonts w:cs="Tahoma"/>
        </w:rPr>
      </w:pPr>
      <w:r w:rsidRPr="00E71297">
        <w:rPr>
          <w:rFonts w:cs="Tahoma"/>
        </w:rPr>
        <w:t>que instala agentes (por ejemplo, antivirus, antimalware u otros agentes ordenados por las directivas del cliente), O BIEN</w:t>
      </w:r>
    </w:p>
    <w:p w14:paraId="4A65611F" w14:textId="77777777" w:rsidR="004641FD" w:rsidRPr="00E71297" w:rsidRDefault="004641FD" w:rsidP="00822871">
      <w:pPr>
        <w:numPr>
          <w:ilvl w:val="0"/>
          <w:numId w:val="19"/>
        </w:numPr>
        <w:spacing w:after="60"/>
        <w:rPr>
          <w:rFonts w:cs="Tahoma"/>
        </w:rPr>
      </w:pPr>
      <w:r w:rsidRPr="00E71297">
        <w:rPr>
          <w:rFonts w:cs="Tahoma"/>
        </w:rPr>
        <w:t>al que aplica de forma directa o indirecta y exige la aplicación* de directivas de grupo, O BIEN</w:t>
      </w:r>
    </w:p>
    <w:p w14:paraId="4A656120" w14:textId="77777777" w:rsidR="004641FD" w:rsidRPr="00E71297" w:rsidRDefault="004641FD" w:rsidP="00822871">
      <w:pPr>
        <w:numPr>
          <w:ilvl w:val="0"/>
          <w:numId w:val="19"/>
        </w:numPr>
        <w:spacing w:after="60"/>
        <w:rPr>
          <w:rFonts w:cs="Tahoma"/>
        </w:rPr>
      </w:pPr>
      <w:r w:rsidRPr="00E71297">
        <w:rPr>
          <w:rFonts w:cs="Tahoma"/>
        </w:rPr>
        <w:t>en el que solicita o recibe datos sobre y configura o da instrucciones al hardware o software que está directa o indirectamente asociado con un entorno de sistema operativo, O BIEN</w:t>
      </w:r>
    </w:p>
    <w:p w14:paraId="4A656121" w14:textId="77777777" w:rsidR="004641FD" w:rsidRPr="00E71297" w:rsidRDefault="004641FD" w:rsidP="005A4627">
      <w:pPr>
        <w:numPr>
          <w:ilvl w:val="0"/>
          <w:numId w:val="19"/>
        </w:numPr>
        <w:spacing w:after="60"/>
        <w:rPr>
          <w:rFonts w:cs="Tahoma"/>
        </w:rPr>
      </w:pPr>
      <w:r w:rsidRPr="00E71297">
        <w:rPr>
          <w:rFonts w:cs="Tahoma"/>
        </w:rPr>
        <w:t>que permite acceder a una infraestructura desktop virtual (VDI) fuera de Windows Software Assurance, Windows Intune (por Dispositivo) o Derechos de Uso Móvil de Windows Virtual Desktop</w:t>
      </w:r>
      <w:r w:rsidR="005A4627" w:rsidRPr="00E71297">
        <w:rPr>
          <w:rFonts w:cs="Tahoma"/>
        </w:rPr>
        <w:t> </w:t>
      </w:r>
      <w:r w:rsidRPr="00E71297">
        <w:rPr>
          <w:rFonts w:cs="Tahoma"/>
        </w:rPr>
        <w:t>Access.</w:t>
      </w:r>
    </w:p>
    <w:p w14:paraId="4A656122" w14:textId="77777777" w:rsidR="004641FD" w:rsidRPr="00E71297" w:rsidRDefault="004641FD" w:rsidP="004641FD">
      <w:pPr>
        <w:rPr>
          <w:rFonts w:cs="Tahoma"/>
        </w:rPr>
      </w:pPr>
      <w:r w:rsidRPr="00E71297">
        <w:rPr>
          <w:rFonts w:cs="Tahoma"/>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A656123" w14:textId="77777777" w:rsidR="007D1505" w:rsidRDefault="007D1505" w:rsidP="005A4627">
      <w:pPr>
        <w:rPr>
          <w:rFonts w:cs="Tahoma"/>
        </w:rPr>
      </w:pPr>
    </w:p>
    <w:p w14:paraId="4A656124" w14:textId="77777777" w:rsidR="00371299" w:rsidRPr="00E71297" w:rsidRDefault="004641FD" w:rsidP="005A4627">
      <w:pPr>
        <w:rPr>
          <w:rFonts w:cs="Tahoma"/>
        </w:rPr>
      </w:pPr>
      <w:r w:rsidRPr="00E71297">
        <w:rPr>
          <w:rFonts w:cs="Tahoma"/>
        </w:rPr>
        <w:t>*Un cliente de Licencias por Volumen que revisa en busca de software de sistema operativo actualizado o</w:t>
      </w:r>
      <w:r w:rsidR="005A4627" w:rsidRPr="00E71297">
        <w:rPr>
          <w:rFonts w:cs="Tahoma"/>
        </w:rPr>
        <w:t> </w:t>
      </w:r>
      <w:r w:rsidRPr="00E71297">
        <w:rPr>
          <w:rFonts w:cs="Tahoma"/>
        </w:rPr>
        <w:t>actualizaciones de virus/seguridad y que solo notifica al usuario si no están actualizados, no está “exigiendo la</w:t>
      </w:r>
      <w:r w:rsidR="005A4627" w:rsidRPr="00E71297">
        <w:rPr>
          <w:rFonts w:cs="Tahoma"/>
        </w:rPr>
        <w:t> </w:t>
      </w:r>
      <w:r w:rsidRPr="00E71297">
        <w:rPr>
          <w:rFonts w:cs="Tahoma"/>
        </w:rPr>
        <w:t>aplicación de directivas de grupo” para los fines de este ejemplo.</w:t>
      </w:r>
      <w:r w:rsidR="007C5ED9" w:rsidRPr="00E71297">
        <w:rPr>
          <w:rFonts w:cs="Tahoma"/>
        </w:rPr>
        <w:t xml:space="preserve"> </w:t>
      </w:r>
    </w:p>
    <w:p w14:paraId="4A656125" w14:textId="77777777" w:rsidR="00991DD4" w:rsidRPr="00E71297" w:rsidRDefault="00991DD4" w:rsidP="00510F6B">
      <w:pPr>
        <w:rPr>
          <w:rFonts w:cs="Tahoma"/>
        </w:rPr>
      </w:pPr>
    </w:p>
    <w:p w14:paraId="4A656126" w14:textId="77777777" w:rsidR="00406CB0" w:rsidRPr="00E71297" w:rsidRDefault="00023FE7" w:rsidP="00406CB0">
      <w:pPr>
        <w:pStyle w:val="Heading3"/>
        <w:rPr>
          <w:rFonts w:ascii="Tahoma" w:hAnsi="Tahoma" w:cs="Tahoma"/>
        </w:rPr>
      </w:pPr>
      <w:bookmarkStart w:id="678" w:name="_Toc243157227"/>
      <w:bookmarkStart w:id="679" w:name="_Toc336338194"/>
      <w:bookmarkStart w:id="680" w:name="_Toc348104608"/>
      <w:r w:rsidRPr="00E71297">
        <w:rPr>
          <w:rFonts w:ascii="Tahoma" w:hAnsi="Tahoma" w:cs="Tahoma"/>
          <w:sz w:val="24"/>
        </w:rPr>
        <w:t>Productos cualificados para descuento de actualización (UTD)</w:t>
      </w:r>
      <w:bookmarkEnd w:id="678"/>
      <w:bookmarkEnd w:id="679"/>
      <w:bookmarkEnd w:id="680"/>
    </w:p>
    <w:p w14:paraId="4A656127" w14:textId="77777777" w:rsidR="00406CB0" w:rsidRPr="00E71297" w:rsidRDefault="00406CB0" w:rsidP="00406CB0">
      <w:pPr>
        <w:pStyle w:val="Heading3"/>
        <w:rPr>
          <w:rFonts w:ascii="Tahoma" w:hAnsi="Tahoma" w:cs="Tahoma"/>
        </w:rPr>
      </w:pPr>
    </w:p>
    <w:p w14:paraId="4A656128" w14:textId="77777777" w:rsidR="00023FE7" w:rsidRPr="00E71297" w:rsidRDefault="00023FE7" w:rsidP="005A4627">
      <w:pPr>
        <w:rPr>
          <w:rFonts w:cs="Tahoma"/>
        </w:rPr>
      </w:pPr>
      <w:r w:rsidRPr="00E71297">
        <w:rPr>
          <w:rFonts w:cs="Tahoma"/>
        </w:rPr>
        <w:t>Los Clientes de Open Value Subscription son elegibles para recibir Descuento UTD durante el primer año de su</w:t>
      </w:r>
      <w:r w:rsidR="005A4627" w:rsidRPr="00E71297">
        <w:rPr>
          <w:rFonts w:cs="Tahoma"/>
        </w:rPr>
        <w:t> </w:t>
      </w:r>
      <w:r w:rsidRPr="00E71297">
        <w:rPr>
          <w:rFonts w:cs="Tahoma"/>
        </w:rPr>
        <w:t>contrato de suscripción. Los Clientes cualificados podrán adquirir cualquier Licencia UTD, que se indica a continuación, si están licenciados para una de las correspondientes versiones actuales o anteriores cualificadas a</w:t>
      </w:r>
      <w:r w:rsidR="005A4627" w:rsidRPr="00E71297">
        <w:rPr>
          <w:rFonts w:cs="Tahoma"/>
        </w:rPr>
        <w:t> </w:t>
      </w:r>
      <w:r w:rsidRPr="00E71297">
        <w:rPr>
          <w:rFonts w:cs="Tahoma"/>
        </w:rPr>
        <w:t>través de OEM, FPP o Licencias por Volumen.</w:t>
      </w:r>
      <w:r w:rsidR="007C5ED9" w:rsidRPr="00E71297">
        <w:rPr>
          <w:rFonts w:cs="Tahoma"/>
        </w:rPr>
        <w:t xml:space="preserve"> </w:t>
      </w:r>
      <w:r w:rsidRPr="00E71297">
        <w:rPr>
          <w:rFonts w:cs="Tahoma"/>
          <w:color w:val="000000"/>
        </w:rPr>
        <w:t>En general, este descuento se aplica únicamente a la versión actual del producto o a la versión inmediatamente anterior. El Descuento UTD es de plataforma independiente; por lo tanto, Mac también es susceptible de recibir el descuento.</w:t>
      </w:r>
    </w:p>
    <w:p w14:paraId="4A656129" w14:textId="77777777" w:rsidR="00C353DE" w:rsidRPr="00E71297" w:rsidRDefault="00C353DE">
      <w:pPr>
        <w:pStyle w:val="FootnoteBulletLevel1"/>
        <w:ind w:left="360" w:right="720" w:firstLine="0"/>
        <w:rPr>
          <w:rFonts w:ascii="Tahoma"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E71297" w14:paraId="4A65612C"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A65612A" w14:textId="77777777" w:rsidR="00023FE7" w:rsidRPr="00E71297" w:rsidRDefault="00023FE7">
            <w:pPr>
              <w:ind w:right="720"/>
              <w:jc w:val="center"/>
              <w:rPr>
                <w:rFonts w:eastAsia="Calibri" w:cs="Tahoma"/>
                <w:b/>
                <w:bCs/>
                <w:color w:val="404040"/>
              </w:rPr>
            </w:pPr>
            <w:r w:rsidRPr="00E71297">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14:paraId="4A65612B" w14:textId="77777777" w:rsidR="00023FE7" w:rsidRPr="00E71297" w:rsidRDefault="00023FE7">
            <w:pPr>
              <w:ind w:right="720"/>
              <w:jc w:val="center"/>
              <w:rPr>
                <w:rFonts w:eastAsia="Calibri" w:cs="Tahoma"/>
                <w:b/>
                <w:bCs/>
                <w:color w:val="404040"/>
              </w:rPr>
            </w:pPr>
            <w:r w:rsidRPr="00E71297">
              <w:rPr>
                <w:rFonts w:cs="Tahoma"/>
                <w:b/>
                <w:bCs/>
              </w:rPr>
              <w:t>Versión cualificada</w:t>
            </w:r>
          </w:p>
        </w:tc>
      </w:tr>
      <w:tr w:rsidR="00023FE7" w:rsidRPr="00E71297" w14:paraId="4A656130"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2D" w14:textId="77777777" w:rsidR="00023FE7" w:rsidRPr="00E71297" w:rsidRDefault="00023FE7" w:rsidP="00230E01">
            <w:pPr>
              <w:spacing w:before="60"/>
              <w:ind w:left="360" w:right="720"/>
              <w:jc w:val="center"/>
              <w:rPr>
                <w:rFonts w:eastAsia="Calibri" w:cs="Tahoma"/>
                <w:szCs w:val="18"/>
              </w:rPr>
            </w:pPr>
            <w:r w:rsidRPr="00E71297">
              <w:rPr>
                <w:rFonts w:cs="Tahoma"/>
                <w:szCs w:val="18"/>
              </w:rPr>
              <w:t>Core CAL (Dispositivo u Usuario)</w:t>
            </w:r>
          </w:p>
        </w:tc>
        <w:tc>
          <w:tcPr>
            <w:tcW w:w="4298" w:type="dxa"/>
            <w:tcBorders>
              <w:top w:val="nil"/>
              <w:left w:val="nil"/>
              <w:bottom w:val="single" w:sz="8" w:space="0" w:color="auto"/>
              <w:right w:val="single" w:sz="8" w:space="0" w:color="auto"/>
            </w:tcBorders>
          </w:tcPr>
          <w:p w14:paraId="4A65612E" w14:textId="77777777" w:rsidR="00023FE7" w:rsidRPr="00E71297" w:rsidRDefault="00023FE7" w:rsidP="00230E01">
            <w:pPr>
              <w:pStyle w:val="Bulletedlistflush"/>
              <w:spacing w:before="60"/>
              <w:ind w:left="576" w:right="720" w:firstLine="0"/>
              <w:jc w:val="center"/>
              <w:rPr>
                <w:rFonts w:ascii="Tahoma" w:hAnsi="Tahoma" w:cs="Tahoma"/>
              </w:rPr>
            </w:pPr>
            <w:r w:rsidRPr="00E71297">
              <w:rPr>
                <w:rFonts w:ascii="Tahoma" w:hAnsi="Tahoma" w:cs="Tahoma"/>
                <w:sz w:val="18"/>
                <w:szCs w:val="18"/>
              </w:rPr>
              <w:t>Cualquier Core CAL</w:t>
            </w:r>
          </w:p>
          <w:p w14:paraId="4A65612F" w14:textId="77777777" w:rsidR="00023FE7" w:rsidRPr="00E71297" w:rsidRDefault="00023FE7" w:rsidP="00230E01">
            <w:pPr>
              <w:pStyle w:val="Bulletedlistflush"/>
              <w:ind w:left="576" w:right="720" w:firstLine="0"/>
              <w:jc w:val="center"/>
              <w:rPr>
                <w:rFonts w:ascii="Tahoma" w:hAnsi="Tahoma" w:cs="Tahoma"/>
                <w:sz w:val="18"/>
                <w:szCs w:val="18"/>
              </w:rPr>
            </w:pPr>
          </w:p>
        </w:tc>
      </w:tr>
      <w:tr w:rsidR="00023FE7" w:rsidRPr="00E71297" w14:paraId="4A656133"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31" w14:textId="77777777" w:rsidR="00023FE7" w:rsidRPr="00E71297" w:rsidRDefault="00023FE7" w:rsidP="00230E01">
            <w:pPr>
              <w:spacing w:before="60"/>
              <w:ind w:left="360" w:right="720"/>
              <w:jc w:val="center"/>
              <w:rPr>
                <w:rFonts w:eastAsia="Calibri" w:cs="Tahoma"/>
                <w:szCs w:val="18"/>
              </w:rPr>
            </w:pPr>
            <w:r w:rsidRPr="00E71297">
              <w:rPr>
                <w:rFonts w:cs="Tahoma"/>
                <w:szCs w:val="18"/>
              </w:rPr>
              <w:t>Enterprise CAL (Dispositivo o Usuario)</w:t>
            </w:r>
          </w:p>
        </w:tc>
        <w:tc>
          <w:tcPr>
            <w:tcW w:w="4298" w:type="dxa"/>
            <w:tcBorders>
              <w:top w:val="nil"/>
              <w:left w:val="nil"/>
              <w:bottom w:val="single" w:sz="8" w:space="0" w:color="auto"/>
              <w:right w:val="single" w:sz="8" w:space="0" w:color="auto"/>
            </w:tcBorders>
          </w:tcPr>
          <w:p w14:paraId="4A656132" w14:textId="77777777" w:rsidR="00023FE7" w:rsidRPr="00E71297" w:rsidRDefault="00023FE7" w:rsidP="00230E01">
            <w:pPr>
              <w:pStyle w:val="Bulletedlistflush"/>
              <w:spacing w:before="60"/>
              <w:ind w:left="576" w:right="720" w:firstLine="0"/>
              <w:jc w:val="center"/>
              <w:rPr>
                <w:rFonts w:ascii="Tahoma" w:hAnsi="Tahoma" w:cs="Tahoma"/>
                <w:sz w:val="18"/>
                <w:szCs w:val="18"/>
              </w:rPr>
            </w:pPr>
            <w:r w:rsidRPr="00E71297">
              <w:rPr>
                <w:rFonts w:ascii="Tahoma" w:hAnsi="Tahoma" w:cs="Tahoma"/>
                <w:sz w:val="18"/>
                <w:szCs w:val="18"/>
              </w:rPr>
              <w:t>Cualquier Enterprise CAL</w:t>
            </w:r>
          </w:p>
        </w:tc>
      </w:tr>
      <w:tr w:rsidR="0000615E" w:rsidRPr="00E71297" w14:paraId="4A65613A"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34" w14:textId="77777777" w:rsidR="0000615E" w:rsidRPr="00E71297" w:rsidRDefault="0000615E" w:rsidP="00230E01">
            <w:pPr>
              <w:spacing w:before="60"/>
              <w:ind w:left="360" w:right="720"/>
              <w:jc w:val="center"/>
              <w:rPr>
                <w:rFonts w:eastAsia="Calibri" w:cs="Tahoma"/>
                <w:szCs w:val="18"/>
              </w:rPr>
            </w:pPr>
            <w:r w:rsidRPr="00E71297">
              <w:rPr>
                <w:rFonts w:cs="Tahoma"/>
                <w:szCs w:val="18"/>
              </w:rPr>
              <w:t>Office Professional Plus 2013</w:t>
            </w:r>
          </w:p>
        </w:tc>
        <w:tc>
          <w:tcPr>
            <w:tcW w:w="4298" w:type="dxa"/>
            <w:tcBorders>
              <w:top w:val="nil"/>
              <w:left w:val="nil"/>
              <w:bottom w:val="single" w:sz="8" w:space="0" w:color="auto"/>
              <w:right w:val="single" w:sz="8" w:space="0" w:color="auto"/>
            </w:tcBorders>
          </w:tcPr>
          <w:p w14:paraId="4A656135" w14:textId="77777777" w:rsidR="008B2AA7" w:rsidRPr="00E71297" w:rsidRDefault="008B2AA7" w:rsidP="00230E01">
            <w:pPr>
              <w:pStyle w:val="Bulletedlistflush"/>
              <w:spacing w:before="60"/>
              <w:ind w:left="576" w:right="720" w:firstLine="0"/>
              <w:jc w:val="center"/>
              <w:rPr>
                <w:rFonts w:ascii="Tahoma" w:hAnsi="Tahoma" w:cs="Tahoma"/>
              </w:rPr>
            </w:pPr>
            <w:r w:rsidRPr="00E71297">
              <w:rPr>
                <w:rFonts w:ascii="Tahoma" w:hAnsi="Tahoma" w:cs="Tahoma"/>
                <w:sz w:val="18"/>
                <w:szCs w:val="18"/>
              </w:rPr>
              <w:t>Office Professional Plus 2013</w:t>
            </w:r>
          </w:p>
          <w:p w14:paraId="4A656136" w14:textId="77777777" w:rsidR="0000615E" w:rsidRPr="00E71297" w:rsidRDefault="0000615E" w:rsidP="00230E01">
            <w:pPr>
              <w:pStyle w:val="Bulletedlistflush"/>
              <w:ind w:left="576" w:right="720" w:firstLine="0"/>
              <w:jc w:val="center"/>
              <w:rPr>
                <w:rFonts w:ascii="Tahoma" w:hAnsi="Tahoma" w:cs="Tahoma"/>
              </w:rPr>
            </w:pPr>
            <w:r w:rsidRPr="00E71297">
              <w:rPr>
                <w:rFonts w:ascii="Tahoma" w:hAnsi="Tahoma" w:cs="Tahoma"/>
                <w:sz w:val="18"/>
                <w:szCs w:val="18"/>
              </w:rPr>
              <w:t>Office Professional Plus 2010</w:t>
            </w:r>
          </w:p>
          <w:p w14:paraId="4A656137" w14:textId="77777777" w:rsidR="002D0FAC" w:rsidRPr="00E71297" w:rsidRDefault="002D0FAC" w:rsidP="00230E01">
            <w:pPr>
              <w:pStyle w:val="Bulletedlistflush"/>
              <w:ind w:left="576" w:right="720" w:firstLine="0"/>
              <w:jc w:val="center"/>
              <w:rPr>
                <w:rFonts w:ascii="Tahoma" w:hAnsi="Tahoma" w:cs="Tahoma"/>
              </w:rPr>
            </w:pPr>
            <w:r w:rsidRPr="00E71297">
              <w:rPr>
                <w:rFonts w:ascii="Tahoma" w:hAnsi="Tahoma" w:cs="Tahoma"/>
                <w:sz w:val="18"/>
                <w:szCs w:val="18"/>
              </w:rPr>
              <w:t>Office 2013 Professional</w:t>
            </w:r>
          </w:p>
          <w:p w14:paraId="4A656138" w14:textId="77777777" w:rsidR="0000615E" w:rsidRPr="00E71297" w:rsidRDefault="0000615E" w:rsidP="00230E01">
            <w:pPr>
              <w:pStyle w:val="Bulletedlistflush"/>
              <w:ind w:left="576" w:right="720" w:firstLine="0"/>
              <w:jc w:val="center"/>
              <w:rPr>
                <w:rFonts w:ascii="Tahoma" w:hAnsi="Tahoma" w:cs="Tahoma"/>
              </w:rPr>
            </w:pPr>
            <w:r w:rsidRPr="00E71297">
              <w:rPr>
                <w:rFonts w:ascii="Tahoma" w:hAnsi="Tahoma" w:cs="Tahoma"/>
                <w:sz w:val="18"/>
                <w:szCs w:val="18"/>
              </w:rPr>
              <w:t>Office 2010 Professional</w:t>
            </w:r>
          </w:p>
          <w:p w14:paraId="4A656139" w14:textId="77777777" w:rsidR="0000615E" w:rsidRPr="00E71297" w:rsidRDefault="0000615E" w:rsidP="008B2AA7">
            <w:pPr>
              <w:pStyle w:val="Bulletedlistflush"/>
              <w:ind w:left="576" w:right="720" w:firstLine="0"/>
              <w:jc w:val="center"/>
              <w:rPr>
                <w:rFonts w:ascii="Tahoma" w:hAnsi="Tahoma" w:cs="Tahoma"/>
                <w:sz w:val="18"/>
                <w:szCs w:val="18"/>
              </w:rPr>
            </w:pPr>
          </w:p>
        </w:tc>
      </w:tr>
      <w:tr w:rsidR="00023FE7" w:rsidRPr="00E71297" w14:paraId="4A65613F"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3B" w14:textId="77777777" w:rsidR="00023FE7" w:rsidRPr="00E71297" w:rsidRDefault="00023FE7" w:rsidP="00230E01">
            <w:pPr>
              <w:spacing w:before="60"/>
              <w:ind w:left="360" w:right="720"/>
              <w:jc w:val="center"/>
              <w:rPr>
                <w:rFonts w:eastAsia="Calibri" w:cs="Tahoma"/>
                <w:color w:val="000000"/>
                <w:szCs w:val="18"/>
              </w:rPr>
            </w:pPr>
            <w:r w:rsidRPr="00E71297">
              <w:rPr>
                <w:rFonts w:cs="Tahoma"/>
                <w:color w:val="000000"/>
                <w:szCs w:val="18"/>
              </w:rPr>
              <w:t>CAL de Small Business Server Standard 2011 (Dispositivo o Usuario)</w:t>
            </w:r>
          </w:p>
        </w:tc>
        <w:tc>
          <w:tcPr>
            <w:tcW w:w="4298" w:type="dxa"/>
            <w:tcBorders>
              <w:top w:val="nil"/>
              <w:left w:val="nil"/>
              <w:bottom w:val="single" w:sz="8" w:space="0" w:color="auto"/>
              <w:right w:val="single" w:sz="8" w:space="0" w:color="auto"/>
            </w:tcBorders>
          </w:tcPr>
          <w:p w14:paraId="4A65613C" w14:textId="77777777" w:rsidR="00684C4D" w:rsidRPr="00E71297" w:rsidRDefault="00684C4D" w:rsidP="00230E01">
            <w:pPr>
              <w:spacing w:before="60"/>
              <w:ind w:left="576" w:right="720"/>
              <w:jc w:val="center"/>
              <w:rPr>
                <w:rFonts w:cs="Tahoma"/>
              </w:rPr>
            </w:pPr>
            <w:r w:rsidRPr="00E71297">
              <w:rPr>
                <w:rFonts w:eastAsia="Calibri" w:cs="Tahoma"/>
                <w:color w:val="000000"/>
                <w:szCs w:val="18"/>
              </w:rPr>
              <w:t>Licencia CAL de Windows Small Business Server 2011</w:t>
            </w:r>
          </w:p>
          <w:p w14:paraId="4A65613D" w14:textId="77777777" w:rsidR="00023FE7" w:rsidRPr="00E71297" w:rsidRDefault="00023FE7">
            <w:pPr>
              <w:pStyle w:val="Bulletedlistflush"/>
              <w:ind w:left="576" w:right="720" w:firstLine="0"/>
              <w:jc w:val="center"/>
              <w:rPr>
                <w:rFonts w:ascii="Tahoma" w:hAnsi="Tahoma" w:cs="Tahoma"/>
              </w:rPr>
            </w:pPr>
            <w:r w:rsidRPr="00E71297">
              <w:rPr>
                <w:rFonts w:ascii="Tahoma" w:hAnsi="Tahoma" w:cs="Tahoma"/>
                <w:color w:val="000000"/>
                <w:sz w:val="18"/>
                <w:szCs w:val="18"/>
              </w:rPr>
              <w:t>CAL de Windows Small Business Server Standard 2008</w:t>
            </w:r>
          </w:p>
          <w:p w14:paraId="4A65613E" w14:textId="77777777" w:rsidR="00023FE7" w:rsidRPr="00E71297" w:rsidRDefault="00023FE7" w:rsidP="00230E01">
            <w:pPr>
              <w:pStyle w:val="Bulletedlistflush"/>
              <w:ind w:left="576" w:right="720" w:firstLine="0"/>
              <w:jc w:val="center"/>
              <w:rPr>
                <w:rFonts w:ascii="Tahoma" w:hAnsi="Tahoma" w:cs="Tahoma"/>
                <w:color w:val="000000"/>
                <w:sz w:val="18"/>
                <w:szCs w:val="18"/>
              </w:rPr>
            </w:pPr>
          </w:p>
        </w:tc>
      </w:tr>
      <w:tr w:rsidR="00023FE7" w:rsidRPr="00E71297" w14:paraId="4A656144"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40" w14:textId="77777777" w:rsidR="00023FE7" w:rsidRPr="00E71297" w:rsidRDefault="00023FE7" w:rsidP="00230E01">
            <w:pPr>
              <w:spacing w:before="60"/>
              <w:ind w:left="360" w:right="720"/>
              <w:jc w:val="center"/>
              <w:rPr>
                <w:rFonts w:eastAsia="Calibri" w:cs="Tahoma"/>
                <w:szCs w:val="18"/>
              </w:rPr>
            </w:pPr>
            <w:r w:rsidRPr="00E71297">
              <w:rPr>
                <w:rFonts w:cs="Tahoma"/>
                <w:szCs w:val="18"/>
              </w:rPr>
              <w:t>CAL de Small Business Server Premium 2011 (Dispositivo o Usuario)</w:t>
            </w:r>
          </w:p>
        </w:tc>
        <w:tc>
          <w:tcPr>
            <w:tcW w:w="4298" w:type="dxa"/>
            <w:tcBorders>
              <w:top w:val="nil"/>
              <w:left w:val="nil"/>
              <w:bottom w:val="single" w:sz="8" w:space="0" w:color="auto"/>
              <w:right w:val="single" w:sz="8" w:space="0" w:color="auto"/>
            </w:tcBorders>
          </w:tcPr>
          <w:p w14:paraId="4A656141" w14:textId="77777777" w:rsidR="00684C4D" w:rsidRPr="00E71297" w:rsidRDefault="00684C4D" w:rsidP="00230E01">
            <w:pPr>
              <w:spacing w:before="60"/>
              <w:ind w:left="576" w:right="720"/>
              <w:jc w:val="center"/>
              <w:rPr>
                <w:rFonts w:cs="Tahoma"/>
              </w:rPr>
            </w:pPr>
            <w:r w:rsidRPr="00E71297">
              <w:rPr>
                <w:rFonts w:eastAsia="Calibri" w:cs="Tahoma"/>
                <w:color w:val="000000"/>
                <w:szCs w:val="18"/>
              </w:rPr>
              <w:t>CAL de Windows Small Business Server Premium 2011</w:t>
            </w:r>
          </w:p>
          <w:p w14:paraId="4A656142" w14:textId="77777777" w:rsidR="00023FE7" w:rsidRPr="00E71297" w:rsidRDefault="00023FE7">
            <w:pPr>
              <w:pStyle w:val="Bulletedlistflush"/>
              <w:ind w:left="576" w:right="720" w:firstLine="0"/>
              <w:jc w:val="center"/>
              <w:rPr>
                <w:rFonts w:ascii="Tahoma" w:hAnsi="Tahoma" w:cs="Tahoma"/>
              </w:rPr>
            </w:pPr>
            <w:r w:rsidRPr="00E71297">
              <w:rPr>
                <w:rFonts w:ascii="Tahoma" w:hAnsi="Tahoma" w:cs="Tahoma"/>
                <w:color w:val="000000"/>
                <w:sz w:val="18"/>
                <w:szCs w:val="18"/>
              </w:rPr>
              <w:t>CAL de Windows Small Business Server Premium 2008</w:t>
            </w:r>
          </w:p>
          <w:p w14:paraId="4A656143" w14:textId="77777777" w:rsidR="00023FE7" w:rsidRPr="00E71297" w:rsidRDefault="00023FE7" w:rsidP="00230E01">
            <w:pPr>
              <w:pStyle w:val="Bulletedlistflush"/>
              <w:ind w:left="576" w:right="720" w:firstLine="0"/>
              <w:jc w:val="center"/>
              <w:rPr>
                <w:rFonts w:ascii="Tahoma" w:hAnsi="Tahoma" w:cs="Tahoma"/>
                <w:sz w:val="18"/>
                <w:szCs w:val="18"/>
              </w:rPr>
            </w:pPr>
          </w:p>
        </w:tc>
      </w:tr>
      <w:tr w:rsidR="00023FE7" w:rsidRPr="00E71297" w14:paraId="4A656148"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45" w14:textId="77777777" w:rsidR="00023FE7" w:rsidRPr="00E71297" w:rsidRDefault="00023FE7" w:rsidP="00230E01">
            <w:pPr>
              <w:spacing w:before="60"/>
              <w:ind w:left="360" w:right="720"/>
              <w:jc w:val="center"/>
              <w:rPr>
                <w:rFonts w:cs="Tahoma"/>
              </w:rPr>
            </w:pPr>
            <w:r w:rsidRPr="00E71297">
              <w:rPr>
                <w:rFonts w:cs="Tahoma"/>
                <w:szCs w:val="18"/>
              </w:rPr>
              <w:t>CAL de Essential Business Server Standard 2008 (Dispositivo o Usuario)</w:t>
            </w:r>
          </w:p>
          <w:p w14:paraId="4A656146" w14:textId="77777777" w:rsidR="00230E01" w:rsidRPr="00E71297"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4A656147" w14:textId="77777777" w:rsidR="00023FE7" w:rsidRPr="00E71297" w:rsidRDefault="00023FE7" w:rsidP="00230E01">
            <w:pPr>
              <w:pStyle w:val="Bulletedlistflush"/>
              <w:spacing w:before="60"/>
              <w:ind w:left="576" w:right="720" w:firstLine="0"/>
              <w:jc w:val="center"/>
              <w:rPr>
                <w:rFonts w:ascii="Tahoma" w:hAnsi="Tahoma" w:cs="Tahoma"/>
                <w:sz w:val="18"/>
                <w:szCs w:val="18"/>
              </w:rPr>
            </w:pPr>
            <w:r w:rsidRPr="00E71297">
              <w:rPr>
                <w:rFonts w:ascii="Tahoma" w:hAnsi="Tahoma" w:cs="Tahoma"/>
                <w:sz w:val="18"/>
                <w:szCs w:val="18"/>
              </w:rPr>
              <w:t>Licencia CAL de Windows Essential Business Server Standard 2008</w:t>
            </w:r>
          </w:p>
        </w:tc>
      </w:tr>
      <w:tr w:rsidR="00023FE7" w:rsidRPr="00E71297" w14:paraId="4A65614C"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49" w14:textId="77777777" w:rsidR="00023FE7" w:rsidRPr="00E71297" w:rsidRDefault="00023FE7" w:rsidP="00230E01">
            <w:pPr>
              <w:spacing w:before="60"/>
              <w:ind w:left="360" w:right="720"/>
              <w:jc w:val="center"/>
              <w:rPr>
                <w:rFonts w:cs="Tahoma"/>
              </w:rPr>
            </w:pPr>
            <w:r w:rsidRPr="00E71297">
              <w:rPr>
                <w:rFonts w:cs="Tahoma"/>
                <w:szCs w:val="18"/>
              </w:rPr>
              <w:t>CAL de Essential Business Server Premium 2008 (Dispositivo o Usuario)</w:t>
            </w:r>
          </w:p>
          <w:p w14:paraId="4A65614A" w14:textId="77777777" w:rsidR="00230E01" w:rsidRPr="00E71297"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4A65614B" w14:textId="77777777" w:rsidR="00023FE7" w:rsidRPr="00E71297" w:rsidRDefault="00023FE7" w:rsidP="00230E01">
            <w:pPr>
              <w:pStyle w:val="Bulletedlistflush"/>
              <w:spacing w:before="60"/>
              <w:ind w:left="576" w:right="720" w:firstLine="0"/>
              <w:jc w:val="center"/>
              <w:rPr>
                <w:rFonts w:ascii="Tahoma" w:hAnsi="Tahoma" w:cs="Tahoma"/>
                <w:sz w:val="18"/>
                <w:szCs w:val="18"/>
              </w:rPr>
            </w:pPr>
            <w:r w:rsidRPr="00E71297">
              <w:rPr>
                <w:rFonts w:ascii="Tahoma" w:hAnsi="Tahoma" w:cs="Tahoma"/>
                <w:sz w:val="18"/>
                <w:szCs w:val="18"/>
              </w:rPr>
              <w:t>Licencia CAL de Windows Essential Business Server Premium 2008</w:t>
            </w:r>
          </w:p>
        </w:tc>
      </w:tr>
      <w:tr w:rsidR="00023FE7" w:rsidRPr="00E71297" w14:paraId="4A656150" w14:textId="77777777" w:rsidTr="0044720D">
        <w:trPr>
          <w:trHeight w:val="576"/>
        </w:trPr>
        <w:tc>
          <w:tcPr>
            <w:tcW w:w="3809" w:type="dxa"/>
            <w:tcBorders>
              <w:top w:val="nil"/>
              <w:left w:val="single" w:sz="8" w:space="0" w:color="auto"/>
              <w:bottom w:val="single" w:sz="8" w:space="0" w:color="auto"/>
              <w:right w:val="single" w:sz="8" w:space="0" w:color="auto"/>
            </w:tcBorders>
          </w:tcPr>
          <w:p w14:paraId="4A65614D" w14:textId="77777777" w:rsidR="00023FE7" w:rsidRPr="00E71297" w:rsidRDefault="00023FE7" w:rsidP="00230E01">
            <w:pPr>
              <w:spacing w:before="60"/>
              <w:ind w:left="360" w:right="720"/>
              <w:jc w:val="center"/>
              <w:rPr>
                <w:rFonts w:eastAsia="Calibri" w:cs="Tahoma"/>
                <w:szCs w:val="18"/>
              </w:rPr>
            </w:pPr>
            <w:r w:rsidRPr="00E71297">
              <w:rPr>
                <w:rFonts w:cs="Tahoma"/>
                <w:szCs w:val="18"/>
              </w:rPr>
              <w:t>Actualización de Windows 8 Pro</w:t>
            </w:r>
          </w:p>
        </w:tc>
        <w:tc>
          <w:tcPr>
            <w:tcW w:w="4298" w:type="dxa"/>
            <w:tcBorders>
              <w:top w:val="nil"/>
              <w:left w:val="nil"/>
              <w:bottom w:val="single" w:sz="8" w:space="0" w:color="auto"/>
              <w:right w:val="single" w:sz="8" w:space="0" w:color="auto"/>
            </w:tcBorders>
          </w:tcPr>
          <w:p w14:paraId="4A65614E" w14:textId="77777777" w:rsidR="008B6EDD" w:rsidRPr="00E71297" w:rsidRDefault="008B6EDD" w:rsidP="00230E01">
            <w:pPr>
              <w:pStyle w:val="Bulletedlistflush"/>
              <w:spacing w:before="60"/>
              <w:ind w:left="576" w:right="720" w:firstLine="0"/>
              <w:jc w:val="center"/>
              <w:rPr>
                <w:rFonts w:ascii="Tahoma" w:hAnsi="Tahoma" w:cs="Tahoma"/>
              </w:rPr>
            </w:pPr>
            <w:r w:rsidRPr="00E71297">
              <w:rPr>
                <w:rFonts w:ascii="Tahoma" w:hAnsi="Tahoma" w:cs="Tahoma"/>
                <w:sz w:val="18"/>
                <w:szCs w:val="18"/>
              </w:rPr>
              <w:t>Windows 8 Pro</w:t>
            </w:r>
          </w:p>
          <w:p w14:paraId="4A65614F" w14:textId="77777777" w:rsidR="00023FE7" w:rsidRPr="00E71297" w:rsidRDefault="00023FE7" w:rsidP="008B6EDD">
            <w:pPr>
              <w:pStyle w:val="Bulletedlistflush"/>
              <w:ind w:left="576" w:right="720" w:firstLine="0"/>
              <w:jc w:val="center"/>
              <w:rPr>
                <w:rFonts w:ascii="Tahoma" w:hAnsi="Tahoma" w:cs="Tahoma"/>
                <w:sz w:val="18"/>
                <w:szCs w:val="18"/>
              </w:rPr>
            </w:pPr>
            <w:r w:rsidRPr="00E71297">
              <w:rPr>
                <w:rFonts w:ascii="Tahoma" w:hAnsi="Tahoma" w:cs="Tahoma"/>
                <w:sz w:val="18"/>
                <w:szCs w:val="18"/>
              </w:rPr>
              <w:t>Windows 7 Professional</w:t>
            </w:r>
          </w:p>
        </w:tc>
      </w:tr>
    </w:tbl>
    <w:p w14:paraId="4A656151" w14:textId="77777777" w:rsidR="00991DD4" w:rsidRPr="00E71297" w:rsidRDefault="00991DD4">
      <w:pPr>
        <w:rPr>
          <w:rFonts w:cs="Tahoma"/>
        </w:rPr>
      </w:pPr>
    </w:p>
    <w:p w14:paraId="4A656152" w14:textId="77777777" w:rsidR="005A4627" w:rsidRPr="00E71297" w:rsidRDefault="005A4627">
      <w:pPr>
        <w:rPr>
          <w:rFonts w:cs="Tahoma"/>
        </w:rPr>
      </w:pPr>
    </w:p>
    <w:p w14:paraId="4A656153" w14:textId="77777777" w:rsidR="005A4627" w:rsidRPr="00E71297" w:rsidRDefault="005A4627">
      <w:pPr>
        <w:rPr>
          <w:rFonts w:cs="Tahoma"/>
        </w:rPr>
      </w:pPr>
    </w:p>
    <w:p w14:paraId="4A656154" w14:textId="77777777" w:rsidR="005A4627" w:rsidRPr="00E71297" w:rsidRDefault="005A4627">
      <w:pPr>
        <w:rPr>
          <w:rFonts w:cs="Tahoma"/>
        </w:rPr>
      </w:pPr>
    </w:p>
    <w:p w14:paraId="4A656155" w14:textId="77777777" w:rsidR="005A4627" w:rsidRPr="00E71297" w:rsidRDefault="005A4627">
      <w:pPr>
        <w:rPr>
          <w:rFonts w:cs="Tahoma"/>
        </w:rPr>
      </w:pPr>
    </w:p>
    <w:p w14:paraId="4A656156" w14:textId="77777777" w:rsidR="005A4627" w:rsidRPr="00E71297" w:rsidRDefault="005A4627">
      <w:pPr>
        <w:rPr>
          <w:rFonts w:cs="Tahoma"/>
        </w:rPr>
      </w:pPr>
    </w:p>
    <w:p w14:paraId="4A656157" w14:textId="77777777" w:rsidR="00456002" w:rsidRPr="00E71297" w:rsidRDefault="00456002" w:rsidP="00456002">
      <w:pPr>
        <w:pStyle w:val="Heading2"/>
        <w:ind w:left="0"/>
        <w:rPr>
          <w:rFonts w:ascii="Tahoma" w:hAnsi="Tahoma" w:cs="Tahoma"/>
        </w:rPr>
      </w:pPr>
      <w:bookmarkStart w:id="681" w:name="_Toc336338195"/>
      <w:bookmarkStart w:id="682" w:name="_Toc348104609"/>
      <w:r w:rsidRPr="00E71297">
        <w:rPr>
          <w:rFonts w:ascii="Tahoma" w:hAnsi="Tahoma" w:cs="Tahoma"/>
        </w:rPr>
        <w:t>Términos Actualizados del Programa Contrato Enterprise y Contrato Enterprise Subscription</w:t>
      </w:r>
      <w:bookmarkEnd w:id="681"/>
      <w:bookmarkEnd w:id="682"/>
    </w:p>
    <w:p w14:paraId="4A656158" w14:textId="77777777" w:rsidR="00456002" w:rsidRPr="00E71297" w:rsidRDefault="00456002" w:rsidP="00456002">
      <w:pPr>
        <w:tabs>
          <w:tab w:val="left" w:pos="360"/>
        </w:tabs>
        <w:rPr>
          <w:rFonts w:cs="Tahoma"/>
        </w:rPr>
      </w:pPr>
    </w:p>
    <w:p w14:paraId="4A656159" w14:textId="77777777" w:rsidR="00456002" w:rsidRPr="00E71297" w:rsidRDefault="00456002" w:rsidP="00F06EC5">
      <w:pPr>
        <w:keepNext/>
        <w:spacing w:after="60"/>
        <w:outlineLvl w:val="3"/>
        <w:rPr>
          <w:rFonts w:cs="Tahoma"/>
        </w:rPr>
      </w:pPr>
      <w:r w:rsidRPr="00E71297">
        <w:rPr>
          <w:rFonts w:cs="Tahoma"/>
          <w:b/>
          <w:szCs w:val="20"/>
        </w:rPr>
        <w:t>Servicios Online Enterprise que satisfacen los requisitos de los Productos Enterprise</w:t>
      </w:r>
    </w:p>
    <w:p w14:paraId="4A65615A" w14:textId="77777777" w:rsidR="00456002" w:rsidRPr="00E71297" w:rsidRDefault="00456002" w:rsidP="00366502">
      <w:pPr>
        <w:tabs>
          <w:tab w:val="left" w:pos="360"/>
        </w:tabs>
        <w:rPr>
          <w:rFonts w:cs="Tahoma"/>
        </w:rPr>
      </w:pPr>
      <w:r w:rsidRPr="00E71297">
        <w:rPr>
          <w:rFonts w:cs="Tahoma"/>
          <w:b/>
          <w:szCs w:val="20"/>
        </w:rPr>
        <w:t>Nota:</w:t>
      </w:r>
      <w:r w:rsidRPr="00E71297">
        <w:rPr>
          <w:rFonts w:cs="Tahoma"/>
          <w:szCs w:val="20"/>
        </w:rPr>
        <w:t xml:space="preserve"> 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p>
    <w:p w14:paraId="4A65615B" w14:textId="77777777" w:rsidR="00456002" w:rsidRPr="00E71297" w:rsidRDefault="00456002" w:rsidP="00366502">
      <w:pPr>
        <w:tabs>
          <w:tab w:val="left" w:pos="360"/>
        </w:tabs>
        <w:rPr>
          <w:rFonts w:cs="Tahoma"/>
        </w:rPr>
      </w:pPr>
    </w:p>
    <w:p w14:paraId="4A65615C" w14:textId="77777777" w:rsidR="00456002" w:rsidRPr="00E71297" w:rsidRDefault="00456002" w:rsidP="00366502">
      <w:pPr>
        <w:tabs>
          <w:tab w:val="left" w:pos="360"/>
        </w:tabs>
        <w:rPr>
          <w:rFonts w:cs="Tahoma"/>
        </w:rPr>
      </w:pPr>
      <w:r w:rsidRPr="00E71297">
        <w:rPr>
          <w:rFonts w:cs="Tahoma"/>
          <w:szCs w:val="20"/>
        </w:rPr>
        <w:t>Una combinación de Productos Enterprise y Servicios Online Enterprise se pueden utilizar para cumplir los requisitos de toda la empresa en una Inscripción Enterprise o Inscripción Enterprise Subscription.</w:t>
      </w:r>
    </w:p>
    <w:p w14:paraId="4A65615D" w14:textId="77777777" w:rsidR="00456002" w:rsidRPr="00E71297" w:rsidRDefault="00456002" w:rsidP="00366502">
      <w:pPr>
        <w:tabs>
          <w:tab w:val="left" w:pos="360"/>
        </w:tabs>
        <w:rPr>
          <w:rFonts w:cs="Tahoma"/>
        </w:rPr>
      </w:pPr>
    </w:p>
    <w:p w14:paraId="4A65615E" w14:textId="77777777" w:rsidR="00456002" w:rsidRPr="00E71297" w:rsidRDefault="00456002" w:rsidP="00366502">
      <w:pPr>
        <w:tabs>
          <w:tab w:val="left" w:pos="360"/>
        </w:tabs>
        <w:rPr>
          <w:rFonts w:cs="Tahoma"/>
        </w:rPr>
      </w:pPr>
      <w:r w:rsidRPr="00E71297">
        <w:rPr>
          <w:rFonts w:cs="Tahoma"/>
          <w:szCs w:val="20"/>
        </w:rPr>
        <w:t>La tabla a continuación identifica los Servicios Online Enterprise y las CALs requeridas (si corresponde) que cumplen el requisito de toda la empresa para Productos Enterprise.</w:t>
      </w:r>
      <w:r w:rsidR="007C5ED9" w:rsidRPr="00E71297">
        <w:rPr>
          <w:rFonts w:cs="Tahoma"/>
          <w:szCs w:val="20"/>
        </w:rPr>
        <w:t xml:space="preserve"> </w:t>
      </w:r>
    </w:p>
    <w:p w14:paraId="4A65615F" w14:textId="77777777" w:rsidR="00456002" w:rsidRPr="00E71297"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E71297" w14:paraId="4A656162"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A656160" w14:textId="77777777" w:rsidR="00456002" w:rsidRPr="00E71297" w:rsidRDefault="00456002" w:rsidP="005C647E">
            <w:pPr>
              <w:keepNext/>
              <w:jc w:val="center"/>
              <w:rPr>
                <w:rFonts w:cs="Tahoma"/>
                <w:b/>
              </w:rPr>
            </w:pPr>
            <w:r w:rsidRPr="00E71297">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A656161" w14:textId="77777777" w:rsidR="00456002" w:rsidRPr="00E71297" w:rsidRDefault="00456002" w:rsidP="005C647E">
            <w:pPr>
              <w:keepNext/>
              <w:jc w:val="center"/>
              <w:rPr>
                <w:rFonts w:cs="Tahoma"/>
                <w:b/>
              </w:rPr>
            </w:pPr>
            <w:r w:rsidRPr="00E71297">
              <w:rPr>
                <w:rFonts w:cs="Tahoma"/>
                <w:b/>
                <w:bCs/>
              </w:rPr>
              <w:t>Servicios Online Enterprise***</w:t>
            </w:r>
          </w:p>
        </w:tc>
      </w:tr>
      <w:tr w:rsidR="00E71EB9" w:rsidRPr="00E71297" w14:paraId="4A65616B"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4A656163" w14:textId="77777777" w:rsidR="00E71EB9" w:rsidRPr="00E71297" w:rsidRDefault="00E71EB9" w:rsidP="005C647E">
            <w:pPr>
              <w:ind w:left="144"/>
              <w:rPr>
                <w:rFonts w:cs="Tahoma"/>
                <w:szCs w:val="18"/>
              </w:rPr>
            </w:pPr>
            <w:r w:rsidRPr="00E71297">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4A656164" w14:textId="77777777" w:rsidR="00E71EB9" w:rsidRPr="00E71297" w:rsidRDefault="00E71EB9" w:rsidP="00F06EC5">
            <w:pPr>
              <w:numPr>
                <w:ilvl w:val="0"/>
                <w:numId w:val="47"/>
              </w:numPr>
              <w:spacing w:before="60" w:after="60"/>
              <w:ind w:left="907"/>
              <w:rPr>
                <w:rFonts w:cs="Tahoma"/>
              </w:rPr>
            </w:pPr>
            <w:r w:rsidRPr="00E71297">
              <w:rPr>
                <w:rFonts w:cs="Tahoma"/>
                <w:color w:val="000000"/>
                <w:szCs w:val="18"/>
              </w:rPr>
              <w:t>Office 365 (Plan E2)</w:t>
            </w:r>
          </w:p>
          <w:p w14:paraId="4A656165" w14:textId="77777777" w:rsidR="00E71EB9" w:rsidRPr="00E71297" w:rsidRDefault="00E71EB9" w:rsidP="00822871">
            <w:pPr>
              <w:numPr>
                <w:ilvl w:val="0"/>
                <w:numId w:val="47"/>
              </w:numPr>
              <w:spacing w:after="60"/>
              <w:ind w:left="907"/>
              <w:rPr>
                <w:rFonts w:cs="Tahoma"/>
              </w:rPr>
            </w:pPr>
            <w:r w:rsidRPr="00E71297">
              <w:rPr>
                <w:rFonts w:cs="Tahoma"/>
                <w:color w:val="000000"/>
                <w:szCs w:val="18"/>
              </w:rPr>
              <w:t>Office 365 (Plan E3)</w:t>
            </w:r>
          </w:p>
          <w:p w14:paraId="4A656166" w14:textId="77777777" w:rsidR="00E71EB9" w:rsidRPr="00E71297" w:rsidRDefault="00E71EB9" w:rsidP="00822871">
            <w:pPr>
              <w:numPr>
                <w:ilvl w:val="0"/>
                <w:numId w:val="47"/>
              </w:numPr>
              <w:spacing w:after="60"/>
              <w:ind w:left="907"/>
              <w:rPr>
                <w:rFonts w:cs="Tahoma"/>
              </w:rPr>
            </w:pPr>
            <w:r w:rsidRPr="00E71297">
              <w:rPr>
                <w:rFonts w:cs="Tahoma"/>
                <w:color w:val="000000"/>
                <w:szCs w:val="18"/>
              </w:rPr>
              <w:t xml:space="preserve">Office 365 (Plan E4) </w:t>
            </w:r>
          </w:p>
          <w:p w14:paraId="4A656167" w14:textId="77777777" w:rsidR="00E71EB9" w:rsidRPr="00E71297" w:rsidRDefault="00E71EB9" w:rsidP="00822871">
            <w:pPr>
              <w:numPr>
                <w:ilvl w:val="0"/>
                <w:numId w:val="47"/>
              </w:numPr>
              <w:spacing w:after="60"/>
              <w:ind w:left="907"/>
              <w:rPr>
                <w:rFonts w:cs="Tahoma"/>
              </w:rPr>
            </w:pPr>
            <w:r w:rsidRPr="00E71297">
              <w:rPr>
                <w:rFonts w:cs="Tahoma"/>
                <w:color w:val="000000"/>
                <w:szCs w:val="18"/>
              </w:rPr>
              <w:t>Office 365 (Plan G2)</w:t>
            </w:r>
          </w:p>
          <w:p w14:paraId="4A656168" w14:textId="77777777" w:rsidR="00E71EB9" w:rsidRPr="00E71297" w:rsidRDefault="00E71EB9" w:rsidP="00822871">
            <w:pPr>
              <w:numPr>
                <w:ilvl w:val="0"/>
                <w:numId w:val="47"/>
              </w:numPr>
              <w:spacing w:after="60"/>
              <w:ind w:left="907"/>
              <w:rPr>
                <w:rFonts w:cs="Tahoma"/>
              </w:rPr>
            </w:pPr>
            <w:r w:rsidRPr="00E71297">
              <w:rPr>
                <w:rFonts w:cs="Tahoma"/>
                <w:color w:val="000000"/>
                <w:szCs w:val="18"/>
              </w:rPr>
              <w:t>Office 365 (Plan G3)</w:t>
            </w:r>
          </w:p>
          <w:p w14:paraId="4A656169" w14:textId="77777777" w:rsidR="00E71EB9" w:rsidRPr="00E71297" w:rsidRDefault="00E71EB9" w:rsidP="00822871">
            <w:pPr>
              <w:numPr>
                <w:ilvl w:val="0"/>
                <w:numId w:val="47"/>
              </w:numPr>
              <w:spacing w:after="60"/>
              <w:ind w:left="907"/>
              <w:rPr>
                <w:rFonts w:cs="Tahoma"/>
              </w:rPr>
            </w:pPr>
            <w:r w:rsidRPr="00E71297">
              <w:rPr>
                <w:rFonts w:cs="Tahoma"/>
                <w:color w:val="000000"/>
                <w:szCs w:val="18"/>
              </w:rPr>
              <w:t>Office 365 (Plan G4)</w:t>
            </w:r>
          </w:p>
          <w:p w14:paraId="4A65616A" w14:textId="77777777" w:rsidR="00C571BD" w:rsidRPr="00E71297" w:rsidRDefault="00C571BD" w:rsidP="00F06EC5">
            <w:pPr>
              <w:ind w:left="907"/>
              <w:rPr>
                <w:rFonts w:cs="Tahoma"/>
                <w:color w:val="000000"/>
                <w:szCs w:val="18"/>
              </w:rPr>
            </w:pPr>
          </w:p>
        </w:tc>
      </w:tr>
      <w:tr w:rsidR="00E71EB9" w:rsidRPr="00E71297" w14:paraId="4A656177"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A65616C" w14:textId="77777777" w:rsidR="00E71EB9" w:rsidRPr="00E71297" w:rsidRDefault="00E71EB9" w:rsidP="005C647E">
            <w:pPr>
              <w:ind w:left="144"/>
              <w:rPr>
                <w:rFonts w:cs="Tahoma"/>
                <w:szCs w:val="18"/>
              </w:rPr>
            </w:pPr>
            <w:r w:rsidRPr="00E71297">
              <w:rPr>
                <w:rFonts w:cs="Tahoma"/>
                <w:szCs w:val="18"/>
              </w:rPr>
              <w:t>Core CAL Suite</w:t>
            </w:r>
          </w:p>
        </w:tc>
        <w:tc>
          <w:tcPr>
            <w:tcW w:w="4157" w:type="dxa"/>
            <w:tcBorders>
              <w:top w:val="nil"/>
              <w:left w:val="nil"/>
              <w:bottom w:val="single" w:sz="4" w:space="0" w:color="auto"/>
              <w:right w:val="single" w:sz="8" w:space="0" w:color="auto"/>
            </w:tcBorders>
            <w:vAlign w:val="center"/>
          </w:tcPr>
          <w:p w14:paraId="4A65616D" w14:textId="77777777" w:rsidR="008368B4" w:rsidRPr="00E71297" w:rsidRDefault="008368B4" w:rsidP="008368B4">
            <w:pPr>
              <w:numPr>
                <w:ilvl w:val="0"/>
                <w:numId w:val="47"/>
              </w:numPr>
              <w:spacing w:before="60" w:after="60"/>
              <w:ind w:left="907"/>
              <w:rPr>
                <w:rFonts w:cs="Tahoma"/>
              </w:rPr>
            </w:pPr>
            <w:r w:rsidRPr="00E71297">
              <w:rPr>
                <w:rFonts w:cs="Tahoma"/>
                <w:color w:val="000000"/>
                <w:szCs w:val="18"/>
              </w:rPr>
              <w:t>Office 365 (Plan E1)*</w:t>
            </w:r>
          </w:p>
          <w:p w14:paraId="4A65616E" w14:textId="77777777" w:rsidR="008368B4" w:rsidRPr="00E71297" w:rsidRDefault="008368B4" w:rsidP="008368B4">
            <w:pPr>
              <w:numPr>
                <w:ilvl w:val="0"/>
                <w:numId w:val="47"/>
              </w:numPr>
              <w:spacing w:after="60"/>
              <w:rPr>
                <w:rFonts w:cs="Tahoma"/>
              </w:rPr>
            </w:pPr>
            <w:r w:rsidRPr="00E71297">
              <w:rPr>
                <w:rFonts w:cs="Tahoma"/>
                <w:color w:val="000000"/>
                <w:szCs w:val="18"/>
              </w:rPr>
              <w:t>Office 365 (Plan E2)*</w:t>
            </w:r>
          </w:p>
          <w:p w14:paraId="4A65616F" w14:textId="77777777" w:rsidR="008368B4" w:rsidRPr="00E71297" w:rsidRDefault="008368B4" w:rsidP="008368B4">
            <w:pPr>
              <w:numPr>
                <w:ilvl w:val="0"/>
                <w:numId w:val="47"/>
              </w:numPr>
              <w:spacing w:after="60"/>
              <w:rPr>
                <w:rFonts w:cs="Tahoma"/>
              </w:rPr>
            </w:pPr>
            <w:r w:rsidRPr="00E71297">
              <w:rPr>
                <w:rFonts w:cs="Tahoma"/>
                <w:color w:val="000000"/>
                <w:szCs w:val="18"/>
              </w:rPr>
              <w:t>Office 365 (Plan E3)*</w:t>
            </w:r>
          </w:p>
          <w:p w14:paraId="4A656170" w14:textId="77777777" w:rsidR="008368B4" w:rsidRPr="00E71297" w:rsidRDefault="008368B4" w:rsidP="008368B4">
            <w:pPr>
              <w:numPr>
                <w:ilvl w:val="0"/>
                <w:numId w:val="47"/>
              </w:numPr>
              <w:spacing w:after="60"/>
              <w:rPr>
                <w:rFonts w:cs="Tahoma"/>
              </w:rPr>
            </w:pPr>
            <w:r w:rsidRPr="00E71297">
              <w:rPr>
                <w:rFonts w:cs="Tahoma"/>
                <w:color w:val="000000"/>
                <w:szCs w:val="18"/>
              </w:rPr>
              <w:t>Office 365 (Plan E4)*</w:t>
            </w:r>
          </w:p>
          <w:p w14:paraId="4A656171" w14:textId="77777777" w:rsidR="008368B4" w:rsidRPr="00E71297" w:rsidRDefault="008368B4" w:rsidP="008368B4">
            <w:pPr>
              <w:numPr>
                <w:ilvl w:val="0"/>
                <w:numId w:val="47"/>
              </w:numPr>
              <w:spacing w:after="60"/>
              <w:rPr>
                <w:rFonts w:cs="Tahoma"/>
              </w:rPr>
            </w:pPr>
            <w:r w:rsidRPr="00E71297">
              <w:rPr>
                <w:rFonts w:cs="Tahoma"/>
                <w:color w:val="000000"/>
                <w:szCs w:val="18"/>
              </w:rPr>
              <w:t>Office 365 (Plan G1)*</w:t>
            </w:r>
          </w:p>
          <w:p w14:paraId="4A656172" w14:textId="77777777" w:rsidR="008368B4" w:rsidRPr="00E71297" w:rsidRDefault="008368B4" w:rsidP="008368B4">
            <w:pPr>
              <w:numPr>
                <w:ilvl w:val="0"/>
                <w:numId w:val="47"/>
              </w:numPr>
              <w:spacing w:after="60"/>
              <w:rPr>
                <w:rFonts w:cs="Tahoma"/>
              </w:rPr>
            </w:pPr>
            <w:r w:rsidRPr="00E71297">
              <w:rPr>
                <w:rFonts w:cs="Tahoma"/>
                <w:color w:val="000000"/>
                <w:szCs w:val="18"/>
              </w:rPr>
              <w:t>Office 365 (Plan G2)*</w:t>
            </w:r>
          </w:p>
          <w:p w14:paraId="4A656173" w14:textId="77777777" w:rsidR="008368B4" w:rsidRPr="00E71297" w:rsidRDefault="004D2744" w:rsidP="008368B4">
            <w:pPr>
              <w:numPr>
                <w:ilvl w:val="0"/>
                <w:numId w:val="47"/>
              </w:numPr>
              <w:spacing w:after="60"/>
              <w:rPr>
                <w:rFonts w:cs="Tahoma"/>
              </w:rPr>
            </w:pPr>
            <w:r w:rsidRPr="00E71297">
              <w:rPr>
                <w:rFonts w:cs="Tahoma"/>
                <w:color w:val="000000"/>
                <w:szCs w:val="18"/>
              </w:rPr>
              <w:t>Office 365(Plan G3)*</w:t>
            </w:r>
          </w:p>
          <w:p w14:paraId="4A656174" w14:textId="77777777" w:rsidR="008368B4" w:rsidRPr="00E71297" w:rsidRDefault="008368B4" w:rsidP="008368B4">
            <w:pPr>
              <w:numPr>
                <w:ilvl w:val="0"/>
                <w:numId w:val="47"/>
              </w:numPr>
              <w:spacing w:after="60"/>
              <w:rPr>
                <w:rFonts w:cs="Tahoma"/>
              </w:rPr>
            </w:pPr>
            <w:r w:rsidRPr="00E71297">
              <w:rPr>
                <w:rFonts w:cs="Tahoma"/>
                <w:color w:val="000000"/>
                <w:szCs w:val="18"/>
              </w:rPr>
              <w:t>Office 365 (Plan G4)*</w:t>
            </w:r>
          </w:p>
          <w:p w14:paraId="4A656175" w14:textId="77777777" w:rsidR="00822871" w:rsidRPr="00E71297" w:rsidRDefault="00E71EB9" w:rsidP="00822871">
            <w:pPr>
              <w:numPr>
                <w:ilvl w:val="0"/>
                <w:numId w:val="47"/>
              </w:numPr>
              <w:spacing w:after="60"/>
              <w:rPr>
                <w:rFonts w:cs="Tahoma"/>
              </w:rPr>
            </w:pPr>
            <w:r w:rsidRPr="00E71297">
              <w:rPr>
                <w:rFonts w:cs="Tahoma"/>
                <w:color w:val="000000"/>
                <w:szCs w:val="18"/>
              </w:rPr>
              <w:t xml:space="preserve">Windows Intune* </w:t>
            </w:r>
          </w:p>
          <w:p w14:paraId="4A656176" w14:textId="77777777" w:rsidR="00822871" w:rsidRPr="00E71297" w:rsidRDefault="00822871" w:rsidP="00F06EC5">
            <w:pPr>
              <w:ind w:left="907"/>
              <w:rPr>
                <w:rFonts w:cs="Tahoma"/>
                <w:color w:val="000000"/>
                <w:szCs w:val="18"/>
              </w:rPr>
            </w:pPr>
          </w:p>
        </w:tc>
      </w:tr>
      <w:tr w:rsidR="00E71EB9" w:rsidRPr="00E71297" w14:paraId="4A65617F"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A656178" w14:textId="77777777" w:rsidR="00E71EB9" w:rsidRPr="00E71297" w:rsidRDefault="00E71EB9" w:rsidP="005C647E">
            <w:pPr>
              <w:ind w:left="144"/>
              <w:rPr>
                <w:rFonts w:cs="Tahoma"/>
                <w:szCs w:val="18"/>
              </w:rPr>
            </w:pPr>
            <w:r w:rsidRPr="00E71297">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4A656179" w14:textId="77777777" w:rsidR="008368B4" w:rsidRPr="00E71297" w:rsidRDefault="008368B4" w:rsidP="008368B4">
            <w:pPr>
              <w:numPr>
                <w:ilvl w:val="0"/>
                <w:numId w:val="48"/>
              </w:numPr>
              <w:spacing w:before="60" w:after="60"/>
              <w:ind w:left="907"/>
              <w:rPr>
                <w:rFonts w:cs="Tahoma"/>
              </w:rPr>
            </w:pPr>
            <w:r w:rsidRPr="00E71297">
              <w:rPr>
                <w:rFonts w:eastAsia="Calibri" w:cs="Tahoma"/>
                <w:color w:val="000000"/>
                <w:szCs w:val="18"/>
              </w:rPr>
              <w:t xml:space="preserve">Office 365 </w:t>
            </w:r>
            <w:r w:rsidRPr="00E71297">
              <w:rPr>
                <w:rFonts w:cs="Tahoma"/>
                <w:color w:val="000000"/>
                <w:szCs w:val="18"/>
              </w:rPr>
              <w:t>(Plan E3)*</w:t>
            </w:r>
          </w:p>
          <w:p w14:paraId="4A65617A" w14:textId="77777777" w:rsidR="008368B4" w:rsidRPr="00E71297" w:rsidRDefault="008368B4" w:rsidP="008368B4">
            <w:pPr>
              <w:numPr>
                <w:ilvl w:val="0"/>
                <w:numId w:val="48"/>
              </w:numPr>
              <w:spacing w:after="60"/>
              <w:rPr>
                <w:rFonts w:cs="Tahoma"/>
              </w:rPr>
            </w:pPr>
            <w:r w:rsidRPr="00E71297">
              <w:rPr>
                <w:rFonts w:eastAsia="Calibri" w:cs="Tahoma"/>
                <w:color w:val="000000"/>
                <w:szCs w:val="18"/>
              </w:rPr>
              <w:t xml:space="preserve">Office 365 </w:t>
            </w:r>
            <w:r w:rsidRPr="00E71297">
              <w:rPr>
                <w:rFonts w:cs="Tahoma"/>
                <w:color w:val="000000"/>
                <w:szCs w:val="18"/>
              </w:rPr>
              <w:t>(Plan E4)*</w:t>
            </w:r>
          </w:p>
          <w:p w14:paraId="4A65617B" w14:textId="77777777" w:rsidR="008368B4" w:rsidRPr="00E71297" w:rsidRDefault="008368B4" w:rsidP="008368B4">
            <w:pPr>
              <w:numPr>
                <w:ilvl w:val="0"/>
                <w:numId w:val="48"/>
              </w:numPr>
              <w:spacing w:after="60"/>
              <w:rPr>
                <w:rFonts w:cs="Tahoma"/>
              </w:rPr>
            </w:pPr>
            <w:r w:rsidRPr="00E71297">
              <w:rPr>
                <w:rFonts w:eastAsia="Calibri" w:cs="Tahoma"/>
                <w:color w:val="000000"/>
                <w:szCs w:val="18"/>
              </w:rPr>
              <w:t xml:space="preserve">Office 365 </w:t>
            </w:r>
            <w:r w:rsidRPr="00E71297">
              <w:rPr>
                <w:rFonts w:cs="Tahoma"/>
                <w:color w:val="000000"/>
                <w:szCs w:val="18"/>
              </w:rPr>
              <w:t>(Plan G3)*</w:t>
            </w:r>
          </w:p>
          <w:p w14:paraId="4A65617C" w14:textId="77777777" w:rsidR="008368B4" w:rsidRPr="00E71297" w:rsidRDefault="008368B4" w:rsidP="008368B4">
            <w:pPr>
              <w:numPr>
                <w:ilvl w:val="0"/>
                <w:numId w:val="48"/>
              </w:numPr>
              <w:spacing w:after="60"/>
              <w:rPr>
                <w:rFonts w:cs="Tahoma"/>
              </w:rPr>
            </w:pPr>
            <w:r w:rsidRPr="00E71297">
              <w:rPr>
                <w:rFonts w:eastAsia="Calibri" w:cs="Tahoma"/>
                <w:color w:val="000000"/>
                <w:szCs w:val="18"/>
              </w:rPr>
              <w:t xml:space="preserve">Office 365 </w:t>
            </w:r>
            <w:r w:rsidRPr="00E71297">
              <w:rPr>
                <w:rFonts w:cs="Tahoma"/>
                <w:color w:val="000000"/>
                <w:szCs w:val="18"/>
              </w:rPr>
              <w:t>(Plan G4)*</w:t>
            </w:r>
          </w:p>
          <w:p w14:paraId="4A65617D" w14:textId="77777777" w:rsidR="00822871" w:rsidRPr="00E71297" w:rsidRDefault="00E71EB9" w:rsidP="00822871">
            <w:pPr>
              <w:numPr>
                <w:ilvl w:val="0"/>
                <w:numId w:val="48"/>
              </w:numPr>
              <w:spacing w:after="60"/>
              <w:rPr>
                <w:rFonts w:cs="Tahoma"/>
              </w:rPr>
            </w:pPr>
            <w:r w:rsidRPr="00E71297">
              <w:rPr>
                <w:rFonts w:cs="Tahoma"/>
                <w:color w:val="000000"/>
                <w:szCs w:val="18"/>
              </w:rPr>
              <w:t>Windows Intune*</w:t>
            </w:r>
          </w:p>
          <w:p w14:paraId="4A65617E" w14:textId="77777777" w:rsidR="00E71EB9" w:rsidRPr="00E71297" w:rsidRDefault="00E71EB9" w:rsidP="0038120B">
            <w:pPr>
              <w:ind w:left="907"/>
              <w:rPr>
                <w:rFonts w:cs="Tahoma"/>
                <w:color w:val="000000"/>
                <w:szCs w:val="18"/>
              </w:rPr>
            </w:pPr>
            <w:r w:rsidRPr="00E71297">
              <w:rPr>
                <w:rFonts w:cs="Tahoma"/>
                <w:color w:val="000000"/>
                <w:szCs w:val="18"/>
              </w:rPr>
              <w:t xml:space="preserve"> </w:t>
            </w:r>
          </w:p>
        </w:tc>
      </w:tr>
    </w:tbl>
    <w:p w14:paraId="4A656180" w14:textId="77777777" w:rsidR="00456002" w:rsidRPr="00E71297" w:rsidRDefault="00456002" w:rsidP="005A4627">
      <w:pPr>
        <w:tabs>
          <w:tab w:val="left" w:pos="360"/>
        </w:tabs>
        <w:ind w:left="720"/>
        <w:rPr>
          <w:rFonts w:cs="Tahoma"/>
        </w:rPr>
      </w:pPr>
      <w:r w:rsidRPr="00E71297">
        <w:rPr>
          <w:rFonts w:cs="Tahoma"/>
          <w:i/>
          <w:sz w:val="16"/>
          <w:szCs w:val="20"/>
        </w:rPr>
        <w:t>* Requiere la correspondiente CAL Suite Bridge. Si desea obtener más información sobre CAL Suite Bridge, consulte la</w:t>
      </w:r>
      <w:r w:rsidR="005A4627" w:rsidRPr="00E71297">
        <w:rPr>
          <w:rFonts w:cs="Tahoma"/>
          <w:i/>
          <w:sz w:val="16"/>
          <w:szCs w:val="20"/>
        </w:rPr>
        <w:t> </w:t>
      </w:r>
      <w:r w:rsidRPr="00E71297">
        <w:rPr>
          <w:rFonts w:cs="Tahoma"/>
          <w:i/>
          <w:sz w:val="16"/>
          <w:szCs w:val="20"/>
        </w:rPr>
        <w:t>sección notas sobre productos de este documento.</w:t>
      </w:r>
    </w:p>
    <w:p w14:paraId="4A656181" w14:textId="77777777" w:rsidR="00456002" w:rsidRPr="00E71297" w:rsidRDefault="00456002" w:rsidP="00456002">
      <w:pPr>
        <w:tabs>
          <w:tab w:val="left" w:pos="360"/>
        </w:tabs>
        <w:ind w:left="720"/>
        <w:rPr>
          <w:rFonts w:cs="Tahoma"/>
        </w:rPr>
      </w:pPr>
      <w:r w:rsidRPr="00E71297">
        <w:rPr>
          <w:rFonts w:cs="Tahoma"/>
          <w:i/>
          <w:sz w:val="16"/>
          <w:szCs w:val="20"/>
        </w:rPr>
        <w:t>**Office Professional Plus en Office 365 y Windows VDA son Productos Enterprise y también pueden satisfacer requisitos de toda la empresa.</w:t>
      </w:r>
    </w:p>
    <w:p w14:paraId="4A656182" w14:textId="77777777" w:rsidR="00456002" w:rsidRPr="00E71297" w:rsidRDefault="00456002" w:rsidP="00366502">
      <w:pPr>
        <w:tabs>
          <w:tab w:val="left" w:pos="360"/>
        </w:tabs>
        <w:ind w:left="720"/>
        <w:rPr>
          <w:rFonts w:cs="Tahoma"/>
        </w:rPr>
      </w:pPr>
      <w:r w:rsidRPr="00E71297">
        <w:rPr>
          <w:rFonts w:cs="Tahoma"/>
          <w:i/>
          <w:sz w:val="16"/>
          <w:szCs w:val="20"/>
        </w:rPr>
        <w:t>*** Los Servicios Online Enterprise solo incluyen SL de usuarios completos.</w:t>
      </w:r>
      <w:r w:rsidR="007C5ED9" w:rsidRPr="00E71297">
        <w:rPr>
          <w:rFonts w:cs="Tahoma"/>
          <w:i/>
          <w:sz w:val="16"/>
          <w:szCs w:val="20"/>
        </w:rPr>
        <w:t xml:space="preserve"> </w:t>
      </w:r>
      <w:r w:rsidRPr="00E71297">
        <w:rPr>
          <w:rFonts w:cs="Tahoma"/>
          <w:i/>
          <w:sz w:val="16"/>
          <w:szCs w:val="20"/>
        </w:rPr>
        <w:t>Las SL de usuario para Software Assurance, que requieren Core CAL o Enterprise CAL a fin de adquirirlas, no son Servicios Online Enterprise.</w:t>
      </w:r>
    </w:p>
    <w:p w14:paraId="4A656183" w14:textId="77777777" w:rsidR="00366502" w:rsidRPr="00E71297" w:rsidRDefault="00366502" w:rsidP="00456002">
      <w:pPr>
        <w:tabs>
          <w:tab w:val="left" w:pos="360"/>
        </w:tabs>
        <w:ind w:left="720"/>
        <w:rPr>
          <w:rFonts w:cs="Tahoma"/>
        </w:rPr>
      </w:pPr>
    </w:p>
    <w:p w14:paraId="4A656184" w14:textId="77777777" w:rsidR="00456002" w:rsidRPr="00E71297" w:rsidRDefault="00456002" w:rsidP="0055442E">
      <w:pPr>
        <w:tabs>
          <w:tab w:val="left" w:pos="360"/>
        </w:tabs>
        <w:spacing w:after="60"/>
        <w:rPr>
          <w:rFonts w:cs="Tahoma"/>
        </w:rPr>
      </w:pPr>
      <w:r w:rsidRPr="00E71297">
        <w:rPr>
          <w:rFonts w:cs="Tahoma"/>
          <w:b/>
          <w:szCs w:val="18"/>
        </w:rPr>
        <w:t>Transiciones permitidas</w:t>
      </w:r>
    </w:p>
    <w:p w14:paraId="4A656185" w14:textId="77777777" w:rsidR="00456002" w:rsidRPr="00E71297" w:rsidRDefault="0014632E" w:rsidP="005A4627">
      <w:pPr>
        <w:tabs>
          <w:tab w:val="left" w:pos="360"/>
        </w:tabs>
        <w:rPr>
          <w:rFonts w:cs="Tahoma"/>
        </w:rPr>
      </w:pPr>
      <w:r w:rsidRPr="00E71297">
        <w:rPr>
          <w:rFonts w:cs="Tahoma"/>
          <w:b/>
          <w:szCs w:val="20"/>
        </w:rPr>
        <w:t xml:space="preserve">Nota: </w:t>
      </w:r>
      <w:r w:rsidRPr="00E71297">
        <w:rPr>
          <w:rFonts w:cs="Tahoma"/>
          <w:szCs w:val="20"/>
        </w:rPr>
        <w:t>Lo siguiente se aplica a los clientes de Enterprise e Inscripción Enterprise Subscription que tienen derechos de</w:t>
      </w:r>
      <w:r w:rsidR="005A4627" w:rsidRPr="00E71297">
        <w:rPr>
          <w:rFonts w:cs="Tahoma"/>
          <w:szCs w:val="20"/>
        </w:rPr>
        <w:t> </w:t>
      </w:r>
      <w:r w:rsidRPr="00E71297">
        <w:rPr>
          <w:rFonts w:cs="Tahoma"/>
          <w:szCs w:val="20"/>
        </w:rPr>
        <w:t>Transición. Los Clientes que no estén seguros de sus derechos de Transición conforme a su inscripción deben ponerse en contacto con el Asesor de Software, Revendedor o Gestor de Cuentas de Microsoft para obtener más</w:t>
      </w:r>
      <w:r w:rsidR="005A4627" w:rsidRPr="00E71297">
        <w:rPr>
          <w:rFonts w:cs="Tahoma"/>
          <w:szCs w:val="20"/>
        </w:rPr>
        <w:t> </w:t>
      </w:r>
      <w:r w:rsidRPr="00E71297">
        <w:rPr>
          <w:rFonts w:cs="Tahoma"/>
          <w:szCs w:val="20"/>
        </w:rPr>
        <w:t>información.</w:t>
      </w:r>
    </w:p>
    <w:p w14:paraId="4A656186" w14:textId="77777777" w:rsidR="00456002" w:rsidRPr="00E71297" w:rsidRDefault="00456002" w:rsidP="00366502">
      <w:pPr>
        <w:tabs>
          <w:tab w:val="left" w:pos="360"/>
        </w:tabs>
        <w:rPr>
          <w:rFonts w:cs="Tahoma"/>
        </w:rPr>
      </w:pPr>
      <w:r w:rsidRPr="00E71297">
        <w:rPr>
          <w:rFonts w:cs="Tahoma"/>
          <w:szCs w:val="20"/>
        </w:rPr>
        <w:t>La tabla a continuación identifica los productos elegibles para Transición y las Transiciones permitidas.</w:t>
      </w:r>
      <w:r w:rsidR="007C5ED9" w:rsidRPr="00E71297">
        <w:rPr>
          <w:rFonts w:cs="Tahoma"/>
          <w:szCs w:val="20"/>
        </w:rPr>
        <w:t xml:space="preserve"> </w:t>
      </w:r>
      <w:r w:rsidRPr="00E71297">
        <w:rPr>
          <w:rFonts w:cs="Tahoma"/>
          <w:szCs w:val="20"/>
        </w:rPr>
        <w:t>Incluye productos que estaban en transición cuando se realizó una compra como parte de una plataforma desktop.</w:t>
      </w:r>
    </w:p>
    <w:p w14:paraId="4A656187" w14:textId="77777777" w:rsidR="00456002" w:rsidRPr="00E71297"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E71297" w14:paraId="4A65618A"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A656188" w14:textId="77777777" w:rsidR="00456002" w:rsidRPr="00E71297" w:rsidRDefault="00456002" w:rsidP="005A4627">
            <w:pPr>
              <w:keepNext/>
              <w:jc w:val="center"/>
              <w:rPr>
                <w:rFonts w:cs="Tahoma"/>
                <w:b/>
              </w:rPr>
            </w:pPr>
            <w:r w:rsidRPr="00E71297">
              <w:rPr>
                <w:rFonts w:cs="Tahoma"/>
                <w:b/>
              </w:rPr>
              <w:t>Productos Enterprise que hacen una</w:t>
            </w:r>
            <w:r w:rsidR="005A4627" w:rsidRPr="00E71297">
              <w:rPr>
                <w:rFonts w:cs="Tahoma"/>
                <w:b/>
              </w:rPr>
              <w:t> </w:t>
            </w:r>
            <w:r w:rsidRPr="00E71297">
              <w:rPr>
                <w:rFonts w:cs="Tahoma"/>
                <w:b/>
              </w:rPr>
              <w:t>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A656189" w14:textId="77777777" w:rsidR="00456002" w:rsidRPr="00E71297" w:rsidRDefault="00456002" w:rsidP="005C647E">
            <w:pPr>
              <w:keepNext/>
              <w:jc w:val="center"/>
              <w:rPr>
                <w:rFonts w:cs="Tahoma"/>
                <w:b/>
              </w:rPr>
            </w:pPr>
            <w:r w:rsidRPr="00E71297">
              <w:rPr>
                <w:rFonts w:cs="Tahoma"/>
                <w:b/>
              </w:rPr>
              <w:t>Opciones de Transición válidas</w:t>
            </w:r>
          </w:p>
        </w:tc>
      </w:tr>
      <w:tr w:rsidR="00A32052" w:rsidRPr="00E71297" w14:paraId="4A656196"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A65618B" w14:textId="77777777" w:rsidR="00A32052" w:rsidRPr="00E71297" w:rsidRDefault="00A32052" w:rsidP="005C647E">
            <w:pPr>
              <w:spacing w:before="60" w:after="60"/>
              <w:ind w:left="144"/>
              <w:rPr>
                <w:rFonts w:cs="Tahoma"/>
              </w:rPr>
            </w:pPr>
            <w:r w:rsidRPr="00E71297">
              <w:rPr>
                <w:rFonts w:cs="Tahoma"/>
              </w:rPr>
              <w:t xml:space="preserve">Core CAL Suite </w:t>
            </w:r>
          </w:p>
        </w:tc>
        <w:tc>
          <w:tcPr>
            <w:tcW w:w="4334" w:type="dxa"/>
            <w:tcBorders>
              <w:top w:val="nil"/>
              <w:left w:val="nil"/>
              <w:bottom w:val="single" w:sz="8" w:space="0" w:color="auto"/>
              <w:right w:val="single" w:sz="8" w:space="0" w:color="auto"/>
            </w:tcBorders>
            <w:vAlign w:val="center"/>
          </w:tcPr>
          <w:p w14:paraId="4A65618C" w14:textId="77777777" w:rsidR="008368B4" w:rsidRPr="00E71297" w:rsidRDefault="008368B4" w:rsidP="008368B4">
            <w:pPr>
              <w:numPr>
                <w:ilvl w:val="0"/>
                <w:numId w:val="49"/>
              </w:numPr>
              <w:spacing w:before="60" w:after="60"/>
              <w:rPr>
                <w:rFonts w:cs="Tahoma"/>
              </w:rPr>
            </w:pPr>
            <w:r w:rsidRPr="00E71297">
              <w:rPr>
                <w:rFonts w:cs="Tahoma"/>
                <w:color w:val="000000"/>
                <w:szCs w:val="18"/>
              </w:rPr>
              <w:t>Office 365 (Plan E1)*</w:t>
            </w:r>
          </w:p>
          <w:p w14:paraId="4A65618D"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E2)*</w:t>
            </w:r>
          </w:p>
          <w:p w14:paraId="4A65618E"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E3)*</w:t>
            </w:r>
          </w:p>
          <w:p w14:paraId="4A65618F"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E4)*</w:t>
            </w:r>
          </w:p>
          <w:p w14:paraId="4A656190"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G1)*</w:t>
            </w:r>
          </w:p>
          <w:p w14:paraId="4A656191"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G2)*</w:t>
            </w:r>
          </w:p>
          <w:p w14:paraId="4A656192"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G3)*</w:t>
            </w:r>
          </w:p>
          <w:p w14:paraId="4A656193"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G4)*</w:t>
            </w:r>
          </w:p>
          <w:p w14:paraId="4A656194" w14:textId="77777777" w:rsidR="00A32052" w:rsidRPr="00E71297" w:rsidRDefault="00A32052" w:rsidP="00024C3C">
            <w:pPr>
              <w:numPr>
                <w:ilvl w:val="0"/>
                <w:numId w:val="49"/>
              </w:numPr>
              <w:ind w:right="144"/>
              <w:rPr>
                <w:rFonts w:cs="Tahoma"/>
              </w:rPr>
            </w:pPr>
            <w:r w:rsidRPr="00E71297">
              <w:rPr>
                <w:rFonts w:cs="Tahoma"/>
                <w:color w:val="000000"/>
              </w:rPr>
              <w:t>Windows Intune*</w:t>
            </w:r>
          </w:p>
          <w:p w14:paraId="4A656195" w14:textId="77777777" w:rsidR="00A32052" w:rsidRPr="00E71297" w:rsidRDefault="00A32052" w:rsidP="0055442E">
            <w:pPr>
              <w:ind w:left="720" w:right="144"/>
              <w:rPr>
                <w:rFonts w:cs="Tahoma"/>
                <w:color w:val="000000"/>
              </w:rPr>
            </w:pPr>
          </w:p>
        </w:tc>
      </w:tr>
      <w:tr w:rsidR="00A32052" w:rsidRPr="00E71297" w14:paraId="4A65619E"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A656197" w14:textId="77777777" w:rsidR="00A32052" w:rsidRPr="00E71297" w:rsidRDefault="00A32052" w:rsidP="005C647E">
            <w:pPr>
              <w:spacing w:before="60" w:after="60"/>
              <w:ind w:left="144"/>
              <w:rPr>
                <w:rFonts w:cs="Tahoma"/>
              </w:rPr>
            </w:pPr>
            <w:r w:rsidRPr="00E71297">
              <w:rPr>
                <w:rFonts w:cs="Tahoma"/>
              </w:rPr>
              <w:t>Enterprise CAL Suite</w:t>
            </w:r>
          </w:p>
        </w:tc>
        <w:tc>
          <w:tcPr>
            <w:tcW w:w="4334" w:type="dxa"/>
            <w:tcBorders>
              <w:top w:val="nil"/>
              <w:left w:val="nil"/>
              <w:bottom w:val="single" w:sz="8" w:space="0" w:color="auto"/>
              <w:right w:val="single" w:sz="8" w:space="0" w:color="auto"/>
            </w:tcBorders>
            <w:vAlign w:val="center"/>
          </w:tcPr>
          <w:p w14:paraId="4A656198" w14:textId="77777777" w:rsidR="00A32052" w:rsidRPr="00E71297" w:rsidRDefault="00A32052" w:rsidP="0055442E">
            <w:pPr>
              <w:numPr>
                <w:ilvl w:val="0"/>
                <w:numId w:val="49"/>
              </w:numPr>
              <w:spacing w:before="60" w:after="60"/>
              <w:rPr>
                <w:rFonts w:cs="Tahoma"/>
              </w:rPr>
            </w:pPr>
            <w:r w:rsidRPr="00E71297">
              <w:rPr>
                <w:rFonts w:cs="Tahoma"/>
                <w:color w:val="000000"/>
                <w:szCs w:val="18"/>
              </w:rPr>
              <w:t>Office 365 (Plan E3)*</w:t>
            </w:r>
          </w:p>
          <w:p w14:paraId="4A656199" w14:textId="77777777" w:rsidR="00A32052" w:rsidRPr="00E71297" w:rsidRDefault="00A32052" w:rsidP="00024C3C">
            <w:pPr>
              <w:numPr>
                <w:ilvl w:val="0"/>
                <w:numId w:val="49"/>
              </w:numPr>
              <w:spacing w:after="60"/>
              <w:rPr>
                <w:rFonts w:cs="Tahoma"/>
              </w:rPr>
            </w:pPr>
            <w:r w:rsidRPr="00E71297">
              <w:rPr>
                <w:rFonts w:cs="Tahoma"/>
                <w:color w:val="000000"/>
                <w:szCs w:val="18"/>
              </w:rPr>
              <w:t>Office 365 (Plan E4)*</w:t>
            </w:r>
          </w:p>
          <w:p w14:paraId="4A65619A" w14:textId="77777777" w:rsidR="004D2744" w:rsidRPr="00E71297" w:rsidRDefault="004D2744" w:rsidP="004D2744">
            <w:pPr>
              <w:numPr>
                <w:ilvl w:val="0"/>
                <w:numId w:val="49"/>
              </w:numPr>
              <w:spacing w:after="60"/>
              <w:rPr>
                <w:rFonts w:cs="Tahoma"/>
              </w:rPr>
            </w:pPr>
            <w:r w:rsidRPr="00E71297">
              <w:rPr>
                <w:rFonts w:cs="Tahoma"/>
                <w:color w:val="000000"/>
                <w:szCs w:val="18"/>
              </w:rPr>
              <w:t>Office 365 (Plan G3)*</w:t>
            </w:r>
          </w:p>
          <w:p w14:paraId="4A65619B" w14:textId="77777777" w:rsidR="004D2744" w:rsidRPr="00E71297" w:rsidRDefault="004D2744" w:rsidP="004D2744">
            <w:pPr>
              <w:numPr>
                <w:ilvl w:val="0"/>
                <w:numId w:val="49"/>
              </w:numPr>
              <w:spacing w:after="60"/>
              <w:rPr>
                <w:rFonts w:cs="Tahoma"/>
              </w:rPr>
            </w:pPr>
            <w:r w:rsidRPr="00E71297">
              <w:rPr>
                <w:rFonts w:cs="Tahoma"/>
                <w:color w:val="000000"/>
                <w:szCs w:val="18"/>
              </w:rPr>
              <w:t>Office 365 (Plan G4)*</w:t>
            </w:r>
          </w:p>
          <w:p w14:paraId="4A65619C" w14:textId="77777777" w:rsidR="00A32052" w:rsidRPr="00E71297" w:rsidRDefault="00A32052" w:rsidP="00024C3C">
            <w:pPr>
              <w:numPr>
                <w:ilvl w:val="0"/>
                <w:numId w:val="49"/>
              </w:numPr>
              <w:ind w:right="144"/>
              <w:rPr>
                <w:rFonts w:cs="Tahoma"/>
              </w:rPr>
            </w:pPr>
            <w:r w:rsidRPr="00E71297">
              <w:rPr>
                <w:rFonts w:cs="Tahoma"/>
                <w:color w:val="000000"/>
              </w:rPr>
              <w:t>Windows</w:t>
            </w:r>
            <w:r w:rsidR="002332FE" w:rsidRPr="002332FE">
              <w:rPr>
                <w:rFonts w:cs="Tahoma"/>
                <w:color w:val="000000"/>
                <w:vertAlign w:val="superscript"/>
              </w:rPr>
              <w:t>®</w:t>
            </w:r>
            <w:r w:rsidRPr="00E71297">
              <w:rPr>
                <w:rFonts w:cs="Tahoma"/>
                <w:color w:val="000000"/>
              </w:rPr>
              <w:t xml:space="preserve"> Intune*</w:t>
            </w:r>
          </w:p>
          <w:p w14:paraId="4A65619D" w14:textId="77777777" w:rsidR="00A32052" w:rsidRPr="00E71297" w:rsidRDefault="00A32052" w:rsidP="00BD6C2C">
            <w:pPr>
              <w:ind w:right="144"/>
              <w:rPr>
                <w:rFonts w:cs="Tahoma"/>
                <w:color w:val="000000"/>
              </w:rPr>
            </w:pPr>
          </w:p>
        </w:tc>
      </w:tr>
      <w:tr w:rsidR="00A32052" w:rsidRPr="00E71297" w14:paraId="4A6561A8"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A65619F" w14:textId="77777777" w:rsidR="00A32052" w:rsidRPr="00E71297" w:rsidRDefault="00A32052" w:rsidP="005C647E">
            <w:pPr>
              <w:spacing w:before="60" w:after="60"/>
              <w:ind w:left="144"/>
              <w:rPr>
                <w:rFonts w:cs="Tahoma"/>
              </w:rPr>
            </w:pPr>
            <w:r w:rsidRPr="00E71297">
              <w:rPr>
                <w:rFonts w:cs="Tahoma"/>
              </w:rPr>
              <w:t>Office Professional Plus</w:t>
            </w:r>
          </w:p>
        </w:tc>
        <w:tc>
          <w:tcPr>
            <w:tcW w:w="4334" w:type="dxa"/>
            <w:tcBorders>
              <w:top w:val="single" w:sz="8" w:space="0" w:color="auto"/>
              <w:left w:val="nil"/>
              <w:bottom w:val="nil"/>
              <w:right w:val="single" w:sz="8" w:space="0" w:color="auto"/>
            </w:tcBorders>
            <w:vAlign w:val="center"/>
          </w:tcPr>
          <w:p w14:paraId="4A6561A0" w14:textId="77777777" w:rsidR="004D2744" w:rsidRPr="00E71297" w:rsidRDefault="00A32052" w:rsidP="008368B4">
            <w:pPr>
              <w:numPr>
                <w:ilvl w:val="0"/>
                <w:numId w:val="49"/>
              </w:numPr>
              <w:spacing w:after="60"/>
              <w:rPr>
                <w:rFonts w:cs="Tahoma"/>
              </w:rPr>
            </w:pPr>
            <w:r w:rsidRPr="00E71297">
              <w:rPr>
                <w:rFonts w:cs="Tahoma"/>
                <w:color w:val="000000"/>
                <w:szCs w:val="18"/>
              </w:rPr>
              <w:t>Office 365 (Plan E2)*</w:t>
            </w:r>
          </w:p>
          <w:p w14:paraId="4A6561A1" w14:textId="77777777" w:rsidR="00A32052" w:rsidRPr="00E71297" w:rsidRDefault="00A32052" w:rsidP="008368B4">
            <w:pPr>
              <w:numPr>
                <w:ilvl w:val="0"/>
                <w:numId w:val="49"/>
              </w:numPr>
              <w:spacing w:after="60"/>
              <w:rPr>
                <w:rFonts w:cs="Tahoma"/>
              </w:rPr>
            </w:pPr>
            <w:r w:rsidRPr="00E71297">
              <w:rPr>
                <w:rFonts w:cs="Tahoma"/>
                <w:color w:val="000000"/>
                <w:szCs w:val="18"/>
              </w:rPr>
              <w:t>Office 365 (Plan E3)*</w:t>
            </w:r>
          </w:p>
          <w:p w14:paraId="4A6561A2" w14:textId="77777777" w:rsidR="00A32052" w:rsidRPr="00E71297" w:rsidRDefault="00A32052" w:rsidP="00366502">
            <w:pPr>
              <w:numPr>
                <w:ilvl w:val="0"/>
                <w:numId w:val="49"/>
              </w:numPr>
              <w:spacing w:after="60"/>
              <w:rPr>
                <w:rFonts w:cs="Tahoma"/>
              </w:rPr>
            </w:pPr>
            <w:r w:rsidRPr="00E71297">
              <w:rPr>
                <w:rFonts w:cs="Tahoma"/>
                <w:color w:val="000000"/>
                <w:szCs w:val="18"/>
              </w:rPr>
              <w:t>Office 365 (Plan E4)*</w:t>
            </w:r>
          </w:p>
          <w:p w14:paraId="4A6561A3" w14:textId="77777777" w:rsidR="00A32052" w:rsidRPr="00E71297" w:rsidRDefault="00A32052" w:rsidP="00024C3C">
            <w:pPr>
              <w:numPr>
                <w:ilvl w:val="0"/>
                <w:numId w:val="49"/>
              </w:numPr>
              <w:spacing w:after="60"/>
              <w:rPr>
                <w:rFonts w:cs="Tahoma"/>
              </w:rPr>
            </w:pPr>
            <w:r w:rsidRPr="00E71297">
              <w:rPr>
                <w:rFonts w:cs="Tahoma"/>
                <w:color w:val="000000"/>
                <w:szCs w:val="18"/>
              </w:rPr>
              <w:t xml:space="preserve">Office 365 (Plan G2) </w:t>
            </w:r>
          </w:p>
          <w:p w14:paraId="4A6561A4" w14:textId="77777777" w:rsidR="00A32052" w:rsidRPr="00E71297" w:rsidRDefault="00A32052" w:rsidP="00024C3C">
            <w:pPr>
              <w:numPr>
                <w:ilvl w:val="0"/>
                <w:numId w:val="49"/>
              </w:numPr>
              <w:spacing w:after="60"/>
              <w:rPr>
                <w:rFonts w:cs="Tahoma"/>
              </w:rPr>
            </w:pPr>
            <w:r w:rsidRPr="00E71297">
              <w:rPr>
                <w:rFonts w:cs="Tahoma"/>
                <w:color w:val="000000"/>
                <w:szCs w:val="18"/>
              </w:rPr>
              <w:t>Office 365 (Plan G3)</w:t>
            </w:r>
          </w:p>
          <w:p w14:paraId="4A6561A5" w14:textId="77777777" w:rsidR="00A32052" w:rsidRPr="00E71297" w:rsidRDefault="00A32052" w:rsidP="00366502">
            <w:pPr>
              <w:numPr>
                <w:ilvl w:val="0"/>
                <w:numId w:val="49"/>
              </w:numPr>
              <w:spacing w:after="60"/>
              <w:rPr>
                <w:rFonts w:cs="Tahoma"/>
              </w:rPr>
            </w:pPr>
            <w:r w:rsidRPr="00E71297">
              <w:rPr>
                <w:rFonts w:cs="Tahoma"/>
                <w:color w:val="000000"/>
                <w:szCs w:val="18"/>
              </w:rPr>
              <w:t>Office 365 (Plan G4)</w:t>
            </w:r>
          </w:p>
          <w:p w14:paraId="4A6561A6" w14:textId="77777777" w:rsidR="00A32052" w:rsidRPr="00E71297" w:rsidRDefault="00A32052" w:rsidP="00366502">
            <w:pPr>
              <w:numPr>
                <w:ilvl w:val="0"/>
                <w:numId w:val="49"/>
              </w:numPr>
              <w:spacing w:after="60"/>
              <w:rPr>
                <w:rFonts w:cs="Tahoma"/>
              </w:rPr>
            </w:pPr>
            <w:r w:rsidRPr="00E71297">
              <w:rPr>
                <w:rFonts w:cs="Tahoma"/>
                <w:color w:val="000000"/>
                <w:szCs w:val="18"/>
              </w:rPr>
              <w:t>Office Professional Plus para Office 365</w:t>
            </w:r>
          </w:p>
          <w:p w14:paraId="4A6561A7" w14:textId="77777777" w:rsidR="002D25C8" w:rsidRPr="00E71297" w:rsidRDefault="002D25C8" w:rsidP="0055442E">
            <w:pPr>
              <w:ind w:left="720"/>
              <w:rPr>
                <w:rFonts w:cs="Tahoma"/>
                <w:color w:val="000000"/>
              </w:rPr>
            </w:pPr>
          </w:p>
        </w:tc>
      </w:tr>
      <w:tr w:rsidR="00A32052" w:rsidRPr="00E71297" w14:paraId="4A6561B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4A6561A9" w14:textId="77777777" w:rsidR="00A32052" w:rsidRPr="00E71297" w:rsidRDefault="00A32052" w:rsidP="005C647E">
            <w:pPr>
              <w:spacing w:before="60" w:after="60"/>
              <w:ind w:left="144"/>
              <w:rPr>
                <w:rFonts w:cs="Tahoma"/>
              </w:rPr>
            </w:pPr>
            <w:r w:rsidRPr="00E71297">
              <w:rPr>
                <w:rFonts w:cs="Tahoma"/>
              </w:rPr>
              <w:t>Office Professional Plus y Core CAL Suite</w:t>
            </w:r>
          </w:p>
        </w:tc>
        <w:tc>
          <w:tcPr>
            <w:tcW w:w="4334" w:type="dxa"/>
            <w:tcBorders>
              <w:top w:val="single" w:sz="8" w:space="0" w:color="auto"/>
              <w:left w:val="nil"/>
              <w:bottom w:val="nil"/>
              <w:right w:val="single" w:sz="8" w:space="0" w:color="auto"/>
            </w:tcBorders>
            <w:vAlign w:val="center"/>
          </w:tcPr>
          <w:p w14:paraId="4A6561AA" w14:textId="77777777" w:rsidR="008368B4" w:rsidRPr="00E71297" w:rsidRDefault="008368B4" w:rsidP="008368B4">
            <w:pPr>
              <w:numPr>
                <w:ilvl w:val="0"/>
                <w:numId w:val="49"/>
              </w:numPr>
              <w:spacing w:before="60" w:after="60"/>
              <w:rPr>
                <w:rFonts w:cs="Tahoma"/>
              </w:rPr>
            </w:pPr>
            <w:r w:rsidRPr="00E71297">
              <w:rPr>
                <w:rFonts w:cs="Tahoma"/>
                <w:color w:val="000000"/>
                <w:szCs w:val="18"/>
              </w:rPr>
              <w:t>Office 365 (Plan E2)*</w:t>
            </w:r>
          </w:p>
          <w:p w14:paraId="4A6561AB"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E3)*</w:t>
            </w:r>
          </w:p>
          <w:p w14:paraId="4A6561AC"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E4)*</w:t>
            </w:r>
          </w:p>
          <w:p w14:paraId="4A6561AD"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G2)*</w:t>
            </w:r>
          </w:p>
          <w:p w14:paraId="4A6561AE"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G3)*</w:t>
            </w:r>
          </w:p>
          <w:p w14:paraId="4A6561AF"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G4)*</w:t>
            </w:r>
          </w:p>
          <w:p w14:paraId="4A6561B0" w14:textId="77777777" w:rsidR="002D25C8" w:rsidRPr="00E71297" w:rsidRDefault="002D25C8" w:rsidP="0055442E">
            <w:pPr>
              <w:ind w:left="720"/>
              <w:rPr>
                <w:rFonts w:cs="Tahoma"/>
                <w:color w:val="000000"/>
              </w:rPr>
            </w:pPr>
          </w:p>
        </w:tc>
      </w:tr>
      <w:tr w:rsidR="00A32052" w:rsidRPr="00E71297" w14:paraId="4A6561B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6561B2" w14:textId="77777777" w:rsidR="00A32052" w:rsidRPr="00E71297" w:rsidRDefault="00A32052" w:rsidP="005C647E">
            <w:pPr>
              <w:spacing w:before="60" w:after="60"/>
              <w:ind w:left="144"/>
              <w:rPr>
                <w:rFonts w:cs="Tahoma"/>
              </w:rPr>
            </w:pPr>
            <w:r w:rsidRPr="00E71297">
              <w:rPr>
                <w:rFonts w:cs="Tahoma"/>
              </w:rPr>
              <w:t>Office Professional Plus y Enterprise CAL Suite</w:t>
            </w:r>
          </w:p>
        </w:tc>
        <w:tc>
          <w:tcPr>
            <w:tcW w:w="4334" w:type="dxa"/>
            <w:tcBorders>
              <w:top w:val="single" w:sz="8" w:space="0" w:color="auto"/>
              <w:left w:val="nil"/>
              <w:bottom w:val="single" w:sz="8" w:space="0" w:color="auto"/>
              <w:right w:val="single" w:sz="8" w:space="0" w:color="auto"/>
            </w:tcBorders>
            <w:vAlign w:val="center"/>
          </w:tcPr>
          <w:p w14:paraId="4A6561B3" w14:textId="77777777" w:rsidR="008368B4" w:rsidRPr="00E71297" w:rsidRDefault="008368B4" w:rsidP="008368B4">
            <w:pPr>
              <w:numPr>
                <w:ilvl w:val="0"/>
                <w:numId w:val="49"/>
              </w:numPr>
              <w:spacing w:before="60" w:after="60"/>
              <w:rPr>
                <w:rFonts w:cs="Tahoma"/>
              </w:rPr>
            </w:pPr>
            <w:r w:rsidRPr="00E71297">
              <w:rPr>
                <w:rFonts w:cs="Tahoma"/>
                <w:color w:val="000000"/>
                <w:szCs w:val="18"/>
              </w:rPr>
              <w:t>Office 365 (Plan E3)*</w:t>
            </w:r>
          </w:p>
          <w:p w14:paraId="4A6561B4" w14:textId="77777777" w:rsidR="008368B4" w:rsidRPr="00E71297" w:rsidRDefault="008368B4" w:rsidP="00C562C9">
            <w:pPr>
              <w:numPr>
                <w:ilvl w:val="0"/>
                <w:numId w:val="49"/>
              </w:numPr>
              <w:spacing w:after="60"/>
              <w:rPr>
                <w:rFonts w:cs="Tahoma"/>
              </w:rPr>
            </w:pPr>
            <w:r w:rsidRPr="00E71297">
              <w:rPr>
                <w:rFonts w:cs="Tahoma"/>
                <w:color w:val="000000"/>
                <w:szCs w:val="18"/>
              </w:rPr>
              <w:t>Office 365 (Plan E4)*</w:t>
            </w:r>
          </w:p>
          <w:p w14:paraId="4A6561B5" w14:textId="77777777" w:rsidR="008368B4" w:rsidRPr="00E71297" w:rsidRDefault="008368B4" w:rsidP="00C562C9">
            <w:pPr>
              <w:numPr>
                <w:ilvl w:val="0"/>
                <w:numId w:val="49"/>
              </w:numPr>
              <w:spacing w:after="60"/>
              <w:rPr>
                <w:rFonts w:cs="Tahoma"/>
              </w:rPr>
            </w:pPr>
            <w:r w:rsidRPr="00E71297">
              <w:rPr>
                <w:rFonts w:cs="Tahoma"/>
                <w:color w:val="000000"/>
                <w:szCs w:val="18"/>
              </w:rPr>
              <w:t>Office 365 (Plan G3)*</w:t>
            </w:r>
          </w:p>
          <w:p w14:paraId="4A6561B6" w14:textId="77777777" w:rsidR="008368B4" w:rsidRPr="00E71297" w:rsidRDefault="008368B4" w:rsidP="008368B4">
            <w:pPr>
              <w:numPr>
                <w:ilvl w:val="0"/>
                <w:numId w:val="49"/>
              </w:numPr>
              <w:spacing w:after="60"/>
              <w:rPr>
                <w:rFonts w:cs="Tahoma"/>
              </w:rPr>
            </w:pPr>
            <w:r w:rsidRPr="00E71297">
              <w:rPr>
                <w:rFonts w:cs="Tahoma"/>
                <w:color w:val="000000"/>
                <w:szCs w:val="18"/>
              </w:rPr>
              <w:t>Office 365 (Plan G4)*</w:t>
            </w:r>
          </w:p>
          <w:p w14:paraId="4A6561B7" w14:textId="77777777" w:rsidR="002D25C8" w:rsidRPr="00E71297" w:rsidRDefault="002D25C8" w:rsidP="0055442E">
            <w:pPr>
              <w:ind w:left="720"/>
              <w:rPr>
                <w:rFonts w:cs="Tahoma"/>
                <w:color w:val="000000"/>
              </w:rPr>
            </w:pPr>
          </w:p>
        </w:tc>
      </w:tr>
    </w:tbl>
    <w:p w14:paraId="4A6561B9" w14:textId="77777777" w:rsidR="00456002" w:rsidRPr="00E71297" w:rsidRDefault="00456002" w:rsidP="00456002">
      <w:pPr>
        <w:tabs>
          <w:tab w:val="left" w:pos="360"/>
        </w:tabs>
        <w:ind w:left="720"/>
        <w:rPr>
          <w:rFonts w:cs="Tahoma"/>
        </w:rPr>
      </w:pPr>
      <w:r w:rsidRPr="00E71297">
        <w:rPr>
          <w:rFonts w:cs="Tahoma"/>
          <w:i/>
          <w:sz w:val="16"/>
          <w:szCs w:val="20"/>
        </w:rPr>
        <w:t>* Requiere la correspondiente CAL Suite Bridge. Si desea obtener más información sobre CAL Suite Bridge, consulte la</w:t>
      </w:r>
      <w:r w:rsidR="00141B84">
        <w:rPr>
          <w:rFonts w:cs="Tahoma"/>
          <w:i/>
          <w:sz w:val="16"/>
          <w:szCs w:val="20"/>
        </w:rPr>
        <w:t xml:space="preserve"> </w:t>
      </w:r>
      <w:r w:rsidRPr="00E71297">
        <w:rPr>
          <w:rFonts w:cs="Tahoma"/>
          <w:i/>
          <w:sz w:val="16"/>
          <w:szCs w:val="20"/>
        </w:rPr>
        <w:t>sección notas sobre productos de este documento.</w:t>
      </w:r>
    </w:p>
    <w:p w14:paraId="4A6561BA" w14:textId="77777777" w:rsidR="00456002" w:rsidRPr="00E71297" w:rsidRDefault="00456002" w:rsidP="00456002">
      <w:pPr>
        <w:tabs>
          <w:tab w:val="left" w:pos="360"/>
        </w:tabs>
        <w:ind w:left="720"/>
        <w:rPr>
          <w:rFonts w:cs="Tahoma"/>
        </w:rPr>
      </w:pPr>
    </w:p>
    <w:p w14:paraId="4A6561BB" w14:textId="77777777" w:rsidR="00456002" w:rsidRPr="00E71297" w:rsidRDefault="00456002" w:rsidP="00366502">
      <w:pPr>
        <w:rPr>
          <w:rFonts w:cs="Tahoma"/>
        </w:rPr>
      </w:pPr>
      <w:r w:rsidRPr="00E71297">
        <w:rPr>
          <w:rFonts w:cs="Tahoma"/>
          <w:szCs w:val="20"/>
        </w:rPr>
        <w:t>Se pueden agregar otras transiciones a elección de Microsoft.</w:t>
      </w:r>
      <w:r w:rsidR="007C5ED9" w:rsidRPr="00E71297">
        <w:rPr>
          <w:rFonts w:cs="Tahoma"/>
          <w:szCs w:val="20"/>
        </w:rPr>
        <w:t xml:space="preserve"> </w:t>
      </w:r>
      <w:r w:rsidRPr="00E71297">
        <w:rPr>
          <w:rFonts w:cs="Tahoma"/>
          <w:szCs w:val="20"/>
        </w:rPr>
        <w:t>Se pueden aplicar honorarios adicionales y requisitos de licencia.</w:t>
      </w:r>
      <w:r w:rsidR="007C5ED9" w:rsidRPr="00E71297">
        <w:rPr>
          <w:rFonts w:cs="Tahoma"/>
          <w:szCs w:val="20"/>
        </w:rPr>
        <w:t xml:space="preserve"> </w:t>
      </w:r>
    </w:p>
    <w:p w14:paraId="4A6561BC" w14:textId="77777777" w:rsidR="00456002" w:rsidRPr="00E71297" w:rsidRDefault="00456002" w:rsidP="00366502">
      <w:pPr>
        <w:outlineLvl w:val="2"/>
        <w:rPr>
          <w:rFonts w:cs="Tahoma"/>
        </w:rPr>
      </w:pPr>
    </w:p>
    <w:p w14:paraId="4A6561BD" w14:textId="77777777" w:rsidR="00456002" w:rsidRPr="00E71297" w:rsidRDefault="00456002" w:rsidP="0055442E">
      <w:pPr>
        <w:keepNext/>
        <w:tabs>
          <w:tab w:val="num" w:pos="720"/>
        </w:tabs>
        <w:spacing w:after="60"/>
        <w:outlineLvl w:val="3"/>
        <w:rPr>
          <w:rFonts w:cs="Tahoma"/>
        </w:rPr>
      </w:pPr>
      <w:r w:rsidRPr="00E71297">
        <w:rPr>
          <w:rFonts w:cs="Tahoma"/>
          <w:b/>
          <w:szCs w:val="20"/>
        </w:rPr>
        <w:t>Pedidos “true up” o anuales de Servicios Online</w:t>
      </w:r>
      <w:r w:rsidRPr="00E71297">
        <w:rPr>
          <w:rFonts w:eastAsia="Times New Roman" w:cs="Tahoma"/>
          <w:b/>
          <w:sz w:val="22"/>
          <w:szCs w:val="20"/>
        </w:rPr>
        <w:t xml:space="preserve"> </w:t>
      </w:r>
    </w:p>
    <w:p w14:paraId="4A6561BE" w14:textId="77777777" w:rsidR="00456002" w:rsidRPr="00E71297" w:rsidRDefault="00456002" w:rsidP="00366502">
      <w:pPr>
        <w:rPr>
          <w:rFonts w:cs="Tahoma"/>
        </w:rPr>
      </w:pPr>
      <w:r w:rsidRPr="00E71297">
        <w:rPr>
          <w:rFonts w:cs="Tahoma"/>
          <w:b/>
          <w:szCs w:val="20"/>
        </w:rPr>
        <w:t>Nota:</w:t>
      </w:r>
      <w:r w:rsidRPr="00E71297">
        <w:rPr>
          <w:rFonts w:cs="Tahoma"/>
          <w:szCs w:val="20"/>
        </w:rPr>
        <w:t xml:space="preserve"> Lo siguiente se aplica a los clientes de Enterprise e Inscripción Enterprise Subscription que son elegibles para realizar pedidos “true up” o anuales de servicios online. Los Clientes que no estén seguros de su elegibilidad para realizar pedidos “true up” o anuales de servicios online deben ponerse en contacto con el Asesor de Software, Revendedor o Gestor de Cuentas de Microsoft para obtener más información.</w:t>
      </w:r>
    </w:p>
    <w:p w14:paraId="4A6561BF" w14:textId="77777777" w:rsidR="00456002" w:rsidRPr="00E71297" w:rsidRDefault="00456002" w:rsidP="00366502">
      <w:pPr>
        <w:rPr>
          <w:rFonts w:cs="Tahoma"/>
        </w:rPr>
      </w:pPr>
    </w:p>
    <w:p w14:paraId="4A6561C0" w14:textId="77777777" w:rsidR="00456002" w:rsidRPr="00E71297" w:rsidRDefault="00456002" w:rsidP="00366502">
      <w:pPr>
        <w:rPr>
          <w:rFonts w:cs="Tahoma"/>
        </w:rPr>
      </w:pPr>
      <w:r w:rsidRPr="00E71297">
        <w:rPr>
          <w:rFonts w:cs="Tahoma"/>
          <w:szCs w:val="20"/>
        </w:rPr>
        <w:t xml:space="preserve">Los siguientes Servicios Online son elegibles durante el pedido “true up” o anual del Servicio Online: </w:t>
      </w:r>
    </w:p>
    <w:p w14:paraId="4A6561C1" w14:textId="77777777" w:rsidR="00456002" w:rsidRPr="00E71297"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71297" w14:paraId="4A6561C3" w14:textId="77777777" w:rsidTr="005C647E">
        <w:trPr>
          <w:trHeight w:val="80"/>
          <w:tblHeader/>
        </w:trPr>
        <w:tc>
          <w:tcPr>
            <w:tcW w:w="5000" w:type="pct"/>
            <w:gridSpan w:val="2"/>
            <w:shd w:val="clear" w:color="auto" w:fill="FABF8F"/>
          </w:tcPr>
          <w:p w14:paraId="4A6561C2" w14:textId="77777777" w:rsidR="00456002" w:rsidRPr="00E71297" w:rsidRDefault="00456002" w:rsidP="005C647E">
            <w:pPr>
              <w:jc w:val="center"/>
              <w:rPr>
                <w:rFonts w:cs="Tahoma"/>
                <w:b/>
              </w:rPr>
            </w:pPr>
            <w:r w:rsidRPr="00E71297">
              <w:rPr>
                <w:rFonts w:cs="Tahoma"/>
                <w:b/>
              </w:rPr>
              <w:t>Servicios Online</w:t>
            </w:r>
          </w:p>
        </w:tc>
      </w:tr>
      <w:tr w:rsidR="00456002" w:rsidRPr="00E71297" w14:paraId="4A6561DA" w14:textId="77777777" w:rsidTr="005C647E">
        <w:trPr>
          <w:trHeight w:val="219"/>
        </w:trPr>
        <w:tc>
          <w:tcPr>
            <w:tcW w:w="2603" w:type="pct"/>
          </w:tcPr>
          <w:p w14:paraId="4A6561C4" w14:textId="77777777" w:rsidR="00456002" w:rsidRPr="00E71297" w:rsidRDefault="00456002" w:rsidP="002C1048">
            <w:pPr>
              <w:numPr>
                <w:ilvl w:val="0"/>
                <w:numId w:val="50"/>
              </w:numPr>
              <w:spacing w:before="80"/>
              <w:ind w:left="1265" w:hanging="985"/>
              <w:jc w:val="both"/>
              <w:rPr>
                <w:rFonts w:cs="Tahoma"/>
              </w:rPr>
            </w:pPr>
            <w:r w:rsidRPr="00E71297">
              <w:rPr>
                <w:rFonts w:cs="Tahoma"/>
              </w:rPr>
              <w:t>Exchange Online Kiosk*</w:t>
            </w:r>
          </w:p>
          <w:p w14:paraId="4A6561C5" w14:textId="77777777" w:rsidR="00456002" w:rsidRPr="00E71297" w:rsidRDefault="00456002" w:rsidP="002C1048">
            <w:pPr>
              <w:numPr>
                <w:ilvl w:val="0"/>
                <w:numId w:val="50"/>
              </w:numPr>
              <w:spacing w:before="80"/>
              <w:ind w:left="1265" w:hanging="985"/>
              <w:jc w:val="both"/>
              <w:rPr>
                <w:rFonts w:cs="Tahoma"/>
              </w:rPr>
            </w:pPr>
            <w:r w:rsidRPr="00E71297">
              <w:rPr>
                <w:rFonts w:cs="Tahoma"/>
              </w:rPr>
              <w:t>Exchange Online Plan 1*</w:t>
            </w:r>
          </w:p>
          <w:p w14:paraId="4A6561C6" w14:textId="77777777" w:rsidR="00456002" w:rsidRPr="00E71297" w:rsidRDefault="00456002" w:rsidP="002C1048">
            <w:pPr>
              <w:numPr>
                <w:ilvl w:val="0"/>
                <w:numId w:val="50"/>
              </w:numPr>
              <w:spacing w:before="80"/>
              <w:ind w:left="1265" w:hanging="985"/>
              <w:jc w:val="both"/>
              <w:rPr>
                <w:rFonts w:cs="Tahoma"/>
              </w:rPr>
            </w:pPr>
            <w:r w:rsidRPr="00E71297">
              <w:rPr>
                <w:rFonts w:cs="Tahoma"/>
              </w:rPr>
              <w:t>Exchange Online Plan 2*</w:t>
            </w:r>
          </w:p>
          <w:p w14:paraId="4A6561C7" w14:textId="77777777" w:rsidR="00456002" w:rsidRPr="00E71297" w:rsidRDefault="00456002" w:rsidP="002C1048">
            <w:pPr>
              <w:numPr>
                <w:ilvl w:val="0"/>
                <w:numId w:val="50"/>
              </w:numPr>
              <w:spacing w:before="80"/>
              <w:ind w:left="1265" w:hanging="985"/>
              <w:jc w:val="both"/>
              <w:rPr>
                <w:rFonts w:cs="Tahoma"/>
              </w:rPr>
            </w:pPr>
            <w:r w:rsidRPr="00E71297">
              <w:rPr>
                <w:rFonts w:cs="Tahoma"/>
              </w:rPr>
              <w:t>Lync Online Plan 1*</w:t>
            </w:r>
          </w:p>
          <w:p w14:paraId="4A6561C8" w14:textId="77777777" w:rsidR="00456002" w:rsidRPr="00E71297" w:rsidRDefault="00456002" w:rsidP="002C1048">
            <w:pPr>
              <w:numPr>
                <w:ilvl w:val="0"/>
                <w:numId w:val="50"/>
              </w:numPr>
              <w:spacing w:before="80"/>
              <w:ind w:left="1265" w:hanging="985"/>
              <w:jc w:val="both"/>
              <w:rPr>
                <w:rFonts w:cs="Tahoma"/>
              </w:rPr>
            </w:pPr>
            <w:r w:rsidRPr="00E71297">
              <w:rPr>
                <w:rFonts w:cs="Tahoma"/>
              </w:rPr>
              <w:t>Lync Online Plan 2*</w:t>
            </w:r>
          </w:p>
          <w:p w14:paraId="4A6561C9" w14:textId="77777777" w:rsidR="00E77288" w:rsidRPr="00E71297" w:rsidRDefault="00E77288" w:rsidP="002C1048">
            <w:pPr>
              <w:numPr>
                <w:ilvl w:val="0"/>
                <w:numId w:val="50"/>
              </w:numPr>
              <w:spacing w:before="80"/>
              <w:ind w:left="1265" w:hanging="985"/>
              <w:jc w:val="both"/>
              <w:rPr>
                <w:rFonts w:cs="Tahoma"/>
              </w:rPr>
            </w:pPr>
            <w:r w:rsidRPr="00E71297">
              <w:rPr>
                <w:rFonts w:cs="Tahoma"/>
              </w:rPr>
              <w:t>Lync Online Plan 3*</w:t>
            </w:r>
          </w:p>
          <w:p w14:paraId="4A6561CA" w14:textId="77777777" w:rsidR="00456002" w:rsidRPr="00E71297" w:rsidRDefault="00456002" w:rsidP="002C1048">
            <w:pPr>
              <w:numPr>
                <w:ilvl w:val="0"/>
                <w:numId w:val="50"/>
              </w:numPr>
              <w:spacing w:before="80"/>
              <w:ind w:left="1265" w:hanging="985"/>
              <w:jc w:val="both"/>
              <w:rPr>
                <w:rFonts w:cs="Tahoma"/>
              </w:rPr>
            </w:pPr>
            <w:r w:rsidRPr="00E71297">
              <w:rPr>
                <w:rFonts w:cs="Tahoma"/>
              </w:rPr>
              <w:t>Office 365 (Plan K1)*</w:t>
            </w:r>
          </w:p>
          <w:p w14:paraId="4A6561CB" w14:textId="77777777" w:rsidR="00456002" w:rsidRPr="00E71297" w:rsidRDefault="00456002" w:rsidP="002C1048">
            <w:pPr>
              <w:numPr>
                <w:ilvl w:val="0"/>
                <w:numId w:val="50"/>
              </w:numPr>
              <w:spacing w:before="80"/>
              <w:ind w:left="1265" w:hanging="985"/>
              <w:jc w:val="both"/>
              <w:rPr>
                <w:rFonts w:cs="Tahoma"/>
              </w:rPr>
            </w:pPr>
            <w:r w:rsidRPr="00E71297">
              <w:rPr>
                <w:rFonts w:cs="Tahoma"/>
              </w:rPr>
              <w:t>Office 365 (Plan K2)*</w:t>
            </w:r>
          </w:p>
          <w:p w14:paraId="4A6561CC" w14:textId="77777777" w:rsidR="00456002" w:rsidRPr="00E71297" w:rsidRDefault="00456002" w:rsidP="002C1048">
            <w:pPr>
              <w:numPr>
                <w:ilvl w:val="0"/>
                <w:numId w:val="50"/>
              </w:numPr>
              <w:spacing w:before="80"/>
              <w:ind w:left="1265" w:hanging="985"/>
              <w:jc w:val="both"/>
              <w:rPr>
                <w:rFonts w:cs="Tahoma"/>
              </w:rPr>
            </w:pPr>
            <w:r w:rsidRPr="00E71297">
              <w:rPr>
                <w:rFonts w:cs="Tahoma"/>
              </w:rPr>
              <w:t>Office 365 (Plan E1)</w:t>
            </w:r>
          </w:p>
          <w:p w14:paraId="4A6561CD" w14:textId="77777777" w:rsidR="00456002" w:rsidRPr="00E71297" w:rsidRDefault="00456002" w:rsidP="002C1048">
            <w:pPr>
              <w:numPr>
                <w:ilvl w:val="0"/>
                <w:numId w:val="50"/>
              </w:numPr>
              <w:spacing w:before="80"/>
              <w:ind w:left="1265" w:hanging="985"/>
              <w:jc w:val="both"/>
              <w:rPr>
                <w:rFonts w:cs="Tahoma"/>
              </w:rPr>
            </w:pPr>
            <w:r w:rsidRPr="00E71297">
              <w:rPr>
                <w:rFonts w:cs="Tahoma"/>
              </w:rPr>
              <w:t>Office 365 (Plan E2)</w:t>
            </w:r>
          </w:p>
          <w:p w14:paraId="4A6561CE" w14:textId="77777777" w:rsidR="00456002" w:rsidRPr="00E71297" w:rsidRDefault="00456002" w:rsidP="002C1048">
            <w:pPr>
              <w:numPr>
                <w:ilvl w:val="0"/>
                <w:numId w:val="50"/>
              </w:numPr>
              <w:spacing w:before="80"/>
              <w:ind w:left="1265" w:hanging="985"/>
              <w:jc w:val="both"/>
              <w:rPr>
                <w:rFonts w:cs="Tahoma"/>
              </w:rPr>
            </w:pPr>
            <w:r w:rsidRPr="00E71297">
              <w:rPr>
                <w:rFonts w:cs="Tahoma"/>
              </w:rPr>
              <w:t>Office 365 (Plan E3)</w:t>
            </w:r>
          </w:p>
          <w:p w14:paraId="4A6561CF" w14:textId="77777777" w:rsidR="00456002" w:rsidRPr="00E71297" w:rsidRDefault="00456002" w:rsidP="002C1048">
            <w:pPr>
              <w:numPr>
                <w:ilvl w:val="0"/>
                <w:numId w:val="50"/>
              </w:numPr>
              <w:spacing w:before="80"/>
              <w:ind w:left="1265" w:hanging="985"/>
              <w:jc w:val="both"/>
              <w:rPr>
                <w:rFonts w:cs="Tahoma"/>
              </w:rPr>
            </w:pPr>
            <w:r w:rsidRPr="00E71297">
              <w:rPr>
                <w:rFonts w:cs="Tahoma"/>
              </w:rPr>
              <w:t>Office 365 (Plan E4)</w:t>
            </w:r>
          </w:p>
        </w:tc>
        <w:tc>
          <w:tcPr>
            <w:tcW w:w="2397" w:type="pct"/>
          </w:tcPr>
          <w:p w14:paraId="4A6561D0" w14:textId="77777777" w:rsidR="00A32052" w:rsidRPr="00E71297" w:rsidRDefault="00A32052" w:rsidP="002C1048">
            <w:pPr>
              <w:numPr>
                <w:ilvl w:val="0"/>
                <w:numId w:val="50"/>
              </w:numPr>
              <w:spacing w:before="80"/>
              <w:ind w:left="692"/>
              <w:jc w:val="both"/>
              <w:rPr>
                <w:rFonts w:cs="Tahoma"/>
              </w:rPr>
            </w:pPr>
            <w:r w:rsidRPr="00E71297">
              <w:rPr>
                <w:rFonts w:cs="Tahoma"/>
                <w:color w:val="000000"/>
              </w:rPr>
              <w:t>Office 365 (Plan G1)</w:t>
            </w:r>
          </w:p>
          <w:p w14:paraId="4A6561D1" w14:textId="77777777" w:rsidR="00A32052" w:rsidRPr="00E71297" w:rsidRDefault="00A32052" w:rsidP="002C1048">
            <w:pPr>
              <w:numPr>
                <w:ilvl w:val="0"/>
                <w:numId w:val="50"/>
              </w:numPr>
              <w:spacing w:before="80"/>
              <w:ind w:left="692"/>
              <w:jc w:val="both"/>
              <w:rPr>
                <w:rFonts w:cs="Tahoma"/>
              </w:rPr>
            </w:pPr>
            <w:r w:rsidRPr="00E71297">
              <w:rPr>
                <w:rFonts w:cs="Tahoma"/>
                <w:color w:val="000000"/>
              </w:rPr>
              <w:t>Office 365 (Plan G2)</w:t>
            </w:r>
          </w:p>
          <w:p w14:paraId="4A6561D2" w14:textId="77777777" w:rsidR="00A32052" w:rsidRPr="00E71297" w:rsidRDefault="00A32052" w:rsidP="002C1048">
            <w:pPr>
              <w:numPr>
                <w:ilvl w:val="0"/>
                <w:numId w:val="50"/>
              </w:numPr>
              <w:spacing w:before="80"/>
              <w:ind w:left="692"/>
              <w:jc w:val="both"/>
              <w:rPr>
                <w:rFonts w:cs="Tahoma"/>
              </w:rPr>
            </w:pPr>
            <w:r w:rsidRPr="00E71297">
              <w:rPr>
                <w:rFonts w:cs="Tahoma"/>
                <w:color w:val="000000"/>
              </w:rPr>
              <w:t>Office 365 (Plan G3)</w:t>
            </w:r>
          </w:p>
          <w:p w14:paraId="4A6561D3" w14:textId="77777777" w:rsidR="00A32052" w:rsidRPr="00E71297" w:rsidRDefault="00A32052" w:rsidP="002C1048">
            <w:pPr>
              <w:numPr>
                <w:ilvl w:val="0"/>
                <w:numId w:val="50"/>
              </w:numPr>
              <w:spacing w:before="80"/>
              <w:ind w:left="692"/>
              <w:jc w:val="both"/>
              <w:rPr>
                <w:rFonts w:cs="Tahoma"/>
              </w:rPr>
            </w:pPr>
            <w:r w:rsidRPr="00E71297">
              <w:rPr>
                <w:rFonts w:cs="Tahoma"/>
                <w:color w:val="000000"/>
              </w:rPr>
              <w:t>Office 365 (Plan G4)</w:t>
            </w:r>
          </w:p>
          <w:p w14:paraId="4A6561D4" w14:textId="77777777" w:rsidR="00456002" w:rsidRPr="00E71297" w:rsidRDefault="00456002" w:rsidP="002C1048">
            <w:pPr>
              <w:numPr>
                <w:ilvl w:val="0"/>
                <w:numId w:val="50"/>
              </w:numPr>
              <w:spacing w:before="80"/>
              <w:ind w:left="692"/>
              <w:jc w:val="both"/>
              <w:rPr>
                <w:rFonts w:cs="Tahoma"/>
              </w:rPr>
            </w:pPr>
            <w:r w:rsidRPr="00E71297">
              <w:rPr>
                <w:rFonts w:cs="Tahoma"/>
                <w:color w:val="000000"/>
              </w:rPr>
              <w:t>Aplicaciones Office Web*</w:t>
            </w:r>
          </w:p>
          <w:p w14:paraId="4A6561D5" w14:textId="77777777" w:rsidR="00456002" w:rsidRPr="00E71297" w:rsidRDefault="00456002" w:rsidP="002C1048">
            <w:pPr>
              <w:numPr>
                <w:ilvl w:val="0"/>
                <w:numId w:val="50"/>
              </w:numPr>
              <w:spacing w:before="80"/>
              <w:ind w:left="692"/>
              <w:jc w:val="both"/>
              <w:rPr>
                <w:rFonts w:cs="Tahoma"/>
              </w:rPr>
            </w:pPr>
            <w:r w:rsidRPr="00E71297">
              <w:rPr>
                <w:rFonts w:cs="Tahoma"/>
                <w:color w:val="000000"/>
              </w:rPr>
              <w:t>SharePoint Online Plan 1*</w:t>
            </w:r>
          </w:p>
          <w:p w14:paraId="4A6561D6" w14:textId="77777777" w:rsidR="00456002" w:rsidRPr="00E71297" w:rsidRDefault="00456002" w:rsidP="002C1048">
            <w:pPr>
              <w:numPr>
                <w:ilvl w:val="0"/>
                <w:numId w:val="50"/>
              </w:numPr>
              <w:spacing w:before="80"/>
              <w:ind w:left="692"/>
              <w:jc w:val="both"/>
              <w:rPr>
                <w:rFonts w:cs="Tahoma"/>
              </w:rPr>
            </w:pPr>
            <w:r w:rsidRPr="00E71297">
              <w:rPr>
                <w:rFonts w:cs="Tahoma"/>
                <w:color w:val="000000"/>
              </w:rPr>
              <w:t>SharePoint Online Plan 2*</w:t>
            </w:r>
          </w:p>
          <w:p w14:paraId="4A6561D7" w14:textId="77777777" w:rsidR="00456002" w:rsidRPr="00E71297" w:rsidRDefault="00456002" w:rsidP="002C1048">
            <w:pPr>
              <w:numPr>
                <w:ilvl w:val="0"/>
                <w:numId w:val="50"/>
              </w:numPr>
              <w:spacing w:before="80"/>
              <w:ind w:left="692"/>
              <w:jc w:val="both"/>
              <w:rPr>
                <w:rFonts w:cs="Tahoma"/>
              </w:rPr>
            </w:pPr>
            <w:r w:rsidRPr="00E71297">
              <w:rPr>
                <w:rFonts w:cs="Tahoma"/>
                <w:color w:val="000000"/>
              </w:rPr>
              <w:t>Acceso de Socio SharePoint Online*</w:t>
            </w:r>
          </w:p>
          <w:p w14:paraId="4A6561D8" w14:textId="77777777" w:rsidR="00456002" w:rsidRPr="00E71297" w:rsidRDefault="00456002" w:rsidP="002C1048">
            <w:pPr>
              <w:numPr>
                <w:ilvl w:val="0"/>
                <w:numId w:val="50"/>
              </w:numPr>
              <w:spacing w:before="80"/>
              <w:ind w:left="692"/>
              <w:jc w:val="both"/>
              <w:rPr>
                <w:rFonts w:cs="Tahoma"/>
              </w:rPr>
            </w:pPr>
            <w:r w:rsidRPr="00E71297">
              <w:rPr>
                <w:rFonts w:cs="Tahoma"/>
                <w:color w:val="000000"/>
              </w:rPr>
              <w:t>Windows Intune</w:t>
            </w:r>
          </w:p>
          <w:p w14:paraId="4A6561D9" w14:textId="77777777" w:rsidR="00456002" w:rsidRPr="00E71297" w:rsidRDefault="00BD6C2C" w:rsidP="002C1048">
            <w:pPr>
              <w:numPr>
                <w:ilvl w:val="0"/>
                <w:numId w:val="50"/>
              </w:numPr>
              <w:spacing w:before="80"/>
              <w:ind w:left="692"/>
              <w:jc w:val="both"/>
              <w:rPr>
                <w:rFonts w:cs="Tahoma"/>
              </w:rPr>
            </w:pPr>
            <w:r w:rsidRPr="00E71297">
              <w:rPr>
                <w:rFonts w:cs="Tahoma"/>
                <w:color w:val="000000"/>
              </w:rPr>
              <w:t>Complemento de Windows Intune*. **</w:t>
            </w:r>
          </w:p>
        </w:tc>
      </w:tr>
    </w:tbl>
    <w:p w14:paraId="4A6561DB" w14:textId="77777777" w:rsidR="00456002" w:rsidRPr="00E71297" w:rsidRDefault="00456002" w:rsidP="00456002">
      <w:pPr>
        <w:tabs>
          <w:tab w:val="left" w:pos="360"/>
        </w:tabs>
        <w:ind w:left="720"/>
        <w:rPr>
          <w:rFonts w:cs="Tahoma"/>
        </w:rPr>
      </w:pPr>
      <w:r w:rsidRPr="00E71297">
        <w:rPr>
          <w:rFonts w:cs="Tahoma"/>
          <w:i/>
          <w:sz w:val="16"/>
          <w:szCs w:val="20"/>
        </w:rPr>
        <w:t>* Producto Adicional</w:t>
      </w:r>
    </w:p>
    <w:p w14:paraId="4A6561DC" w14:textId="77777777" w:rsidR="00456002" w:rsidRPr="00E71297" w:rsidRDefault="003929D1" w:rsidP="00456002">
      <w:pPr>
        <w:tabs>
          <w:tab w:val="left" w:pos="360"/>
        </w:tabs>
        <w:ind w:left="720"/>
        <w:rPr>
          <w:rFonts w:cs="Tahoma"/>
        </w:rPr>
      </w:pPr>
      <w:r w:rsidRPr="00E71297">
        <w:rPr>
          <w:rFonts w:cs="Tahoma"/>
          <w:i/>
          <w:sz w:val="16"/>
          <w:szCs w:val="20"/>
        </w:rPr>
        <w:t>** “Complemento de Windows Intune” es una abreviatura para Complemento de Windows Intune para System Center Configuration Manager y System Center Endpoint Protection (por Usuario)</w:t>
      </w:r>
    </w:p>
    <w:p w14:paraId="4A6561DD" w14:textId="77777777" w:rsidR="003929D1" w:rsidRPr="00E71297" w:rsidRDefault="003929D1" w:rsidP="00A12176">
      <w:pPr>
        <w:tabs>
          <w:tab w:val="left" w:pos="360"/>
        </w:tabs>
        <w:rPr>
          <w:rFonts w:cs="Tahoma"/>
        </w:rPr>
      </w:pPr>
    </w:p>
    <w:p w14:paraId="4A6561DE" w14:textId="77777777" w:rsidR="00456002" w:rsidRPr="00E71297" w:rsidRDefault="00456002" w:rsidP="001E7C5F">
      <w:pPr>
        <w:tabs>
          <w:tab w:val="left" w:pos="360"/>
        </w:tabs>
        <w:spacing w:after="60"/>
        <w:rPr>
          <w:rFonts w:cs="Tahoma"/>
        </w:rPr>
      </w:pPr>
      <w:r w:rsidRPr="00E71297">
        <w:rPr>
          <w:rFonts w:cs="Tahoma"/>
          <w:b/>
          <w:szCs w:val="20"/>
        </w:rPr>
        <w:t>Reducciones de Licencia de suscripción</w:t>
      </w:r>
    </w:p>
    <w:p w14:paraId="4A6561DF" w14:textId="77777777" w:rsidR="00456002" w:rsidRPr="00E71297" w:rsidRDefault="00456002" w:rsidP="005A4627">
      <w:pPr>
        <w:tabs>
          <w:tab w:val="left" w:pos="360"/>
        </w:tabs>
        <w:rPr>
          <w:rFonts w:cs="Tahoma"/>
        </w:rPr>
      </w:pPr>
      <w:r w:rsidRPr="00E71297">
        <w:rPr>
          <w:rFonts w:cs="Tahoma"/>
          <w:b/>
          <w:szCs w:val="20"/>
        </w:rPr>
        <w:t>Nota:</w:t>
      </w:r>
      <w:r w:rsidRPr="00E71297">
        <w:rPr>
          <w:rFonts w:cs="Tahoma"/>
          <w:szCs w:val="20"/>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5A4627" w:rsidRPr="00E71297">
        <w:rPr>
          <w:rFonts w:cs="Tahoma"/>
          <w:szCs w:val="20"/>
        </w:rPr>
        <w:t> </w:t>
      </w:r>
      <w:r w:rsidRPr="00E71297">
        <w:rPr>
          <w:rFonts w:cs="Tahoma"/>
          <w:szCs w:val="20"/>
        </w:rPr>
        <w:t>Gestor de Cuentas de Microsoft para obtener más información.</w:t>
      </w:r>
    </w:p>
    <w:p w14:paraId="4A6561E0" w14:textId="77777777" w:rsidR="00456002" w:rsidRPr="00E71297" w:rsidRDefault="00456002" w:rsidP="00366502">
      <w:pPr>
        <w:tabs>
          <w:tab w:val="left" w:pos="360"/>
        </w:tabs>
        <w:rPr>
          <w:rFonts w:cs="Tahoma"/>
        </w:rPr>
      </w:pPr>
    </w:p>
    <w:p w14:paraId="4A6561E1" w14:textId="77777777" w:rsidR="00456002" w:rsidRPr="00E71297" w:rsidRDefault="00456002" w:rsidP="00366502">
      <w:pPr>
        <w:tabs>
          <w:tab w:val="left" w:pos="360"/>
        </w:tabs>
        <w:rPr>
          <w:rFonts w:cs="Tahoma"/>
        </w:rPr>
      </w:pPr>
      <w:r w:rsidRPr="00E71297">
        <w:rPr>
          <w:rFonts w:cs="Tahoma"/>
          <w:szCs w:val="20"/>
        </w:rPr>
        <w:t>Las siguientes Licencias de suscripción son elegibles para ajustes en las cantidades de las Licencias:</w:t>
      </w:r>
    </w:p>
    <w:p w14:paraId="4A6561E2" w14:textId="77777777" w:rsidR="00456002" w:rsidRPr="00E71297" w:rsidRDefault="00456002" w:rsidP="00456002">
      <w:pPr>
        <w:tabs>
          <w:tab w:val="left" w:pos="360"/>
        </w:tabs>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71297" w14:paraId="4A6561E4" w14:textId="77777777" w:rsidTr="005C647E">
        <w:trPr>
          <w:trHeight w:val="80"/>
        </w:trPr>
        <w:tc>
          <w:tcPr>
            <w:tcW w:w="5000" w:type="pct"/>
            <w:gridSpan w:val="2"/>
            <w:shd w:val="clear" w:color="auto" w:fill="FABF8F"/>
          </w:tcPr>
          <w:p w14:paraId="4A6561E3" w14:textId="77777777" w:rsidR="00456002" w:rsidRPr="00E71297" w:rsidRDefault="00456002" w:rsidP="005C647E">
            <w:pPr>
              <w:jc w:val="center"/>
              <w:rPr>
                <w:rFonts w:cs="Tahoma"/>
                <w:b/>
              </w:rPr>
            </w:pPr>
            <w:r w:rsidRPr="00E71297">
              <w:rPr>
                <w:rFonts w:cs="Tahoma"/>
                <w:b/>
              </w:rPr>
              <w:t>Servicios Online</w:t>
            </w:r>
          </w:p>
        </w:tc>
      </w:tr>
      <w:tr w:rsidR="00456002" w:rsidRPr="00E71297" w14:paraId="4A6561FF" w14:textId="77777777" w:rsidTr="005C647E">
        <w:trPr>
          <w:trHeight w:val="219"/>
        </w:trPr>
        <w:tc>
          <w:tcPr>
            <w:tcW w:w="2603" w:type="pct"/>
          </w:tcPr>
          <w:p w14:paraId="4A6561E5" w14:textId="77777777" w:rsidR="00456002" w:rsidRPr="00E71297" w:rsidRDefault="00456002" w:rsidP="002C1048">
            <w:pPr>
              <w:numPr>
                <w:ilvl w:val="0"/>
                <w:numId w:val="50"/>
              </w:numPr>
              <w:spacing w:before="80"/>
              <w:ind w:left="1265" w:hanging="540"/>
              <w:jc w:val="both"/>
              <w:rPr>
                <w:rFonts w:cs="Tahoma"/>
              </w:rPr>
            </w:pPr>
            <w:r w:rsidRPr="00E71297">
              <w:rPr>
                <w:rFonts w:cs="Tahoma"/>
              </w:rPr>
              <w:t>Exchange Online Kiosk*</w:t>
            </w:r>
          </w:p>
          <w:p w14:paraId="4A6561E6" w14:textId="77777777" w:rsidR="00456002" w:rsidRPr="00E71297" w:rsidRDefault="00456002" w:rsidP="002C1048">
            <w:pPr>
              <w:numPr>
                <w:ilvl w:val="0"/>
                <w:numId w:val="50"/>
              </w:numPr>
              <w:spacing w:before="80"/>
              <w:ind w:left="1265" w:hanging="540"/>
              <w:jc w:val="both"/>
              <w:rPr>
                <w:rFonts w:cs="Tahoma"/>
              </w:rPr>
            </w:pPr>
            <w:r w:rsidRPr="00E71297">
              <w:rPr>
                <w:rFonts w:cs="Tahoma"/>
              </w:rPr>
              <w:t>Exchange Online Plan 1*</w:t>
            </w:r>
          </w:p>
          <w:p w14:paraId="4A6561E7" w14:textId="77777777" w:rsidR="00456002" w:rsidRPr="00E71297" w:rsidRDefault="00456002" w:rsidP="002C1048">
            <w:pPr>
              <w:numPr>
                <w:ilvl w:val="0"/>
                <w:numId w:val="50"/>
              </w:numPr>
              <w:spacing w:before="80"/>
              <w:ind w:left="1265" w:hanging="540"/>
              <w:jc w:val="both"/>
              <w:rPr>
                <w:rFonts w:cs="Tahoma"/>
              </w:rPr>
            </w:pPr>
            <w:r w:rsidRPr="00E71297">
              <w:rPr>
                <w:rFonts w:cs="Tahoma"/>
              </w:rPr>
              <w:t>Exchange Online Plan 2*</w:t>
            </w:r>
          </w:p>
          <w:p w14:paraId="4A6561E8" w14:textId="77777777" w:rsidR="00456002" w:rsidRPr="00E71297" w:rsidRDefault="00456002" w:rsidP="002C1048">
            <w:pPr>
              <w:numPr>
                <w:ilvl w:val="0"/>
                <w:numId w:val="50"/>
              </w:numPr>
              <w:spacing w:before="80"/>
              <w:ind w:left="1265" w:hanging="540"/>
              <w:jc w:val="both"/>
              <w:rPr>
                <w:rFonts w:cs="Tahoma"/>
              </w:rPr>
            </w:pPr>
            <w:r w:rsidRPr="00E71297">
              <w:rPr>
                <w:rFonts w:cs="Tahoma"/>
              </w:rPr>
              <w:t>Lync Online Plan 1*</w:t>
            </w:r>
          </w:p>
          <w:p w14:paraId="4A6561E9" w14:textId="77777777" w:rsidR="00456002" w:rsidRPr="00E71297" w:rsidRDefault="00456002" w:rsidP="002C1048">
            <w:pPr>
              <w:numPr>
                <w:ilvl w:val="0"/>
                <w:numId w:val="50"/>
              </w:numPr>
              <w:spacing w:before="80"/>
              <w:ind w:left="1265" w:hanging="540"/>
              <w:jc w:val="both"/>
              <w:rPr>
                <w:rFonts w:cs="Tahoma"/>
              </w:rPr>
            </w:pPr>
            <w:r w:rsidRPr="00E71297">
              <w:rPr>
                <w:rFonts w:cs="Tahoma"/>
              </w:rPr>
              <w:t>Lync Online Plan 2*</w:t>
            </w:r>
          </w:p>
          <w:p w14:paraId="4A6561EA" w14:textId="77777777" w:rsidR="00E77288" w:rsidRPr="00E71297" w:rsidRDefault="00E77288" w:rsidP="002C1048">
            <w:pPr>
              <w:numPr>
                <w:ilvl w:val="0"/>
                <w:numId w:val="50"/>
              </w:numPr>
              <w:spacing w:before="80"/>
              <w:ind w:left="1265" w:hanging="540"/>
              <w:jc w:val="both"/>
              <w:rPr>
                <w:rFonts w:cs="Tahoma"/>
              </w:rPr>
            </w:pPr>
            <w:r w:rsidRPr="00E71297">
              <w:rPr>
                <w:rFonts w:cs="Tahoma"/>
              </w:rPr>
              <w:t>Lync Online Plan 3*</w:t>
            </w:r>
          </w:p>
          <w:p w14:paraId="4A6561EB" w14:textId="77777777" w:rsidR="00456002" w:rsidRPr="00E71297" w:rsidRDefault="00456002" w:rsidP="002C1048">
            <w:pPr>
              <w:numPr>
                <w:ilvl w:val="0"/>
                <w:numId w:val="50"/>
              </w:numPr>
              <w:spacing w:before="80"/>
              <w:ind w:left="1265" w:hanging="540"/>
              <w:jc w:val="both"/>
              <w:rPr>
                <w:rFonts w:cs="Tahoma"/>
              </w:rPr>
            </w:pPr>
            <w:r w:rsidRPr="00E71297">
              <w:rPr>
                <w:rFonts w:cs="Tahoma"/>
              </w:rPr>
              <w:t>Office 365 (Plan K1)*</w:t>
            </w:r>
          </w:p>
          <w:p w14:paraId="4A6561EC" w14:textId="77777777" w:rsidR="00456002" w:rsidRPr="00E71297" w:rsidRDefault="00456002" w:rsidP="002C1048">
            <w:pPr>
              <w:numPr>
                <w:ilvl w:val="0"/>
                <w:numId w:val="50"/>
              </w:numPr>
              <w:spacing w:before="80"/>
              <w:ind w:left="1265" w:hanging="540"/>
              <w:jc w:val="both"/>
              <w:rPr>
                <w:rFonts w:cs="Tahoma"/>
              </w:rPr>
            </w:pPr>
            <w:r w:rsidRPr="00E71297">
              <w:rPr>
                <w:rFonts w:cs="Tahoma"/>
              </w:rPr>
              <w:t>Office 365 (Plan K2)*</w:t>
            </w:r>
          </w:p>
          <w:p w14:paraId="4A6561ED" w14:textId="77777777" w:rsidR="00456002" w:rsidRPr="00E71297" w:rsidRDefault="00456002" w:rsidP="002C1048">
            <w:pPr>
              <w:numPr>
                <w:ilvl w:val="0"/>
                <w:numId w:val="50"/>
              </w:numPr>
              <w:spacing w:before="80"/>
              <w:ind w:left="1265" w:hanging="540"/>
              <w:jc w:val="both"/>
              <w:rPr>
                <w:rFonts w:cs="Tahoma"/>
              </w:rPr>
            </w:pPr>
            <w:r w:rsidRPr="00E71297">
              <w:rPr>
                <w:rFonts w:cs="Tahoma"/>
              </w:rPr>
              <w:t>Office 365 (Plan E1)</w:t>
            </w:r>
          </w:p>
          <w:p w14:paraId="4A6561EE" w14:textId="77777777" w:rsidR="00456002" w:rsidRPr="00E71297" w:rsidRDefault="00456002" w:rsidP="002C1048">
            <w:pPr>
              <w:numPr>
                <w:ilvl w:val="0"/>
                <w:numId w:val="50"/>
              </w:numPr>
              <w:spacing w:before="80"/>
              <w:ind w:left="1265" w:hanging="540"/>
              <w:jc w:val="both"/>
              <w:rPr>
                <w:rFonts w:cs="Tahoma"/>
              </w:rPr>
            </w:pPr>
            <w:r w:rsidRPr="00E71297">
              <w:rPr>
                <w:rFonts w:cs="Tahoma"/>
              </w:rPr>
              <w:t>Office 365 (Plan E2)</w:t>
            </w:r>
          </w:p>
          <w:p w14:paraId="4A6561EF" w14:textId="77777777" w:rsidR="00456002" w:rsidRPr="00E71297" w:rsidRDefault="00456002" w:rsidP="002C1048">
            <w:pPr>
              <w:numPr>
                <w:ilvl w:val="0"/>
                <w:numId w:val="50"/>
              </w:numPr>
              <w:spacing w:before="80"/>
              <w:ind w:left="1265" w:hanging="540"/>
              <w:jc w:val="both"/>
              <w:rPr>
                <w:rFonts w:cs="Tahoma"/>
              </w:rPr>
            </w:pPr>
            <w:r w:rsidRPr="00E71297">
              <w:rPr>
                <w:rFonts w:cs="Tahoma"/>
              </w:rPr>
              <w:t>Office 365 (Plan E3)</w:t>
            </w:r>
          </w:p>
          <w:p w14:paraId="4A6561F0" w14:textId="77777777" w:rsidR="00456002" w:rsidRPr="00E71297" w:rsidRDefault="00456002" w:rsidP="002C1048">
            <w:pPr>
              <w:numPr>
                <w:ilvl w:val="0"/>
                <w:numId w:val="50"/>
              </w:numPr>
              <w:spacing w:before="80"/>
              <w:ind w:left="1265" w:hanging="540"/>
              <w:jc w:val="both"/>
              <w:rPr>
                <w:rFonts w:cs="Tahoma"/>
              </w:rPr>
            </w:pPr>
            <w:r w:rsidRPr="00E71297">
              <w:rPr>
                <w:rFonts w:cs="Tahoma"/>
              </w:rPr>
              <w:t>Office 365 (Plan E4)</w:t>
            </w:r>
          </w:p>
        </w:tc>
        <w:tc>
          <w:tcPr>
            <w:tcW w:w="2397" w:type="pct"/>
          </w:tcPr>
          <w:p w14:paraId="4A6561F1" w14:textId="77777777" w:rsidR="009E224B" w:rsidRPr="00E71297" w:rsidRDefault="009E224B" w:rsidP="002C1048">
            <w:pPr>
              <w:numPr>
                <w:ilvl w:val="0"/>
                <w:numId w:val="50"/>
              </w:numPr>
              <w:spacing w:before="80"/>
              <w:ind w:left="1052" w:hanging="450"/>
              <w:jc w:val="both"/>
              <w:rPr>
                <w:rFonts w:cs="Tahoma"/>
              </w:rPr>
            </w:pPr>
            <w:r w:rsidRPr="00E71297">
              <w:rPr>
                <w:rFonts w:cs="Tahoma"/>
                <w:color w:val="000000"/>
              </w:rPr>
              <w:t>Office 365 (Plan G1)</w:t>
            </w:r>
          </w:p>
          <w:p w14:paraId="4A6561F2" w14:textId="77777777" w:rsidR="009E224B" w:rsidRPr="00E71297" w:rsidRDefault="009E224B" w:rsidP="002C1048">
            <w:pPr>
              <w:numPr>
                <w:ilvl w:val="0"/>
                <w:numId w:val="50"/>
              </w:numPr>
              <w:spacing w:before="80"/>
              <w:ind w:left="1052" w:hanging="450"/>
              <w:jc w:val="both"/>
              <w:rPr>
                <w:rFonts w:cs="Tahoma"/>
              </w:rPr>
            </w:pPr>
            <w:r w:rsidRPr="00E71297">
              <w:rPr>
                <w:rFonts w:cs="Tahoma"/>
                <w:color w:val="000000"/>
              </w:rPr>
              <w:t>Office 365 (Plan G2)</w:t>
            </w:r>
          </w:p>
          <w:p w14:paraId="4A6561F3" w14:textId="77777777" w:rsidR="009E224B" w:rsidRPr="00E71297" w:rsidRDefault="009E224B" w:rsidP="002C1048">
            <w:pPr>
              <w:numPr>
                <w:ilvl w:val="0"/>
                <w:numId w:val="50"/>
              </w:numPr>
              <w:spacing w:before="80"/>
              <w:ind w:left="1052" w:hanging="450"/>
              <w:jc w:val="both"/>
              <w:rPr>
                <w:rFonts w:cs="Tahoma"/>
              </w:rPr>
            </w:pPr>
            <w:r w:rsidRPr="00E71297">
              <w:rPr>
                <w:rFonts w:cs="Tahoma"/>
                <w:color w:val="000000"/>
              </w:rPr>
              <w:t>Office 365 (Plan G3)</w:t>
            </w:r>
          </w:p>
          <w:p w14:paraId="4A6561F4" w14:textId="77777777" w:rsidR="009E224B" w:rsidRPr="00E71297" w:rsidRDefault="009E224B" w:rsidP="002C1048">
            <w:pPr>
              <w:numPr>
                <w:ilvl w:val="0"/>
                <w:numId w:val="50"/>
              </w:numPr>
              <w:spacing w:before="80"/>
              <w:ind w:left="1052" w:hanging="450"/>
              <w:jc w:val="both"/>
              <w:rPr>
                <w:rFonts w:cs="Tahoma"/>
              </w:rPr>
            </w:pPr>
            <w:r w:rsidRPr="00E71297">
              <w:rPr>
                <w:rFonts w:cs="Tahoma"/>
                <w:color w:val="000000"/>
              </w:rPr>
              <w:t>Office 365 (Plan G4)</w:t>
            </w:r>
          </w:p>
          <w:p w14:paraId="4A6561F5" w14:textId="77777777" w:rsidR="00456002" w:rsidRPr="00E71297" w:rsidRDefault="00456002" w:rsidP="002C1048">
            <w:pPr>
              <w:numPr>
                <w:ilvl w:val="0"/>
                <w:numId w:val="50"/>
              </w:numPr>
              <w:spacing w:before="80"/>
              <w:ind w:left="1052" w:hanging="450"/>
              <w:jc w:val="both"/>
              <w:rPr>
                <w:rFonts w:cs="Tahoma"/>
              </w:rPr>
            </w:pPr>
            <w:r w:rsidRPr="00E71297">
              <w:rPr>
                <w:rFonts w:cs="Tahoma"/>
                <w:color w:val="000000"/>
              </w:rPr>
              <w:t>Aplicaciones Office Web*</w:t>
            </w:r>
          </w:p>
          <w:p w14:paraId="4A6561F6" w14:textId="77777777" w:rsidR="00A3777D" w:rsidRDefault="00A3777D" w:rsidP="002C1048">
            <w:pPr>
              <w:numPr>
                <w:ilvl w:val="0"/>
                <w:numId w:val="50"/>
              </w:numPr>
              <w:spacing w:before="80"/>
              <w:ind w:left="1052" w:hanging="450"/>
              <w:jc w:val="both"/>
              <w:rPr>
                <w:rFonts w:cs="Tahoma"/>
              </w:rPr>
            </w:pPr>
            <w:r>
              <w:rPr>
                <w:rFonts w:cs="Tahoma"/>
              </w:rPr>
              <w:t xml:space="preserve">Project </w:t>
            </w:r>
            <w:r w:rsidR="001E0D42">
              <w:rPr>
                <w:rFonts w:cs="Tahoma"/>
              </w:rPr>
              <w:t>Online*</w:t>
            </w:r>
          </w:p>
          <w:p w14:paraId="4A6561F7" w14:textId="77777777" w:rsidR="001E0D42" w:rsidRPr="00A3777D" w:rsidRDefault="001E0D42" w:rsidP="002C1048">
            <w:pPr>
              <w:numPr>
                <w:ilvl w:val="0"/>
                <w:numId w:val="50"/>
              </w:numPr>
              <w:spacing w:before="80"/>
              <w:ind w:left="1052" w:hanging="450"/>
              <w:jc w:val="both"/>
              <w:rPr>
                <w:rFonts w:cs="Tahoma"/>
              </w:rPr>
            </w:pPr>
            <w:r>
              <w:rPr>
                <w:rFonts w:cs="Tahoma"/>
              </w:rPr>
              <w:t>Project Pro for Office 365*</w:t>
            </w:r>
          </w:p>
          <w:p w14:paraId="4A6561F8" w14:textId="77777777" w:rsidR="00456002" w:rsidRPr="00E71297" w:rsidRDefault="00456002" w:rsidP="002C1048">
            <w:pPr>
              <w:numPr>
                <w:ilvl w:val="0"/>
                <w:numId w:val="50"/>
              </w:numPr>
              <w:spacing w:before="80"/>
              <w:ind w:left="1052" w:hanging="450"/>
              <w:jc w:val="both"/>
              <w:rPr>
                <w:rFonts w:cs="Tahoma"/>
              </w:rPr>
            </w:pPr>
            <w:r w:rsidRPr="00E71297">
              <w:rPr>
                <w:rFonts w:cs="Tahoma"/>
                <w:color w:val="000000"/>
              </w:rPr>
              <w:t>SharePoint Online Plan 1*</w:t>
            </w:r>
          </w:p>
          <w:p w14:paraId="4A6561F9" w14:textId="77777777" w:rsidR="00456002" w:rsidRPr="00E71297" w:rsidRDefault="00456002" w:rsidP="002C1048">
            <w:pPr>
              <w:numPr>
                <w:ilvl w:val="0"/>
                <w:numId w:val="50"/>
              </w:numPr>
              <w:spacing w:before="80"/>
              <w:ind w:left="1052" w:hanging="450"/>
              <w:jc w:val="both"/>
              <w:rPr>
                <w:rFonts w:cs="Tahoma"/>
              </w:rPr>
            </w:pPr>
            <w:r w:rsidRPr="00E71297">
              <w:rPr>
                <w:rFonts w:cs="Tahoma"/>
                <w:color w:val="000000"/>
              </w:rPr>
              <w:t>SharePoint Online Plan 2*</w:t>
            </w:r>
          </w:p>
          <w:p w14:paraId="4A6561FA" w14:textId="77777777" w:rsidR="00456002" w:rsidRPr="00E71297" w:rsidRDefault="00456002" w:rsidP="002C1048">
            <w:pPr>
              <w:numPr>
                <w:ilvl w:val="0"/>
                <w:numId w:val="50"/>
              </w:numPr>
              <w:spacing w:before="80"/>
              <w:ind w:left="1052" w:right="270" w:hanging="450"/>
              <w:jc w:val="both"/>
              <w:rPr>
                <w:rFonts w:cs="Tahoma"/>
              </w:rPr>
            </w:pPr>
            <w:r w:rsidRPr="00E71297">
              <w:rPr>
                <w:rFonts w:cs="Tahoma"/>
                <w:color w:val="000000"/>
              </w:rPr>
              <w:t>Acceso de Socio SharePoint Online*</w:t>
            </w:r>
          </w:p>
          <w:p w14:paraId="4A6561FB" w14:textId="77777777" w:rsidR="001E0D42" w:rsidRPr="001E0D42" w:rsidRDefault="001E0D42" w:rsidP="002C1048">
            <w:pPr>
              <w:numPr>
                <w:ilvl w:val="0"/>
                <w:numId w:val="50"/>
              </w:numPr>
              <w:spacing w:before="80"/>
              <w:ind w:left="1052" w:hanging="450"/>
              <w:jc w:val="both"/>
              <w:rPr>
                <w:rFonts w:cs="Tahoma"/>
              </w:rPr>
            </w:pPr>
            <w:r>
              <w:rPr>
                <w:rFonts w:cs="Tahoma"/>
              </w:rPr>
              <w:t>Visio Pro for Office 365*</w:t>
            </w:r>
          </w:p>
          <w:p w14:paraId="4A6561FC" w14:textId="77777777" w:rsidR="00456002" w:rsidRPr="00E71297" w:rsidRDefault="00456002" w:rsidP="002C1048">
            <w:pPr>
              <w:numPr>
                <w:ilvl w:val="0"/>
                <w:numId w:val="50"/>
              </w:numPr>
              <w:spacing w:before="80"/>
              <w:ind w:left="1052" w:hanging="450"/>
              <w:jc w:val="both"/>
              <w:rPr>
                <w:rFonts w:cs="Tahoma"/>
              </w:rPr>
            </w:pPr>
            <w:r w:rsidRPr="00E71297">
              <w:rPr>
                <w:rFonts w:cs="Tahoma"/>
                <w:color w:val="000000"/>
              </w:rPr>
              <w:t>Windows Intune</w:t>
            </w:r>
          </w:p>
          <w:p w14:paraId="4A6561FD" w14:textId="77777777" w:rsidR="00456002" w:rsidRPr="00E71297" w:rsidRDefault="00456002" w:rsidP="005A4627">
            <w:pPr>
              <w:numPr>
                <w:ilvl w:val="0"/>
                <w:numId w:val="50"/>
              </w:numPr>
              <w:spacing w:before="80"/>
              <w:ind w:left="1052" w:right="450" w:hanging="450"/>
              <w:jc w:val="both"/>
              <w:rPr>
                <w:rFonts w:cs="Tahoma"/>
                <w:color w:val="000000"/>
              </w:rPr>
            </w:pPr>
            <w:r w:rsidRPr="00E71297">
              <w:rPr>
                <w:rFonts w:cs="Tahoma"/>
                <w:color w:val="000000"/>
              </w:rPr>
              <w:t>Complemento de Windows Intune*</w:t>
            </w:r>
          </w:p>
          <w:p w14:paraId="4A6561FE" w14:textId="77777777" w:rsidR="00A2058E" w:rsidRPr="00E71297" w:rsidRDefault="00A2058E" w:rsidP="002C1048">
            <w:pPr>
              <w:numPr>
                <w:ilvl w:val="0"/>
                <w:numId w:val="50"/>
              </w:numPr>
              <w:spacing w:before="80"/>
              <w:ind w:left="1052" w:hanging="450"/>
              <w:jc w:val="both"/>
              <w:rPr>
                <w:rFonts w:cs="Tahoma"/>
              </w:rPr>
            </w:pPr>
            <w:r w:rsidRPr="00E71297">
              <w:rPr>
                <w:rFonts w:cs="Tahoma"/>
                <w:color w:val="000000"/>
              </w:rPr>
              <w:t>Microsoft Dynamics CRM Online*</w:t>
            </w:r>
          </w:p>
        </w:tc>
      </w:tr>
    </w:tbl>
    <w:p w14:paraId="4A656200" w14:textId="77777777" w:rsidR="00A12176" w:rsidRPr="00E71297" w:rsidRDefault="00456002" w:rsidP="001E7C5F">
      <w:pPr>
        <w:tabs>
          <w:tab w:val="left" w:pos="360"/>
        </w:tabs>
        <w:ind w:left="720"/>
        <w:rPr>
          <w:rFonts w:cs="Tahoma"/>
        </w:rPr>
      </w:pPr>
      <w:r w:rsidRPr="00E71297">
        <w:rPr>
          <w:rFonts w:cs="Tahoma"/>
          <w:i/>
          <w:sz w:val="16"/>
          <w:szCs w:val="20"/>
        </w:rPr>
        <w:t>* Producto Adicional</w:t>
      </w:r>
      <w:bookmarkStart w:id="683" w:name="_Toc336338196"/>
    </w:p>
    <w:p w14:paraId="4A656201" w14:textId="77777777" w:rsidR="00A12176" w:rsidRPr="00E71297" w:rsidRDefault="00A12176" w:rsidP="00366502">
      <w:pPr>
        <w:pStyle w:val="Heading2"/>
        <w:ind w:left="0"/>
        <w:rPr>
          <w:rFonts w:ascii="Tahoma" w:hAnsi="Tahoma" w:cs="Tahoma"/>
        </w:rPr>
      </w:pPr>
    </w:p>
    <w:p w14:paraId="4A656202" w14:textId="77777777" w:rsidR="00456002" w:rsidRPr="00E71297" w:rsidRDefault="00456002" w:rsidP="00366502">
      <w:pPr>
        <w:pStyle w:val="Heading2"/>
        <w:ind w:left="0"/>
        <w:rPr>
          <w:rFonts w:ascii="Tahoma" w:hAnsi="Tahoma" w:cs="Tahoma"/>
        </w:rPr>
      </w:pPr>
      <w:bookmarkStart w:id="684" w:name="_Toc348104610"/>
      <w:r w:rsidRPr="00E71297">
        <w:rPr>
          <w:rFonts w:ascii="Tahoma" w:hAnsi="Tahoma" w:cs="Tahoma"/>
        </w:rPr>
        <w:t>Continuidad del Servicio mediante un Periodo Prorrogado</w:t>
      </w:r>
      <w:bookmarkEnd w:id="683"/>
      <w:bookmarkEnd w:id="684"/>
      <w:r w:rsidRPr="00E71297">
        <w:rPr>
          <w:rFonts w:ascii="Tahoma" w:eastAsia="Times New Roman" w:hAnsi="Tahoma" w:cs="Tahoma"/>
          <w:sz w:val="20"/>
        </w:rPr>
        <w:t xml:space="preserve"> </w:t>
      </w:r>
    </w:p>
    <w:p w14:paraId="4A656203" w14:textId="77777777" w:rsidR="00456002" w:rsidRPr="00E71297" w:rsidRDefault="00456002" w:rsidP="00366502">
      <w:pPr>
        <w:tabs>
          <w:tab w:val="left" w:pos="360"/>
        </w:tabs>
        <w:rPr>
          <w:rFonts w:cs="Tahoma"/>
        </w:rPr>
      </w:pPr>
    </w:p>
    <w:p w14:paraId="4A656204" w14:textId="77777777" w:rsidR="00456002" w:rsidRPr="00E71297" w:rsidRDefault="00456002" w:rsidP="00366502">
      <w:pPr>
        <w:tabs>
          <w:tab w:val="left" w:pos="360"/>
        </w:tabs>
        <w:rPr>
          <w:rFonts w:cs="Tahoma"/>
        </w:rPr>
      </w:pPr>
      <w:r w:rsidRPr="00E71297">
        <w:rPr>
          <w:rFonts w:cs="Tahoma"/>
          <w:b/>
          <w:szCs w:val="20"/>
        </w:rPr>
        <w:t>Nota:</w:t>
      </w:r>
      <w:r w:rsidRPr="00E71297">
        <w:rPr>
          <w:rFonts w:cs="Tahoma"/>
          <w:szCs w:val="20"/>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14:paraId="4A656205" w14:textId="77777777" w:rsidR="00456002" w:rsidRPr="00E71297" w:rsidRDefault="00456002" w:rsidP="00366502">
      <w:pPr>
        <w:tabs>
          <w:tab w:val="left" w:pos="360"/>
        </w:tabs>
        <w:rPr>
          <w:rFonts w:cs="Tahoma"/>
        </w:rPr>
      </w:pPr>
    </w:p>
    <w:p w14:paraId="4A656206" w14:textId="77777777" w:rsidR="00456002" w:rsidRPr="00E71297" w:rsidRDefault="00456002" w:rsidP="005A4627">
      <w:pPr>
        <w:tabs>
          <w:tab w:val="left" w:pos="360"/>
        </w:tabs>
        <w:rPr>
          <w:rFonts w:cs="Tahoma"/>
        </w:rPr>
      </w:pPr>
      <w:r w:rsidRPr="00E71297">
        <w:rPr>
          <w:rFonts w:cs="Tahoma"/>
          <w:szCs w:val="20"/>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(“contérmino”) a fin de ser susceptibles de optar a</w:t>
      </w:r>
      <w:r w:rsidR="005A4627" w:rsidRPr="00E71297">
        <w:rPr>
          <w:rFonts w:cs="Tahoma"/>
          <w:szCs w:val="20"/>
        </w:rPr>
        <w:t> </w:t>
      </w:r>
      <w:r w:rsidRPr="00E71297">
        <w:rPr>
          <w:rFonts w:cs="Tahoma"/>
          <w:szCs w:val="20"/>
        </w:rPr>
        <w:t>la</w:t>
      </w:r>
      <w:r w:rsidR="005A4627" w:rsidRPr="00E71297">
        <w:rPr>
          <w:rFonts w:cs="Tahoma"/>
          <w:szCs w:val="20"/>
        </w:rPr>
        <w:t> </w:t>
      </w:r>
      <w:r w:rsidRPr="00E71297">
        <w:rPr>
          <w:rFonts w:cs="Tahoma"/>
          <w:szCs w:val="20"/>
        </w:rPr>
        <w:t>Continuidad del Servicio mediante un Periodo Prorrogado.</w:t>
      </w:r>
    </w:p>
    <w:p w14:paraId="4A656207" w14:textId="77777777" w:rsidR="00456002" w:rsidRPr="00E71297"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71297" w14:paraId="4A656209" w14:textId="77777777" w:rsidTr="005C647E">
        <w:trPr>
          <w:trHeight w:val="80"/>
          <w:tblHeader/>
        </w:trPr>
        <w:tc>
          <w:tcPr>
            <w:tcW w:w="5000" w:type="pct"/>
            <w:gridSpan w:val="2"/>
            <w:shd w:val="clear" w:color="auto" w:fill="FABF8F"/>
          </w:tcPr>
          <w:p w14:paraId="4A656208" w14:textId="77777777" w:rsidR="00456002" w:rsidRPr="00E71297" w:rsidRDefault="00456002" w:rsidP="005C647E">
            <w:pPr>
              <w:jc w:val="center"/>
              <w:rPr>
                <w:rFonts w:cs="Tahoma"/>
                <w:b/>
                <w:sz w:val="20"/>
              </w:rPr>
            </w:pPr>
            <w:r w:rsidRPr="00E71297">
              <w:rPr>
                <w:rFonts w:cs="Tahoma"/>
                <w:b/>
                <w:sz w:val="20"/>
              </w:rPr>
              <w:t>Servicios Online</w:t>
            </w:r>
          </w:p>
        </w:tc>
      </w:tr>
      <w:tr w:rsidR="00456002" w:rsidRPr="00E71297" w14:paraId="4A656225" w14:textId="77777777" w:rsidTr="005C647E">
        <w:trPr>
          <w:trHeight w:val="219"/>
        </w:trPr>
        <w:tc>
          <w:tcPr>
            <w:tcW w:w="2603" w:type="pct"/>
          </w:tcPr>
          <w:p w14:paraId="4A65620A" w14:textId="77777777" w:rsidR="00456002" w:rsidRPr="00E71297" w:rsidRDefault="00456002" w:rsidP="002C1048">
            <w:pPr>
              <w:numPr>
                <w:ilvl w:val="0"/>
                <w:numId w:val="50"/>
              </w:numPr>
              <w:spacing w:before="80"/>
              <w:ind w:left="905" w:hanging="540"/>
              <w:jc w:val="both"/>
              <w:rPr>
                <w:rFonts w:cs="Tahoma"/>
              </w:rPr>
            </w:pPr>
            <w:r w:rsidRPr="00E71297">
              <w:rPr>
                <w:rFonts w:cs="Tahoma"/>
              </w:rPr>
              <w:t>Exchange Online Kiosk*</w:t>
            </w:r>
          </w:p>
          <w:p w14:paraId="4A65620B" w14:textId="77777777" w:rsidR="00456002" w:rsidRPr="00E71297" w:rsidRDefault="00456002" w:rsidP="002C1048">
            <w:pPr>
              <w:numPr>
                <w:ilvl w:val="0"/>
                <w:numId w:val="50"/>
              </w:numPr>
              <w:spacing w:before="80"/>
              <w:ind w:left="905" w:hanging="540"/>
              <w:jc w:val="both"/>
              <w:rPr>
                <w:rFonts w:cs="Tahoma"/>
              </w:rPr>
            </w:pPr>
            <w:r w:rsidRPr="00E71297">
              <w:rPr>
                <w:rFonts w:cs="Tahoma"/>
              </w:rPr>
              <w:t>Exchange Online Plan 1*</w:t>
            </w:r>
          </w:p>
          <w:p w14:paraId="4A65620C" w14:textId="77777777" w:rsidR="00456002" w:rsidRPr="00E71297" w:rsidRDefault="00456002" w:rsidP="002C1048">
            <w:pPr>
              <w:numPr>
                <w:ilvl w:val="0"/>
                <w:numId w:val="50"/>
              </w:numPr>
              <w:spacing w:before="80"/>
              <w:ind w:left="905" w:hanging="540"/>
              <w:jc w:val="both"/>
              <w:rPr>
                <w:rFonts w:cs="Tahoma"/>
              </w:rPr>
            </w:pPr>
            <w:r w:rsidRPr="00E71297">
              <w:rPr>
                <w:rFonts w:cs="Tahoma"/>
              </w:rPr>
              <w:t>Exchange Online Plan 2*</w:t>
            </w:r>
          </w:p>
          <w:p w14:paraId="4A65620D" w14:textId="77777777" w:rsidR="00456002" w:rsidRPr="00E71297" w:rsidRDefault="00456002" w:rsidP="002C1048">
            <w:pPr>
              <w:numPr>
                <w:ilvl w:val="0"/>
                <w:numId w:val="50"/>
              </w:numPr>
              <w:spacing w:before="80"/>
              <w:ind w:left="905" w:hanging="540"/>
              <w:jc w:val="both"/>
              <w:rPr>
                <w:rFonts w:cs="Tahoma"/>
              </w:rPr>
            </w:pPr>
            <w:r w:rsidRPr="00E71297">
              <w:rPr>
                <w:rFonts w:cs="Tahoma"/>
              </w:rPr>
              <w:t>Lync Online Plan 1*</w:t>
            </w:r>
          </w:p>
          <w:p w14:paraId="4A65620E" w14:textId="77777777" w:rsidR="00456002" w:rsidRPr="00E71297" w:rsidRDefault="00456002" w:rsidP="002C1048">
            <w:pPr>
              <w:numPr>
                <w:ilvl w:val="0"/>
                <w:numId w:val="50"/>
              </w:numPr>
              <w:spacing w:before="80"/>
              <w:ind w:left="905" w:hanging="540"/>
              <w:jc w:val="both"/>
              <w:rPr>
                <w:rFonts w:cs="Tahoma"/>
              </w:rPr>
            </w:pPr>
            <w:r w:rsidRPr="00E71297">
              <w:rPr>
                <w:rFonts w:cs="Tahoma"/>
              </w:rPr>
              <w:t>Lync Online Plan 2*</w:t>
            </w:r>
          </w:p>
          <w:p w14:paraId="4A65620F" w14:textId="77777777" w:rsidR="00E77288" w:rsidRPr="00E71297" w:rsidRDefault="00E77288" w:rsidP="002C1048">
            <w:pPr>
              <w:numPr>
                <w:ilvl w:val="0"/>
                <w:numId w:val="50"/>
              </w:numPr>
              <w:spacing w:before="80"/>
              <w:ind w:left="905" w:hanging="540"/>
              <w:jc w:val="both"/>
              <w:rPr>
                <w:rFonts w:cs="Tahoma"/>
              </w:rPr>
            </w:pPr>
            <w:r w:rsidRPr="00E71297">
              <w:rPr>
                <w:rFonts w:cs="Tahoma"/>
              </w:rPr>
              <w:t>Lync Online Plan 3*</w:t>
            </w:r>
          </w:p>
          <w:p w14:paraId="4A656210" w14:textId="77777777" w:rsidR="00456002" w:rsidRPr="00E71297" w:rsidRDefault="00456002" w:rsidP="002C1048">
            <w:pPr>
              <w:numPr>
                <w:ilvl w:val="0"/>
                <w:numId w:val="50"/>
              </w:numPr>
              <w:spacing w:before="80"/>
              <w:ind w:left="905" w:hanging="540"/>
              <w:jc w:val="both"/>
              <w:rPr>
                <w:rFonts w:cs="Tahoma"/>
              </w:rPr>
            </w:pPr>
            <w:r w:rsidRPr="00E71297">
              <w:rPr>
                <w:rFonts w:cs="Tahoma"/>
              </w:rPr>
              <w:t>Office 365 (Plan K1)*</w:t>
            </w:r>
          </w:p>
          <w:p w14:paraId="4A656211" w14:textId="77777777" w:rsidR="00456002" w:rsidRPr="00E71297" w:rsidRDefault="00456002" w:rsidP="002C1048">
            <w:pPr>
              <w:numPr>
                <w:ilvl w:val="0"/>
                <w:numId w:val="50"/>
              </w:numPr>
              <w:spacing w:before="80"/>
              <w:ind w:left="905" w:hanging="540"/>
              <w:jc w:val="both"/>
              <w:rPr>
                <w:rFonts w:cs="Tahoma"/>
              </w:rPr>
            </w:pPr>
            <w:r w:rsidRPr="00E71297">
              <w:rPr>
                <w:rFonts w:cs="Tahoma"/>
              </w:rPr>
              <w:t>Office 365 (Plan K2)*</w:t>
            </w:r>
          </w:p>
          <w:p w14:paraId="4A656212" w14:textId="77777777" w:rsidR="00456002" w:rsidRPr="00E71297" w:rsidRDefault="00456002" w:rsidP="002C1048">
            <w:pPr>
              <w:numPr>
                <w:ilvl w:val="0"/>
                <w:numId w:val="50"/>
              </w:numPr>
              <w:spacing w:before="80"/>
              <w:ind w:left="905" w:hanging="540"/>
              <w:jc w:val="both"/>
              <w:rPr>
                <w:rFonts w:cs="Tahoma"/>
              </w:rPr>
            </w:pPr>
            <w:r w:rsidRPr="00E71297">
              <w:rPr>
                <w:rFonts w:cs="Tahoma"/>
              </w:rPr>
              <w:t>Office 365 (Plan E1)</w:t>
            </w:r>
          </w:p>
          <w:p w14:paraId="4A656213" w14:textId="77777777" w:rsidR="00456002" w:rsidRPr="00E71297" w:rsidRDefault="00456002" w:rsidP="002C1048">
            <w:pPr>
              <w:numPr>
                <w:ilvl w:val="0"/>
                <w:numId w:val="50"/>
              </w:numPr>
              <w:spacing w:before="80"/>
              <w:ind w:left="905" w:hanging="540"/>
              <w:jc w:val="both"/>
              <w:rPr>
                <w:rFonts w:cs="Tahoma"/>
              </w:rPr>
            </w:pPr>
            <w:r w:rsidRPr="00E71297">
              <w:rPr>
                <w:rFonts w:cs="Tahoma"/>
              </w:rPr>
              <w:t>Office 365 (Plan E2)</w:t>
            </w:r>
          </w:p>
          <w:p w14:paraId="4A656214" w14:textId="77777777" w:rsidR="00456002" w:rsidRPr="00E71297" w:rsidRDefault="00456002" w:rsidP="002C1048">
            <w:pPr>
              <w:numPr>
                <w:ilvl w:val="0"/>
                <w:numId w:val="50"/>
              </w:numPr>
              <w:spacing w:before="80"/>
              <w:ind w:left="725"/>
              <w:jc w:val="both"/>
              <w:rPr>
                <w:rFonts w:cs="Tahoma"/>
              </w:rPr>
            </w:pPr>
            <w:r w:rsidRPr="00E71297">
              <w:rPr>
                <w:rFonts w:cs="Tahoma"/>
              </w:rPr>
              <w:t>Office 365 (Plan E3)</w:t>
            </w:r>
          </w:p>
          <w:p w14:paraId="4A656215" w14:textId="77777777" w:rsidR="00456002" w:rsidRPr="00E71297" w:rsidRDefault="00456002" w:rsidP="002C1048">
            <w:pPr>
              <w:numPr>
                <w:ilvl w:val="0"/>
                <w:numId w:val="50"/>
              </w:numPr>
              <w:spacing w:before="80"/>
              <w:ind w:left="725"/>
              <w:jc w:val="both"/>
              <w:rPr>
                <w:rFonts w:cs="Tahoma"/>
              </w:rPr>
            </w:pPr>
            <w:r w:rsidRPr="00E71297">
              <w:rPr>
                <w:rFonts w:cs="Tahoma"/>
              </w:rPr>
              <w:t>Office 365 (Plan E4)</w:t>
            </w:r>
          </w:p>
        </w:tc>
        <w:tc>
          <w:tcPr>
            <w:tcW w:w="2397" w:type="pct"/>
          </w:tcPr>
          <w:p w14:paraId="4A656216" w14:textId="77777777" w:rsidR="009E224B" w:rsidRPr="00E71297" w:rsidRDefault="009E224B" w:rsidP="002C1048">
            <w:pPr>
              <w:numPr>
                <w:ilvl w:val="0"/>
                <w:numId w:val="50"/>
              </w:numPr>
              <w:spacing w:before="80"/>
              <w:ind w:left="725"/>
              <w:jc w:val="both"/>
              <w:rPr>
                <w:rFonts w:cs="Tahoma"/>
              </w:rPr>
            </w:pPr>
            <w:r w:rsidRPr="00E71297">
              <w:rPr>
                <w:rFonts w:cs="Tahoma"/>
              </w:rPr>
              <w:t>Office 365 (Plan G1)</w:t>
            </w:r>
          </w:p>
          <w:p w14:paraId="4A656217" w14:textId="77777777" w:rsidR="009E224B" w:rsidRPr="00E71297" w:rsidRDefault="009E224B" w:rsidP="002C1048">
            <w:pPr>
              <w:numPr>
                <w:ilvl w:val="0"/>
                <w:numId w:val="50"/>
              </w:numPr>
              <w:spacing w:before="80"/>
              <w:ind w:left="725"/>
              <w:jc w:val="both"/>
              <w:rPr>
                <w:rFonts w:cs="Tahoma"/>
              </w:rPr>
            </w:pPr>
            <w:r w:rsidRPr="00E71297">
              <w:rPr>
                <w:rFonts w:cs="Tahoma"/>
              </w:rPr>
              <w:t>Office 365 (Plan G2)</w:t>
            </w:r>
          </w:p>
          <w:p w14:paraId="4A656218" w14:textId="77777777" w:rsidR="009E224B" w:rsidRPr="00E71297" w:rsidRDefault="009E224B" w:rsidP="002C1048">
            <w:pPr>
              <w:numPr>
                <w:ilvl w:val="0"/>
                <w:numId w:val="50"/>
              </w:numPr>
              <w:spacing w:before="80"/>
              <w:ind w:left="725"/>
              <w:jc w:val="both"/>
              <w:rPr>
                <w:rFonts w:cs="Tahoma"/>
              </w:rPr>
            </w:pPr>
            <w:r w:rsidRPr="00E71297">
              <w:rPr>
                <w:rFonts w:cs="Tahoma"/>
              </w:rPr>
              <w:t>Office 365 (Plan G3)</w:t>
            </w:r>
          </w:p>
          <w:p w14:paraId="4A656219" w14:textId="77777777" w:rsidR="009E224B" w:rsidRPr="00E71297" w:rsidRDefault="009E224B" w:rsidP="002C1048">
            <w:pPr>
              <w:numPr>
                <w:ilvl w:val="0"/>
                <w:numId w:val="50"/>
              </w:numPr>
              <w:spacing w:before="80"/>
              <w:ind w:left="725"/>
              <w:jc w:val="both"/>
              <w:rPr>
                <w:rFonts w:cs="Tahoma"/>
              </w:rPr>
            </w:pPr>
            <w:r w:rsidRPr="00E71297">
              <w:rPr>
                <w:rFonts w:cs="Tahoma"/>
              </w:rPr>
              <w:t>Office 365 (Plan G4)</w:t>
            </w:r>
          </w:p>
          <w:p w14:paraId="4A65621A" w14:textId="77777777" w:rsidR="00456002" w:rsidRDefault="00456002" w:rsidP="002C1048">
            <w:pPr>
              <w:numPr>
                <w:ilvl w:val="0"/>
                <w:numId w:val="50"/>
              </w:numPr>
              <w:spacing w:before="80"/>
              <w:ind w:left="725"/>
              <w:jc w:val="both"/>
              <w:rPr>
                <w:rFonts w:cs="Tahoma"/>
              </w:rPr>
            </w:pPr>
            <w:r w:rsidRPr="00E71297">
              <w:rPr>
                <w:rFonts w:cs="Tahoma"/>
              </w:rPr>
              <w:t>Aplicaciones Office Web*</w:t>
            </w:r>
          </w:p>
          <w:p w14:paraId="4A65621B" w14:textId="77777777" w:rsidR="001E0D42" w:rsidRDefault="001E0D42" w:rsidP="002C1048">
            <w:pPr>
              <w:numPr>
                <w:ilvl w:val="0"/>
                <w:numId w:val="50"/>
              </w:numPr>
              <w:spacing w:before="80"/>
              <w:ind w:left="725"/>
              <w:jc w:val="both"/>
              <w:rPr>
                <w:rFonts w:cs="Tahoma"/>
              </w:rPr>
            </w:pPr>
            <w:r>
              <w:rPr>
                <w:rFonts w:cs="Tahoma"/>
              </w:rPr>
              <w:t>Project Online*</w:t>
            </w:r>
          </w:p>
          <w:p w14:paraId="4A65621C" w14:textId="77777777" w:rsidR="001E0D42" w:rsidRPr="00E71297" w:rsidRDefault="001E0D42" w:rsidP="002C1048">
            <w:pPr>
              <w:numPr>
                <w:ilvl w:val="0"/>
                <w:numId w:val="50"/>
              </w:numPr>
              <w:spacing w:before="80"/>
              <w:ind w:left="725"/>
              <w:jc w:val="both"/>
              <w:rPr>
                <w:rFonts w:cs="Tahoma"/>
              </w:rPr>
            </w:pPr>
            <w:r>
              <w:rPr>
                <w:rFonts w:cs="Tahoma"/>
              </w:rPr>
              <w:t>Project Pro for Office 365*</w:t>
            </w:r>
          </w:p>
          <w:p w14:paraId="4A65621D" w14:textId="77777777" w:rsidR="00456002" w:rsidRPr="00E71297" w:rsidRDefault="00456002" w:rsidP="002C1048">
            <w:pPr>
              <w:numPr>
                <w:ilvl w:val="0"/>
                <w:numId w:val="50"/>
              </w:numPr>
              <w:spacing w:before="80"/>
              <w:ind w:left="725"/>
              <w:jc w:val="both"/>
              <w:rPr>
                <w:rFonts w:cs="Tahoma"/>
              </w:rPr>
            </w:pPr>
            <w:r w:rsidRPr="00E71297">
              <w:rPr>
                <w:rFonts w:cs="Tahoma"/>
              </w:rPr>
              <w:t>SharePoint Online Plan 1*</w:t>
            </w:r>
          </w:p>
          <w:p w14:paraId="4A65621E" w14:textId="77777777" w:rsidR="00456002" w:rsidRPr="00E71297" w:rsidRDefault="00456002" w:rsidP="002C1048">
            <w:pPr>
              <w:numPr>
                <w:ilvl w:val="0"/>
                <w:numId w:val="50"/>
              </w:numPr>
              <w:spacing w:before="80"/>
              <w:ind w:left="725"/>
              <w:jc w:val="both"/>
              <w:rPr>
                <w:rFonts w:cs="Tahoma"/>
              </w:rPr>
            </w:pPr>
            <w:r w:rsidRPr="00E71297">
              <w:rPr>
                <w:rFonts w:cs="Tahoma"/>
              </w:rPr>
              <w:t>SharePoint Online Plan 2*</w:t>
            </w:r>
          </w:p>
          <w:p w14:paraId="4A65621F" w14:textId="77777777" w:rsidR="00456002" w:rsidRPr="00E71297" w:rsidRDefault="00456002" w:rsidP="002C1048">
            <w:pPr>
              <w:numPr>
                <w:ilvl w:val="0"/>
                <w:numId w:val="50"/>
              </w:numPr>
              <w:spacing w:before="80"/>
              <w:ind w:left="725"/>
              <w:jc w:val="both"/>
              <w:rPr>
                <w:rFonts w:cs="Tahoma"/>
              </w:rPr>
            </w:pPr>
            <w:r w:rsidRPr="00E71297">
              <w:rPr>
                <w:rFonts w:cs="Tahoma"/>
              </w:rPr>
              <w:t>Acceso de Socio SharePoint Online*</w:t>
            </w:r>
          </w:p>
          <w:p w14:paraId="4A656220" w14:textId="77777777" w:rsidR="001E0D42" w:rsidRDefault="001E0D42" w:rsidP="002C1048">
            <w:pPr>
              <w:numPr>
                <w:ilvl w:val="0"/>
                <w:numId w:val="50"/>
              </w:numPr>
              <w:spacing w:before="80"/>
              <w:ind w:left="725"/>
              <w:jc w:val="both"/>
              <w:rPr>
                <w:rFonts w:cs="Tahoma"/>
              </w:rPr>
            </w:pPr>
            <w:r>
              <w:rPr>
                <w:rFonts w:cs="Tahoma"/>
              </w:rPr>
              <w:t>Visio Pro for Office 365*</w:t>
            </w:r>
          </w:p>
          <w:p w14:paraId="4A656221" w14:textId="77777777" w:rsidR="00776E3B" w:rsidRPr="00E71297" w:rsidRDefault="00776E3B" w:rsidP="002C1048">
            <w:pPr>
              <w:numPr>
                <w:ilvl w:val="0"/>
                <w:numId w:val="50"/>
              </w:numPr>
              <w:spacing w:before="80"/>
              <w:ind w:left="725"/>
              <w:jc w:val="both"/>
              <w:rPr>
                <w:rFonts w:cs="Tahoma"/>
              </w:rPr>
            </w:pPr>
            <w:r w:rsidRPr="00E71297">
              <w:rPr>
                <w:rFonts w:cs="Tahoma"/>
              </w:rPr>
              <w:t>Servicios de Windows Azure*</w:t>
            </w:r>
          </w:p>
          <w:p w14:paraId="4A656222" w14:textId="77777777" w:rsidR="00456002" w:rsidRPr="00E71297" w:rsidRDefault="00456002" w:rsidP="002C1048">
            <w:pPr>
              <w:numPr>
                <w:ilvl w:val="0"/>
                <w:numId w:val="50"/>
              </w:numPr>
              <w:spacing w:before="80"/>
              <w:ind w:left="725"/>
              <w:jc w:val="both"/>
              <w:rPr>
                <w:rFonts w:cs="Tahoma"/>
              </w:rPr>
            </w:pPr>
            <w:r w:rsidRPr="00E71297">
              <w:rPr>
                <w:rFonts w:cs="Tahoma"/>
              </w:rPr>
              <w:t>Windows Intune</w:t>
            </w:r>
          </w:p>
          <w:p w14:paraId="4A656223" w14:textId="77777777" w:rsidR="00456002" w:rsidRPr="00E71297" w:rsidRDefault="00456002" w:rsidP="002C1048">
            <w:pPr>
              <w:numPr>
                <w:ilvl w:val="0"/>
                <w:numId w:val="50"/>
              </w:numPr>
              <w:spacing w:before="80"/>
              <w:ind w:left="725"/>
              <w:jc w:val="both"/>
              <w:rPr>
                <w:rFonts w:cs="Tahoma"/>
              </w:rPr>
            </w:pPr>
            <w:r w:rsidRPr="00E71297">
              <w:rPr>
                <w:rFonts w:cs="Tahoma"/>
              </w:rPr>
              <w:t>Complemento de Windows Intune*</w:t>
            </w:r>
          </w:p>
          <w:p w14:paraId="4A656224" w14:textId="77777777" w:rsidR="00E07BB2" w:rsidRPr="00E71297" w:rsidRDefault="00E07BB2" w:rsidP="002C1048">
            <w:pPr>
              <w:numPr>
                <w:ilvl w:val="0"/>
                <w:numId w:val="50"/>
              </w:numPr>
              <w:spacing w:before="80"/>
              <w:ind w:left="725"/>
              <w:jc w:val="both"/>
              <w:rPr>
                <w:rFonts w:cs="Tahoma"/>
              </w:rPr>
            </w:pPr>
            <w:r w:rsidRPr="00E71297">
              <w:rPr>
                <w:rFonts w:cs="Tahoma"/>
              </w:rPr>
              <w:t>Microsoft Dynamics CRM Online*</w:t>
            </w:r>
          </w:p>
        </w:tc>
      </w:tr>
    </w:tbl>
    <w:p w14:paraId="4A656226" w14:textId="77777777" w:rsidR="00776E3B" w:rsidRPr="00E71297" w:rsidRDefault="00776E3B" w:rsidP="00776E3B">
      <w:pPr>
        <w:tabs>
          <w:tab w:val="left" w:pos="360"/>
        </w:tabs>
        <w:ind w:left="720"/>
        <w:rPr>
          <w:rFonts w:cs="Tahoma"/>
        </w:rPr>
      </w:pPr>
      <w:r w:rsidRPr="00E71297">
        <w:rPr>
          <w:rFonts w:cs="Tahoma"/>
          <w:i/>
          <w:sz w:val="16"/>
          <w:szCs w:val="20"/>
        </w:rPr>
        <w:t>* Producto Adicional</w:t>
      </w:r>
    </w:p>
    <w:p w14:paraId="4A656227" w14:textId="77777777" w:rsidR="00023FE7" w:rsidRPr="00E71297" w:rsidRDefault="00023FE7" w:rsidP="005A4627">
      <w:pPr>
        <w:pStyle w:val="Heading1"/>
        <w:spacing w:before="0"/>
      </w:pPr>
      <w:r w:rsidRPr="00E71297">
        <w:br w:type="page"/>
      </w:r>
      <w:bookmarkStart w:id="685" w:name="_Toc336338197"/>
      <w:bookmarkStart w:id="686" w:name="_Toc348104611"/>
      <w:r w:rsidRPr="00E71297">
        <w:t>sección 4: TIPOS DE LICENCIAS Y precios</w:t>
      </w:r>
      <w:bookmarkEnd w:id="685"/>
      <w:bookmarkEnd w:id="686"/>
      <w:r w:rsidRPr="00E71297">
        <w:t xml:space="preserve"> </w:t>
      </w:r>
    </w:p>
    <w:p w14:paraId="4A656228" w14:textId="77777777" w:rsidR="00023FE7" w:rsidRPr="00E71297" w:rsidRDefault="00023FE7">
      <w:pPr>
        <w:pStyle w:val="Heading2"/>
        <w:ind w:left="0" w:right="720"/>
        <w:rPr>
          <w:rFonts w:ascii="Tahoma" w:hAnsi="Tahoma" w:cs="Tahoma"/>
        </w:rPr>
      </w:pPr>
    </w:p>
    <w:p w14:paraId="4A656229" w14:textId="77777777" w:rsidR="00456002" w:rsidRPr="00E71297" w:rsidRDefault="00456002" w:rsidP="00456002">
      <w:pPr>
        <w:pStyle w:val="Heading2"/>
        <w:tabs>
          <w:tab w:val="left" w:pos="90"/>
        </w:tabs>
        <w:ind w:left="0" w:right="720"/>
        <w:rPr>
          <w:rFonts w:ascii="Tahoma" w:hAnsi="Tahoma" w:cs="Tahoma"/>
        </w:rPr>
      </w:pPr>
      <w:bookmarkStart w:id="687" w:name="_Toc336338198"/>
      <w:bookmarkStart w:id="688" w:name="_Toc348104612"/>
      <w:r w:rsidRPr="00E71297">
        <w:rPr>
          <w:rFonts w:ascii="Tahoma" w:hAnsi="Tahoma" w:cs="Tahoma"/>
        </w:rPr>
        <w:t>Precios</w:t>
      </w:r>
      <w:bookmarkEnd w:id="687"/>
      <w:bookmarkEnd w:id="688"/>
      <w:r w:rsidRPr="00E71297">
        <w:rPr>
          <w:rFonts w:ascii="Tahoma" w:hAnsi="Tahoma" w:cs="Tahoma"/>
        </w:rPr>
        <w:t xml:space="preserve"> </w:t>
      </w:r>
    </w:p>
    <w:p w14:paraId="4A65622A" w14:textId="77777777" w:rsidR="00456002" w:rsidRPr="00E71297" w:rsidRDefault="00456002" w:rsidP="00ED589D">
      <w:pPr>
        <w:ind w:right="720"/>
        <w:rPr>
          <w:rFonts w:cs="Tahoma"/>
        </w:rPr>
      </w:pPr>
    </w:p>
    <w:p w14:paraId="4A65622B" w14:textId="77777777" w:rsidR="00456002" w:rsidRPr="00E71297" w:rsidRDefault="00456002" w:rsidP="0014632E">
      <w:pPr>
        <w:pStyle w:val="AppendixBodyText"/>
        <w:spacing w:after="0"/>
        <w:ind w:right="720"/>
        <w:rPr>
          <w:rFonts w:ascii="Tahoma" w:hAnsi="Tahoma" w:cs="Tahoma"/>
        </w:rPr>
      </w:pPr>
      <w:r w:rsidRPr="00E71297">
        <w:rPr>
          <w:rFonts w:ascii="Tahoma" w:hAnsi="Tahoma" w:cs="Tahoma"/>
          <w:sz w:val="18"/>
        </w:rPr>
        <w:t>Este tipo de producto está disponible para algunos Servicios Online y productos de software.</w:t>
      </w:r>
      <w:r w:rsidR="007C5ED9" w:rsidRPr="00E71297">
        <w:rPr>
          <w:rFonts w:ascii="Tahoma" w:hAnsi="Tahoma" w:cs="Tahoma"/>
          <w:sz w:val="18"/>
        </w:rPr>
        <w:t xml:space="preserve"> </w:t>
      </w:r>
      <w:r w:rsidRPr="00E71297">
        <w:rPr>
          <w:rFonts w:ascii="Tahoma" w:hAnsi="Tahoma" w:cs="Tahoma"/>
          <w:sz w:val="18"/>
        </w:rPr>
        <w:t>No está destinado a una versión específica. Puede asociarse a costos de instalación u otras ofertas, tales como paquetes de activación.</w:t>
      </w:r>
      <w:r w:rsidR="007C5ED9" w:rsidRPr="00E71297">
        <w:rPr>
          <w:rFonts w:ascii="Tahoma" w:hAnsi="Tahoma" w:cs="Tahoma"/>
          <w:sz w:val="18"/>
        </w:rPr>
        <w:t xml:space="preserve"> </w:t>
      </w:r>
      <w:r w:rsidRPr="00E71297">
        <w:rPr>
          <w:rFonts w:ascii="Tahoma" w:hAnsi="Tahoma" w:cs="Tahoma"/>
          <w:sz w:val="18"/>
        </w:rPr>
        <w:t>Generalmente, no conlleva ningún derecho con respecto a utilizar un producto o un servicio online.</w:t>
      </w:r>
      <w:r w:rsidR="007C5ED9" w:rsidRPr="00E71297">
        <w:rPr>
          <w:rFonts w:ascii="Tahoma" w:hAnsi="Tahoma" w:cs="Tahoma"/>
          <w:sz w:val="18"/>
        </w:rPr>
        <w:t xml:space="preserve"> </w:t>
      </w:r>
      <w:r w:rsidRPr="00E71297">
        <w:rPr>
          <w:rFonts w:ascii="Tahoma" w:hAnsi="Tahoma" w:cs="Tahoma"/>
          <w:sz w:val="18"/>
        </w:rPr>
        <w:t>Del mismo modo, no ofrece ningún beneficio ni puede utilizarse para ningún otro fin ajeno al servicio o al software al que corresponde.</w:t>
      </w:r>
      <w:r w:rsidR="007C5ED9" w:rsidRPr="00E71297">
        <w:rPr>
          <w:rFonts w:ascii="Tahoma" w:hAnsi="Tahoma" w:cs="Tahoma"/>
          <w:sz w:val="18"/>
        </w:rPr>
        <w:t xml:space="preserve"> </w:t>
      </w:r>
      <w:r w:rsidRPr="00E71297">
        <w:rPr>
          <w:rFonts w:ascii="Tahoma" w:hAnsi="Tahoma" w:cs="Tahoma"/>
          <w:sz w:val="18"/>
        </w:rPr>
        <w:t>Se encuentra disponible en los siguientes programas: Open, Open Value, Open Subscription License, Select y Select Plus.</w:t>
      </w:r>
    </w:p>
    <w:p w14:paraId="4A65622C" w14:textId="77777777" w:rsidR="00255158" w:rsidRPr="00E71297" w:rsidRDefault="00255158" w:rsidP="0014632E">
      <w:pPr>
        <w:ind w:right="720"/>
        <w:rPr>
          <w:rFonts w:cs="Tahoma"/>
        </w:rPr>
      </w:pPr>
    </w:p>
    <w:p w14:paraId="4A65622D" w14:textId="77777777" w:rsidR="00456002" w:rsidRPr="00E71297" w:rsidRDefault="00456002" w:rsidP="00456002">
      <w:pPr>
        <w:pStyle w:val="Heading2"/>
        <w:tabs>
          <w:tab w:val="left" w:pos="90"/>
        </w:tabs>
        <w:ind w:left="0" w:right="720"/>
        <w:rPr>
          <w:rFonts w:ascii="Tahoma" w:hAnsi="Tahoma" w:cs="Tahoma"/>
        </w:rPr>
      </w:pPr>
      <w:bookmarkStart w:id="689" w:name="_Toc323819648"/>
      <w:bookmarkStart w:id="690" w:name="_Toc336338199"/>
      <w:bookmarkStart w:id="691" w:name="_Toc348104613"/>
      <w:r w:rsidRPr="00E71297">
        <w:rPr>
          <w:rFonts w:ascii="Tahoma" w:hAnsi="Tahoma" w:cs="Tahoma"/>
        </w:rPr>
        <w:t>Licencia</w:t>
      </w:r>
      <w:bookmarkEnd w:id="689"/>
      <w:bookmarkEnd w:id="690"/>
      <w:bookmarkEnd w:id="691"/>
    </w:p>
    <w:p w14:paraId="4A65622E" w14:textId="77777777" w:rsidR="00456002" w:rsidRPr="00E71297" w:rsidRDefault="00456002" w:rsidP="00ED589D">
      <w:pPr>
        <w:pStyle w:val="AppendixIndent"/>
        <w:tabs>
          <w:tab w:val="left" w:pos="90"/>
        </w:tabs>
        <w:spacing w:before="0"/>
        <w:ind w:left="0" w:right="720"/>
        <w:rPr>
          <w:rFonts w:ascii="Tahoma" w:hAnsi="Tahoma" w:cs="Tahoma"/>
        </w:rPr>
      </w:pPr>
    </w:p>
    <w:p w14:paraId="4A65622F" w14:textId="77777777" w:rsidR="00456002" w:rsidRPr="00E71297" w:rsidRDefault="00456002" w:rsidP="00D21293">
      <w:pPr>
        <w:pStyle w:val="AppendixBodyText"/>
        <w:spacing w:after="0"/>
        <w:ind w:right="720"/>
        <w:rPr>
          <w:rFonts w:ascii="Tahoma" w:hAnsi="Tahoma" w:cs="Tahoma"/>
        </w:rPr>
      </w:pPr>
      <w:r w:rsidRPr="00E71297">
        <w:rPr>
          <w:rFonts w:ascii="Tahoma" w:hAnsi="Tahoma" w:cs="Tahoma"/>
          <w:sz w:val="18"/>
        </w:rPr>
        <w:t>Este tipo de producto está destinado a una versión específica y otorga el derecho a ejecutar la versión del</w:t>
      </w:r>
      <w:r w:rsidR="00D21293" w:rsidRPr="00E71297">
        <w:rPr>
          <w:rFonts w:ascii="Tahoma" w:hAnsi="Tahoma" w:cs="Tahoma"/>
          <w:sz w:val="18"/>
        </w:rPr>
        <w:t> </w:t>
      </w:r>
      <w:r w:rsidRPr="00E71297">
        <w:rPr>
          <w:rFonts w:ascii="Tahoma" w:hAnsi="Tahoma" w:cs="Tahoma"/>
          <w:sz w:val="18"/>
        </w:rPr>
        <w:t xml:space="preserve">producto para el que se solicitó. Se encuentra disponible en los siguientes programas: </w:t>
      </w:r>
    </w:p>
    <w:p w14:paraId="4A656230" w14:textId="77777777" w:rsidR="00456002" w:rsidRPr="00E71297" w:rsidRDefault="00456002" w:rsidP="0014632E">
      <w:pPr>
        <w:pStyle w:val="AppendixIndent"/>
        <w:tabs>
          <w:tab w:val="left" w:pos="90"/>
        </w:tabs>
        <w:spacing w:before="0"/>
        <w:ind w:left="0" w:right="720"/>
        <w:rPr>
          <w:rFonts w:ascii="Tahoma" w:hAnsi="Tahoma" w:cs="Tahoma"/>
        </w:rPr>
      </w:pPr>
    </w:p>
    <w:p w14:paraId="4A656231" w14:textId="77777777" w:rsidR="00456002" w:rsidRPr="00E71297" w:rsidRDefault="00456002" w:rsidP="002C1048">
      <w:pPr>
        <w:pStyle w:val="AppendixBulletIndent"/>
        <w:numPr>
          <w:ilvl w:val="0"/>
          <w:numId w:val="77"/>
        </w:numPr>
        <w:tabs>
          <w:tab w:val="left" w:pos="90"/>
        </w:tabs>
        <w:spacing w:after="60"/>
        <w:ind w:left="1440" w:right="720"/>
        <w:rPr>
          <w:rFonts w:ascii="Tahoma" w:hAnsi="Tahoma" w:cs="Tahoma"/>
        </w:rPr>
      </w:pPr>
      <w:r w:rsidRPr="00E71297">
        <w:rPr>
          <w:rFonts w:ascii="Tahoma" w:hAnsi="Tahoma" w:cs="Tahoma"/>
          <w:sz w:val="18"/>
          <w:szCs w:val="18"/>
        </w:rPr>
        <w:t>Licencia Open</w:t>
      </w:r>
    </w:p>
    <w:p w14:paraId="4A656232" w14:textId="77777777" w:rsidR="00456002" w:rsidRPr="00E71297" w:rsidRDefault="00456002" w:rsidP="002C1048">
      <w:pPr>
        <w:pStyle w:val="AppendixBulletIndent"/>
        <w:numPr>
          <w:ilvl w:val="0"/>
          <w:numId w:val="77"/>
        </w:numPr>
        <w:tabs>
          <w:tab w:val="left" w:pos="90"/>
        </w:tabs>
        <w:spacing w:after="60"/>
        <w:ind w:left="1440" w:right="720"/>
        <w:rPr>
          <w:rFonts w:ascii="Tahoma" w:hAnsi="Tahoma" w:cs="Tahoma"/>
        </w:rPr>
      </w:pPr>
      <w:r w:rsidRPr="00E71297">
        <w:rPr>
          <w:rFonts w:ascii="Tahoma" w:hAnsi="Tahoma" w:cs="Tahoma"/>
          <w:sz w:val="18"/>
          <w:szCs w:val="18"/>
        </w:rPr>
        <w:t xml:space="preserve">Open Value Subscription (solo para pedidos de compra completa) </w:t>
      </w:r>
    </w:p>
    <w:p w14:paraId="4A656233" w14:textId="77777777" w:rsidR="00456002" w:rsidRPr="00E71297" w:rsidRDefault="00456002" w:rsidP="002C1048">
      <w:pPr>
        <w:pStyle w:val="AppendixBulletIndent"/>
        <w:numPr>
          <w:ilvl w:val="0"/>
          <w:numId w:val="77"/>
        </w:numPr>
        <w:tabs>
          <w:tab w:val="left" w:pos="90"/>
        </w:tabs>
        <w:spacing w:after="60"/>
        <w:ind w:left="1440" w:right="720"/>
        <w:rPr>
          <w:rFonts w:ascii="Tahoma" w:hAnsi="Tahoma" w:cs="Tahoma"/>
        </w:rPr>
      </w:pPr>
      <w:r w:rsidRPr="00E71297">
        <w:rPr>
          <w:rFonts w:ascii="Tahoma" w:hAnsi="Tahoma" w:cs="Tahoma"/>
          <w:sz w:val="18"/>
          <w:szCs w:val="18"/>
        </w:rPr>
        <w:t xml:space="preserve">Select </w:t>
      </w:r>
    </w:p>
    <w:p w14:paraId="4A656234" w14:textId="77777777" w:rsidR="00456002" w:rsidRPr="00E71297" w:rsidRDefault="00456002" w:rsidP="002C1048">
      <w:pPr>
        <w:pStyle w:val="AppendixBulletIndent"/>
        <w:numPr>
          <w:ilvl w:val="0"/>
          <w:numId w:val="77"/>
        </w:numPr>
        <w:tabs>
          <w:tab w:val="left" w:pos="90"/>
        </w:tabs>
        <w:spacing w:after="60"/>
        <w:ind w:left="1440" w:right="720"/>
        <w:rPr>
          <w:rFonts w:ascii="Tahoma" w:hAnsi="Tahoma" w:cs="Tahoma"/>
        </w:rPr>
      </w:pPr>
      <w:r w:rsidRPr="00E71297">
        <w:rPr>
          <w:rFonts w:ascii="Tahoma" w:hAnsi="Tahoma" w:cs="Tahoma"/>
          <w:sz w:val="18"/>
          <w:szCs w:val="18"/>
        </w:rPr>
        <w:t>Select Plus</w:t>
      </w:r>
    </w:p>
    <w:p w14:paraId="4A656235" w14:textId="77777777" w:rsidR="00456002" w:rsidRPr="00E71297" w:rsidRDefault="00456002" w:rsidP="002C1048">
      <w:pPr>
        <w:pStyle w:val="AppendixBulletIndent"/>
        <w:numPr>
          <w:ilvl w:val="0"/>
          <w:numId w:val="77"/>
        </w:numPr>
        <w:tabs>
          <w:tab w:val="left" w:pos="90"/>
        </w:tabs>
        <w:spacing w:after="60"/>
        <w:ind w:left="1440" w:right="720"/>
        <w:rPr>
          <w:rFonts w:ascii="Tahoma" w:hAnsi="Tahoma" w:cs="Tahoma"/>
        </w:rPr>
      </w:pPr>
      <w:r w:rsidRPr="00E71297">
        <w:rPr>
          <w:rFonts w:ascii="Tahoma" w:hAnsi="Tahoma" w:cs="Tahoma"/>
          <w:sz w:val="18"/>
          <w:szCs w:val="18"/>
        </w:rPr>
        <w:t>Contrato School (solo para pedidos de compra completa)</w:t>
      </w:r>
    </w:p>
    <w:p w14:paraId="4A656236" w14:textId="77777777" w:rsidR="00456002" w:rsidRPr="00E71297" w:rsidRDefault="00456002" w:rsidP="002C1048">
      <w:pPr>
        <w:pStyle w:val="AppendixBulletIndent"/>
        <w:numPr>
          <w:ilvl w:val="0"/>
          <w:numId w:val="77"/>
        </w:numPr>
        <w:tabs>
          <w:tab w:val="left" w:pos="90"/>
        </w:tabs>
        <w:spacing w:after="60"/>
        <w:ind w:left="1440" w:right="720"/>
        <w:rPr>
          <w:rFonts w:ascii="Tahoma" w:hAnsi="Tahoma" w:cs="Tahoma"/>
        </w:rPr>
      </w:pPr>
      <w:r w:rsidRPr="00E71297">
        <w:rPr>
          <w:rFonts w:ascii="Tahoma" w:hAnsi="Tahoma" w:cs="Tahoma"/>
          <w:sz w:val="18"/>
          <w:szCs w:val="18"/>
        </w:rPr>
        <w:t>EES (solo para pedidos de compra completa)</w:t>
      </w:r>
    </w:p>
    <w:p w14:paraId="4A656237" w14:textId="77777777" w:rsidR="00456002" w:rsidRPr="00E71297" w:rsidRDefault="00456002" w:rsidP="0014632E">
      <w:pPr>
        <w:pStyle w:val="AppendixBulletIndent"/>
        <w:numPr>
          <w:ilvl w:val="0"/>
          <w:numId w:val="77"/>
        </w:numPr>
        <w:tabs>
          <w:tab w:val="left" w:pos="90"/>
        </w:tabs>
        <w:ind w:left="1440" w:right="720"/>
        <w:rPr>
          <w:rFonts w:ascii="Tahoma" w:hAnsi="Tahoma" w:cs="Tahoma"/>
        </w:rPr>
      </w:pPr>
      <w:r w:rsidRPr="00E71297">
        <w:rPr>
          <w:rFonts w:ascii="Tahoma" w:hAnsi="Tahoma" w:cs="Tahoma"/>
          <w:sz w:val="18"/>
          <w:szCs w:val="18"/>
        </w:rPr>
        <w:t>Contrato de Enterprise Subscription (solo para pedidos de compra completa)</w:t>
      </w:r>
    </w:p>
    <w:p w14:paraId="4A656238" w14:textId="77777777" w:rsidR="00456002" w:rsidRPr="00E71297" w:rsidRDefault="00456002" w:rsidP="0014632E">
      <w:pPr>
        <w:pStyle w:val="AppendixIndent"/>
        <w:tabs>
          <w:tab w:val="left" w:pos="90"/>
        </w:tabs>
        <w:spacing w:before="0"/>
        <w:ind w:left="0" w:right="720"/>
        <w:rPr>
          <w:rFonts w:ascii="Tahoma" w:hAnsi="Tahoma" w:cs="Tahoma"/>
        </w:rPr>
      </w:pPr>
    </w:p>
    <w:p w14:paraId="4A656239" w14:textId="77777777" w:rsidR="00456002" w:rsidRPr="00E71297" w:rsidRDefault="00456002" w:rsidP="0014632E">
      <w:pPr>
        <w:pStyle w:val="AppendixBodyText"/>
        <w:spacing w:after="0"/>
        <w:ind w:right="720"/>
        <w:rPr>
          <w:rFonts w:ascii="Tahoma" w:hAnsi="Tahoma" w:cs="Tahoma"/>
        </w:rPr>
      </w:pPr>
      <w:r w:rsidRPr="00E71297">
        <w:rPr>
          <w:rFonts w:ascii="Tahoma" w:hAnsi="Tahoma" w:cs="Tahoma"/>
          <w:sz w:val="18"/>
        </w:rPr>
        <w:t>No existe ningún tipo de requisito previo para que un Cliente adquiera una Licencia en los programas Licencia Open, Select y Select Plus.</w:t>
      </w:r>
      <w:r w:rsidR="007C5ED9" w:rsidRPr="00E71297">
        <w:rPr>
          <w:rFonts w:ascii="Tahoma" w:hAnsi="Tahoma" w:cs="Tahoma"/>
          <w:sz w:val="18"/>
        </w:rPr>
        <w:t xml:space="preserve"> </w:t>
      </w:r>
      <w:r w:rsidRPr="00E71297">
        <w:rPr>
          <w:rFonts w:ascii="Tahoma" w:hAnsi="Tahoma" w:cs="Tahoma"/>
          <w:sz w:val="18"/>
        </w:rPr>
        <w:t>Consulte el contrato de programa específico para obtener información sobre las reglas de elegibilidad para solicitar una licencia perpetua a través de pedidos de compra completa.</w:t>
      </w:r>
    </w:p>
    <w:p w14:paraId="4A65623A" w14:textId="77777777" w:rsidR="00255158" w:rsidRPr="00E71297" w:rsidRDefault="00255158" w:rsidP="0014632E">
      <w:pPr>
        <w:pStyle w:val="AppendixIndent"/>
        <w:tabs>
          <w:tab w:val="left" w:pos="90"/>
        </w:tabs>
        <w:spacing w:before="0"/>
        <w:ind w:left="0" w:right="720"/>
        <w:rPr>
          <w:rFonts w:ascii="Tahoma" w:hAnsi="Tahoma" w:cs="Tahoma"/>
        </w:rPr>
      </w:pPr>
    </w:p>
    <w:p w14:paraId="4A65623B" w14:textId="77777777" w:rsidR="00456002" w:rsidRPr="00E71297" w:rsidRDefault="00456002" w:rsidP="00456002">
      <w:pPr>
        <w:pStyle w:val="Heading2"/>
        <w:tabs>
          <w:tab w:val="left" w:pos="90"/>
        </w:tabs>
        <w:ind w:left="0" w:right="720"/>
        <w:rPr>
          <w:rFonts w:ascii="Tahoma" w:hAnsi="Tahoma" w:cs="Tahoma"/>
        </w:rPr>
      </w:pPr>
      <w:bookmarkStart w:id="692" w:name="_Toc323819649"/>
      <w:bookmarkStart w:id="693" w:name="_Toc336338200"/>
      <w:bookmarkStart w:id="694" w:name="_Toc348104614"/>
      <w:r w:rsidRPr="00E71297">
        <w:rPr>
          <w:rFonts w:ascii="Tahoma" w:hAnsi="Tahoma" w:cs="Tahoma"/>
        </w:rPr>
        <w:t>Licencia y Software Assurance</w:t>
      </w:r>
      <w:bookmarkEnd w:id="692"/>
      <w:bookmarkEnd w:id="693"/>
      <w:bookmarkEnd w:id="694"/>
      <w:r w:rsidRPr="00E71297">
        <w:rPr>
          <w:rFonts w:ascii="Tahoma" w:hAnsi="Tahoma" w:cs="Tahoma"/>
        </w:rPr>
        <w:t xml:space="preserve"> </w:t>
      </w:r>
    </w:p>
    <w:p w14:paraId="4A65623C" w14:textId="77777777" w:rsidR="00456002" w:rsidRPr="00E71297" w:rsidRDefault="00456002" w:rsidP="00ED589D">
      <w:pPr>
        <w:pStyle w:val="AppendixIndent"/>
        <w:tabs>
          <w:tab w:val="left" w:pos="90"/>
        </w:tabs>
        <w:spacing w:before="0"/>
        <w:ind w:left="0" w:right="720"/>
        <w:rPr>
          <w:rFonts w:ascii="Tahoma" w:hAnsi="Tahoma" w:cs="Tahoma"/>
        </w:rPr>
      </w:pPr>
    </w:p>
    <w:p w14:paraId="4A65623D" w14:textId="77777777" w:rsidR="00456002" w:rsidRPr="00E71297" w:rsidRDefault="00456002" w:rsidP="0014632E">
      <w:pPr>
        <w:pStyle w:val="AppendixBodyText"/>
        <w:spacing w:after="0"/>
        <w:ind w:right="720"/>
        <w:rPr>
          <w:rFonts w:ascii="Tahoma" w:hAnsi="Tahoma" w:cs="Tahoma"/>
        </w:rPr>
      </w:pPr>
      <w:r w:rsidRPr="00E71297">
        <w:rPr>
          <w:rFonts w:ascii="Tahoma" w:hAnsi="Tahoma" w:cs="Tahoma"/>
          <w:sz w:val="18"/>
        </w:rPr>
        <w:t>Este tipo de producto no está destinado a una versión específica. Permite que los Clientes adquieran Licencia y Software Assurance de forma simultánea. Se encuentra disponible en los siguientes programas:</w:t>
      </w:r>
    </w:p>
    <w:p w14:paraId="4A65623E" w14:textId="77777777" w:rsidR="00456002" w:rsidRPr="00E71297" w:rsidRDefault="00456002" w:rsidP="0014632E">
      <w:pPr>
        <w:pStyle w:val="AppendixIndent"/>
        <w:tabs>
          <w:tab w:val="left" w:pos="90"/>
        </w:tabs>
        <w:spacing w:before="0"/>
        <w:ind w:left="0" w:right="720"/>
        <w:rPr>
          <w:rFonts w:ascii="Tahoma" w:hAnsi="Tahoma" w:cs="Tahoma"/>
        </w:rPr>
      </w:pPr>
    </w:p>
    <w:p w14:paraId="4A65623F" w14:textId="77777777" w:rsidR="00456002" w:rsidRPr="00E71297" w:rsidRDefault="00456002" w:rsidP="002C1048">
      <w:pPr>
        <w:pStyle w:val="AppendixBulletIndent"/>
        <w:numPr>
          <w:ilvl w:val="0"/>
          <w:numId w:val="81"/>
        </w:numPr>
        <w:tabs>
          <w:tab w:val="left" w:pos="1440"/>
        </w:tabs>
        <w:spacing w:after="60"/>
        <w:ind w:left="1440" w:right="720"/>
        <w:rPr>
          <w:rFonts w:ascii="Tahoma" w:hAnsi="Tahoma" w:cs="Tahoma"/>
        </w:rPr>
      </w:pPr>
      <w:r w:rsidRPr="00E71297">
        <w:rPr>
          <w:rFonts w:ascii="Tahoma" w:hAnsi="Tahoma" w:cs="Tahoma"/>
          <w:sz w:val="18"/>
        </w:rPr>
        <w:t xml:space="preserve">Licencia Open </w:t>
      </w:r>
    </w:p>
    <w:p w14:paraId="4A656240" w14:textId="77777777" w:rsidR="00456002" w:rsidRPr="00E71297" w:rsidRDefault="00456002" w:rsidP="002C1048">
      <w:pPr>
        <w:pStyle w:val="AppendixBulletIndent"/>
        <w:numPr>
          <w:ilvl w:val="0"/>
          <w:numId w:val="81"/>
        </w:numPr>
        <w:tabs>
          <w:tab w:val="left" w:pos="1440"/>
        </w:tabs>
        <w:spacing w:after="60"/>
        <w:ind w:left="1440" w:right="720"/>
        <w:rPr>
          <w:rFonts w:ascii="Tahoma" w:hAnsi="Tahoma" w:cs="Tahoma"/>
        </w:rPr>
      </w:pPr>
      <w:r w:rsidRPr="00E71297">
        <w:rPr>
          <w:rFonts w:ascii="Tahoma" w:hAnsi="Tahoma" w:cs="Tahoma"/>
          <w:sz w:val="18"/>
        </w:rPr>
        <w:t>Open Value</w:t>
      </w:r>
    </w:p>
    <w:p w14:paraId="4A656241" w14:textId="77777777" w:rsidR="00456002" w:rsidRPr="00E71297" w:rsidRDefault="00385C82" w:rsidP="002C1048">
      <w:pPr>
        <w:pStyle w:val="AppendixBulletIndent"/>
        <w:numPr>
          <w:ilvl w:val="0"/>
          <w:numId w:val="81"/>
        </w:numPr>
        <w:tabs>
          <w:tab w:val="left" w:pos="1440"/>
        </w:tabs>
        <w:spacing w:after="60"/>
        <w:ind w:left="1440" w:right="720"/>
        <w:rPr>
          <w:rFonts w:ascii="Tahoma" w:hAnsi="Tahoma" w:cs="Tahoma"/>
        </w:rPr>
      </w:pPr>
      <w:r w:rsidRPr="00E71297">
        <w:rPr>
          <w:rFonts w:ascii="Tahoma" w:hAnsi="Tahoma" w:cs="Tahoma"/>
          <w:sz w:val="18"/>
        </w:rPr>
        <w:t>Open Value Subscription</w:t>
      </w:r>
    </w:p>
    <w:p w14:paraId="4A656242" w14:textId="77777777" w:rsidR="00456002" w:rsidRPr="00E71297" w:rsidRDefault="00456002" w:rsidP="002C1048">
      <w:pPr>
        <w:pStyle w:val="AppendixBulletIndent"/>
        <w:numPr>
          <w:ilvl w:val="0"/>
          <w:numId w:val="81"/>
        </w:numPr>
        <w:tabs>
          <w:tab w:val="left" w:pos="1440"/>
        </w:tabs>
        <w:spacing w:after="60"/>
        <w:ind w:left="1440" w:right="720"/>
        <w:rPr>
          <w:rFonts w:ascii="Tahoma" w:hAnsi="Tahoma" w:cs="Tahoma"/>
        </w:rPr>
      </w:pPr>
      <w:r w:rsidRPr="00E71297">
        <w:rPr>
          <w:rFonts w:ascii="Tahoma" w:hAnsi="Tahoma" w:cs="Tahoma"/>
          <w:sz w:val="18"/>
        </w:rPr>
        <w:t xml:space="preserve">Select </w:t>
      </w:r>
    </w:p>
    <w:p w14:paraId="4A656243" w14:textId="77777777" w:rsidR="00456002" w:rsidRPr="00E71297" w:rsidRDefault="00456002" w:rsidP="002C1048">
      <w:pPr>
        <w:pStyle w:val="AppendixBulletIndent"/>
        <w:numPr>
          <w:ilvl w:val="0"/>
          <w:numId w:val="81"/>
        </w:numPr>
        <w:tabs>
          <w:tab w:val="left" w:pos="1440"/>
        </w:tabs>
        <w:spacing w:after="60"/>
        <w:ind w:left="1440" w:right="720"/>
        <w:rPr>
          <w:rFonts w:ascii="Tahoma" w:hAnsi="Tahoma" w:cs="Tahoma"/>
        </w:rPr>
      </w:pPr>
      <w:r w:rsidRPr="00E71297">
        <w:rPr>
          <w:rFonts w:ascii="Tahoma" w:hAnsi="Tahoma" w:cs="Tahoma"/>
          <w:sz w:val="18"/>
        </w:rPr>
        <w:t>Select Plus</w:t>
      </w:r>
    </w:p>
    <w:p w14:paraId="4A656244" w14:textId="77777777" w:rsidR="00456002" w:rsidRPr="00E71297" w:rsidRDefault="00456002" w:rsidP="002C1048">
      <w:pPr>
        <w:pStyle w:val="AppendixBulletIndent"/>
        <w:numPr>
          <w:ilvl w:val="0"/>
          <w:numId w:val="81"/>
        </w:numPr>
        <w:tabs>
          <w:tab w:val="left" w:pos="1440"/>
        </w:tabs>
        <w:spacing w:after="60"/>
        <w:ind w:left="1440" w:right="720"/>
        <w:rPr>
          <w:rFonts w:ascii="Tahoma" w:hAnsi="Tahoma" w:cs="Tahoma"/>
        </w:rPr>
      </w:pPr>
      <w:r w:rsidRPr="00E71297">
        <w:rPr>
          <w:rFonts w:ascii="Tahoma" w:hAnsi="Tahoma" w:cs="Tahoma"/>
          <w:sz w:val="18"/>
        </w:rPr>
        <w:t>Contrato Enterprise</w:t>
      </w:r>
    </w:p>
    <w:p w14:paraId="4A656245" w14:textId="77777777" w:rsidR="00456002" w:rsidRPr="00E71297" w:rsidRDefault="00456002" w:rsidP="0014632E">
      <w:pPr>
        <w:pStyle w:val="AppendixBulletIndent"/>
        <w:numPr>
          <w:ilvl w:val="0"/>
          <w:numId w:val="81"/>
        </w:numPr>
        <w:tabs>
          <w:tab w:val="left" w:pos="1440"/>
        </w:tabs>
        <w:ind w:left="1440" w:right="720"/>
        <w:rPr>
          <w:rFonts w:ascii="Tahoma" w:hAnsi="Tahoma" w:cs="Tahoma"/>
        </w:rPr>
      </w:pPr>
      <w:r w:rsidRPr="00E71297">
        <w:rPr>
          <w:rFonts w:ascii="Tahoma" w:hAnsi="Tahoma" w:cs="Tahoma"/>
          <w:sz w:val="18"/>
        </w:rPr>
        <w:t>Contrato de Enterprise Subscription</w:t>
      </w:r>
    </w:p>
    <w:p w14:paraId="4A656246" w14:textId="77777777" w:rsidR="00456002" w:rsidRPr="00E71297" w:rsidRDefault="00456002" w:rsidP="00EF6A68">
      <w:pPr>
        <w:pStyle w:val="AppendixIndent"/>
        <w:tabs>
          <w:tab w:val="left" w:pos="90"/>
        </w:tabs>
        <w:spacing w:before="0"/>
        <w:ind w:left="0" w:right="720"/>
        <w:rPr>
          <w:rFonts w:ascii="Tahoma" w:hAnsi="Tahoma" w:cs="Tahoma"/>
        </w:rPr>
      </w:pPr>
    </w:p>
    <w:p w14:paraId="4A656247" w14:textId="77777777" w:rsidR="00456002" w:rsidRPr="00E71297" w:rsidRDefault="00456002" w:rsidP="00EF6A68">
      <w:pPr>
        <w:pStyle w:val="AppendixBodyText"/>
        <w:spacing w:after="0"/>
        <w:ind w:right="720"/>
        <w:rPr>
          <w:rFonts w:ascii="Tahoma" w:hAnsi="Tahoma" w:cs="Tahoma"/>
        </w:rPr>
      </w:pPr>
      <w:r w:rsidRPr="00E71297">
        <w:rPr>
          <w:rFonts w:ascii="Tahoma" w:hAnsi="Tahoma" w:cs="Tahoma"/>
          <w:sz w:val="18"/>
        </w:rPr>
        <w:t>No existe ningún requisito previo para adquirir la Licencia. Software Assurance debe adquirirse en el momento de adquirir la Licencia correspondiente o al renovar un periodo de vigencia de Software Assurance existente.</w:t>
      </w:r>
      <w:r w:rsidR="007C5ED9" w:rsidRPr="00E71297">
        <w:rPr>
          <w:rFonts w:ascii="Tahoma" w:hAnsi="Tahoma" w:cs="Tahoma"/>
          <w:sz w:val="18"/>
        </w:rPr>
        <w:t xml:space="preserve"> </w:t>
      </w:r>
      <w:r w:rsidRPr="00E71297">
        <w:rPr>
          <w:rFonts w:ascii="Tahoma" w:hAnsi="Tahoma" w:cs="Tahoma"/>
          <w:sz w:val="18"/>
        </w:rPr>
        <w:t>En todos los programas de licencias por volumen, si el Cliente no cumple con los criterios de elegibilidad de Software Assurance y desea adquirir Software Assurance, debe adquirir la oferta de Licencia y Software Assurance.</w:t>
      </w:r>
    </w:p>
    <w:p w14:paraId="4A656248" w14:textId="77777777" w:rsidR="00255158" w:rsidRPr="00E71297" w:rsidRDefault="00255158" w:rsidP="00EF6A68">
      <w:pPr>
        <w:rPr>
          <w:rFonts w:cs="Tahoma"/>
        </w:rPr>
      </w:pPr>
    </w:p>
    <w:p w14:paraId="4A656249" w14:textId="77777777" w:rsidR="00D21293" w:rsidRPr="00E71297" w:rsidRDefault="00D21293" w:rsidP="00EF6A68">
      <w:pPr>
        <w:rPr>
          <w:rFonts w:cs="Tahoma"/>
        </w:rPr>
      </w:pPr>
    </w:p>
    <w:p w14:paraId="4A65624A" w14:textId="77777777" w:rsidR="00D21293" w:rsidRPr="00E71297" w:rsidRDefault="00D21293" w:rsidP="00EF6A68">
      <w:pPr>
        <w:rPr>
          <w:rFonts w:cs="Tahoma"/>
        </w:rPr>
      </w:pPr>
    </w:p>
    <w:p w14:paraId="4A65624B" w14:textId="77777777" w:rsidR="00D21293" w:rsidRPr="00E71297" w:rsidRDefault="00D21293" w:rsidP="00EF6A68">
      <w:pPr>
        <w:rPr>
          <w:rFonts w:cs="Tahoma"/>
        </w:rPr>
      </w:pPr>
    </w:p>
    <w:p w14:paraId="4A65624C" w14:textId="77777777" w:rsidR="00D21293" w:rsidRPr="00E71297" w:rsidRDefault="00D21293" w:rsidP="00EF6A68">
      <w:pPr>
        <w:rPr>
          <w:rFonts w:cs="Tahoma"/>
        </w:rPr>
      </w:pPr>
    </w:p>
    <w:p w14:paraId="4A65624D" w14:textId="77777777" w:rsidR="00456002" w:rsidRPr="00E71297" w:rsidRDefault="00456002" w:rsidP="00456002">
      <w:pPr>
        <w:pStyle w:val="Heading2"/>
        <w:tabs>
          <w:tab w:val="left" w:pos="90"/>
        </w:tabs>
        <w:ind w:left="0" w:right="720"/>
        <w:rPr>
          <w:rFonts w:ascii="Tahoma" w:hAnsi="Tahoma" w:cs="Tahoma"/>
        </w:rPr>
      </w:pPr>
      <w:bookmarkStart w:id="695" w:name="_Toc323819650"/>
      <w:bookmarkStart w:id="696" w:name="_Toc336338201"/>
      <w:bookmarkStart w:id="697" w:name="_Toc348104615"/>
      <w:r w:rsidRPr="00E71297">
        <w:rPr>
          <w:rFonts w:ascii="Tahoma" w:hAnsi="Tahoma" w:cs="Tahoma"/>
        </w:rPr>
        <w:t>Software Assurance</w:t>
      </w:r>
      <w:bookmarkEnd w:id="695"/>
      <w:bookmarkEnd w:id="696"/>
      <w:bookmarkEnd w:id="697"/>
    </w:p>
    <w:p w14:paraId="4A65624E" w14:textId="77777777" w:rsidR="00456002" w:rsidRPr="00E71297" w:rsidRDefault="00456002" w:rsidP="00EF6A68">
      <w:pPr>
        <w:pStyle w:val="AppendixBodyText"/>
        <w:tabs>
          <w:tab w:val="left" w:pos="90"/>
        </w:tabs>
        <w:spacing w:after="0"/>
        <w:ind w:right="720"/>
        <w:rPr>
          <w:rFonts w:ascii="Tahoma" w:hAnsi="Tahoma" w:cs="Tahoma"/>
        </w:rPr>
      </w:pPr>
    </w:p>
    <w:p w14:paraId="4A65624F" w14:textId="77777777" w:rsidR="00456002" w:rsidRPr="00E71297" w:rsidRDefault="00456002" w:rsidP="00EF6A68">
      <w:pPr>
        <w:pStyle w:val="AppendixBodyText"/>
        <w:spacing w:after="0"/>
        <w:ind w:right="720"/>
        <w:rPr>
          <w:rFonts w:ascii="Tahoma" w:hAnsi="Tahoma" w:cs="Tahoma"/>
        </w:rPr>
      </w:pPr>
      <w:r w:rsidRPr="00E71297">
        <w:rPr>
          <w:rFonts w:ascii="Tahoma" w:hAnsi="Tahoma" w:cs="Tahoma"/>
          <w:sz w:val="18"/>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14:paraId="4A656250" w14:textId="77777777" w:rsidR="00456002" w:rsidRPr="00E71297" w:rsidRDefault="00456002" w:rsidP="00EF6A68">
      <w:pPr>
        <w:pStyle w:val="AppendixIndent"/>
        <w:tabs>
          <w:tab w:val="left" w:pos="90"/>
        </w:tabs>
        <w:spacing w:before="0"/>
        <w:ind w:left="0" w:right="720"/>
        <w:rPr>
          <w:rFonts w:ascii="Tahoma" w:hAnsi="Tahoma" w:cs="Tahoma"/>
        </w:rPr>
      </w:pPr>
    </w:p>
    <w:p w14:paraId="4A656251" w14:textId="77777777" w:rsidR="00456002" w:rsidRPr="00E71297" w:rsidRDefault="00456002" w:rsidP="00D21293">
      <w:pPr>
        <w:pStyle w:val="AppendixBodyText"/>
        <w:spacing w:after="0"/>
        <w:ind w:right="720"/>
        <w:rPr>
          <w:rFonts w:ascii="Tahoma" w:hAnsi="Tahoma" w:cs="Tahoma"/>
        </w:rPr>
      </w:pPr>
      <w:r w:rsidRPr="00E71297">
        <w:rPr>
          <w:rFonts w:ascii="Tahoma" w:hAnsi="Tahoma" w:cs="Tahoma"/>
          <w:sz w:val="18"/>
        </w:rPr>
        <w:t>Para obtener más información sobre los derechos de uso relativos a estos beneficios, consulte Derechos de</w:t>
      </w:r>
      <w:r w:rsidR="00D21293" w:rsidRPr="00E71297">
        <w:rPr>
          <w:rFonts w:ascii="Tahoma" w:hAnsi="Tahoma" w:cs="Tahoma"/>
          <w:sz w:val="18"/>
        </w:rPr>
        <w:t> </w:t>
      </w:r>
      <w:r w:rsidRPr="00E71297">
        <w:rPr>
          <w:rFonts w:ascii="Tahoma" w:hAnsi="Tahoma" w:cs="Tahoma"/>
          <w:sz w:val="18"/>
        </w:rPr>
        <w:t>Uso de los Productos para Licencias por Volumen. Software Assurance se encuentra disponible en los siguientes programas:</w:t>
      </w:r>
    </w:p>
    <w:p w14:paraId="4A656252" w14:textId="77777777" w:rsidR="00456002" w:rsidRPr="00E71297" w:rsidRDefault="00456002" w:rsidP="00EF6A68">
      <w:pPr>
        <w:pStyle w:val="AppendixIndent"/>
        <w:tabs>
          <w:tab w:val="left" w:pos="90"/>
        </w:tabs>
        <w:spacing w:before="0"/>
        <w:ind w:left="0" w:right="720"/>
        <w:rPr>
          <w:rFonts w:ascii="Tahoma" w:hAnsi="Tahoma" w:cs="Tahoma"/>
        </w:rPr>
      </w:pPr>
    </w:p>
    <w:p w14:paraId="4A656253" w14:textId="77777777" w:rsidR="00456002" w:rsidRPr="00E71297" w:rsidRDefault="00456002" w:rsidP="002C1048">
      <w:pPr>
        <w:pStyle w:val="AppendixBulletIndent"/>
        <w:numPr>
          <w:ilvl w:val="0"/>
          <w:numId w:val="82"/>
        </w:numPr>
        <w:tabs>
          <w:tab w:val="left" w:pos="1440"/>
        </w:tabs>
        <w:spacing w:after="60"/>
        <w:ind w:left="1440" w:right="720"/>
        <w:rPr>
          <w:rFonts w:ascii="Tahoma" w:hAnsi="Tahoma" w:cs="Tahoma"/>
        </w:rPr>
      </w:pPr>
      <w:r w:rsidRPr="00E71297">
        <w:rPr>
          <w:rFonts w:ascii="Tahoma" w:hAnsi="Tahoma" w:cs="Tahoma"/>
          <w:sz w:val="18"/>
        </w:rPr>
        <w:t xml:space="preserve">Licencia Open </w:t>
      </w:r>
    </w:p>
    <w:p w14:paraId="4A656254" w14:textId="77777777" w:rsidR="00456002" w:rsidRPr="00E71297" w:rsidRDefault="00456002" w:rsidP="002C1048">
      <w:pPr>
        <w:pStyle w:val="AppendixBulletIndent"/>
        <w:numPr>
          <w:ilvl w:val="0"/>
          <w:numId w:val="82"/>
        </w:numPr>
        <w:tabs>
          <w:tab w:val="left" w:pos="1440"/>
        </w:tabs>
        <w:spacing w:after="60"/>
        <w:ind w:left="1440" w:right="720"/>
        <w:rPr>
          <w:rFonts w:ascii="Tahoma" w:hAnsi="Tahoma" w:cs="Tahoma"/>
        </w:rPr>
      </w:pPr>
      <w:r w:rsidRPr="00E71297">
        <w:rPr>
          <w:rFonts w:ascii="Tahoma" w:hAnsi="Tahoma" w:cs="Tahoma"/>
          <w:sz w:val="18"/>
        </w:rPr>
        <w:t xml:space="preserve">Open Value </w:t>
      </w:r>
    </w:p>
    <w:p w14:paraId="4A656255" w14:textId="77777777" w:rsidR="00456002" w:rsidRPr="00E71297" w:rsidRDefault="00456002" w:rsidP="002C1048">
      <w:pPr>
        <w:pStyle w:val="AppendixBulletIndent"/>
        <w:numPr>
          <w:ilvl w:val="0"/>
          <w:numId w:val="82"/>
        </w:numPr>
        <w:tabs>
          <w:tab w:val="left" w:pos="1440"/>
        </w:tabs>
        <w:spacing w:after="60"/>
        <w:ind w:left="1440" w:right="720"/>
        <w:rPr>
          <w:rFonts w:ascii="Tahoma" w:hAnsi="Tahoma" w:cs="Tahoma"/>
        </w:rPr>
      </w:pPr>
      <w:r w:rsidRPr="00E71297">
        <w:rPr>
          <w:rFonts w:ascii="Tahoma" w:hAnsi="Tahoma" w:cs="Tahoma"/>
          <w:sz w:val="18"/>
        </w:rPr>
        <w:t xml:space="preserve">Select </w:t>
      </w:r>
    </w:p>
    <w:p w14:paraId="4A656256" w14:textId="77777777" w:rsidR="00456002" w:rsidRPr="00E71297" w:rsidRDefault="00456002" w:rsidP="002C1048">
      <w:pPr>
        <w:pStyle w:val="AppendixBulletIndent"/>
        <w:numPr>
          <w:ilvl w:val="0"/>
          <w:numId w:val="82"/>
        </w:numPr>
        <w:tabs>
          <w:tab w:val="left" w:pos="1440"/>
        </w:tabs>
        <w:spacing w:after="60"/>
        <w:ind w:left="1440" w:right="720"/>
        <w:rPr>
          <w:rFonts w:ascii="Tahoma" w:hAnsi="Tahoma" w:cs="Tahoma"/>
        </w:rPr>
      </w:pPr>
      <w:r w:rsidRPr="00E71297">
        <w:rPr>
          <w:rFonts w:ascii="Tahoma" w:hAnsi="Tahoma" w:cs="Tahoma"/>
          <w:sz w:val="18"/>
        </w:rPr>
        <w:t>Select Plus</w:t>
      </w:r>
    </w:p>
    <w:p w14:paraId="4A656257" w14:textId="77777777" w:rsidR="00456002" w:rsidRPr="00E71297" w:rsidRDefault="00456002" w:rsidP="00EF6A68">
      <w:pPr>
        <w:pStyle w:val="AppendixBulletIndent"/>
        <w:numPr>
          <w:ilvl w:val="0"/>
          <w:numId w:val="82"/>
        </w:numPr>
        <w:tabs>
          <w:tab w:val="left" w:pos="1440"/>
        </w:tabs>
        <w:ind w:left="1440" w:right="720"/>
        <w:rPr>
          <w:rFonts w:ascii="Tahoma" w:hAnsi="Tahoma" w:cs="Tahoma"/>
        </w:rPr>
      </w:pPr>
      <w:r w:rsidRPr="00E71297">
        <w:rPr>
          <w:rFonts w:ascii="Tahoma" w:hAnsi="Tahoma" w:cs="Tahoma"/>
          <w:sz w:val="18"/>
        </w:rPr>
        <w:t>Contrato Enterprise</w:t>
      </w:r>
    </w:p>
    <w:p w14:paraId="4A656258" w14:textId="77777777" w:rsidR="00456002" w:rsidRPr="00E71297" w:rsidRDefault="00456002" w:rsidP="00B147AB">
      <w:pPr>
        <w:pStyle w:val="AppendixIndent"/>
        <w:spacing w:before="0"/>
        <w:ind w:left="0" w:right="720"/>
        <w:rPr>
          <w:rFonts w:ascii="Tahoma" w:hAnsi="Tahoma" w:cs="Tahoma"/>
        </w:rPr>
      </w:pPr>
    </w:p>
    <w:p w14:paraId="4A656259" w14:textId="77777777" w:rsidR="00456002" w:rsidRPr="00E71297" w:rsidRDefault="00456002" w:rsidP="00B147AB">
      <w:pPr>
        <w:pStyle w:val="AppendixIndent"/>
        <w:spacing w:before="0"/>
        <w:ind w:left="0" w:right="720"/>
        <w:rPr>
          <w:rFonts w:ascii="Tahoma" w:hAnsi="Tahoma" w:cs="Tahoma"/>
        </w:rPr>
      </w:pPr>
      <w:r w:rsidRPr="00E71297">
        <w:rPr>
          <w:rFonts w:ascii="Tahoma" w:hAnsi="Tahoma" w:cs="Tahoma"/>
          <w:sz w:val="18"/>
        </w:rPr>
        <w:t>Existen tres niveles distintos de compromiso que un Cliente puede seleccionar para Software Assurance.</w:t>
      </w:r>
      <w:r w:rsidR="007C5ED9" w:rsidRPr="00E71297">
        <w:rPr>
          <w:rFonts w:ascii="Tahoma" w:hAnsi="Tahoma" w:cs="Tahoma"/>
          <w:sz w:val="18"/>
        </w:rPr>
        <w:t xml:space="preserve"> </w:t>
      </w:r>
      <w:r w:rsidRPr="00E71297">
        <w:rPr>
          <w:rFonts w:ascii="Tahoma" w:hAnsi="Tahoma" w:cs="Tahoma"/>
          <w:sz w:val="18"/>
        </w:rPr>
        <w:t>Los niveles disponibles varían según el programa.</w:t>
      </w:r>
      <w:r w:rsidR="007C5ED9" w:rsidRPr="00E71297">
        <w:rPr>
          <w:rFonts w:ascii="Tahoma" w:hAnsi="Tahoma" w:cs="Tahoma"/>
          <w:sz w:val="18"/>
        </w:rPr>
        <w:t xml:space="preserve"> </w:t>
      </w:r>
      <w:r w:rsidRPr="00E71297">
        <w:rPr>
          <w:rFonts w:ascii="Tahoma" w:hAnsi="Tahoma" w:cs="Tahoma"/>
          <w:sz w:val="18"/>
        </w:rPr>
        <w:t>El nivel de compromiso de Software Assurance de un Cliente es uno de los diversos factores que pueden determinar el derecho a obtener beneficios de un Cliente.</w:t>
      </w:r>
      <w:r w:rsidR="007C5ED9" w:rsidRPr="00E71297">
        <w:rPr>
          <w:rFonts w:ascii="Tahoma" w:hAnsi="Tahoma" w:cs="Tahoma"/>
          <w:sz w:val="18"/>
        </w:rPr>
        <w:t xml:space="preserve"> </w:t>
      </w:r>
      <w:r w:rsidRPr="00E71297">
        <w:rPr>
          <w:rFonts w:ascii="Tahoma" w:hAnsi="Tahoma" w:cs="Tahoma"/>
          <w:sz w:val="18"/>
        </w:rPr>
        <w:t>Un Cliente puede realizar lo siguiente:</w:t>
      </w:r>
    </w:p>
    <w:p w14:paraId="4A65625A" w14:textId="77777777" w:rsidR="004C08A3" w:rsidRPr="00E71297" w:rsidRDefault="004C08A3" w:rsidP="00B147AB">
      <w:pPr>
        <w:pStyle w:val="AppendixIndent"/>
        <w:spacing w:before="0"/>
        <w:ind w:left="0" w:right="720"/>
        <w:rPr>
          <w:rFonts w:ascii="Tahoma" w:hAnsi="Tahoma" w:cs="Tahoma"/>
        </w:rPr>
      </w:pPr>
    </w:p>
    <w:p w14:paraId="4A65625B" w14:textId="77777777" w:rsidR="00456002" w:rsidRPr="00476256" w:rsidRDefault="00456002" w:rsidP="002C1048">
      <w:pPr>
        <w:pStyle w:val="AppendixIndent"/>
        <w:numPr>
          <w:ilvl w:val="0"/>
          <w:numId w:val="83"/>
        </w:numPr>
        <w:ind w:left="1440" w:right="720"/>
        <w:rPr>
          <w:rFonts w:ascii="Tahoma" w:hAnsi="Tahoma" w:cs="Tahoma"/>
          <w:sz w:val="18"/>
          <w:szCs w:val="18"/>
        </w:rPr>
      </w:pPr>
      <w:r w:rsidRPr="00476256">
        <w:rPr>
          <w:rFonts w:ascii="Tahoma" w:hAnsi="Tahoma" w:cs="Tahoma"/>
          <w:sz w:val="18"/>
          <w:szCs w:val="18"/>
        </w:rPr>
        <w:t>Comprometerse a adjuntar Software Assurance en todos sus productos de plataforma.</w:t>
      </w:r>
      <w:r w:rsidR="007C5ED9" w:rsidRPr="00476256">
        <w:rPr>
          <w:rFonts w:ascii="Tahoma" w:hAnsi="Tahoma" w:cs="Tahoma"/>
          <w:sz w:val="18"/>
          <w:szCs w:val="18"/>
        </w:rPr>
        <w:t xml:space="preserve"> </w:t>
      </w:r>
      <w:r w:rsidRPr="00476256">
        <w:rPr>
          <w:rFonts w:ascii="Tahoma" w:hAnsi="Tahoma" w:cs="Tahoma"/>
          <w:sz w:val="18"/>
          <w:szCs w:val="18"/>
        </w:rPr>
        <w:t>Esta opción generalmente se encuentra disponible en Contrato Enterprise y Open Value.</w:t>
      </w:r>
    </w:p>
    <w:p w14:paraId="4A65625C" w14:textId="77777777" w:rsidR="00456002" w:rsidRPr="00043361" w:rsidRDefault="00456002" w:rsidP="002C1048">
      <w:pPr>
        <w:pStyle w:val="AppendixIndent"/>
        <w:numPr>
          <w:ilvl w:val="0"/>
          <w:numId w:val="83"/>
        </w:numPr>
        <w:ind w:left="1440" w:right="720"/>
        <w:rPr>
          <w:rFonts w:ascii="Tahoma" w:hAnsi="Tahoma" w:cs="Tahoma"/>
          <w:sz w:val="18"/>
          <w:szCs w:val="18"/>
        </w:rPr>
      </w:pPr>
      <w:r w:rsidRPr="00043361">
        <w:rPr>
          <w:rFonts w:ascii="Tahoma" w:hAnsi="Tahoma" w:cs="Tahoma"/>
          <w:sz w:val="18"/>
          <w:szCs w:val="18"/>
        </w:rPr>
        <w:t>Comprometerse a adjuntar Software Assurance en todas sus adquisiciones en virtud de un grupo específico de productos (aplicaciones, sistemas o servidores).</w:t>
      </w:r>
      <w:r w:rsidR="007C5ED9" w:rsidRPr="00043361">
        <w:rPr>
          <w:rFonts w:ascii="Tahoma" w:hAnsi="Tahoma" w:cs="Tahoma"/>
          <w:sz w:val="18"/>
          <w:szCs w:val="18"/>
        </w:rPr>
        <w:t xml:space="preserve"> </w:t>
      </w:r>
      <w:r w:rsidRPr="00043361">
        <w:rPr>
          <w:rFonts w:ascii="Tahoma" w:hAnsi="Tahoma" w:cs="Tahoma"/>
          <w:sz w:val="18"/>
          <w:szCs w:val="18"/>
        </w:rPr>
        <w:t>Esto se denomina Afiliación a Software Assurance (SAM). Esto no requiere el compromiso de elegir la opción para toda la compañía con respecto a Software Assurance. Esta opción generalmente se encuentra disponible en Select.</w:t>
      </w:r>
    </w:p>
    <w:p w14:paraId="4A65625D" w14:textId="77777777" w:rsidR="00456002" w:rsidRPr="00043361" w:rsidRDefault="00456002" w:rsidP="002C1048">
      <w:pPr>
        <w:pStyle w:val="AppendixIndent"/>
        <w:numPr>
          <w:ilvl w:val="0"/>
          <w:numId w:val="83"/>
        </w:numPr>
        <w:ind w:left="1440" w:right="720"/>
        <w:rPr>
          <w:rFonts w:ascii="Tahoma" w:hAnsi="Tahoma" w:cs="Tahoma"/>
          <w:sz w:val="18"/>
          <w:szCs w:val="18"/>
        </w:rPr>
      </w:pPr>
      <w:r w:rsidRPr="00043361">
        <w:rPr>
          <w:rFonts w:ascii="Tahoma" w:hAnsi="Tahoma" w:cs="Tahoma"/>
          <w:sz w:val="18"/>
          <w:szCs w:val="18"/>
        </w:rPr>
        <w:t>Adquirir Software Assurance en productos individuales sin comprometerse a ampliar Software Assurance a otros productos.</w:t>
      </w:r>
    </w:p>
    <w:p w14:paraId="4A65625E" w14:textId="77777777" w:rsidR="0053106B" w:rsidRPr="00E71297" w:rsidRDefault="0053106B" w:rsidP="00EF6A68">
      <w:pPr>
        <w:pStyle w:val="AppendixBodyText"/>
        <w:spacing w:after="0"/>
        <w:ind w:right="720"/>
        <w:rPr>
          <w:rFonts w:ascii="Tahoma" w:hAnsi="Tahoma" w:cs="Tahoma"/>
        </w:rPr>
      </w:pPr>
    </w:p>
    <w:p w14:paraId="4A65625F" w14:textId="77777777" w:rsidR="00456002" w:rsidRPr="00E71297" w:rsidRDefault="00456002" w:rsidP="00334192">
      <w:pPr>
        <w:pStyle w:val="AppendixBodyText"/>
        <w:spacing w:after="0"/>
        <w:ind w:right="720"/>
        <w:rPr>
          <w:rFonts w:ascii="Tahoma" w:hAnsi="Tahoma" w:cs="Tahoma"/>
        </w:rPr>
      </w:pPr>
      <w:r w:rsidRPr="00E71297">
        <w:rPr>
          <w:rFonts w:ascii="Tahoma" w:hAnsi="Tahoma" w:cs="Tahoma"/>
          <w:sz w:val="18"/>
        </w:rPr>
        <w:t>Software Assurance debe adquirirse en el momento de adquirir la Licencia o al renovar un periodo de vigencia de Software Assurance existente.</w:t>
      </w:r>
      <w:r w:rsidR="007C5ED9" w:rsidRPr="00E71297">
        <w:rPr>
          <w:rFonts w:ascii="Tahoma" w:hAnsi="Tahoma" w:cs="Tahoma"/>
          <w:sz w:val="18"/>
        </w:rPr>
        <w:t xml:space="preserve"> </w:t>
      </w:r>
      <w:r w:rsidRPr="00E71297">
        <w:rPr>
          <w:rFonts w:ascii="Tahoma" w:hAnsi="Tahoma" w:cs="Tahoma"/>
          <w:sz w:val="18"/>
        </w:rPr>
        <w:t>De otra forma, deben adquirir una nueva Licencia o Licencia y</w:t>
      </w:r>
      <w:r w:rsidR="00334192" w:rsidRPr="00E71297">
        <w:rPr>
          <w:rFonts w:ascii="Tahoma" w:hAnsi="Tahoma" w:cs="Tahoma"/>
          <w:sz w:val="18"/>
        </w:rPr>
        <w:t> </w:t>
      </w:r>
      <w:r w:rsidRPr="00E71297">
        <w:rPr>
          <w:rFonts w:ascii="Tahoma" w:hAnsi="Tahoma" w:cs="Tahoma"/>
          <w:sz w:val="18"/>
        </w:rPr>
        <w:t>Software Assurance con el fin de actualizar su Licencia en una fecha posterior (para el Sistema Operativo de Sobremesa Windows, las opciones son Actualización y Software Assurance).</w:t>
      </w:r>
      <w:r w:rsidR="007C5ED9" w:rsidRPr="00E71297">
        <w:rPr>
          <w:rFonts w:ascii="Tahoma" w:hAnsi="Tahoma" w:cs="Tahoma"/>
          <w:sz w:val="18"/>
        </w:rPr>
        <w:t xml:space="preserve"> </w:t>
      </w:r>
      <w:r w:rsidRPr="00E71297">
        <w:rPr>
          <w:rFonts w:ascii="Tahoma" w:hAnsi="Tahoma" w:cs="Tahoma"/>
          <w:sz w:val="18"/>
        </w:rPr>
        <w:t>Consulte la sección sobre reglas de renovación y el contrato de programa específico para obtener información sobre las reglas de</w:t>
      </w:r>
      <w:r w:rsidR="00334192" w:rsidRPr="00E71297">
        <w:rPr>
          <w:rFonts w:ascii="Tahoma" w:hAnsi="Tahoma" w:cs="Tahoma"/>
          <w:sz w:val="18"/>
        </w:rPr>
        <w:t> </w:t>
      </w:r>
      <w:r w:rsidRPr="00E71297">
        <w:rPr>
          <w:rFonts w:ascii="Tahoma" w:hAnsi="Tahoma" w:cs="Tahoma"/>
          <w:sz w:val="18"/>
        </w:rPr>
        <w:t>elegibilidad para adquirir Software Assurance.</w:t>
      </w:r>
    </w:p>
    <w:p w14:paraId="4A656260" w14:textId="77777777" w:rsidR="004C08A3" w:rsidRPr="00E71297" w:rsidRDefault="004C08A3" w:rsidP="00B147AB">
      <w:pPr>
        <w:pStyle w:val="AppendixBodyText"/>
        <w:spacing w:after="0"/>
        <w:ind w:right="720"/>
        <w:rPr>
          <w:rFonts w:ascii="Tahoma" w:hAnsi="Tahoma" w:cs="Tahoma"/>
        </w:rPr>
      </w:pPr>
    </w:p>
    <w:p w14:paraId="4A656261" w14:textId="77777777" w:rsidR="00456002" w:rsidRPr="00E71297" w:rsidRDefault="00456002" w:rsidP="00B147AB">
      <w:pPr>
        <w:pStyle w:val="AppendixBodyText"/>
        <w:spacing w:after="0"/>
        <w:ind w:right="720"/>
        <w:rPr>
          <w:rFonts w:ascii="Tahoma" w:hAnsi="Tahoma" w:cs="Tahoma"/>
        </w:rPr>
      </w:pPr>
      <w:r w:rsidRPr="00E71297">
        <w:rPr>
          <w:rFonts w:ascii="Tahoma" w:hAnsi="Tahoma" w:cs="Tahoma"/>
          <w:sz w:val="18"/>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14:paraId="4A656262" w14:textId="77777777" w:rsidR="004C08A3" w:rsidRPr="00E71297" w:rsidRDefault="004C08A3" w:rsidP="00B147AB">
      <w:pPr>
        <w:pStyle w:val="AppendixBodyText"/>
        <w:spacing w:after="0"/>
        <w:ind w:right="720"/>
        <w:rPr>
          <w:rFonts w:ascii="Tahoma" w:hAnsi="Tahoma" w:cs="Tahoma"/>
        </w:rPr>
      </w:pPr>
    </w:p>
    <w:p w14:paraId="4A656263" w14:textId="77777777" w:rsidR="00456002" w:rsidRPr="00E71297" w:rsidRDefault="00456002" w:rsidP="00B147AB">
      <w:pPr>
        <w:pStyle w:val="AppendixBodyText"/>
        <w:spacing w:after="0"/>
        <w:ind w:right="720"/>
        <w:rPr>
          <w:rFonts w:ascii="Tahoma" w:hAnsi="Tahoma" w:cs="Tahoma"/>
          <w:spacing w:val="-4"/>
        </w:rPr>
      </w:pPr>
      <w:r w:rsidRPr="00E71297">
        <w:rPr>
          <w:rFonts w:ascii="Tahoma" w:hAnsi="Tahoma" w:cs="Tahoma"/>
          <w:spacing w:val="-4"/>
          <w:sz w:val="18"/>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7C5ED9" w:rsidRPr="00E71297">
        <w:rPr>
          <w:rFonts w:ascii="Tahoma" w:hAnsi="Tahoma" w:cs="Tahoma"/>
          <w:spacing w:val="-4"/>
          <w:sz w:val="18"/>
        </w:rPr>
        <w:t xml:space="preserve"> </w:t>
      </w:r>
      <w:r w:rsidRPr="00E71297">
        <w:rPr>
          <w:rFonts w:ascii="Tahoma" w:hAnsi="Tahoma" w:cs="Tahoma"/>
          <w:spacing w:val="-4"/>
          <w:sz w:val="18"/>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7C5ED9" w:rsidRPr="00E71297">
        <w:rPr>
          <w:rFonts w:ascii="Tahoma" w:hAnsi="Tahoma" w:cs="Tahoma"/>
          <w:spacing w:val="-4"/>
          <w:sz w:val="18"/>
        </w:rPr>
        <w:t xml:space="preserve"> </w:t>
      </w:r>
      <w:r w:rsidRPr="00E71297">
        <w:rPr>
          <w:rFonts w:ascii="Tahoma" w:hAnsi="Tahoma" w:cs="Tahoma"/>
          <w:spacing w:val="-4"/>
          <w:sz w:val="18"/>
        </w:rPr>
        <w:t>Si este fuera el caso, el uso que hagan del software está sujeto a los Derechos de Uso de los Productos para ese producto y a los términos y condiciones del Contrato de Licencias por Volumen del Cliente.</w:t>
      </w:r>
    </w:p>
    <w:p w14:paraId="4A656264" w14:textId="77777777" w:rsidR="00456002" w:rsidRPr="00E71297" w:rsidRDefault="00456002" w:rsidP="00B147AB">
      <w:pPr>
        <w:pStyle w:val="AppendixIndent"/>
        <w:spacing w:before="0"/>
        <w:ind w:left="0" w:right="720"/>
        <w:rPr>
          <w:rFonts w:ascii="Tahoma" w:hAnsi="Tahoma" w:cs="Tahoma"/>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E71297" w14:paraId="4A656269" w14:textId="77777777" w:rsidTr="007D1505">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4A656265" w14:textId="77777777" w:rsidR="00456002" w:rsidRPr="00E71297" w:rsidRDefault="00456002" w:rsidP="005C647E">
            <w:pPr>
              <w:pStyle w:val="AppendixTableHeadings"/>
              <w:rPr>
                <w:rFonts w:ascii="Tahoma" w:hAnsi="Tahoma" w:cs="Tahoma"/>
                <w:sz w:val="20"/>
                <w:szCs w:val="20"/>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A656266" w14:textId="77777777" w:rsidR="00456002" w:rsidRPr="00E71297" w:rsidRDefault="00456002" w:rsidP="005C647E">
            <w:pPr>
              <w:pStyle w:val="AppendixTableHeadings"/>
              <w:rPr>
                <w:rFonts w:ascii="Tahoma" w:hAnsi="Tahoma" w:cs="Tahoma"/>
                <w:sz w:val="20"/>
              </w:rPr>
            </w:pPr>
            <w:r w:rsidRPr="00E71297">
              <w:rPr>
                <w:rFonts w:ascii="Tahoma" w:hAnsi="Tahoma" w:cs="Tahoma"/>
                <w:sz w:val="20"/>
              </w:rPr>
              <w:t>Productos empaquetados completos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A656267" w14:textId="77777777" w:rsidR="00456002" w:rsidRPr="00E71297" w:rsidRDefault="00456002" w:rsidP="005C647E">
            <w:pPr>
              <w:pStyle w:val="AppendixTableHeadings"/>
              <w:rPr>
                <w:rFonts w:ascii="Tahoma" w:hAnsi="Tahoma" w:cs="Tahoma"/>
                <w:sz w:val="20"/>
              </w:rPr>
            </w:pPr>
            <w:r w:rsidRPr="00E71297">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4A656268" w14:textId="77777777" w:rsidR="00456002" w:rsidRPr="00E71297" w:rsidRDefault="00456002" w:rsidP="005C647E">
            <w:pPr>
              <w:pStyle w:val="AppendixTableHeadings"/>
              <w:rPr>
                <w:rFonts w:ascii="Tahoma" w:hAnsi="Tahoma" w:cs="Tahoma"/>
                <w:sz w:val="20"/>
              </w:rPr>
            </w:pPr>
            <w:r w:rsidRPr="00E71297">
              <w:rPr>
                <w:rFonts w:ascii="Tahoma" w:hAnsi="Tahoma" w:cs="Tahoma"/>
                <w:sz w:val="20"/>
              </w:rPr>
              <w:t>Programas</w:t>
            </w:r>
          </w:p>
        </w:tc>
      </w:tr>
      <w:tr w:rsidR="00456002" w:rsidRPr="00E71297" w14:paraId="4A65626E" w14:textId="77777777" w:rsidTr="007D1505">
        <w:tc>
          <w:tcPr>
            <w:tcW w:w="1530" w:type="dxa"/>
            <w:tcBorders>
              <w:top w:val="single" w:sz="4" w:space="0" w:color="auto"/>
              <w:left w:val="single" w:sz="4" w:space="0" w:color="auto"/>
              <w:bottom w:val="single" w:sz="4" w:space="0" w:color="auto"/>
              <w:right w:val="single" w:sz="4" w:space="0" w:color="auto"/>
            </w:tcBorders>
            <w:vAlign w:val="center"/>
            <w:hideMark/>
          </w:tcPr>
          <w:p w14:paraId="4A65626A" w14:textId="77777777" w:rsidR="00456002" w:rsidRPr="00E71297" w:rsidRDefault="00456002" w:rsidP="005C647E">
            <w:pPr>
              <w:pStyle w:val="AppendixTableText"/>
              <w:rPr>
                <w:rFonts w:ascii="Tahoma" w:hAnsi="Tahoma" w:cs="Tahoma"/>
                <w:b/>
                <w:color w:val="000000"/>
                <w:sz w:val="20"/>
                <w:szCs w:val="20"/>
              </w:rPr>
            </w:pPr>
            <w:r w:rsidRPr="00E71297">
              <w:rPr>
                <w:rFonts w:ascii="Tahoma" w:hAnsi="Tahoma" w:cs="Tahoma"/>
                <w:b/>
                <w:color w:val="000000"/>
                <w:sz w:val="20"/>
                <w:szCs w:val="20"/>
              </w:rPr>
              <w:t xml:space="preserve">Grupo de aplicaciones </w:t>
            </w:r>
          </w:p>
        </w:tc>
        <w:tc>
          <w:tcPr>
            <w:tcW w:w="1783" w:type="dxa"/>
            <w:tcBorders>
              <w:top w:val="single" w:sz="4" w:space="0" w:color="auto"/>
              <w:left w:val="single" w:sz="4" w:space="0" w:color="auto"/>
              <w:bottom w:val="single" w:sz="4" w:space="0" w:color="auto"/>
              <w:right w:val="single" w:sz="4" w:space="0" w:color="auto"/>
            </w:tcBorders>
            <w:vAlign w:val="center"/>
            <w:hideMark/>
          </w:tcPr>
          <w:p w14:paraId="4A65626B" w14:textId="77777777" w:rsidR="00456002" w:rsidRPr="00E71297" w:rsidRDefault="00456002" w:rsidP="005C647E">
            <w:pPr>
              <w:pStyle w:val="AppendixTableText"/>
              <w:rPr>
                <w:rFonts w:ascii="Tahoma" w:hAnsi="Tahoma" w:cs="Tahoma"/>
                <w:color w:val="000000"/>
              </w:rPr>
            </w:pPr>
            <w:r w:rsidRPr="00E71297">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65626C" w14:textId="77777777" w:rsidR="00456002" w:rsidRPr="00E71297" w:rsidRDefault="00456002" w:rsidP="005C647E">
            <w:pPr>
              <w:pStyle w:val="AppendixTableText"/>
              <w:rPr>
                <w:rFonts w:ascii="Tahoma" w:hAnsi="Tahoma" w:cs="Tahoma"/>
                <w:color w:val="000000"/>
              </w:rPr>
            </w:pPr>
            <w:r w:rsidRPr="00E71297">
              <w:rPr>
                <w:rFonts w:ascii="Tahoma" w:hAnsi="Tahoma" w:cs="Tahoma"/>
                <w:color w:val="000000"/>
              </w:rPr>
              <w:t>SA disponible solamente como se indica a continuación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A65626D" w14:textId="77777777" w:rsidR="00456002" w:rsidRPr="00E71297" w:rsidRDefault="00456002" w:rsidP="005C647E">
            <w:pPr>
              <w:pStyle w:val="AppendixTableText"/>
              <w:jc w:val="left"/>
              <w:rPr>
                <w:rFonts w:ascii="Tahoma" w:hAnsi="Tahoma" w:cs="Tahoma"/>
                <w:color w:val="000000"/>
              </w:rPr>
            </w:pPr>
            <w:r w:rsidRPr="00E71297">
              <w:rPr>
                <w:rFonts w:ascii="Tahoma" w:hAnsi="Tahoma" w:cs="Tahoma"/>
                <w:color w:val="000000"/>
              </w:rPr>
              <w:t xml:space="preserve">Se aplica a Licencia Open, Select, Select Plus y a la opción selectiva (no </w:t>
            </w:r>
            <w:r w:rsidRPr="00E71297">
              <w:rPr>
                <w:rFonts w:ascii="Tahoma" w:hAnsi="Tahoma" w:cs="Tahoma"/>
              </w:rPr>
              <w:t>para toda la Organización/Compañía</w:t>
            </w:r>
            <w:r w:rsidRPr="00E71297">
              <w:rPr>
                <w:rFonts w:ascii="Tahoma" w:hAnsi="Tahoma" w:cs="Tahoma"/>
                <w:color w:val="000000"/>
              </w:rPr>
              <w:t>) en virtud de Open Value, además de a los Productos Adicionales en virtud de los Contratos Enterprise. No se aplica a los Productos Enterprise en virtud de los Contratos Open Value y Enterprise.</w:t>
            </w:r>
          </w:p>
        </w:tc>
      </w:tr>
      <w:tr w:rsidR="00456002" w:rsidRPr="00E71297" w14:paraId="4A656273" w14:textId="77777777" w:rsidTr="007D1505">
        <w:tc>
          <w:tcPr>
            <w:tcW w:w="1530" w:type="dxa"/>
            <w:tcBorders>
              <w:top w:val="single" w:sz="4" w:space="0" w:color="auto"/>
              <w:left w:val="single" w:sz="4" w:space="0" w:color="auto"/>
              <w:bottom w:val="single" w:sz="4" w:space="0" w:color="auto"/>
              <w:right w:val="single" w:sz="4" w:space="0" w:color="auto"/>
            </w:tcBorders>
            <w:vAlign w:val="center"/>
            <w:hideMark/>
          </w:tcPr>
          <w:p w14:paraId="4A65626F" w14:textId="77777777" w:rsidR="00456002" w:rsidRPr="00E71297" w:rsidRDefault="00456002" w:rsidP="005C647E">
            <w:pPr>
              <w:pStyle w:val="AppendixTableText"/>
              <w:rPr>
                <w:rFonts w:ascii="Tahoma" w:hAnsi="Tahoma" w:cs="Tahoma"/>
                <w:b/>
                <w:color w:val="000000"/>
                <w:sz w:val="20"/>
                <w:szCs w:val="20"/>
              </w:rPr>
            </w:pPr>
            <w:r w:rsidRPr="00E71297">
              <w:rPr>
                <w:rFonts w:ascii="Tahoma" w:hAnsi="Tahoma" w:cs="Tahoma"/>
                <w:b/>
                <w:color w:val="000000"/>
                <w:sz w:val="20"/>
                <w:szCs w:val="20"/>
              </w:rPr>
              <w:t xml:space="preserve">Grupo de sistemas </w:t>
            </w:r>
          </w:p>
        </w:tc>
        <w:tc>
          <w:tcPr>
            <w:tcW w:w="1783" w:type="dxa"/>
            <w:tcBorders>
              <w:top w:val="single" w:sz="4" w:space="0" w:color="auto"/>
              <w:left w:val="single" w:sz="4" w:space="0" w:color="auto"/>
              <w:bottom w:val="single" w:sz="4" w:space="0" w:color="auto"/>
              <w:right w:val="single" w:sz="4" w:space="0" w:color="auto"/>
            </w:tcBorders>
            <w:vAlign w:val="center"/>
            <w:hideMark/>
          </w:tcPr>
          <w:p w14:paraId="4A656270" w14:textId="77777777" w:rsidR="00456002" w:rsidRPr="00E71297" w:rsidRDefault="00456002" w:rsidP="005C647E">
            <w:pPr>
              <w:pStyle w:val="AppendixTableText"/>
              <w:rPr>
                <w:rFonts w:ascii="Tahoma" w:hAnsi="Tahoma" w:cs="Tahoma"/>
                <w:color w:val="000000"/>
              </w:rPr>
            </w:pPr>
            <w:r w:rsidRPr="00E71297">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656271" w14:textId="77777777" w:rsidR="00456002" w:rsidRPr="00E71297" w:rsidRDefault="00456002" w:rsidP="005C647E">
            <w:pPr>
              <w:pStyle w:val="AppendixTableText"/>
              <w:rPr>
                <w:rFonts w:ascii="Tahoma" w:hAnsi="Tahoma" w:cs="Tahoma"/>
                <w:color w:val="000000"/>
              </w:rPr>
            </w:pPr>
            <w:r w:rsidRPr="00E71297">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A656272" w14:textId="77777777" w:rsidR="00456002" w:rsidRPr="00E71297" w:rsidRDefault="00456002" w:rsidP="005C647E">
            <w:pPr>
              <w:rPr>
                <w:rFonts w:cs="Tahoma"/>
                <w:color w:val="000000"/>
                <w:szCs w:val="18"/>
              </w:rPr>
            </w:pPr>
          </w:p>
        </w:tc>
      </w:tr>
      <w:tr w:rsidR="00456002" w:rsidRPr="00E71297" w14:paraId="4A656278" w14:textId="77777777" w:rsidTr="007D1505">
        <w:tc>
          <w:tcPr>
            <w:tcW w:w="1530" w:type="dxa"/>
            <w:tcBorders>
              <w:top w:val="single" w:sz="4" w:space="0" w:color="auto"/>
              <w:left w:val="single" w:sz="4" w:space="0" w:color="auto"/>
              <w:bottom w:val="single" w:sz="4" w:space="0" w:color="auto"/>
              <w:right w:val="single" w:sz="4" w:space="0" w:color="auto"/>
            </w:tcBorders>
            <w:vAlign w:val="center"/>
            <w:hideMark/>
          </w:tcPr>
          <w:p w14:paraId="4A656274" w14:textId="77777777" w:rsidR="00456002" w:rsidRPr="00E71297" w:rsidRDefault="00456002" w:rsidP="005C647E">
            <w:pPr>
              <w:pStyle w:val="AppendixTableText"/>
              <w:rPr>
                <w:rFonts w:ascii="Tahoma" w:hAnsi="Tahoma" w:cs="Tahoma"/>
                <w:b/>
                <w:color w:val="000000"/>
                <w:sz w:val="20"/>
                <w:szCs w:val="20"/>
              </w:rPr>
            </w:pPr>
            <w:r w:rsidRPr="00E71297">
              <w:rPr>
                <w:rFonts w:ascii="Tahoma" w:hAnsi="Tahoma" w:cs="Tahoma"/>
                <w:b/>
                <w:color w:val="000000"/>
                <w:sz w:val="20"/>
                <w:szCs w:val="20"/>
              </w:rPr>
              <w:t>Grupo de servidores</w:t>
            </w:r>
          </w:p>
        </w:tc>
        <w:tc>
          <w:tcPr>
            <w:tcW w:w="1783" w:type="dxa"/>
            <w:tcBorders>
              <w:top w:val="single" w:sz="4" w:space="0" w:color="auto"/>
              <w:left w:val="single" w:sz="4" w:space="0" w:color="auto"/>
              <w:bottom w:val="single" w:sz="4" w:space="0" w:color="auto"/>
              <w:right w:val="single" w:sz="4" w:space="0" w:color="auto"/>
            </w:tcBorders>
            <w:vAlign w:val="center"/>
            <w:hideMark/>
          </w:tcPr>
          <w:p w14:paraId="4A656275" w14:textId="77777777" w:rsidR="00456002" w:rsidRPr="00E71297" w:rsidRDefault="00456002" w:rsidP="005C647E">
            <w:pPr>
              <w:pStyle w:val="AppendixTableText"/>
              <w:rPr>
                <w:rFonts w:ascii="Tahoma" w:hAnsi="Tahoma" w:cs="Tahoma"/>
                <w:color w:val="000000"/>
              </w:rPr>
            </w:pPr>
            <w:r w:rsidRPr="00E71297">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656276" w14:textId="77777777" w:rsidR="00456002" w:rsidRPr="00E71297" w:rsidRDefault="00456002" w:rsidP="005C647E">
            <w:pPr>
              <w:pStyle w:val="AppendixTableText"/>
              <w:rPr>
                <w:rFonts w:ascii="Tahoma" w:hAnsi="Tahoma" w:cs="Tahoma"/>
                <w:color w:val="000000"/>
              </w:rPr>
            </w:pPr>
            <w:r w:rsidRPr="00E71297">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A656277" w14:textId="77777777" w:rsidR="00456002" w:rsidRPr="00E71297" w:rsidRDefault="00456002" w:rsidP="005C647E">
            <w:pPr>
              <w:rPr>
                <w:rFonts w:cs="Tahoma"/>
                <w:color w:val="000000"/>
                <w:szCs w:val="18"/>
              </w:rPr>
            </w:pPr>
          </w:p>
        </w:tc>
      </w:tr>
    </w:tbl>
    <w:p w14:paraId="4A656279" w14:textId="77777777" w:rsidR="00456002" w:rsidRPr="00E71297" w:rsidRDefault="00456002" w:rsidP="00456002">
      <w:pPr>
        <w:ind w:right="720"/>
        <w:rPr>
          <w:rFonts w:cs="Tahoma"/>
        </w:rPr>
      </w:pPr>
    </w:p>
    <w:p w14:paraId="4A65627A" w14:textId="77777777" w:rsidR="00456002" w:rsidRPr="00E71297" w:rsidRDefault="00456002" w:rsidP="00B147AB">
      <w:pPr>
        <w:pStyle w:val="AppendixBodyText"/>
        <w:spacing w:after="0"/>
        <w:ind w:right="720"/>
        <w:rPr>
          <w:rFonts w:ascii="Tahoma" w:hAnsi="Tahoma" w:cs="Tahoma"/>
        </w:rPr>
      </w:pPr>
      <w:r w:rsidRPr="00E71297">
        <w:rPr>
          <w:rFonts w:ascii="Tahoma" w:hAnsi="Tahoma" w:cs="Tahoma"/>
          <w:sz w:val="18"/>
          <w:szCs w:val="18"/>
        </w:rPr>
        <w:t>Los Clientes que adquieran Microsoft Office Professional 2010 a través de un OEM pueden adquirir Software Assurance para Microsoft Office Standard 2010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14:paraId="4A65627B" w14:textId="77777777" w:rsidR="00255158" w:rsidRPr="00E71297" w:rsidRDefault="00255158" w:rsidP="00B147AB">
      <w:pPr>
        <w:pStyle w:val="AppendixBodyText"/>
        <w:spacing w:after="0"/>
        <w:ind w:right="720"/>
        <w:rPr>
          <w:rFonts w:ascii="Tahoma" w:hAnsi="Tahoma" w:cs="Tahoma"/>
        </w:rPr>
      </w:pPr>
    </w:p>
    <w:p w14:paraId="4A65627C" w14:textId="77777777" w:rsidR="00456002" w:rsidRPr="00E71297" w:rsidRDefault="00456002" w:rsidP="00456002">
      <w:pPr>
        <w:pStyle w:val="Heading2"/>
        <w:ind w:left="0" w:right="720"/>
        <w:rPr>
          <w:rFonts w:ascii="Tahoma" w:hAnsi="Tahoma" w:cs="Tahoma"/>
        </w:rPr>
      </w:pPr>
      <w:bookmarkStart w:id="698" w:name="_Toc323819651"/>
      <w:bookmarkStart w:id="699" w:name="_Toc336338202"/>
      <w:bookmarkStart w:id="700" w:name="_Toc348104616"/>
      <w:r w:rsidRPr="00E71297">
        <w:rPr>
          <w:rFonts w:ascii="Tahoma" w:hAnsi="Tahoma" w:cs="Tahoma"/>
        </w:rPr>
        <w:t>Licencias de Migración a Edición Superior</w:t>
      </w:r>
      <w:bookmarkEnd w:id="698"/>
      <w:bookmarkEnd w:id="699"/>
      <w:bookmarkEnd w:id="700"/>
    </w:p>
    <w:p w14:paraId="4A65627D" w14:textId="77777777" w:rsidR="00456002" w:rsidRPr="00E71297" w:rsidRDefault="00456002" w:rsidP="00B147AB">
      <w:pPr>
        <w:ind w:right="720"/>
        <w:rPr>
          <w:rFonts w:cs="Tahoma"/>
        </w:rPr>
      </w:pPr>
    </w:p>
    <w:p w14:paraId="4A65627E" w14:textId="77777777" w:rsidR="00456002" w:rsidRPr="00E71297" w:rsidRDefault="00456002" w:rsidP="00B147AB">
      <w:pPr>
        <w:pStyle w:val="AppendixIndent"/>
        <w:ind w:left="0" w:right="720"/>
        <w:rPr>
          <w:rFonts w:ascii="Tahoma" w:hAnsi="Tahoma" w:cs="Tahoma"/>
          <w:sz w:val="18"/>
          <w:szCs w:val="18"/>
        </w:rPr>
      </w:pPr>
      <w:r w:rsidRPr="00E71297">
        <w:rPr>
          <w:rFonts w:ascii="Tahoma" w:hAnsi="Tahoma" w:cs="Tahoma"/>
          <w:sz w:val="18"/>
          <w:szCs w:val="18"/>
        </w:rPr>
        <w:t xml:space="preserve">Los Clientes pueden migrar de la edición Standard a una edición Premium de determinados productos con una Licencia de Migración a Edición Superior. Los Clientes deben disponer de una licencia con una cobertura de Software </w:t>
      </w:r>
      <w:r w:rsidRPr="00E71297">
        <w:rPr>
          <w:rFonts w:ascii="Tahoma" w:hAnsi="Tahoma" w:cs="Tahoma"/>
          <w:color w:val="000000"/>
          <w:sz w:val="18"/>
          <w:szCs w:val="18"/>
        </w:rPr>
        <w:t>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El derecho del Cliente de utilizar el software en virtud de una licencia de Migración a Edición Superior depende de que tenga y conserve una Licencia para el</w:t>
      </w:r>
      <w:r w:rsidRPr="00E71297">
        <w:rPr>
          <w:rFonts w:ascii="Tahoma" w:hAnsi="Tahoma" w:cs="Tahoma"/>
          <w:sz w:val="18"/>
          <w:szCs w:val="18"/>
        </w:rPr>
        <w:t xml:space="preserve"> producto cualificado. Los Clientes no pueden transmitir la Licencia para el producto cualificado de forma separada de la licencia de Migración a Edición Superior.</w:t>
      </w:r>
      <w:r w:rsidR="007C5ED9" w:rsidRPr="00E71297">
        <w:rPr>
          <w:rFonts w:ascii="Tahoma" w:hAnsi="Tahoma" w:cs="Tahoma"/>
          <w:sz w:val="18"/>
          <w:szCs w:val="18"/>
        </w:rPr>
        <w:t xml:space="preserve"> </w:t>
      </w:r>
      <w:r w:rsidRPr="00E71297">
        <w:rPr>
          <w:rFonts w:ascii="Tahoma" w:hAnsi="Tahoma" w:cs="Tahoma"/>
          <w:sz w:val="18"/>
          <w:szCs w:val="18"/>
        </w:rPr>
        <w:t>Para obtener más detalles y averiguar la disponibilidad de licencias, consulte el Resumen de Licencias por Volumen de la Licencia de Migración a Edición Superior Enterprise Edition: http://</w:t>
      </w:r>
      <w:hyperlink r:id="rId21" w:history="1">
        <w:r w:rsidRPr="00E71297">
          <w:rPr>
            <w:rStyle w:val="Hyperlink"/>
            <w:rFonts w:ascii="Tahoma" w:hAnsi="Tahoma" w:cs="Tahoma"/>
            <w:sz w:val="18"/>
            <w:szCs w:val="18"/>
          </w:rPr>
          <w:t>www.microsoft.com/licensing</w:t>
        </w:r>
      </w:hyperlink>
      <w:r w:rsidRPr="00E71297">
        <w:rPr>
          <w:rFonts w:ascii="Tahoma" w:hAnsi="Tahoma" w:cs="Tahoma"/>
          <w:sz w:val="18"/>
          <w:szCs w:val="18"/>
        </w:rPr>
        <w:t>.</w:t>
      </w:r>
    </w:p>
    <w:p w14:paraId="4A65627F" w14:textId="77777777" w:rsidR="00ED589D" w:rsidRPr="00E71297" w:rsidRDefault="00ED589D" w:rsidP="00ED589D">
      <w:pPr>
        <w:rPr>
          <w:rFonts w:cs="Tahoma"/>
        </w:rPr>
      </w:pPr>
    </w:p>
    <w:p w14:paraId="4A656280" w14:textId="77777777" w:rsidR="00456002" w:rsidRPr="00E71297" w:rsidRDefault="00456002" w:rsidP="00456002">
      <w:pPr>
        <w:pStyle w:val="Heading2"/>
        <w:ind w:left="0" w:right="720"/>
        <w:rPr>
          <w:rFonts w:ascii="Tahoma" w:hAnsi="Tahoma" w:cs="Tahoma"/>
        </w:rPr>
      </w:pPr>
      <w:bookmarkStart w:id="701" w:name="_Toc323819652"/>
      <w:bookmarkStart w:id="702" w:name="_Toc336338203"/>
      <w:bookmarkStart w:id="703" w:name="_Toc348104617"/>
      <w:r w:rsidRPr="00E71297">
        <w:rPr>
          <w:rFonts w:ascii="Tahoma" w:hAnsi="Tahoma" w:cs="Tahoma"/>
        </w:rPr>
        <w:t>Licencias de Suscripción</w:t>
      </w:r>
      <w:bookmarkEnd w:id="701"/>
      <w:bookmarkEnd w:id="702"/>
      <w:bookmarkEnd w:id="703"/>
      <w:r w:rsidRPr="00E71297">
        <w:rPr>
          <w:rFonts w:ascii="Tahoma" w:hAnsi="Tahoma" w:cs="Tahoma"/>
        </w:rPr>
        <w:t xml:space="preserve"> </w:t>
      </w:r>
    </w:p>
    <w:p w14:paraId="4A656281" w14:textId="77777777" w:rsidR="00456002" w:rsidRPr="00E71297" w:rsidRDefault="00456002" w:rsidP="007C05C1">
      <w:pPr>
        <w:ind w:right="720"/>
        <w:rPr>
          <w:rFonts w:cs="Tahoma"/>
        </w:rPr>
      </w:pPr>
    </w:p>
    <w:p w14:paraId="4A656282" w14:textId="77777777" w:rsidR="00456002" w:rsidRPr="00E71297" w:rsidRDefault="00456002" w:rsidP="00E95191">
      <w:pPr>
        <w:pStyle w:val="AppendixIndent"/>
        <w:spacing w:before="0"/>
        <w:ind w:left="0" w:right="720"/>
        <w:rPr>
          <w:rFonts w:ascii="Tahoma" w:hAnsi="Tahoma" w:cs="Tahoma"/>
        </w:rPr>
      </w:pPr>
      <w:r w:rsidRPr="00E71297">
        <w:rPr>
          <w:rFonts w:ascii="Tahoma" w:hAnsi="Tahoma" w:cs="Tahoma"/>
          <w:sz w:val="18"/>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E95191" w:rsidRPr="00E71297">
        <w:rPr>
          <w:rFonts w:ascii="Tahoma" w:hAnsi="Tahoma" w:cs="Tahoma"/>
          <w:sz w:val="18"/>
        </w:rPr>
        <w:t> </w:t>
      </w:r>
      <w:r w:rsidRPr="00E71297">
        <w:rPr>
          <w:rFonts w:ascii="Tahoma" w:hAnsi="Tahoma" w:cs="Tahoma"/>
          <w:sz w:val="18"/>
        </w:rPr>
        <w:t>del contrato Open en virtud del que se adquiere.</w:t>
      </w:r>
      <w:r w:rsidR="007C5ED9" w:rsidRPr="00E71297">
        <w:rPr>
          <w:rFonts w:ascii="Tahoma" w:hAnsi="Tahoma" w:cs="Tahoma"/>
          <w:sz w:val="18"/>
        </w:rPr>
        <w:t xml:space="preserve"> </w:t>
      </w:r>
      <w:r w:rsidRPr="00E71297">
        <w:rPr>
          <w:rFonts w:ascii="Tahoma" w:hAnsi="Tahoma" w:cs="Tahoma"/>
          <w:sz w:val="18"/>
        </w:rPr>
        <w:t>Las licencias de suscripción que se adquieren en virtud de un Contrato Enterprise o Contrato de Enterprise Subscription deben adquirirse en el momento en que se</w:t>
      </w:r>
      <w:r w:rsidR="00E95191" w:rsidRPr="00E71297">
        <w:rPr>
          <w:rFonts w:ascii="Tahoma" w:hAnsi="Tahoma" w:cs="Tahoma"/>
          <w:sz w:val="18"/>
        </w:rPr>
        <w:t> </w:t>
      </w:r>
      <w:r w:rsidRPr="00E71297">
        <w:rPr>
          <w:rFonts w:ascii="Tahoma" w:hAnsi="Tahoma" w:cs="Tahoma"/>
          <w:sz w:val="18"/>
        </w:rPr>
        <w:t xml:space="preserve">accede por primera vez al servicio y se prorratean en función del número de meses restantes del periodo de vigencia de la inscripción o del contrato. Se encuentra disponible en los siguientes programas: </w:t>
      </w:r>
    </w:p>
    <w:p w14:paraId="4A656283" w14:textId="77777777" w:rsidR="00456002" w:rsidRPr="00E71297" w:rsidRDefault="00456002" w:rsidP="00B147AB">
      <w:pPr>
        <w:pStyle w:val="AppendixIndent"/>
        <w:spacing w:before="0"/>
        <w:ind w:left="0" w:right="720"/>
        <w:rPr>
          <w:rFonts w:ascii="Tahoma" w:hAnsi="Tahoma" w:cs="Tahoma"/>
        </w:rPr>
      </w:pPr>
    </w:p>
    <w:p w14:paraId="4A656284" w14:textId="77777777" w:rsidR="00456002" w:rsidRPr="00E71297" w:rsidRDefault="00456002" w:rsidP="002C1048">
      <w:pPr>
        <w:pStyle w:val="AppendixBulletIndent"/>
        <w:numPr>
          <w:ilvl w:val="0"/>
          <w:numId w:val="84"/>
        </w:numPr>
        <w:tabs>
          <w:tab w:val="left" w:pos="1440"/>
        </w:tabs>
        <w:spacing w:after="60"/>
        <w:ind w:left="1440" w:right="720"/>
        <w:rPr>
          <w:rFonts w:ascii="Tahoma" w:hAnsi="Tahoma" w:cs="Tahoma"/>
        </w:rPr>
      </w:pPr>
      <w:r w:rsidRPr="00E71297">
        <w:rPr>
          <w:rFonts w:ascii="Tahoma" w:hAnsi="Tahoma" w:cs="Tahoma"/>
          <w:sz w:val="18"/>
        </w:rPr>
        <w:t>Open Value</w:t>
      </w:r>
    </w:p>
    <w:p w14:paraId="4A656285" w14:textId="77777777" w:rsidR="00456002" w:rsidRPr="00E71297" w:rsidRDefault="00456002" w:rsidP="002C1048">
      <w:pPr>
        <w:pStyle w:val="AppendixBulletIndent"/>
        <w:numPr>
          <w:ilvl w:val="0"/>
          <w:numId w:val="84"/>
        </w:numPr>
        <w:tabs>
          <w:tab w:val="left" w:pos="1440"/>
        </w:tabs>
        <w:spacing w:after="60"/>
        <w:ind w:left="1440" w:right="720"/>
        <w:rPr>
          <w:rFonts w:ascii="Tahoma" w:hAnsi="Tahoma" w:cs="Tahoma"/>
        </w:rPr>
      </w:pPr>
      <w:r w:rsidRPr="00E71297">
        <w:rPr>
          <w:rFonts w:ascii="Tahoma" w:hAnsi="Tahoma" w:cs="Tahoma"/>
          <w:sz w:val="18"/>
        </w:rPr>
        <w:t xml:space="preserve">Open Value Subscription </w:t>
      </w:r>
    </w:p>
    <w:p w14:paraId="4A656286" w14:textId="77777777" w:rsidR="00456002" w:rsidRPr="00E71297" w:rsidRDefault="00456002" w:rsidP="002C1048">
      <w:pPr>
        <w:pStyle w:val="AppendixBulletIndent"/>
        <w:numPr>
          <w:ilvl w:val="0"/>
          <w:numId w:val="84"/>
        </w:numPr>
        <w:tabs>
          <w:tab w:val="left" w:pos="1440"/>
        </w:tabs>
        <w:spacing w:after="60"/>
        <w:ind w:left="1440" w:right="720"/>
        <w:rPr>
          <w:rFonts w:ascii="Tahoma" w:hAnsi="Tahoma" w:cs="Tahoma"/>
        </w:rPr>
      </w:pPr>
      <w:r w:rsidRPr="00E71297">
        <w:rPr>
          <w:rFonts w:ascii="Tahoma" w:hAnsi="Tahoma" w:cs="Tahoma"/>
          <w:sz w:val="18"/>
        </w:rPr>
        <w:t xml:space="preserve">Select </w:t>
      </w:r>
    </w:p>
    <w:p w14:paraId="4A656287" w14:textId="77777777" w:rsidR="00456002" w:rsidRPr="00E71297" w:rsidRDefault="00456002" w:rsidP="002C1048">
      <w:pPr>
        <w:pStyle w:val="AppendixBulletIndent"/>
        <w:numPr>
          <w:ilvl w:val="0"/>
          <w:numId w:val="84"/>
        </w:numPr>
        <w:tabs>
          <w:tab w:val="left" w:pos="1440"/>
        </w:tabs>
        <w:spacing w:after="60"/>
        <w:ind w:left="1440" w:right="720"/>
        <w:rPr>
          <w:rFonts w:ascii="Tahoma" w:hAnsi="Tahoma" w:cs="Tahoma"/>
        </w:rPr>
      </w:pPr>
      <w:r w:rsidRPr="00E71297">
        <w:rPr>
          <w:rFonts w:ascii="Tahoma" w:hAnsi="Tahoma" w:cs="Tahoma"/>
          <w:sz w:val="18"/>
        </w:rPr>
        <w:t>Select Plus</w:t>
      </w:r>
    </w:p>
    <w:p w14:paraId="4A656288" w14:textId="77777777" w:rsidR="00456002" w:rsidRPr="00E71297" w:rsidRDefault="00456002" w:rsidP="002C1048">
      <w:pPr>
        <w:pStyle w:val="AppendixBulletIndent"/>
        <w:numPr>
          <w:ilvl w:val="0"/>
          <w:numId w:val="84"/>
        </w:numPr>
        <w:tabs>
          <w:tab w:val="left" w:pos="1440"/>
        </w:tabs>
        <w:spacing w:after="60"/>
        <w:ind w:left="1440" w:right="720"/>
        <w:rPr>
          <w:rFonts w:ascii="Tahoma" w:hAnsi="Tahoma" w:cs="Tahoma"/>
        </w:rPr>
      </w:pPr>
      <w:r w:rsidRPr="00E71297">
        <w:rPr>
          <w:rFonts w:ascii="Tahoma" w:hAnsi="Tahoma" w:cs="Tahoma"/>
          <w:sz w:val="18"/>
        </w:rPr>
        <w:t>Contrato School</w:t>
      </w:r>
    </w:p>
    <w:p w14:paraId="4A656289" w14:textId="77777777" w:rsidR="00456002" w:rsidRPr="00E71297" w:rsidRDefault="00456002" w:rsidP="002C1048">
      <w:pPr>
        <w:pStyle w:val="AppendixBulletIndent"/>
        <w:numPr>
          <w:ilvl w:val="0"/>
          <w:numId w:val="84"/>
        </w:numPr>
        <w:tabs>
          <w:tab w:val="left" w:pos="1440"/>
        </w:tabs>
        <w:spacing w:after="60"/>
        <w:ind w:left="1440" w:right="720"/>
        <w:rPr>
          <w:rFonts w:ascii="Tahoma" w:hAnsi="Tahoma" w:cs="Tahoma"/>
        </w:rPr>
      </w:pPr>
      <w:r w:rsidRPr="00E71297">
        <w:rPr>
          <w:rFonts w:ascii="Tahoma" w:hAnsi="Tahoma" w:cs="Tahoma"/>
          <w:sz w:val="18"/>
        </w:rPr>
        <w:t>EES</w:t>
      </w:r>
    </w:p>
    <w:p w14:paraId="4A65628A" w14:textId="77777777" w:rsidR="00456002" w:rsidRPr="00E71297" w:rsidRDefault="00456002" w:rsidP="002C1048">
      <w:pPr>
        <w:pStyle w:val="AppendixBulletIndent"/>
        <w:numPr>
          <w:ilvl w:val="0"/>
          <w:numId w:val="84"/>
        </w:numPr>
        <w:tabs>
          <w:tab w:val="left" w:pos="1440"/>
        </w:tabs>
        <w:spacing w:after="60"/>
        <w:ind w:left="1440" w:right="720"/>
        <w:rPr>
          <w:rFonts w:ascii="Tahoma" w:hAnsi="Tahoma" w:cs="Tahoma"/>
        </w:rPr>
      </w:pPr>
      <w:r w:rsidRPr="00E71297">
        <w:rPr>
          <w:rFonts w:ascii="Tahoma" w:hAnsi="Tahoma" w:cs="Tahoma"/>
          <w:sz w:val="18"/>
        </w:rPr>
        <w:t>Contrato Enterprise</w:t>
      </w:r>
    </w:p>
    <w:p w14:paraId="4A65628B" w14:textId="77777777" w:rsidR="00456002" w:rsidRPr="00E71297" w:rsidRDefault="00456002" w:rsidP="00B147AB">
      <w:pPr>
        <w:pStyle w:val="AppendixIndent"/>
        <w:numPr>
          <w:ilvl w:val="0"/>
          <w:numId w:val="84"/>
        </w:numPr>
        <w:tabs>
          <w:tab w:val="left" w:pos="1440"/>
        </w:tabs>
        <w:spacing w:before="0"/>
        <w:ind w:left="1440" w:right="720"/>
        <w:rPr>
          <w:rFonts w:ascii="Tahoma" w:hAnsi="Tahoma" w:cs="Tahoma"/>
        </w:rPr>
      </w:pPr>
      <w:r w:rsidRPr="00E71297">
        <w:rPr>
          <w:rFonts w:ascii="Tahoma" w:hAnsi="Tahoma" w:cs="Tahoma"/>
          <w:sz w:val="18"/>
        </w:rPr>
        <w:t>Contrato de Enterprise Subscription</w:t>
      </w:r>
    </w:p>
    <w:p w14:paraId="4A65628C" w14:textId="77777777" w:rsidR="00456002" w:rsidRPr="00E71297" w:rsidRDefault="00456002" w:rsidP="00456002">
      <w:pPr>
        <w:pStyle w:val="Heading2"/>
        <w:ind w:left="0" w:right="720"/>
        <w:rPr>
          <w:rFonts w:ascii="Tahoma" w:hAnsi="Tahoma" w:cs="Tahoma"/>
        </w:rPr>
      </w:pPr>
      <w:bookmarkStart w:id="704" w:name="_Toc323819653"/>
      <w:bookmarkStart w:id="705" w:name="_Toc336338204"/>
      <w:bookmarkStart w:id="706" w:name="_Toc348104618"/>
      <w:r w:rsidRPr="00E71297">
        <w:rPr>
          <w:rFonts w:ascii="Tahoma" w:hAnsi="Tahoma" w:cs="Tahoma"/>
        </w:rPr>
        <w:t>Actualización</w:t>
      </w:r>
      <w:bookmarkEnd w:id="704"/>
      <w:bookmarkEnd w:id="705"/>
      <w:bookmarkEnd w:id="706"/>
    </w:p>
    <w:p w14:paraId="4A65628D" w14:textId="77777777" w:rsidR="00456002" w:rsidRPr="00E71297" w:rsidRDefault="00456002" w:rsidP="00B147AB">
      <w:pPr>
        <w:pStyle w:val="AppendixIndent"/>
        <w:spacing w:before="0"/>
        <w:ind w:left="0" w:right="720"/>
        <w:rPr>
          <w:rFonts w:ascii="Tahoma" w:hAnsi="Tahoma" w:cs="Tahoma"/>
          <w:sz w:val="18"/>
          <w:szCs w:val="18"/>
        </w:rPr>
      </w:pPr>
    </w:p>
    <w:p w14:paraId="4A65628E" w14:textId="77777777" w:rsidR="00456002" w:rsidRPr="00E71297" w:rsidRDefault="00456002" w:rsidP="00B147AB">
      <w:pPr>
        <w:pStyle w:val="AppendixIndent"/>
        <w:spacing w:before="0"/>
        <w:ind w:left="0" w:right="720"/>
        <w:rPr>
          <w:rFonts w:ascii="Tahoma" w:hAnsi="Tahoma" w:cs="Tahoma"/>
        </w:rPr>
      </w:pPr>
      <w:r w:rsidRPr="00E71297">
        <w:rPr>
          <w:rFonts w:ascii="Tahoma" w:hAnsi="Tahoma" w:cs="Tahoma"/>
          <w:sz w:val="18"/>
        </w:rPr>
        <w:t xml:space="preserve">Este tipo de producto se encuentra disponible solo para el </w:t>
      </w:r>
      <w:r w:rsidRPr="00E71297">
        <w:rPr>
          <w:rFonts w:ascii="Tahoma" w:hAnsi="Tahoma" w:cs="Tahoma"/>
          <w:sz w:val="18"/>
          <w:u w:val="single"/>
        </w:rPr>
        <w:t>Sistema Operativo de Sobremesa Windows</w:t>
      </w:r>
      <w:r w:rsidRPr="00E71297">
        <w:rPr>
          <w:rFonts w:ascii="Tahoma" w:hAnsi="Tahoma" w:cs="Tahoma"/>
          <w:sz w:val="18"/>
        </w:rPr>
        <w:t>, está destinado a una versión específica y otorga el derecho a ejecutar la versión del producto para el que se solicitó.</w:t>
      </w:r>
      <w:r w:rsidR="007C5ED9" w:rsidRPr="00E71297">
        <w:rPr>
          <w:rFonts w:ascii="Tahoma" w:hAnsi="Tahoma" w:cs="Tahoma"/>
          <w:sz w:val="18"/>
        </w:rPr>
        <w:t xml:space="preserve"> </w:t>
      </w:r>
      <w:r w:rsidRPr="00E71297">
        <w:rPr>
          <w:rFonts w:ascii="Tahoma" w:hAnsi="Tahoma" w:cs="Tahoma"/>
          <w:sz w:val="18"/>
        </w:rPr>
        <w:t>Se encuentra disponible en los siguientes programas:</w:t>
      </w:r>
    </w:p>
    <w:p w14:paraId="4A65628F" w14:textId="77777777" w:rsidR="00456002" w:rsidRPr="00E71297" w:rsidRDefault="00456002" w:rsidP="00B147AB">
      <w:pPr>
        <w:pStyle w:val="AppendixIndent"/>
        <w:spacing w:before="0"/>
        <w:ind w:left="0" w:right="720"/>
        <w:rPr>
          <w:rFonts w:ascii="Tahoma" w:hAnsi="Tahoma" w:cs="Tahoma"/>
          <w:sz w:val="18"/>
          <w:szCs w:val="18"/>
        </w:rPr>
      </w:pPr>
    </w:p>
    <w:p w14:paraId="4A656290" w14:textId="77777777" w:rsidR="00385C82" w:rsidRPr="00E71297" w:rsidRDefault="00385C82" w:rsidP="00B147AB">
      <w:pPr>
        <w:pStyle w:val="AppendixBulletIndent"/>
        <w:numPr>
          <w:ilvl w:val="0"/>
          <w:numId w:val="77"/>
        </w:numPr>
        <w:tabs>
          <w:tab w:val="left" w:pos="1440"/>
        </w:tabs>
        <w:spacing w:after="60"/>
        <w:ind w:left="1440" w:right="720"/>
        <w:rPr>
          <w:rFonts w:ascii="Tahoma" w:hAnsi="Tahoma" w:cs="Tahoma"/>
        </w:rPr>
      </w:pPr>
      <w:r w:rsidRPr="00E71297">
        <w:rPr>
          <w:rFonts w:ascii="Tahoma" w:hAnsi="Tahoma" w:cs="Tahoma"/>
          <w:sz w:val="18"/>
          <w:szCs w:val="18"/>
        </w:rPr>
        <w:t>Licencia Open</w:t>
      </w:r>
    </w:p>
    <w:p w14:paraId="4A656291" w14:textId="77777777" w:rsidR="00385C82" w:rsidRPr="00E71297" w:rsidRDefault="00385C82" w:rsidP="002C1048">
      <w:pPr>
        <w:pStyle w:val="AppendixBulletIndent"/>
        <w:numPr>
          <w:ilvl w:val="0"/>
          <w:numId w:val="77"/>
        </w:numPr>
        <w:tabs>
          <w:tab w:val="left" w:pos="1440"/>
        </w:tabs>
        <w:spacing w:after="60"/>
        <w:ind w:left="1440" w:right="720"/>
        <w:rPr>
          <w:rFonts w:ascii="Tahoma" w:hAnsi="Tahoma" w:cs="Tahoma"/>
        </w:rPr>
      </w:pPr>
      <w:r w:rsidRPr="00E71297">
        <w:rPr>
          <w:rFonts w:ascii="Tahoma" w:hAnsi="Tahoma" w:cs="Tahoma"/>
          <w:sz w:val="18"/>
          <w:szCs w:val="18"/>
        </w:rPr>
        <w:t xml:space="preserve">Open Value Subscription (solo para pedidos de compra completa) </w:t>
      </w:r>
    </w:p>
    <w:p w14:paraId="4A656292" w14:textId="77777777" w:rsidR="00385C82" w:rsidRPr="00E71297" w:rsidRDefault="00385C82" w:rsidP="002C1048">
      <w:pPr>
        <w:pStyle w:val="AppendixBulletIndent"/>
        <w:numPr>
          <w:ilvl w:val="0"/>
          <w:numId w:val="77"/>
        </w:numPr>
        <w:tabs>
          <w:tab w:val="left" w:pos="1440"/>
        </w:tabs>
        <w:spacing w:after="60"/>
        <w:ind w:left="1440" w:right="720"/>
        <w:rPr>
          <w:rFonts w:ascii="Tahoma" w:hAnsi="Tahoma" w:cs="Tahoma"/>
        </w:rPr>
      </w:pPr>
      <w:r w:rsidRPr="00E71297">
        <w:rPr>
          <w:rFonts w:ascii="Tahoma" w:hAnsi="Tahoma" w:cs="Tahoma"/>
          <w:sz w:val="18"/>
          <w:szCs w:val="18"/>
        </w:rPr>
        <w:t xml:space="preserve">Select </w:t>
      </w:r>
    </w:p>
    <w:p w14:paraId="4A656293" w14:textId="77777777" w:rsidR="00385C82" w:rsidRPr="00E71297" w:rsidRDefault="00385C82" w:rsidP="002C1048">
      <w:pPr>
        <w:pStyle w:val="AppendixBulletIndent"/>
        <w:numPr>
          <w:ilvl w:val="0"/>
          <w:numId w:val="77"/>
        </w:numPr>
        <w:tabs>
          <w:tab w:val="left" w:pos="1440"/>
        </w:tabs>
        <w:spacing w:after="60"/>
        <w:ind w:left="1440" w:right="720"/>
        <w:rPr>
          <w:rFonts w:ascii="Tahoma" w:hAnsi="Tahoma" w:cs="Tahoma"/>
        </w:rPr>
      </w:pPr>
      <w:r w:rsidRPr="00E71297">
        <w:rPr>
          <w:rFonts w:ascii="Tahoma" w:hAnsi="Tahoma" w:cs="Tahoma"/>
          <w:sz w:val="18"/>
          <w:szCs w:val="18"/>
        </w:rPr>
        <w:t>Select Plus</w:t>
      </w:r>
    </w:p>
    <w:p w14:paraId="4A656294" w14:textId="77777777" w:rsidR="00385C82" w:rsidRPr="00E71297" w:rsidRDefault="00385C82" w:rsidP="002C1048">
      <w:pPr>
        <w:pStyle w:val="AppendixBulletIndent"/>
        <w:numPr>
          <w:ilvl w:val="0"/>
          <w:numId w:val="77"/>
        </w:numPr>
        <w:tabs>
          <w:tab w:val="left" w:pos="1440"/>
        </w:tabs>
        <w:spacing w:after="60"/>
        <w:ind w:left="1440" w:right="720"/>
        <w:rPr>
          <w:rFonts w:ascii="Tahoma" w:hAnsi="Tahoma" w:cs="Tahoma"/>
        </w:rPr>
      </w:pPr>
      <w:r w:rsidRPr="00E71297">
        <w:rPr>
          <w:rFonts w:ascii="Tahoma" w:hAnsi="Tahoma" w:cs="Tahoma"/>
          <w:sz w:val="18"/>
          <w:szCs w:val="18"/>
        </w:rPr>
        <w:t>Contrato School (solo para pedidos de compra completa)</w:t>
      </w:r>
    </w:p>
    <w:p w14:paraId="4A656295" w14:textId="77777777" w:rsidR="00385C82" w:rsidRPr="00E71297" w:rsidRDefault="00385C82" w:rsidP="002C1048">
      <w:pPr>
        <w:pStyle w:val="AppendixBulletIndent"/>
        <w:numPr>
          <w:ilvl w:val="0"/>
          <w:numId w:val="77"/>
        </w:numPr>
        <w:tabs>
          <w:tab w:val="left" w:pos="1440"/>
        </w:tabs>
        <w:spacing w:after="60"/>
        <w:ind w:left="1440" w:right="720"/>
        <w:rPr>
          <w:rFonts w:ascii="Tahoma" w:hAnsi="Tahoma" w:cs="Tahoma"/>
        </w:rPr>
      </w:pPr>
      <w:r w:rsidRPr="00E71297">
        <w:rPr>
          <w:rFonts w:ascii="Tahoma" w:hAnsi="Tahoma" w:cs="Tahoma"/>
          <w:sz w:val="18"/>
          <w:szCs w:val="18"/>
        </w:rPr>
        <w:t>EES (solo para pedidos de compra completa)</w:t>
      </w:r>
    </w:p>
    <w:p w14:paraId="4A656296" w14:textId="77777777" w:rsidR="00385C82" w:rsidRPr="00E71297" w:rsidRDefault="00385C82" w:rsidP="00B147AB">
      <w:pPr>
        <w:pStyle w:val="AppendixBulletIndent"/>
        <w:numPr>
          <w:ilvl w:val="0"/>
          <w:numId w:val="77"/>
        </w:numPr>
        <w:tabs>
          <w:tab w:val="left" w:pos="1440"/>
        </w:tabs>
        <w:ind w:left="1440" w:right="720"/>
        <w:rPr>
          <w:rFonts w:ascii="Tahoma" w:hAnsi="Tahoma" w:cs="Tahoma"/>
        </w:rPr>
      </w:pPr>
      <w:r w:rsidRPr="00E71297">
        <w:rPr>
          <w:rFonts w:ascii="Tahoma" w:hAnsi="Tahoma" w:cs="Tahoma"/>
          <w:sz w:val="18"/>
          <w:szCs w:val="18"/>
        </w:rPr>
        <w:t>Contrato de Enterprise Subscription (solo para pedidos de compra completa)</w:t>
      </w:r>
    </w:p>
    <w:p w14:paraId="4A656297" w14:textId="77777777" w:rsidR="00456002" w:rsidRPr="00E71297" w:rsidRDefault="00456002" w:rsidP="00B147AB">
      <w:pPr>
        <w:pStyle w:val="AppendixIndent"/>
        <w:spacing w:before="0"/>
        <w:ind w:left="0" w:right="720"/>
        <w:rPr>
          <w:rFonts w:ascii="Tahoma" w:hAnsi="Tahoma" w:cs="Tahoma"/>
          <w:sz w:val="18"/>
          <w:szCs w:val="18"/>
        </w:rPr>
      </w:pPr>
    </w:p>
    <w:p w14:paraId="4A656298" w14:textId="77777777" w:rsidR="00456002" w:rsidRPr="00E71297" w:rsidRDefault="00456002" w:rsidP="00E95191">
      <w:pPr>
        <w:pStyle w:val="AppendixIndent"/>
        <w:spacing w:before="0"/>
        <w:ind w:left="0" w:right="720"/>
        <w:rPr>
          <w:rFonts w:ascii="Tahoma" w:hAnsi="Tahoma" w:cs="Tahoma"/>
        </w:rPr>
      </w:pPr>
      <w:r w:rsidRPr="00E71297">
        <w:rPr>
          <w:rFonts w:ascii="Tahoma" w:hAnsi="Tahoma" w:cs="Tahoma"/>
          <w:sz w:val="18"/>
        </w:rPr>
        <w:t>El Cliente debe contar con una licencia de sistema operativo de sobremesa subyacente cualificado antes de</w:t>
      </w:r>
      <w:r w:rsidR="00E95191" w:rsidRPr="00E71297">
        <w:rPr>
          <w:rFonts w:ascii="Tahoma" w:hAnsi="Tahoma" w:cs="Tahoma"/>
          <w:sz w:val="18"/>
        </w:rPr>
        <w:t> </w:t>
      </w:r>
      <w:r w:rsidRPr="00E71297">
        <w:rPr>
          <w:rFonts w:ascii="Tahoma" w:hAnsi="Tahoma" w:cs="Tahoma"/>
          <w:sz w:val="18"/>
        </w:rPr>
        <w:t>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14:paraId="4A656299" w14:textId="77777777" w:rsidR="00591D02" w:rsidRPr="00E71297" w:rsidRDefault="00591D02" w:rsidP="00B147AB">
      <w:pPr>
        <w:pStyle w:val="Heading2"/>
        <w:ind w:left="0" w:right="720"/>
        <w:rPr>
          <w:rFonts w:ascii="Tahoma" w:hAnsi="Tahoma" w:cs="Tahoma"/>
          <w:sz w:val="18"/>
          <w:szCs w:val="18"/>
        </w:rPr>
      </w:pPr>
      <w:bookmarkStart w:id="707" w:name="_Toc323819654"/>
    </w:p>
    <w:p w14:paraId="4A65629A" w14:textId="77777777" w:rsidR="00456002" w:rsidRPr="00E71297" w:rsidRDefault="00456002" w:rsidP="00456002">
      <w:pPr>
        <w:pStyle w:val="Heading2"/>
        <w:ind w:left="0" w:right="720"/>
        <w:rPr>
          <w:rFonts w:ascii="Tahoma" w:hAnsi="Tahoma" w:cs="Tahoma"/>
        </w:rPr>
      </w:pPr>
      <w:bookmarkStart w:id="708" w:name="_Toc336338205"/>
      <w:bookmarkStart w:id="709" w:name="_Toc348104619"/>
      <w:r w:rsidRPr="00E71297">
        <w:rPr>
          <w:rFonts w:ascii="Tahoma" w:hAnsi="Tahoma" w:cs="Tahoma"/>
        </w:rPr>
        <w:t>Actualización y Software Assurance</w:t>
      </w:r>
      <w:bookmarkEnd w:id="707"/>
      <w:bookmarkEnd w:id="708"/>
      <w:bookmarkEnd w:id="709"/>
      <w:r w:rsidRPr="00E71297">
        <w:rPr>
          <w:rFonts w:ascii="Tahoma" w:hAnsi="Tahoma" w:cs="Tahoma"/>
        </w:rPr>
        <w:t xml:space="preserve"> </w:t>
      </w:r>
    </w:p>
    <w:p w14:paraId="4A65629B" w14:textId="77777777" w:rsidR="00456002" w:rsidRPr="00E71297" w:rsidRDefault="00456002" w:rsidP="00B147AB">
      <w:pPr>
        <w:ind w:right="720"/>
        <w:rPr>
          <w:rFonts w:cs="Tahoma"/>
        </w:rPr>
      </w:pPr>
    </w:p>
    <w:p w14:paraId="4A65629C" w14:textId="77777777" w:rsidR="00456002" w:rsidRPr="00E71297" w:rsidRDefault="00456002" w:rsidP="00E95191">
      <w:pPr>
        <w:pStyle w:val="AppendixIndent"/>
        <w:spacing w:before="0"/>
        <w:ind w:left="0" w:right="720"/>
        <w:rPr>
          <w:rFonts w:ascii="Tahoma" w:hAnsi="Tahoma" w:cs="Tahoma"/>
        </w:rPr>
      </w:pPr>
      <w:r w:rsidRPr="00E71297">
        <w:rPr>
          <w:rFonts w:ascii="Tahoma" w:hAnsi="Tahoma" w:cs="Tahoma"/>
          <w:sz w:val="18"/>
        </w:rPr>
        <w:t>Este tipo de producto se encuentra disponible solo para el Sistema Operativo de Sobremesa Windows, no</w:t>
      </w:r>
      <w:r w:rsidR="00E95191" w:rsidRPr="00E71297">
        <w:rPr>
          <w:rFonts w:ascii="Tahoma" w:hAnsi="Tahoma" w:cs="Tahoma"/>
          <w:sz w:val="18"/>
        </w:rPr>
        <w:t> </w:t>
      </w:r>
      <w:r w:rsidRPr="00E71297">
        <w:rPr>
          <w:rFonts w:ascii="Tahoma" w:hAnsi="Tahoma" w:cs="Tahoma"/>
          <w:sz w:val="18"/>
        </w:rPr>
        <w:t>está destinado a una versión específica y permite que los Clientes adquieran Actualización y Software Assurance para el sistema operativo de sobremesa de forma simultánea. Se encuentra disponible en los siguientes programas:</w:t>
      </w:r>
    </w:p>
    <w:p w14:paraId="4A65629D" w14:textId="77777777" w:rsidR="00116EDC" w:rsidRPr="00E71297" w:rsidRDefault="00116EDC" w:rsidP="00B147AB">
      <w:pPr>
        <w:pStyle w:val="AppendixIndent"/>
        <w:spacing w:before="0"/>
        <w:ind w:left="0" w:right="720"/>
        <w:rPr>
          <w:rFonts w:ascii="Tahoma" w:hAnsi="Tahoma" w:cs="Tahoma"/>
          <w:sz w:val="18"/>
          <w:szCs w:val="18"/>
        </w:rPr>
      </w:pPr>
    </w:p>
    <w:p w14:paraId="4A65629E"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Licencia Open</w:t>
      </w:r>
    </w:p>
    <w:p w14:paraId="4A65629F"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Open Value</w:t>
      </w:r>
    </w:p>
    <w:p w14:paraId="4A6562A0"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Open Value Subscription</w:t>
      </w:r>
    </w:p>
    <w:p w14:paraId="4A6562A1"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 xml:space="preserve">Select </w:t>
      </w:r>
    </w:p>
    <w:p w14:paraId="4A6562A2"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Select Plus</w:t>
      </w:r>
    </w:p>
    <w:p w14:paraId="4A6562A3"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Contrato School</w:t>
      </w:r>
    </w:p>
    <w:p w14:paraId="4A6562A4"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ESS</w:t>
      </w:r>
    </w:p>
    <w:p w14:paraId="4A6562A5" w14:textId="77777777" w:rsidR="00456002" w:rsidRPr="00E71297"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71297">
        <w:rPr>
          <w:rFonts w:ascii="Tahoma" w:hAnsi="Tahoma" w:cs="Tahoma"/>
          <w:sz w:val="18"/>
        </w:rPr>
        <w:t>Contrato Enterprise</w:t>
      </w:r>
    </w:p>
    <w:p w14:paraId="4A6562A6" w14:textId="77777777" w:rsidR="00456002" w:rsidRPr="00E71297" w:rsidRDefault="00456002" w:rsidP="00B147AB">
      <w:pPr>
        <w:pStyle w:val="AppendixBulletIndent"/>
        <w:numPr>
          <w:ilvl w:val="0"/>
          <w:numId w:val="78"/>
        </w:numPr>
        <w:tabs>
          <w:tab w:val="clear" w:pos="360"/>
          <w:tab w:val="num" w:pos="1440"/>
        </w:tabs>
        <w:ind w:left="1440" w:right="720"/>
        <w:rPr>
          <w:rFonts w:ascii="Tahoma" w:hAnsi="Tahoma" w:cs="Tahoma"/>
        </w:rPr>
      </w:pPr>
      <w:r w:rsidRPr="00E71297">
        <w:rPr>
          <w:rFonts w:ascii="Tahoma" w:hAnsi="Tahoma" w:cs="Tahoma"/>
          <w:sz w:val="18"/>
        </w:rPr>
        <w:t>Contrato de Enterprise Subscription</w:t>
      </w:r>
    </w:p>
    <w:p w14:paraId="4A6562A7" w14:textId="77777777" w:rsidR="00456002" w:rsidRPr="00E71297" w:rsidRDefault="00456002" w:rsidP="00B147AB">
      <w:pPr>
        <w:pStyle w:val="AppendixIndent"/>
        <w:spacing w:before="0"/>
        <w:ind w:left="0" w:right="720"/>
        <w:rPr>
          <w:rFonts w:ascii="Tahoma" w:hAnsi="Tahoma" w:cs="Tahoma"/>
          <w:sz w:val="18"/>
          <w:szCs w:val="18"/>
        </w:rPr>
      </w:pPr>
    </w:p>
    <w:p w14:paraId="4A6562A8" w14:textId="77777777" w:rsidR="00456002" w:rsidRPr="00E71297" w:rsidRDefault="00456002" w:rsidP="00E95191">
      <w:pPr>
        <w:pStyle w:val="AppendixIndent"/>
        <w:spacing w:before="0"/>
        <w:ind w:left="0" w:right="720"/>
        <w:rPr>
          <w:rFonts w:ascii="Tahoma" w:hAnsi="Tahoma" w:cs="Tahoma"/>
        </w:rPr>
      </w:pPr>
      <w:r w:rsidRPr="00E71297">
        <w:rPr>
          <w:rFonts w:ascii="Tahoma" w:hAnsi="Tahoma" w:cs="Tahoma"/>
          <w:sz w:val="18"/>
        </w:rPr>
        <w:t>El Cliente debe contar con la licencia de sistema operativo de sobremesa subyacente cualificado antes de</w:t>
      </w:r>
      <w:r w:rsidR="00E95191" w:rsidRPr="00E71297">
        <w:rPr>
          <w:rFonts w:ascii="Tahoma" w:hAnsi="Tahoma" w:cs="Tahoma"/>
          <w:sz w:val="18"/>
        </w:rPr>
        <w:t> </w:t>
      </w:r>
      <w:r w:rsidRPr="00E71297">
        <w:rPr>
          <w:rFonts w:ascii="Tahoma" w:hAnsi="Tahoma" w:cs="Tahoma"/>
          <w:sz w:val="18"/>
        </w:rPr>
        <w:t>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14:paraId="4A6562A9" w14:textId="77777777" w:rsidR="00ED589D" w:rsidRPr="00E71297" w:rsidRDefault="00ED589D" w:rsidP="00B147AB">
      <w:pPr>
        <w:pStyle w:val="AppendixIndent"/>
        <w:spacing w:before="0"/>
        <w:ind w:left="0" w:right="720"/>
        <w:rPr>
          <w:rFonts w:ascii="Tahoma" w:hAnsi="Tahoma" w:cs="Tahoma"/>
          <w:sz w:val="18"/>
          <w:szCs w:val="18"/>
        </w:rPr>
      </w:pPr>
    </w:p>
    <w:p w14:paraId="4A6562AA" w14:textId="77777777" w:rsidR="00456002" w:rsidRPr="00E71297" w:rsidRDefault="00456002" w:rsidP="00456002">
      <w:pPr>
        <w:pStyle w:val="Heading2"/>
        <w:ind w:left="0" w:right="720"/>
        <w:rPr>
          <w:rFonts w:ascii="Tahoma" w:hAnsi="Tahoma" w:cs="Tahoma"/>
        </w:rPr>
      </w:pPr>
      <w:bookmarkStart w:id="710" w:name="_Toc323819656"/>
      <w:bookmarkStart w:id="711" w:name="_Toc336338206"/>
      <w:bookmarkStart w:id="712" w:name="_Toc348104620"/>
      <w:r w:rsidRPr="00E71297">
        <w:rPr>
          <w:rFonts w:ascii="Tahoma" w:hAnsi="Tahoma" w:cs="Tahoma"/>
        </w:rPr>
        <w:t>Licencias de Teletrabajo</w:t>
      </w:r>
      <w:bookmarkEnd w:id="710"/>
      <w:bookmarkEnd w:id="711"/>
      <w:bookmarkEnd w:id="712"/>
    </w:p>
    <w:p w14:paraId="4A6562AB" w14:textId="77777777" w:rsidR="00456002" w:rsidRPr="00E71297" w:rsidRDefault="00456002" w:rsidP="00B147AB">
      <w:pPr>
        <w:ind w:right="720"/>
        <w:rPr>
          <w:rFonts w:cs="Tahoma"/>
        </w:rPr>
      </w:pPr>
    </w:p>
    <w:p w14:paraId="4A6562AC" w14:textId="77777777" w:rsidR="00456002" w:rsidRPr="00E71297" w:rsidRDefault="00456002" w:rsidP="00B147AB">
      <w:pPr>
        <w:pStyle w:val="AppendixIndent"/>
        <w:spacing w:before="0"/>
        <w:ind w:left="0" w:right="720"/>
        <w:rPr>
          <w:rFonts w:ascii="Tahoma" w:hAnsi="Tahoma" w:cs="Tahoma"/>
        </w:rPr>
      </w:pPr>
      <w:r w:rsidRPr="00E71297">
        <w:rPr>
          <w:rFonts w:ascii="Tahoma" w:hAnsi="Tahoma" w:cs="Tahoma"/>
          <w:sz w:val="18"/>
        </w:rPr>
        <w:t>Se encuentra disponible en los siguientes programas:</w:t>
      </w:r>
    </w:p>
    <w:p w14:paraId="4A6562AD" w14:textId="77777777" w:rsidR="00456002" w:rsidRPr="00E71297" w:rsidRDefault="00456002" w:rsidP="00B147AB">
      <w:pPr>
        <w:pStyle w:val="AppendixBulletIndent"/>
        <w:ind w:left="0" w:right="720" w:firstLine="0"/>
        <w:rPr>
          <w:rFonts w:ascii="Tahoma" w:hAnsi="Tahoma" w:cs="Tahoma"/>
          <w:sz w:val="18"/>
          <w:szCs w:val="18"/>
        </w:rPr>
      </w:pPr>
    </w:p>
    <w:p w14:paraId="4A6562AE" w14:textId="77777777" w:rsidR="00456002" w:rsidRPr="00E71297"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E71297">
        <w:rPr>
          <w:rFonts w:ascii="Tahoma" w:hAnsi="Tahoma" w:cs="Tahoma"/>
          <w:sz w:val="18"/>
        </w:rPr>
        <w:t xml:space="preserve">Select </w:t>
      </w:r>
    </w:p>
    <w:p w14:paraId="4A6562AF" w14:textId="77777777" w:rsidR="00456002" w:rsidRPr="00E71297"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E71297">
        <w:rPr>
          <w:rFonts w:ascii="Tahoma" w:hAnsi="Tahoma" w:cs="Tahoma"/>
          <w:sz w:val="18"/>
        </w:rPr>
        <w:t>Select Plus</w:t>
      </w:r>
    </w:p>
    <w:p w14:paraId="4A6562B0" w14:textId="77777777" w:rsidR="00456002" w:rsidRPr="00E71297" w:rsidRDefault="00456002" w:rsidP="00B147AB">
      <w:pPr>
        <w:pStyle w:val="AppendixBulletIndent"/>
        <w:numPr>
          <w:ilvl w:val="0"/>
          <w:numId w:val="80"/>
        </w:numPr>
        <w:tabs>
          <w:tab w:val="clear" w:pos="360"/>
          <w:tab w:val="num" w:pos="1440"/>
        </w:tabs>
        <w:ind w:left="1440" w:right="720"/>
        <w:rPr>
          <w:rFonts w:ascii="Tahoma" w:hAnsi="Tahoma" w:cs="Tahoma"/>
        </w:rPr>
      </w:pPr>
      <w:r w:rsidRPr="00E71297">
        <w:rPr>
          <w:rFonts w:ascii="Tahoma" w:hAnsi="Tahoma" w:cs="Tahoma"/>
          <w:sz w:val="18"/>
        </w:rPr>
        <w:t>Contrato Enterprise</w:t>
      </w:r>
    </w:p>
    <w:p w14:paraId="4A6562B1" w14:textId="77777777" w:rsidR="00456002" w:rsidRPr="00E71297" w:rsidRDefault="00456002" w:rsidP="00B147AB">
      <w:pPr>
        <w:pStyle w:val="AppendixBulletIndent"/>
        <w:ind w:left="0" w:right="720" w:firstLine="0"/>
        <w:rPr>
          <w:rFonts w:ascii="Tahoma" w:hAnsi="Tahoma" w:cs="Tahoma"/>
          <w:sz w:val="18"/>
          <w:szCs w:val="18"/>
        </w:rPr>
      </w:pPr>
    </w:p>
    <w:p w14:paraId="4A6562B2" w14:textId="77777777" w:rsidR="00672878" w:rsidRDefault="00456002" w:rsidP="00672878">
      <w:pPr>
        <w:spacing w:after="120"/>
        <w:rPr>
          <w:rFonts w:cs="Tahoma"/>
          <w:spacing w:val="-4"/>
        </w:rPr>
      </w:pPr>
      <w:r w:rsidRPr="00E71297">
        <w:rPr>
          <w:rFonts w:cs="Tahoma"/>
          <w:spacing w:val="-4"/>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7C5ED9" w:rsidRPr="00E71297">
        <w:rPr>
          <w:rFonts w:cs="Tahoma"/>
          <w:spacing w:val="-4"/>
        </w:rPr>
        <w:t xml:space="preserve"> </w:t>
      </w:r>
      <w:r w:rsidRPr="00E71297">
        <w:rPr>
          <w:rFonts w:cs="Tahoma"/>
          <w:spacing w:val="-4"/>
        </w:rPr>
        <w:t>Para los derechos de Teletrabajo disponibles a los clientes de institución académica elegible, consulte el Contrato</w:t>
      </w:r>
      <w:r w:rsidR="00694F49">
        <w:rPr>
          <w:rFonts w:cs="Tahoma"/>
          <w:spacing w:val="-4"/>
        </w:rPr>
        <w:t>/</w:t>
      </w:r>
      <w:r w:rsidRPr="00E71297">
        <w:rPr>
          <w:rFonts w:cs="Tahoma"/>
          <w:spacing w:val="-4"/>
        </w:rPr>
        <w:t>Inscripción.</w:t>
      </w:r>
      <w:r w:rsidR="007C5ED9" w:rsidRPr="00E71297">
        <w:rPr>
          <w:rFonts w:cs="Tahoma"/>
          <w:spacing w:val="-4"/>
        </w:rPr>
        <w:t xml:space="preserve"> </w:t>
      </w:r>
      <w:bookmarkStart w:id="713" w:name="_Section_5_–"/>
      <w:bookmarkStart w:id="714" w:name="_Sección_5:_PRECIOS"/>
      <w:bookmarkStart w:id="715" w:name="_Toc336338207"/>
      <w:bookmarkEnd w:id="713"/>
      <w:bookmarkEnd w:id="714"/>
    </w:p>
    <w:p w14:paraId="4A6562B3" w14:textId="77777777" w:rsidR="00456002" w:rsidRPr="00672878" w:rsidRDefault="00023FE7" w:rsidP="00672878">
      <w:pPr>
        <w:pStyle w:val="Heading1"/>
        <w:tabs>
          <w:tab w:val="clear" w:pos="1512"/>
        </w:tabs>
        <w:spacing w:before="0"/>
        <w:rPr>
          <w:lang w:val="x-none" w:eastAsia="x-none"/>
        </w:rPr>
      </w:pPr>
      <w:bookmarkStart w:id="716" w:name="_Sección_5:_PRECIOS_1"/>
      <w:bookmarkStart w:id="717" w:name="_Toc348104621"/>
      <w:bookmarkEnd w:id="716"/>
      <w:r w:rsidRPr="00672878">
        <w:rPr>
          <w:lang w:val="x-none" w:eastAsia="x-none"/>
        </w:rPr>
        <w:t>Sección 5:</w:t>
      </w:r>
      <w:bookmarkStart w:id="718" w:name="Sect5_OnlineServices"/>
      <w:r w:rsidRPr="00672878">
        <w:rPr>
          <w:lang w:val="x-none" w:eastAsia="x-none"/>
        </w:rPr>
        <w:t xml:space="preserve"> PRECIOS DE SERVICIOS ONLINE Y CONDICIONES DE PAGO</w:t>
      </w:r>
      <w:bookmarkEnd w:id="715"/>
      <w:bookmarkEnd w:id="717"/>
      <w:bookmarkEnd w:id="718"/>
    </w:p>
    <w:p w14:paraId="4A6562B4" w14:textId="77777777" w:rsidR="00456002" w:rsidRPr="00E71297" w:rsidRDefault="00456002" w:rsidP="00456002">
      <w:pPr>
        <w:outlineLvl w:val="2"/>
        <w:rPr>
          <w:rFonts w:cs="Tahoma"/>
        </w:rPr>
      </w:pPr>
    </w:p>
    <w:p w14:paraId="4A6562B5" w14:textId="77777777" w:rsidR="00456002" w:rsidRPr="00E71297" w:rsidRDefault="00456002" w:rsidP="00212CC6">
      <w:pPr>
        <w:outlineLvl w:val="2"/>
        <w:rPr>
          <w:rFonts w:cs="Tahoma"/>
        </w:rPr>
      </w:pPr>
      <w:r w:rsidRPr="00E71297">
        <w:rPr>
          <w:rFonts w:cs="Tahoma"/>
          <w:szCs w:val="18"/>
        </w:rPr>
        <w:t>Servicios Online son productos que se componen de software con servicios que están disponibles bajo suscripción como se describe en los Derechos de Uso de los Productos y se suministran online.</w:t>
      </w:r>
      <w:r w:rsidR="007C5ED9" w:rsidRPr="00E71297">
        <w:rPr>
          <w:rFonts w:cs="Tahoma"/>
          <w:szCs w:val="18"/>
        </w:rPr>
        <w:t xml:space="preserve"> </w:t>
      </w:r>
      <w:r w:rsidRPr="00E71297">
        <w:rPr>
          <w:rFonts w:cs="Tahoma"/>
          <w:szCs w:val="18"/>
        </w:rPr>
        <w:t>Algunos contratos de licencias por volumen dirigen a los clientes a la Lista de Productos de una lista de los “Servicios Online” disponibles. A efectos de esa referencia, los Servicios Online incluyen:</w:t>
      </w:r>
    </w:p>
    <w:p w14:paraId="4A6562B6" w14:textId="77777777" w:rsidR="002D25C8" w:rsidRPr="00E71297" w:rsidRDefault="002D25C8" w:rsidP="00212CC6">
      <w:pPr>
        <w:outlineLvl w:val="2"/>
        <w:rPr>
          <w:rFonts w:cs="Tahoma"/>
        </w:rPr>
      </w:pPr>
    </w:p>
    <w:p w14:paraId="4A6562B7"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Dynamics CRM Online</w:t>
      </w:r>
    </w:p>
    <w:p w14:paraId="4A6562B8"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Exchange Online Archiving</w:t>
      </w:r>
    </w:p>
    <w:p w14:paraId="4A6562B9"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 xml:space="preserve">Exchange Online Kiosk, Plan 1 y Plan 2 </w:t>
      </w:r>
    </w:p>
    <w:p w14:paraId="4A6562BA"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Lync Online Plan 1, 2 y 3</w:t>
      </w:r>
    </w:p>
    <w:p w14:paraId="4A6562BB"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Microsoft Exchange Hosted Continuity</w:t>
      </w:r>
    </w:p>
    <w:p w14:paraId="4A6562BC"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 xml:space="preserve">Microsoft Exchange Hosted Encryption </w:t>
      </w:r>
    </w:p>
    <w:p w14:paraId="4A6562BD"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Office 365 Plan K1, K1, E1, E2, E3 y E4</w:t>
      </w:r>
    </w:p>
    <w:p w14:paraId="4A6562BE"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Lync Server Public Instant Messaging Connectivity con Servicio de Mensajería Instantánea de America Online (AOL) y servicio Windows Live Messenger</w:t>
      </w:r>
    </w:p>
    <w:p w14:paraId="4A6562BF"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 xml:space="preserve">Lync Server Public Instant Messaging Connectivity con Servicio de Mensajería Instantánea Yahoo </w:t>
      </w:r>
    </w:p>
    <w:p w14:paraId="4A6562C0"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 xml:space="preserve">Office Groove Enterprise Services </w:t>
      </w:r>
    </w:p>
    <w:p w14:paraId="4A6562C1" w14:textId="77777777" w:rsidR="00061A45" w:rsidRPr="00E71297" w:rsidRDefault="008368B4" w:rsidP="002C1048">
      <w:pPr>
        <w:numPr>
          <w:ilvl w:val="0"/>
          <w:numId w:val="85"/>
        </w:numPr>
        <w:spacing w:after="60"/>
        <w:rPr>
          <w:rFonts w:cs="Tahoma"/>
        </w:rPr>
      </w:pPr>
      <w:r w:rsidRPr="00E71297">
        <w:rPr>
          <w:rFonts w:eastAsia="Calibri" w:cs="Tahoma"/>
          <w:color w:val="000000"/>
          <w:szCs w:val="18"/>
        </w:rPr>
        <w:t>Office 365 ProPlus</w:t>
      </w:r>
    </w:p>
    <w:p w14:paraId="4A6562C2"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Office Live Meeting, Ediciones Standard y Professional</w:t>
      </w:r>
    </w:p>
    <w:p w14:paraId="4A6562C3" w14:textId="77777777" w:rsidR="008368B4" w:rsidRPr="00E71297" w:rsidRDefault="008368B4" w:rsidP="002C1048">
      <w:pPr>
        <w:numPr>
          <w:ilvl w:val="0"/>
          <w:numId w:val="85"/>
        </w:numPr>
        <w:spacing w:after="60"/>
        <w:rPr>
          <w:rFonts w:cs="Tahoma"/>
        </w:rPr>
      </w:pPr>
      <w:r w:rsidRPr="00E71297">
        <w:rPr>
          <w:rFonts w:eastAsia="Calibri" w:cs="Tahoma"/>
          <w:color w:val="000000"/>
          <w:szCs w:val="18"/>
        </w:rPr>
        <w:t>Project Online</w:t>
      </w:r>
    </w:p>
    <w:p w14:paraId="4A6562C4" w14:textId="77777777" w:rsidR="008368B4" w:rsidRPr="00E71297" w:rsidRDefault="008368B4" w:rsidP="002C1048">
      <w:pPr>
        <w:numPr>
          <w:ilvl w:val="0"/>
          <w:numId w:val="85"/>
        </w:numPr>
        <w:spacing w:after="60"/>
        <w:rPr>
          <w:rFonts w:cs="Tahoma"/>
        </w:rPr>
      </w:pPr>
      <w:r w:rsidRPr="00E71297">
        <w:rPr>
          <w:rFonts w:eastAsia="Calibri" w:cs="Tahoma"/>
          <w:color w:val="000000"/>
          <w:szCs w:val="18"/>
        </w:rPr>
        <w:t>Project Pro para Office 365</w:t>
      </w:r>
    </w:p>
    <w:p w14:paraId="4A6562C5"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 xml:space="preserve">SharePoint Online Plan 1 y Plan 2 </w:t>
      </w:r>
    </w:p>
    <w:p w14:paraId="4A6562C6"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System Center Advisor</w:t>
      </w:r>
    </w:p>
    <w:p w14:paraId="4A6562C7" w14:textId="77777777" w:rsidR="008368B4" w:rsidRPr="00E71297" w:rsidRDefault="008368B4" w:rsidP="002C1048">
      <w:pPr>
        <w:numPr>
          <w:ilvl w:val="0"/>
          <w:numId w:val="85"/>
        </w:numPr>
        <w:spacing w:after="60"/>
        <w:rPr>
          <w:rFonts w:cs="Tahoma"/>
        </w:rPr>
      </w:pPr>
      <w:r w:rsidRPr="00E71297">
        <w:rPr>
          <w:rFonts w:eastAsia="Calibri" w:cs="Tahoma"/>
          <w:color w:val="000000"/>
          <w:szCs w:val="18"/>
        </w:rPr>
        <w:t>Visio Pro para Office 365</w:t>
      </w:r>
    </w:p>
    <w:p w14:paraId="4A6562C8"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Servicios de Windows Azure</w:t>
      </w:r>
    </w:p>
    <w:p w14:paraId="4A6562C9" w14:textId="77777777" w:rsidR="00456002" w:rsidRPr="00E71297" w:rsidRDefault="00456002" w:rsidP="002C1048">
      <w:pPr>
        <w:numPr>
          <w:ilvl w:val="0"/>
          <w:numId w:val="85"/>
        </w:numPr>
        <w:spacing w:after="60"/>
        <w:rPr>
          <w:rFonts w:cs="Tahoma"/>
        </w:rPr>
      </w:pPr>
      <w:r w:rsidRPr="00E71297">
        <w:rPr>
          <w:rFonts w:eastAsia="Calibri" w:cs="Tahoma"/>
          <w:color w:val="000000"/>
          <w:szCs w:val="18"/>
        </w:rPr>
        <w:t>Windows Intune y Complemento de Windows Intune para System Center Configuration manager y System Center Endpoint Protection</w:t>
      </w:r>
    </w:p>
    <w:p w14:paraId="4A6562CA" w14:textId="77777777" w:rsidR="002D25C8" w:rsidRPr="00E71297" w:rsidRDefault="002D25C8" w:rsidP="00212CC6">
      <w:pPr>
        <w:rPr>
          <w:rFonts w:cs="Tahoma"/>
        </w:rPr>
      </w:pPr>
    </w:p>
    <w:p w14:paraId="4A6562CB" w14:textId="77777777" w:rsidR="00456002" w:rsidRPr="00E71297" w:rsidRDefault="00456002" w:rsidP="00116EDC">
      <w:pPr>
        <w:outlineLvl w:val="2"/>
        <w:rPr>
          <w:rFonts w:cs="Tahoma"/>
        </w:rPr>
      </w:pPr>
      <w:r w:rsidRPr="00E71297">
        <w:rPr>
          <w:rFonts w:cs="Tahoma"/>
          <w:szCs w:val="18"/>
        </w:rPr>
        <w:t>Existen otras ofertas además de éstas que se identifican en la sección Servicios Online de los Derechos de Uso de los Productos.</w:t>
      </w:r>
      <w:r w:rsidR="007C5ED9" w:rsidRPr="00E71297">
        <w:rPr>
          <w:rFonts w:cs="Tahoma"/>
          <w:szCs w:val="18"/>
        </w:rPr>
        <w:t xml:space="preserve"> </w:t>
      </w:r>
      <w:r w:rsidRPr="00E71297">
        <w:rPr>
          <w:rFonts w:cs="Tahoma"/>
          <w:szCs w:val="18"/>
        </w:rPr>
        <w:t>Las secciones restantes de estos “Precios y Condiciones de Pago de los Servicios Online” se aplican a los Servicios Online identificados anteriormente por nombre y a las demás ofertas.</w:t>
      </w:r>
    </w:p>
    <w:p w14:paraId="4A6562CC" w14:textId="77777777" w:rsidR="00116EDC" w:rsidRPr="00E71297" w:rsidRDefault="00116EDC" w:rsidP="00116EDC">
      <w:pPr>
        <w:outlineLvl w:val="2"/>
        <w:rPr>
          <w:rFonts w:cs="Tahoma"/>
        </w:rPr>
      </w:pPr>
    </w:p>
    <w:p w14:paraId="4A6562CD" w14:textId="77777777" w:rsidR="00456002" w:rsidRPr="00E71297" w:rsidRDefault="00456002" w:rsidP="00456002">
      <w:pPr>
        <w:pStyle w:val="Heading2"/>
        <w:ind w:left="0"/>
        <w:rPr>
          <w:rFonts w:ascii="Tahoma" w:hAnsi="Tahoma" w:cs="Tahoma"/>
        </w:rPr>
      </w:pPr>
      <w:bookmarkStart w:id="719" w:name="_Toc336338208"/>
      <w:bookmarkStart w:id="720" w:name="_Toc348104622"/>
      <w:r w:rsidRPr="00E71297">
        <w:rPr>
          <w:rFonts w:ascii="Tahoma" w:hAnsi="Tahoma" w:cs="Tahoma"/>
        </w:rPr>
        <w:t>Periodo de vigencia de suscripción a Servicios Online</w:t>
      </w:r>
      <w:bookmarkEnd w:id="719"/>
      <w:bookmarkEnd w:id="720"/>
    </w:p>
    <w:p w14:paraId="4A6562CE" w14:textId="77777777" w:rsidR="00456002" w:rsidRPr="00E71297" w:rsidRDefault="00456002" w:rsidP="00116EDC">
      <w:pPr>
        <w:outlineLvl w:val="2"/>
        <w:rPr>
          <w:rFonts w:cs="Tahoma"/>
        </w:rPr>
      </w:pPr>
    </w:p>
    <w:p w14:paraId="4A6562CF" w14:textId="77777777" w:rsidR="00456002" w:rsidRPr="00E71297" w:rsidRDefault="00456002" w:rsidP="00815657">
      <w:pPr>
        <w:outlineLvl w:val="2"/>
        <w:rPr>
          <w:rFonts w:cs="Tahoma"/>
        </w:rPr>
      </w:pPr>
      <w:r w:rsidRPr="00E71297">
        <w:rPr>
          <w:rFonts w:cs="Tahoma"/>
          <w:szCs w:val="18"/>
        </w:rPr>
        <w:t>La adquisición inicial de una nueva suscripción de los servicios online determinará el periodo de suscripción.</w:t>
      </w:r>
      <w:r w:rsidR="007C5ED9" w:rsidRPr="00E71297">
        <w:rPr>
          <w:rFonts w:cs="Tahoma"/>
          <w:szCs w:val="18"/>
        </w:rPr>
        <w:t xml:space="preserve"> </w:t>
      </w:r>
      <w:r w:rsidRPr="00E71297">
        <w:rPr>
          <w:rFonts w:cs="Tahoma"/>
          <w:szCs w:val="18"/>
        </w:rPr>
        <w:t>Algunos servicios permiten que el cliente opte por seleccionar un periodo de suscripción de un año o una suscripción que finalice en la fecha final del periodo de vigencia o de inscripción del contrato de los Clientes (“contérmino”) como se indica en la tabla a continuación.</w:t>
      </w:r>
      <w:r w:rsidR="007C5ED9" w:rsidRPr="00E71297">
        <w:rPr>
          <w:rFonts w:cs="Tahoma"/>
          <w:szCs w:val="18"/>
        </w:rPr>
        <w:t xml:space="preserve"> </w:t>
      </w:r>
      <w:r w:rsidRPr="00E71297">
        <w:rPr>
          <w:rFonts w:cs="Tahoma"/>
          <w:szCs w:val="18"/>
        </w:rPr>
        <w:t>Select Plus no ofrece la opción de contérmino, pero permite al Cliente una selección de términos de suscripción que incluyen 1 año, 3 años o su vigencia con el segundo aniversario desde la fecha de inicio de la vigencia.</w:t>
      </w:r>
      <w:r w:rsidR="007C5ED9" w:rsidRPr="00E71297">
        <w:rPr>
          <w:rFonts w:cs="Tahoma"/>
          <w:szCs w:val="18"/>
        </w:rPr>
        <w:t xml:space="preserve"> </w:t>
      </w:r>
      <w:r w:rsidRPr="00E71297">
        <w:rPr>
          <w:rFonts w:cs="Tahoma"/>
          <w:szCs w:val="18"/>
        </w:rPr>
        <w:t>Es posible que un periodo de suscripción de un año no pueda alinearse ni expire en la fecha final del contrato del Cliente.</w:t>
      </w:r>
      <w:r w:rsidR="007C5ED9" w:rsidRPr="00E71297">
        <w:rPr>
          <w:rFonts w:cs="Tahoma"/>
          <w:szCs w:val="18"/>
        </w:rPr>
        <w:t xml:space="preserve"> </w:t>
      </w:r>
      <w:r w:rsidRPr="00E71297">
        <w:rPr>
          <w:rFonts w:cs="Tahoma"/>
          <w:szCs w:val="18"/>
        </w:rPr>
        <w:t>Si el periodo de suscripción de un año termina después del contrato, el Cliente debe contar con un Contrato de Licencias por Volumen activo para solicitar licencias adicionales o para renovar el servicio.</w:t>
      </w:r>
      <w:r w:rsidR="007C5ED9" w:rsidRPr="00E71297">
        <w:rPr>
          <w:rFonts w:cs="Tahoma"/>
          <w:szCs w:val="18"/>
        </w:rPr>
        <w:t xml:space="preserve"> </w:t>
      </w:r>
      <w:r w:rsidRPr="00E71297">
        <w:rPr>
          <w:rFonts w:cs="Tahoma"/>
          <w:szCs w:val="18"/>
        </w:rPr>
        <w:t>Si el Cliente realiza adquisiciones adicionales de un servicio, el periodo de suscripción de la adquisición adicional debe alinearse con el periodo de suscripción existente del Cliente para el mismo servicio.</w:t>
      </w:r>
      <w:r w:rsidR="007C5ED9" w:rsidRPr="00E71297">
        <w:rPr>
          <w:rFonts w:cs="Tahoma"/>
          <w:szCs w:val="18"/>
        </w:rPr>
        <w:t xml:space="preserve"> </w:t>
      </w:r>
      <w:r w:rsidRPr="00E71297">
        <w:rPr>
          <w:rFonts w:cs="Tahoma"/>
          <w:szCs w:val="18"/>
        </w:rPr>
        <w:t>Si los precios de los pedidos adicionales de productos o servicios no se tratan en el contrato existente del Cliente, el precio que cobramos por las cantidades adicionales de servicios adicionales será el mismo precio que el de la adquisición inicial.</w:t>
      </w:r>
      <w:r w:rsidR="007C5ED9" w:rsidRPr="00E71297">
        <w:rPr>
          <w:rFonts w:cs="Tahoma"/>
          <w:szCs w:val="18"/>
        </w:rPr>
        <w:t xml:space="preserve"> </w:t>
      </w:r>
      <w:r w:rsidRPr="00E71297">
        <w:rPr>
          <w:rFonts w:cs="Tahoma"/>
          <w:szCs w:val="18"/>
        </w:rPr>
        <w:t xml:space="preserve">Para información específica de los Servicios de Windows Azure consulte la sección Servicios de Windows Azure más abajo. </w:t>
      </w:r>
    </w:p>
    <w:p w14:paraId="4A6562D0" w14:textId="77777777" w:rsidR="001C1727" w:rsidRPr="00E71297" w:rsidRDefault="001C1727">
      <w:pPr>
        <w:rPr>
          <w:rFonts w:cs="Tahoma"/>
        </w:rPr>
      </w:pPr>
      <w:r w:rsidRPr="00E71297">
        <w:rPr>
          <w:rFonts w:cs="Tahoma"/>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71297" w14:paraId="4A6562D3"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6562D1" w14:textId="77777777" w:rsidR="00456002" w:rsidRPr="00E71297" w:rsidRDefault="00456002" w:rsidP="005C647E">
            <w:pPr>
              <w:jc w:val="center"/>
              <w:rPr>
                <w:rFonts w:eastAsia="Calibri" w:cs="Tahoma"/>
                <w:b/>
                <w:bCs/>
                <w:sz w:val="20"/>
                <w:szCs w:val="18"/>
              </w:rPr>
            </w:pPr>
            <w:r w:rsidRPr="00E71297">
              <w:rPr>
                <w:rFonts w:eastAsia="Calibri" w:cs="Tahoma"/>
                <w:b/>
                <w:bCs/>
                <w:sz w:val="20"/>
                <w:szCs w:val="18"/>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A6562D2" w14:textId="77777777" w:rsidR="00456002" w:rsidRPr="00E71297" w:rsidRDefault="00456002" w:rsidP="005C647E">
            <w:pPr>
              <w:jc w:val="center"/>
              <w:rPr>
                <w:rFonts w:eastAsia="Calibri" w:cs="Tahoma"/>
                <w:b/>
                <w:bCs/>
                <w:sz w:val="20"/>
                <w:szCs w:val="18"/>
              </w:rPr>
            </w:pPr>
            <w:r w:rsidRPr="00E71297">
              <w:rPr>
                <w:rFonts w:eastAsia="Calibri" w:cs="Tahoma"/>
                <w:b/>
                <w:bCs/>
                <w:sz w:val="20"/>
                <w:szCs w:val="18"/>
              </w:rPr>
              <w:t>Servicios Online disponibles para periodos de suscripción contérmino solamente</w:t>
            </w:r>
          </w:p>
        </w:tc>
      </w:tr>
      <w:tr w:rsidR="00456002" w:rsidRPr="00E71297" w14:paraId="4A6562F1"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2D4"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Bing Maps, Edición Professional</w:t>
            </w:r>
          </w:p>
          <w:p w14:paraId="4A6562D5"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Forefront Online Protection para Exchange</w:t>
            </w:r>
          </w:p>
          <w:p w14:paraId="4A6562D6"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Forefront Protection 2010 para Exchange Server</w:t>
            </w:r>
          </w:p>
          <w:p w14:paraId="4A6562D7"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 xml:space="preserve">Forefront Protection 2010 para SharePoint </w:t>
            </w:r>
          </w:p>
          <w:p w14:paraId="4A6562D8"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Forefront Protection Suite</w:t>
            </w:r>
          </w:p>
          <w:p w14:paraId="4A6562D9"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Forefront Security para Office Communications Server</w:t>
            </w:r>
          </w:p>
          <w:p w14:paraId="4A6562DA"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Servicio de protección de Forefront Threat Management Gateway, edición</w:t>
            </w:r>
            <w:r w:rsidR="00815657" w:rsidRPr="00E71297">
              <w:rPr>
                <w:rFonts w:eastAsia="Calibri" w:cs="Tahoma"/>
                <w:color w:val="000000"/>
                <w:szCs w:val="18"/>
              </w:rPr>
              <w:t> </w:t>
            </w:r>
            <w:r w:rsidRPr="00E71297">
              <w:rPr>
                <w:rFonts w:eastAsia="Calibri" w:cs="Tahoma"/>
                <w:color w:val="000000"/>
                <w:szCs w:val="18"/>
              </w:rPr>
              <w:t>Web</w:t>
            </w:r>
          </w:p>
          <w:p w14:paraId="4A6562DB"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Lync Server Public Instant Messaging Connectivity con Servicio de Mensajería Instantánea de America Online (AOL) y servicio Windows Live Messenger</w:t>
            </w:r>
          </w:p>
          <w:p w14:paraId="4A6562DC"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 xml:space="preserve">Lync Server Public Instant Messaging Connectivity con Servicio de Mensajería Instantánea Yahoo </w:t>
            </w:r>
          </w:p>
          <w:p w14:paraId="4A6562DD"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 xml:space="preserve">Microsoft Exchange Hosted Encryption </w:t>
            </w:r>
          </w:p>
          <w:p w14:paraId="4A6562DE"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Microsoft Learning Solutions</w:t>
            </w:r>
          </w:p>
          <w:p w14:paraId="4A6562DF"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Office Groove Enterprise Services</w:t>
            </w:r>
          </w:p>
          <w:p w14:paraId="4A6562E0"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System Center 2012 Endpoint Protection</w:t>
            </w:r>
          </w:p>
          <w:p w14:paraId="4A6562E1" w14:textId="77777777" w:rsidR="00456002" w:rsidRPr="00E71297" w:rsidRDefault="00456002" w:rsidP="002C1048">
            <w:pPr>
              <w:numPr>
                <w:ilvl w:val="0"/>
                <w:numId w:val="86"/>
              </w:numPr>
              <w:spacing w:after="60"/>
              <w:ind w:left="720" w:right="259"/>
              <w:rPr>
                <w:rFonts w:cs="Tahoma"/>
              </w:rPr>
            </w:pPr>
            <w:r w:rsidRPr="00E71297">
              <w:rPr>
                <w:rFonts w:eastAsia="Calibri" w:cs="Tahoma"/>
                <w:color w:val="000000"/>
                <w:szCs w:val="18"/>
              </w:rPr>
              <w:t xml:space="preserve">Web Antimalware Subscription para Forefront Threat Management Gateway Medium Business Edition </w:t>
            </w:r>
          </w:p>
          <w:p w14:paraId="4A6562E2" w14:textId="77777777" w:rsidR="00456002" w:rsidRPr="00E71297" w:rsidRDefault="00456002" w:rsidP="002C1048">
            <w:pPr>
              <w:numPr>
                <w:ilvl w:val="0"/>
                <w:numId w:val="86"/>
              </w:numPr>
              <w:spacing w:after="60"/>
              <w:ind w:left="720" w:right="259"/>
              <w:rPr>
                <w:rFonts w:eastAsia="Calibri" w:cs="Tahoma"/>
                <w:color w:val="000000"/>
                <w:szCs w:val="18"/>
              </w:rPr>
            </w:pPr>
            <w:r w:rsidRPr="00E71297">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A6562E3"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 xml:space="preserve">Dynamics CRM Online </w:t>
            </w:r>
          </w:p>
          <w:p w14:paraId="4A6562E4"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Dynamics Mobile</w:t>
            </w:r>
          </w:p>
          <w:p w14:paraId="4A6562E5"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Dynamics Onprem Mobile</w:t>
            </w:r>
          </w:p>
          <w:p w14:paraId="4A6562E6"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Exchange Online Archiving</w:t>
            </w:r>
          </w:p>
          <w:p w14:paraId="4A6562E7"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 xml:space="preserve">Exchange Online Kiosk, Plan 1 y Plan 2 </w:t>
            </w:r>
          </w:p>
          <w:p w14:paraId="4A6562E8"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Lync Online Plan 1, 2 y 3</w:t>
            </w:r>
          </w:p>
          <w:p w14:paraId="4A6562E9"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Office 365 Plan A2, A3, A4, K1, K2, E1, E2, E3 y E4</w:t>
            </w:r>
          </w:p>
          <w:p w14:paraId="4A6562EA" w14:textId="77777777" w:rsidR="00061A45" w:rsidRPr="00E71297" w:rsidRDefault="008368B4" w:rsidP="002C1048">
            <w:pPr>
              <w:numPr>
                <w:ilvl w:val="0"/>
                <w:numId w:val="87"/>
              </w:numPr>
              <w:spacing w:after="60"/>
              <w:ind w:left="576" w:right="187"/>
              <w:rPr>
                <w:rFonts w:cs="Tahoma"/>
              </w:rPr>
            </w:pPr>
            <w:r w:rsidRPr="00E71297">
              <w:rPr>
                <w:rFonts w:eastAsia="Calibri" w:cs="Tahoma"/>
                <w:color w:val="000000"/>
                <w:szCs w:val="18"/>
              </w:rPr>
              <w:t>Office 365 ProPlus</w:t>
            </w:r>
          </w:p>
          <w:p w14:paraId="4A6562EB"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Office Web Applications</w:t>
            </w:r>
          </w:p>
          <w:p w14:paraId="4A6562EC" w14:textId="77777777" w:rsidR="008368B4" w:rsidRPr="00E71297" w:rsidRDefault="008368B4" w:rsidP="002C1048">
            <w:pPr>
              <w:numPr>
                <w:ilvl w:val="0"/>
                <w:numId w:val="87"/>
              </w:numPr>
              <w:spacing w:after="60"/>
              <w:ind w:left="576" w:right="187"/>
              <w:rPr>
                <w:rFonts w:cs="Tahoma"/>
              </w:rPr>
            </w:pPr>
            <w:r w:rsidRPr="00E71297">
              <w:rPr>
                <w:rFonts w:eastAsia="Calibri" w:cs="Tahoma"/>
                <w:color w:val="000000"/>
                <w:szCs w:val="18"/>
              </w:rPr>
              <w:t>Project Online</w:t>
            </w:r>
          </w:p>
          <w:p w14:paraId="4A6562ED" w14:textId="77777777" w:rsidR="008368B4" w:rsidRPr="00E71297" w:rsidRDefault="008368B4" w:rsidP="002C1048">
            <w:pPr>
              <w:numPr>
                <w:ilvl w:val="0"/>
                <w:numId w:val="87"/>
              </w:numPr>
              <w:spacing w:after="60"/>
              <w:ind w:left="576" w:right="187"/>
              <w:rPr>
                <w:rFonts w:cs="Tahoma"/>
              </w:rPr>
            </w:pPr>
            <w:r w:rsidRPr="00E71297">
              <w:rPr>
                <w:rFonts w:eastAsia="Calibri" w:cs="Tahoma"/>
                <w:color w:val="000000"/>
                <w:szCs w:val="18"/>
              </w:rPr>
              <w:t>Project Pro para Office 365</w:t>
            </w:r>
          </w:p>
          <w:p w14:paraId="4A6562EE"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 xml:space="preserve">SharePoint Online Plan 1 y Plan 2 </w:t>
            </w:r>
          </w:p>
          <w:p w14:paraId="4A6562EF" w14:textId="77777777" w:rsidR="00456002" w:rsidRPr="00E71297" w:rsidRDefault="00456002" w:rsidP="002C1048">
            <w:pPr>
              <w:numPr>
                <w:ilvl w:val="0"/>
                <w:numId w:val="87"/>
              </w:numPr>
              <w:spacing w:after="60"/>
              <w:ind w:left="576" w:right="187"/>
              <w:rPr>
                <w:rFonts w:cs="Tahoma"/>
              </w:rPr>
            </w:pPr>
            <w:r w:rsidRPr="00E71297">
              <w:rPr>
                <w:rFonts w:eastAsia="Calibri" w:cs="Tahoma"/>
                <w:color w:val="000000"/>
                <w:szCs w:val="18"/>
              </w:rPr>
              <w:t>Windows Intune</w:t>
            </w:r>
          </w:p>
          <w:p w14:paraId="4A6562F0" w14:textId="77777777" w:rsidR="00456002" w:rsidRPr="00E71297" w:rsidRDefault="003929D1" w:rsidP="002C1048">
            <w:pPr>
              <w:numPr>
                <w:ilvl w:val="0"/>
                <w:numId w:val="87"/>
              </w:numPr>
              <w:spacing w:after="60"/>
              <w:ind w:left="576" w:right="187"/>
              <w:rPr>
                <w:rFonts w:eastAsia="Calibri" w:cs="Tahoma"/>
                <w:szCs w:val="18"/>
              </w:rPr>
            </w:pPr>
            <w:r w:rsidRPr="00E71297">
              <w:rPr>
                <w:rFonts w:eastAsia="Calibri" w:cs="Tahoma"/>
                <w:color w:val="000000"/>
                <w:szCs w:val="18"/>
              </w:rPr>
              <w:t>Complemento de Windows Intune</w:t>
            </w:r>
          </w:p>
        </w:tc>
      </w:tr>
    </w:tbl>
    <w:p w14:paraId="4A6562F2" w14:textId="77777777" w:rsidR="00171817" w:rsidRPr="00E71297" w:rsidRDefault="00171817" w:rsidP="00212CC6">
      <w:pPr>
        <w:pStyle w:val="Heading2"/>
        <w:ind w:left="0"/>
        <w:rPr>
          <w:rFonts w:ascii="Tahoma" w:hAnsi="Tahoma" w:cs="Tahoma"/>
          <w:b w:val="0"/>
          <w:sz w:val="18"/>
          <w:szCs w:val="18"/>
        </w:rPr>
      </w:pPr>
    </w:p>
    <w:p w14:paraId="4A6562F3" w14:textId="77777777" w:rsidR="00456002" w:rsidRPr="00E71297" w:rsidRDefault="00456002" w:rsidP="00171817">
      <w:pPr>
        <w:pStyle w:val="Heading2"/>
        <w:ind w:left="0"/>
        <w:rPr>
          <w:rFonts w:ascii="Tahoma" w:hAnsi="Tahoma" w:cs="Tahoma"/>
        </w:rPr>
      </w:pPr>
      <w:bookmarkStart w:id="721" w:name="_Toc336338209"/>
      <w:bookmarkStart w:id="722" w:name="_Toc348104623"/>
      <w:r w:rsidRPr="00E71297">
        <w:rPr>
          <w:rFonts w:ascii="Tahoma" w:hAnsi="Tahoma" w:cs="Tahoma"/>
        </w:rPr>
        <w:t>Adquisiciones y Renovación Automática de Servicios Online</w:t>
      </w:r>
      <w:bookmarkEnd w:id="721"/>
      <w:bookmarkEnd w:id="722"/>
      <w:r w:rsidRPr="00E71297">
        <w:rPr>
          <w:rFonts w:ascii="Tahoma" w:hAnsi="Tahoma" w:cs="Tahoma"/>
        </w:rPr>
        <w:t xml:space="preserve"> </w:t>
      </w:r>
    </w:p>
    <w:p w14:paraId="4A6562F4" w14:textId="77777777" w:rsidR="00456002" w:rsidRPr="00E71297" w:rsidRDefault="00456002" w:rsidP="00171817">
      <w:pPr>
        <w:outlineLvl w:val="2"/>
        <w:rPr>
          <w:rFonts w:cs="Tahoma"/>
          <w:b/>
        </w:rPr>
      </w:pPr>
    </w:p>
    <w:p w14:paraId="4A6562F5" w14:textId="77777777" w:rsidR="00456002" w:rsidRPr="00E71297" w:rsidRDefault="00456002" w:rsidP="00212CC6">
      <w:pPr>
        <w:outlineLvl w:val="2"/>
        <w:rPr>
          <w:rFonts w:cs="Tahoma"/>
        </w:rPr>
      </w:pPr>
      <w:r w:rsidRPr="00E71297">
        <w:rPr>
          <w:rFonts w:cs="Tahoma"/>
          <w:szCs w:val="18"/>
        </w:rPr>
        <w:t>Los Clientes deben tener un Contrato de Licencias por Volumen activo para solicitar o renovar suscripciones a servicios online en las Licencias por Volumen.</w:t>
      </w:r>
      <w:r w:rsidR="007C5ED9" w:rsidRPr="00E71297">
        <w:rPr>
          <w:rFonts w:cs="Tahoma"/>
          <w:szCs w:val="18"/>
        </w:rPr>
        <w:t xml:space="preserve"> </w:t>
      </w:r>
      <w:r w:rsidRPr="00E71297">
        <w:rPr>
          <w:rFonts w:cs="Tahoma"/>
          <w:szCs w:val="18"/>
        </w:rPr>
        <w:t xml:space="preserve">Una suscripción a servicios online se renueva automáticamente el día después de que expire su periodo de suscripción, a no ser que el Cliente decida no renovar mediante la opción de no utilizar la </w:t>
      </w:r>
      <w:r w:rsidRPr="00E71297">
        <w:rPr>
          <w:rFonts w:cs="Tahoma"/>
          <w:color w:val="000000"/>
          <w:szCs w:val="18"/>
        </w:rPr>
        <w:t xml:space="preserve">renovación </w:t>
      </w:r>
      <w:r w:rsidRPr="00E71297">
        <w:rPr>
          <w:rFonts w:cs="Tahoma"/>
          <w:bCs/>
          <w:color w:val="000000"/>
        </w:rPr>
        <w:t>automática con un mínimo de cinco (5)</w:t>
      </w:r>
      <w:r w:rsidRPr="00E71297">
        <w:rPr>
          <w:rFonts w:cs="Tahoma"/>
          <w:b/>
          <w:bCs/>
          <w:color w:val="1F497D"/>
        </w:rPr>
        <w:t xml:space="preserve"> </w:t>
      </w:r>
      <w:r w:rsidRPr="00E71297">
        <w:rPr>
          <w:rFonts w:cs="Tahoma"/>
          <w:szCs w:val="18"/>
        </w:rPr>
        <w:t>días antes del vencimiento del periodo de suscripción.</w:t>
      </w:r>
      <w:r w:rsidR="007C5ED9" w:rsidRPr="00E71297">
        <w:rPr>
          <w:rFonts w:cs="Tahoma"/>
          <w:szCs w:val="18"/>
        </w:rPr>
        <w:t xml:space="preserve"> </w:t>
      </w:r>
      <w:r w:rsidRPr="00E71297">
        <w:rPr>
          <w:rFonts w:cs="Tahoma"/>
          <w:szCs w:val="18"/>
        </w:rPr>
        <w:t>Luego de la renovación automática, Microsoft facturará la cantidad de licencias que expirarán con la misma opción de</w:t>
      </w:r>
      <w:r w:rsidR="00E71297" w:rsidRPr="00E71297">
        <w:rPr>
          <w:rFonts w:cs="Tahoma"/>
          <w:szCs w:val="18"/>
        </w:rPr>
        <w:t> </w:t>
      </w:r>
      <w:r w:rsidRPr="00E71297">
        <w:rPr>
          <w:rFonts w:cs="Tahoma"/>
          <w:szCs w:val="18"/>
        </w:rPr>
        <w:t>periodo de suscripción si el contrato inicial del Cliente se mantiene activo.</w:t>
      </w:r>
      <w:r w:rsidR="007C5ED9" w:rsidRPr="00E71297">
        <w:rPr>
          <w:rFonts w:cs="Tahoma"/>
          <w:szCs w:val="18"/>
        </w:rPr>
        <w:t xml:space="preserve"> </w:t>
      </w:r>
      <w:r w:rsidRPr="00E71297">
        <w:rPr>
          <w:rFonts w:cs="Tahoma"/>
          <w:szCs w:val="18"/>
        </w:rPr>
        <w:t>Las suscripciones a servicios online para</w:t>
      </w:r>
      <w:r w:rsidR="00E71297" w:rsidRPr="00E71297">
        <w:rPr>
          <w:rFonts w:cs="Tahoma"/>
          <w:szCs w:val="18"/>
        </w:rPr>
        <w:t> </w:t>
      </w:r>
      <w:r w:rsidRPr="00E71297">
        <w:rPr>
          <w:rFonts w:cs="Tahoma"/>
          <w:szCs w:val="18"/>
        </w:rPr>
        <w:t>Clientes de Government y Academic no se renovarán automáticamente, salvo que el Cliente elija la opción de</w:t>
      </w:r>
      <w:r w:rsidR="00E71297" w:rsidRPr="00E71297">
        <w:rPr>
          <w:rFonts w:cs="Tahoma"/>
          <w:szCs w:val="18"/>
        </w:rPr>
        <w:t> </w:t>
      </w:r>
      <w:r w:rsidRPr="00E71297">
        <w:rPr>
          <w:rFonts w:cs="Tahoma"/>
          <w:szCs w:val="18"/>
        </w:rPr>
        <w:t>renovación automática.</w:t>
      </w:r>
      <w:r w:rsidR="007C5ED9" w:rsidRPr="00E71297">
        <w:rPr>
          <w:rFonts w:cs="Tahoma"/>
          <w:szCs w:val="18"/>
        </w:rPr>
        <w:t xml:space="preserve"> </w:t>
      </w:r>
      <w:r w:rsidRPr="00E71297">
        <w:rPr>
          <w:rFonts w:cs="Tahoma"/>
          <w:szCs w:val="18"/>
        </w:rPr>
        <w:t>Los precios se reajustarán en el momento de la renovación.</w:t>
      </w:r>
      <w:r w:rsidR="007C5ED9" w:rsidRPr="00E71297">
        <w:rPr>
          <w:rFonts w:cs="Tahoma"/>
          <w:szCs w:val="18"/>
        </w:rPr>
        <w:t xml:space="preserve"> </w:t>
      </w:r>
      <w:r w:rsidRPr="00E71297">
        <w:rPr>
          <w:rFonts w:cs="Tahoma"/>
          <w:szCs w:val="18"/>
        </w:rPr>
        <w:t>La opción de renovación automática no está disponible para los Servicios de Windows Azure.</w:t>
      </w:r>
    </w:p>
    <w:p w14:paraId="4A6562F6" w14:textId="77777777" w:rsidR="00116EDC" w:rsidRPr="00E71297" w:rsidRDefault="00116EDC" w:rsidP="00116EDC">
      <w:pPr>
        <w:rPr>
          <w:rFonts w:cs="Tahoma"/>
        </w:rPr>
      </w:pPr>
    </w:p>
    <w:p w14:paraId="4A6562F7" w14:textId="77777777" w:rsidR="00E71297" w:rsidRPr="00E71297" w:rsidRDefault="00E71297" w:rsidP="00116EDC">
      <w:pPr>
        <w:rPr>
          <w:rFonts w:cs="Tahoma"/>
        </w:rPr>
      </w:pPr>
    </w:p>
    <w:p w14:paraId="4A6562F8" w14:textId="77777777" w:rsidR="00E71297" w:rsidRPr="00E71297" w:rsidRDefault="00E71297" w:rsidP="00116EDC">
      <w:pPr>
        <w:rPr>
          <w:rFonts w:cs="Tahoma"/>
        </w:rPr>
      </w:pPr>
    </w:p>
    <w:p w14:paraId="4A6562F9" w14:textId="77777777" w:rsidR="00E71297" w:rsidRPr="00E71297" w:rsidRDefault="00E71297" w:rsidP="00116EDC">
      <w:pPr>
        <w:rPr>
          <w:rFonts w:cs="Tahoma"/>
        </w:rPr>
      </w:pPr>
    </w:p>
    <w:p w14:paraId="4A6562FA" w14:textId="77777777" w:rsidR="00E71297" w:rsidRPr="00E71297" w:rsidRDefault="00E71297" w:rsidP="00116EDC">
      <w:pPr>
        <w:rPr>
          <w:rFonts w:cs="Tahoma"/>
        </w:rPr>
      </w:pPr>
    </w:p>
    <w:p w14:paraId="4A6562FB" w14:textId="77777777" w:rsidR="00E71297" w:rsidRPr="00E71297" w:rsidRDefault="00E71297" w:rsidP="00116EDC">
      <w:pPr>
        <w:rPr>
          <w:rFonts w:cs="Tahoma"/>
        </w:rPr>
      </w:pPr>
    </w:p>
    <w:p w14:paraId="4A6562FC" w14:textId="77777777" w:rsidR="00E71297" w:rsidRPr="00E71297" w:rsidRDefault="00E71297" w:rsidP="00116EDC">
      <w:pPr>
        <w:rPr>
          <w:rFonts w:cs="Tahoma"/>
        </w:rPr>
      </w:pPr>
    </w:p>
    <w:p w14:paraId="4A6562FD" w14:textId="77777777" w:rsidR="00E71297" w:rsidRPr="00E71297" w:rsidRDefault="00E71297" w:rsidP="00116EDC">
      <w:pPr>
        <w:rPr>
          <w:rFonts w:cs="Tahoma"/>
        </w:rPr>
      </w:pPr>
    </w:p>
    <w:p w14:paraId="4A6562FE" w14:textId="77777777" w:rsidR="00E71297" w:rsidRPr="00E71297" w:rsidRDefault="00E71297" w:rsidP="00116EDC">
      <w:pPr>
        <w:rPr>
          <w:rFonts w:cs="Tahoma"/>
        </w:rPr>
      </w:pPr>
    </w:p>
    <w:p w14:paraId="4A6562FF" w14:textId="77777777" w:rsidR="00E71297" w:rsidRPr="00E71297" w:rsidRDefault="00E71297" w:rsidP="00116EDC">
      <w:pPr>
        <w:rPr>
          <w:rFonts w:cs="Tahoma"/>
        </w:rPr>
      </w:pPr>
    </w:p>
    <w:p w14:paraId="4A656300" w14:textId="77777777" w:rsidR="00456002" w:rsidRPr="00E71297" w:rsidRDefault="00456002" w:rsidP="00171817">
      <w:pPr>
        <w:pStyle w:val="Heading2"/>
        <w:ind w:left="0"/>
        <w:rPr>
          <w:rFonts w:ascii="Tahoma" w:hAnsi="Tahoma" w:cs="Tahoma"/>
        </w:rPr>
      </w:pPr>
      <w:bookmarkStart w:id="723" w:name="_Toc336338210"/>
      <w:bookmarkStart w:id="724" w:name="_Toc348104624"/>
      <w:r w:rsidRPr="00E71297">
        <w:rPr>
          <w:rFonts w:ascii="Tahoma" w:hAnsi="Tahoma" w:cs="Tahoma"/>
        </w:rPr>
        <w:t>Administración de estado de renovación y de renovación automática</w:t>
      </w:r>
      <w:bookmarkEnd w:id="723"/>
      <w:bookmarkEnd w:id="724"/>
    </w:p>
    <w:p w14:paraId="4A656301" w14:textId="77777777" w:rsidR="00456002" w:rsidRPr="00E71297" w:rsidRDefault="00456002" w:rsidP="00171817">
      <w:pPr>
        <w:outlineLvl w:val="2"/>
        <w:rPr>
          <w:rFonts w:cs="Tahoma"/>
        </w:rPr>
      </w:pPr>
    </w:p>
    <w:p w14:paraId="4A656302" w14:textId="77777777" w:rsidR="00456002" w:rsidRPr="00E71297" w:rsidRDefault="00456002" w:rsidP="00171817">
      <w:pPr>
        <w:outlineLvl w:val="2"/>
        <w:rPr>
          <w:rFonts w:cs="Tahoma"/>
        </w:rPr>
      </w:pPr>
      <w:r w:rsidRPr="00E71297">
        <w:rPr>
          <w:rFonts w:cs="Tahoma"/>
          <w:szCs w:val="18"/>
        </w:rPr>
        <w:t>Los Clientes recibirán notificaciones de renovación antes del término de sus periodos de suscripción a servicios online y</w:t>
      </w:r>
      <w:r w:rsidR="007C5ED9" w:rsidRPr="00E71297">
        <w:rPr>
          <w:rFonts w:cs="Tahoma"/>
          <w:szCs w:val="18"/>
        </w:rPr>
        <w:t xml:space="preserve"> </w:t>
      </w:r>
      <w:r w:rsidRPr="00E71297">
        <w:rPr>
          <w:rFonts w:cs="Tahoma"/>
          <w:szCs w:val="18"/>
        </w:rPr>
        <w:t>podrán cancelar su renovación o cambiar un pedido de renovación automática si realizan las acciones necesarias al menos treinta (30) días antes de la finalización del periodo de suscripción.</w:t>
      </w:r>
      <w:r w:rsidR="007C5ED9" w:rsidRPr="00E71297">
        <w:rPr>
          <w:rFonts w:cs="Tahoma"/>
          <w:szCs w:val="18"/>
        </w:rPr>
        <w:t xml:space="preserve"> </w:t>
      </w:r>
      <w:r w:rsidRPr="00E71297">
        <w:rPr>
          <w:rFonts w:cs="Tahoma"/>
          <w:szCs w:val="18"/>
        </w:rPr>
        <w:t>Asimismo, los Clientes pueden cambiar su pedido de renovación al realizar un pedido a su revendedor treinta (30) días antes de la expiración del periodo de suscripción.</w:t>
      </w:r>
      <w:r w:rsidR="007C5ED9" w:rsidRPr="00E71297">
        <w:rPr>
          <w:rFonts w:cs="Tahoma"/>
          <w:szCs w:val="18"/>
        </w:rPr>
        <w:t xml:space="preserve"> </w:t>
      </w:r>
      <w:r w:rsidRPr="00E71297">
        <w:rPr>
          <w:rFonts w:cs="Tahoma"/>
          <w:szCs w:val="18"/>
        </w:rPr>
        <w:t>Los Clientes podrán cancelar una renovación de suscripción al proporcionar una notificación escrita con treinta (30) días de anticipación a Microsoft en un formulario que se encuentra disponible través de su revendedor de</w:t>
      </w:r>
      <w:r w:rsidR="00E71297" w:rsidRPr="00E71297">
        <w:rPr>
          <w:rFonts w:cs="Tahoma"/>
          <w:szCs w:val="18"/>
        </w:rPr>
        <w:t> </w:t>
      </w:r>
      <w:r w:rsidRPr="00E71297">
        <w:rPr>
          <w:rFonts w:cs="Tahoma"/>
          <w:szCs w:val="18"/>
        </w:rPr>
        <w:t>Microsoft o en http://microsoft.com/licensing/contracts.</w:t>
      </w:r>
      <w:r w:rsidR="007C5ED9" w:rsidRPr="00E71297">
        <w:rPr>
          <w:rFonts w:cs="Tahoma"/>
          <w:szCs w:val="18"/>
        </w:rPr>
        <w:t xml:space="preserve"> </w:t>
      </w:r>
      <w:r w:rsidRPr="00E71297">
        <w:rPr>
          <w:rFonts w:cs="Tahoma"/>
          <w:szCs w:val="18"/>
        </w:rPr>
        <w:t>Todas las renovaciones de servicios inician un nuevo periodo de suscripción que comienza el primer día del siguiente mes natural después de la expiración del periodo de</w:t>
      </w:r>
      <w:r w:rsidR="00E71297" w:rsidRPr="00E71297">
        <w:rPr>
          <w:rFonts w:cs="Tahoma"/>
          <w:szCs w:val="18"/>
        </w:rPr>
        <w:t> </w:t>
      </w:r>
      <w:r w:rsidRPr="00E71297">
        <w:rPr>
          <w:rFonts w:cs="Tahoma"/>
          <w:szCs w:val="18"/>
        </w:rPr>
        <w:t>suscripción anterior.</w:t>
      </w:r>
    </w:p>
    <w:p w14:paraId="4A656303" w14:textId="77777777" w:rsidR="00456002" w:rsidRPr="00E71297" w:rsidRDefault="00456002" w:rsidP="00171817">
      <w:pPr>
        <w:outlineLvl w:val="2"/>
        <w:rPr>
          <w:rFonts w:cs="Tahoma"/>
        </w:rPr>
      </w:pPr>
    </w:p>
    <w:p w14:paraId="4A656304" w14:textId="77777777" w:rsidR="00456002" w:rsidRPr="00E71297" w:rsidRDefault="00456002" w:rsidP="00171817">
      <w:pPr>
        <w:outlineLvl w:val="2"/>
        <w:rPr>
          <w:rFonts w:cs="Tahoma"/>
        </w:rPr>
      </w:pPr>
      <w:r w:rsidRPr="00E71297">
        <w:rPr>
          <w:rFonts w:cs="Tahoma"/>
          <w:szCs w:val="18"/>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E71297" w:rsidRPr="00E71297">
        <w:rPr>
          <w:rFonts w:cs="Tahoma"/>
          <w:szCs w:val="18"/>
        </w:rPr>
        <w:t> </w:t>
      </w:r>
      <w:r w:rsidRPr="00E71297">
        <w:rPr>
          <w:rFonts w:cs="Tahoma"/>
          <w:szCs w:val="18"/>
        </w:rPr>
        <w:t>pedido por cada aumento en el servicio de suscripción.</w:t>
      </w:r>
      <w:r w:rsidR="007C5ED9" w:rsidRPr="00E71297">
        <w:rPr>
          <w:rFonts w:cs="Tahoma"/>
          <w:szCs w:val="18"/>
        </w:rPr>
        <w:t xml:space="preserve"> </w:t>
      </w:r>
    </w:p>
    <w:p w14:paraId="4A656305" w14:textId="77777777" w:rsidR="00BD1A6A" w:rsidRPr="00E71297" w:rsidRDefault="00BD1A6A">
      <w:pPr>
        <w:rPr>
          <w:rFonts w:cs="Tahoma"/>
        </w:rPr>
      </w:pPr>
      <w:bookmarkStart w:id="725" w:name="_Toc336338211"/>
    </w:p>
    <w:p w14:paraId="4A656306" w14:textId="77777777" w:rsidR="00456002" w:rsidRPr="00E71297" w:rsidRDefault="00456002" w:rsidP="00456002">
      <w:pPr>
        <w:pStyle w:val="Heading2"/>
        <w:ind w:left="0"/>
        <w:rPr>
          <w:rFonts w:ascii="Tahoma" w:hAnsi="Tahoma" w:cs="Tahoma"/>
        </w:rPr>
      </w:pPr>
      <w:bookmarkStart w:id="726" w:name="_Toc348104625"/>
      <w:r w:rsidRPr="00E71297">
        <w:rPr>
          <w:rFonts w:ascii="Tahoma" w:hAnsi="Tahoma" w:cs="Tahoma"/>
        </w:rPr>
        <w:t>Cancelación de los Servicios Online</w:t>
      </w:r>
      <w:bookmarkEnd w:id="725"/>
      <w:bookmarkEnd w:id="726"/>
    </w:p>
    <w:p w14:paraId="4A656307" w14:textId="77777777" w:rsidR="00456002" w:rsidRPr="00E71297" w:rsidRDefault="00456002" w:rsidP="00456002">
      <w:pPr>
        <w:outlineLvl w:val="2"/>
        <w:rPr>
          <w:rFonts w:cs="Tahoma"/>
        </w:rPr>
      </w:pPr>
    </w:p>
    <w:p w14:paraId="4A656308" w14:textId="77777777" w:rsidR="00456002" w:rsidRPr="00E71297" w:rsidRDefault="00456002" w:rsidP="00116EDC">
      <w:pPr>
        <w:outlineLvl w:val="2"/>
        <w:rPr>
          <w:rFonts w:cs="Tahoma"/>
        </w:rPr>
      </w:pPr>
      <w:r w:rsidRPr="00E71297">
        <w:rPr>
          <w:rFonts w:cs="Tahoma"/>
          <w:szCs w:val="18"/>
        </w:rPr>
        <w:t>Las suscripciones para un servicio online se pueden cancelar en el plazo de treinta (30) días después del pedido inicial o de la reserva inicial de licencias de un servicio sin recibir ningún tipo de sanción.</w:t>
      </w:r>
      <w:r w:rsidR="007C5ED9" w:rsidRPr="00E71297">
        <w:rPr>
          <w:rFonts w:cs="Tahoma"/>
          <w:szCs w:val="18"/>
        </w:rPr>
        <w:t xml:space="preserve"> </w:t>
      </w:r>
      <w:r w:rsidRPr="00E71297">
        <w:rPr>
          <w:rFonts w:cs="Tahoma"/>
          <w:szCs w:val="18"/>
        </w:rPr>
        <w:t>Consulte las secciones de</w:t>
      </w:r>
      <w:r w:rsidR="00E71297" w:rsidRPr="00E71297">
        <w:rPr>
          <w:rFonts w:cs="Tahoma"/>
          <w:szCs w:val="18"/>
        </w:rPr>
        <w:t> </w:t>
      </w:r>
      <w:r w:rsidRPr="00E71297">
        <w:rPr>
          <w:rFonts w:cs="Tahoma"/>
          <w:szCs w:val="18"/>
        </w:rPr>
        <w:t>productos específicos de esta Lista de Productos para obtener información sobre los términos de cancelación adicionales que puedan existir.</w:t>
      </w:r>
    </w:p>
    <w:p w14:paraId="4A656309" w14:textId="77777777" w:rsidR="00116EDC" w:rsidRPr="00E71297" w:rsidRDefault="00116EDC" w:rsidP="00116EDC">
      <w:pPr>
        <w:outlineLvl w:val="2"/>
        <w:rPr>
          <w:rFonts w:cs="Tahoma"/>
        </w:rPr>
      </w:pPr>
    </w:p>
    <w:p w14:paraId="4A65630A" w14:textId="77777777" w:rsidR="00456002" w:rsidRPr="00E71297" w:rsidRDefault="00456002" w:rsidP="00456002">
      <w:pPr>
        <w:pStyle w:val="Heading2"/>
        <w:ind w:left="0"/>
        <w:rPr>
          <w:rFonts w:ascii="Tahoma" w:hAnsi="Tahoma" w:cs="Tahoma"/>
        </w:rPr>
      </w:pPr>
      <w:bookmarkStart w:id="727" w:name="_Toc328145982"/>
      <w:bookmarkStart w:id="728" w:name="_Toc336338212"/>
      <w:bookmarkStart w:id="729" w:name="_Toc348104626"/>
      <w:r w:rsidRPr="00E71297">
        <w:rPr>
          <w:rFonts w:ascii="Tahoma" w:hAnsi="Tahoma" w:cs="Tahoma"/>
        </w:rPr>
        <w:t>Opciones de condiciones de pago de los Servicios Online</w:t>
      </w:r>
      <w:bookmarkEnd w:id="727"/>
      <w:bookmarkEnd w:id="728"/>
      <w:bookmarkEnd w:id="729"/>
    </w:p>
    <w:p w14:paraId="4A65630B" w14:textId="77777777" w:rsidR="00456002" w:rsidRPr="00E71297" w:rsidRDefault="00456002" w:rsidP="00E71297">
      <w:pPr>
        <w:outlineLvl w:val="2"/>
        <w:rPr>
          <w:rFonts w:cs="Tahoma"/>
        </w:rPr>
      </w:pPr>
    </w:p>
    <w:p w14:paraId="4A65630C" w14:textId="77777777" w:rsidR="00456002" w:rsidRPr="00E71297" w:rsidRDefault="00456002" w:rsidP="00456002">
      <w:pPr>
        <w:outlineLvl w:val="2"/>
        <w:rPr>
          <w:rFonts w:cs="Tahoma"/>
        </w:rPr>
      </w:pPr>
      <w:r w:rsidRPr="00E71297">
        <w:rPr>
          <w:rFonts w:cs="Tahoma"/>
          <w:szCs w:val="18"/>
        </w:rPr>
        <w:t>Los Clientes deben abonar las suscripciones a servicios online de un año en su totalidad al comienzo del periodo de suscripción.</w:t>
      </w:r>
      <w:r w:rsidR="007C5ED9" w:rsidRPr="00E71297">
        <w:rPr>
          <w:rFonts w:cs="Tahoma"/>
          <w:szCs w:val="18"/>
        </w:rPr>
        <w:t xml:space="preserve"> </w:t>
      </w:r>
      <w:r w:rsidRPr="00E71297">
        <w:rPr>
          <w:rFonts w:cs="Tahoma"/>
          <w:szCs w:val="18"/>
        </w:rPr>
        <w:t>Los Clientes que opten por los periodos de suscripción contérmino o por “alinearse al 2º Aniversario”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7C5ED9" w:rsidRPr="00E71297">
        <w:rPr>
          <w:rFonts w:cs="Tahoma"/>
          <w:szCs w:val="18"/>
        </w:rPr>
        <w:t xml:space="preserve"> </w:t>
      </w:r>
      <w:r w:rsidRPr="00E71297">
        <w:rPr>
          <w:rFonts w:cs="Tahoma"/>
          <w:szCs w:val="18"/>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14:paraId="4A65630D" w14:textId="77777777" w:rsidR="00456002" w:rsidRPr="00E71297" w:rsidRDefault="00456002" w:rsidP="00456002">
      <w:pPr>
        <w:outlineLvl w:val="2"/>
        <w:rPr>
          <w:rFonts w:cs="Tahoma"/>
        </w:rPr>
      </w:pPr>
    </w:p>
    <w:p w14:paraId="4A65630E" w14:textId="77777777" w:rsidR="00456002" w:rsidRPr="00E71297" w:rsidRDefault="00456002" w:rsidP="00456002">
      <w:pPr>
        <w:outlineLvl w:val="2"/>
        <w:rPr>
          <w:rFonts w:cs="Tahoma"/>
        </w:rPr>
      </w:pPr>
      <w:r w:rsidRPr="00E71297">
        <w:rPr>
          <w:rFonts w:cs="Tahoma"/>
          <w:szCs w:val="18"/>
        </w:rPr>
        <w:t>Además, los Clientes de Open Value también pueden elegir una opción de pago mensual.</w:t>
      </w:r>
      <w:r w:rsidR="007C5ED9" w:rsidRPr="00E71297">
        <w:rPr>
          <w:rFonts w:cs="Tahoma"/>
          <w:szCs w:val="18"/>
        </w:rPr>
        <w:t xml:space="preserve"> </w:t>
      </w:r>
      <w:r w:rsidRPr="00E71297">
        <w:rPr>
          <w:rFonts w:cs="Tahoma"/>
          <w:szCs w:val="18"/>
        </w:rPr>
        <w:t>Para la opción de pago mensual, cada mes se emitirá automáticamente una factura de una parte durante el periodo de suscripción para la</w:t>
      </w:r>
      <w:r w:rsidR="00E71297" w:rsidRPr="00E71297">
        <w:rPr>
          <w:rFonts w:cs="Tahoma"/>
          <w:szCs w:val="18"/>
        </w:rPr>
        <w:t> </w:t>
      </w:r>
      <w:r w:rsidRPr="00E71297">
        <w:rPr>
          <w:rFonts w:cs="Tahoma"/>
          <w:szCs w:val="18"/>
        </w:rPr>
        <w:t>cantidad de suscripciones que el Cliente haya solicitado.</w:t>
      </w:r>
    </w:p>
    <w:p w14:paraId="4A65630F" w14:textId="77777777" w:rsidR="00456002" w:rsidRPr="00E71297" w:rsidRDefault="00456002" w:rsidP="00456002">
      <w:pPr>
        <w:outlineLvl w:val="2"/>
        <w:rPr>
          <w:rFonts w:cs="Tahoma"/>
        </w:rPr>
      </w:pPr>
    </w:p>
    <w:p w14:paraId="4A656310" w14:textId="77777777" w:rsidR="00456002" w:rsidRPr="00E71297" w:rsidRDefault="00456002" w:rsidP="00456002">
      <w:pPr>
        <w:outlineLvl w:val="2"/>
        <w:rPr>
          <w:rFonts w:cs="Tahoma"/>
        </w:rPr>
      </w:pPr>
      <w:r w:rsidRPr="00E71297">
        <w:rPr>
          <w:rFonts w:cs="Tahoma"/>
          <w:szCs w:val="18"/>
        </w:rPr>
        <w:t>Los precios y las condiciones de pago para suscripciones adquiridas a través de revendedores se determinarán mediante acuerdo entre el Cliente y el revendedor.</w:t>
      </w:r>
      <w:r w:rsidR="007C5ED9" w:rsidRPr="00E71297">
        <w:rPr>
          <w:rFonts w:cs="Tahoma"/>
          <w:szCs w:val="18"/>
        </w:rPr>
        <w:t xml:space="preserve"> </w:t>
      </w:r>
      <w:r w:rsidRPr="00E71297">
        <w:rPr>
          <w:rFonts w:cs="Tahoma"/>
          <w:szCs w:val="18"/>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7C5ED9" w:rsidRPr="00E71297">
        <w:rPr>
          <w:rFonts w:cs="Tahoma"/>
          <w:szCs w:val="18"/>
        </w:rPr>
        <w:t xml:space="preserve"> </w:t>
      </w:r>
      <w:r w:rsidRPr="00E71297">
        <w:rPr>
          <w:rFonts w:cs="Tahoma"/>
          <w:szCs w:val="18"/>
        </w:rPr>
        <w:t>Es posible que los Clientes con un Contrato Enterprise no puedan remitir un pedido “true up” para licencias de suscripción adicionales.</w:t>
      </w:r>
      <w:r w:rsidR="007C5ED9" w:rsidRPr="00E71297">
        <w:rPr>
          <w:rFonts w:cs="Tahoma"/>
          <w:szCs w:val="18"/>
        </w:rPr>
        <w:t xml:space="preserve"> </w:t>
      </w:r>
    </w:p>
    <w:p w14:paraId="4A656311" w14:textId="77777777" w:rsidR="00456002" w:rsidRPr="00E71297" w:rsidRDefault="00456002" w:rsidP="00DF28F2">
      <w:pPr>
        <w:outlineLvl w:val="2"/>
        <w:rPr>
          <w:rFonts w:cs="Tahoma"/>
        </w:rPr>
      </w:pPr>
    </w:p>
    <w:p w14:paraId="4A656312" w14:textId="77777777" w:rsidR="00456002" w:rsidRPr="00E71297" w:rsidRDefault="006A5DAE" w:rsidP="00116EDC">
      <w:pPr>
        <w:outlineLvl w:val="2"/>
        <w:rPr>
          <w:rFonts w:cs="Tahoma"/>
        </w:rPr>
      </w:pPr>
      <w:r w:rsidRPr="00E71297">
        <w:rPr>
          <w:rFonts w:cs="Tahoma"/>
          <w:szCs w:val="18"/>
        </w:rPr>
        <w:t>Para información específica de los Servicios de Windows Azure consulte la sección Servicios de Windows Azure más</w:t>
      </w:r>
      <w:r w:rsidR="00E71297" w:rsidRPr="00E71297">
        <w:rPr>
          <w:rFonts w:cs="Tahoma"/>
          <w:szCs w:val="18"/>
        </w:rPr>
        <w:t> </w:t>
      </w:r>
      <w:r w:rsidRPr="00E71297">
        <w:rPr>
          <w:rFonts w:cs="Tahoma"/>
          <w:szCs w:val="18"/>
        </w:rPr>
        <w:t>abajo.</w:t>
      </w:r>
    </w:p>
    <w:p w14:paraId="4A656313" w14:textId="77777777" w:rsidR="00116EDC" w:rsidRPr="00E71297" w:rsidRDefault="00116EDC" w:rsidP="00116EDC">
      <w:pPr>
        <w:outlineLvl w:val="2"/>
        <w:rPr>
          <w:rFonts w:cs="Tahoma"/>
        </w:rPr>
      </w:pPr>
    </w:p>
    <w:p w14:paraId="4A656314" w14:textId="77777777" w:rsidR="00E71297" w:rsidRPr="00E71297" w:rsidRDefault="00E71297" w:rsidP="00116EDC">
      <w:pPr>
        <w:outlineLvl w:val="2"/>
        <w:rPr>
          <w:rFonts w:cs="Tahoma"/>
        </w:rPr>
      </w:pPr>
    </w:p>
    <w:p w14:paraId="4A656315" w14:textId="77777777" w:rsidR="00E71297" w:rsidRPr="00E71297" w:rsidRDefault="00E71297" w:rsidP="00116EDC">
      <w:pPr>
        <w:outlineLvl w:val="2"/>
        <w:rPr>
          <w:rFonts w:cs="Tahoma"/>
        </w:rPr>
      </w:pPr>
    </w:p>
    <w:p w14:paraId="4A656316" w14:textId="77777777" w:rsidR="00E71297" w:rsidRPr="00E71297" w:rsidRDefault="00E71297" w:rsidP="00116EDC">
      <w:pPr>
        <w:outlineLvl w:val="2"/>
        <w:rPr>
          <w:rFonts w:cs="Tahoma"/>
        </w:rPr>
      </w:pPr>
    </w:p>
    <w:p w14:paraId="4A656317" w14:textId="77777777" w:rsidR="00E71297" w:rsidRPr="00E71297" w:rsidRDefault="00E71297" w:rsidP="00116EDC">
      <w:pPr>
        <w:outlineLvl w:val="2"/>
        <w:rPr>
          <w:rFonts w:cs="Tahoma"/>
        </w:rPr>
      </w:pPr>
    </w:p>
    <w:p w14:paraId="4A656318" w14:textId="77777777" w:rsidR="00E71297" w:rsidRPr="00E71297" w:rsidRDefault="00E71297" w:rsidP="00116EDC">
      <w:pPr>
        <w:outlineLvl w:val="2"/>
        <w:rPr>
          <w:rFonts w:cs="Tahoma"/>
        </w:rPr>
      </w:pPr>
    </w:p>
    <w:p w14:paraId="4A656319" w14:textId="77777777" w:rsidR="00456002" w:rsidRPr="00E71297" w:rsidRDefault="00456002" w:rsidP="00456002">
      <w:pPr>
        <w:pStyle w:val="Heading2"/>
        <w:ind w:left="0"/>
        <w:rPr>
          <w:rFonts w:ascii="Tahoma" w:hAnsi="Tahoma" w:cs="Tahoma"/>
        </w:rPr>
      </w:pPr>
      <w:bookmarkStart w:id="730" w:name="_Toc328145983"/>
      <w:bookmarkStart w:id="731" w:name="_Toc336338213"/>
      <w:bookmarkStart w:id="732" w:name="_Toc348104627"/>
      <w:r w:rsidRPr="00E71297">
        <w:rPr>
          <w:rFonts w:ascii="Tahoma" w:hAnsi="Tahoma" w:cs="Tahoma"/>
        </w:rPr>
        <w:t>Requisitos mínimos de adquisición para Servicios Online en Licencias por Volumen</w:t>
      </w:r>
      <w:bookmarkEnd w:id="730"/>
      <w:bookmarkEnd w:id="731"/>
      <w:bookmarkEnd w:id="732"/>
    </w:p>
    <w:p w14:paraId="4A65631A" w14:textId="77777777" w:rsidR="00456002" w:rsidRPr="00E71297" w:rsidRDefault="00456002" w:rsidP="00DF28F2">
      <w:pPr>
        <w:outlineLvl w:val="2"/>
        <w:rPr>
          <w:rFonts w:cs="Tahoma"/>
        </w:rPr>
      </w:pPr>
    </w:p>
    <w:p w14:paraId="4A65631B" w14:textId="77777777" w:rsidR="00116EDC" w:rsidRPr="00E71297" w:rsidRDefault="00456002" w:rsidP="00116EDC">
      <w:pPr>
        <w:outlineLvl w:val="2"/>
        <w:rPr>
          <w:rFonts w:cs="Tahoma"/>
        </w:rPr>
      </w:pPr>
      <w:r w:rsidRPr="00E71297">
        <w:rPr>
          <w:rFonts w:cs="Tahoma"/>
          <w:szCs w:val="18"/>
        </w:rPr>
        <w:t>Un Cliente es susceptible de optar al programa Open Value con una adquisición mínima de 5 licencias.</w:t>
      </w:r>
      <w:r w:rsidR="007C5ED9" w:rsidRPr="00E71297">
        <w:rPr>
          <w:rFonts w:cs="Tahoma"/>
          <w:szCs w:val="18"/>
        </w:rPr>
        <w:t xml:space="preserve"> </w:t>
      </w:r>
      <w:r w:rsidRPr="00E71297">
        <w:rPr>
          <w:rFonts w:cs="Tahoma"/>
          <w:szCs w:val="18"/>
        </w:rPr>
        <w:t>Esta regla se aplica también al contabilizar la cantidad de Licencias de Suscripción de Usuario (USLs) de Servicios Online.</w:t>
      </w:r>
      <w:r w:rsidR="007C5ED9" w:rsidRPr="00E71297">
        <w:rPr>
          <w:rFonts w:cs="Tahoma"/>
          <w:szCs w:val="18"/>
        </w:rPr>
        <w:t xml:space="preserve"> </w:t>
      </w:r>
      <w:r w:rsidRPr="00E71297">
        <w:rPr>
          <w:rFonts w:cs="Tahoma"/>
          <w:szCs w:val="18"/>
        </w:rPr>
        <w:t>Una USL</w:t>
      </w:r>
      <w:r w:rsidR="00E71297" w:rsidRPr="00E71297">
        <w:rPr>
          <w:rFonts w:cs="Tahoma"/>
          <w:szCs w:val="18"/>
        </w:rPr>
        <w:t> </w:t>
      </w:r>
      <w:r w:rsidRPr="00E71297">
        <w:rPr>
          <w:rFonts w:cs="Tahoma"/>
          <w:szCs w:val="18"/>
        </w:rPr>
        <w:t>puede incluirse en la cantidad mínima de 5 licencias.</w:t>
      </w:r>
      <w:r w:rsidR="007C5ED9" w:rsidRPr="00E71297">
        <w:rPr>
          <w:rFonts w:cs="Tahoma"/>
          <w:szCs w:val="18"/>
        </w:rPr>
        <w:t xml:space="preserve"> </w:t>
      </w:r>
      <w:r w:rsidRPr="00E71297">
        <w:rPr>
          <w:rFonts w:cs="Tahoma"/>
          <w:szCs w:val="18"/>
        </w:rPr>
        <w:t>Un pedido de 5 USLs cumple con el requisito mínimo del programa Open Value.</w:t>
      </w:r>
      <w:r w:rsidR="007C5ED9" w:rsidRPr="00E71297">
        <w:rPr>
          <w:rFonts w:cs="Tahoma"/>
          <w:szCs w:val="18"/>
        </w:rPr>
        <w:t xml:space="preserve"> </w:t>
      </w:r>
      <w:r w:rsidRPr="00E71297">
        <w:rPr>
          <w:rFonts w:cs="Tahoma"/>
          <w:szCs w:val="18"/>
        </w:rPr>
        <w:t>Sin embargo, 5 USLs independientes no cumplen con el mínimo de Open Value para toda la compañía y Open Value Subscription.</w:t>
      </w:r>
      <w:r w:rsidR="007C5ED9" w:rsidRPr="00E71297">
        <w:rPr>
          <w:rFonts w:cs="Tahoma"/>
          <w:szCs w:val="18"/>
        </w:rPr>
        <w:t xml:space="preserve"> </w:t>
      </w:r>
      <w:r w:rsidRPr="00E71297">
        <w:rPr>
          <w:rFonts w:cs="Tahoma"/>
          <w:szCs w:val="18"/>
        </w:rPr>
        <w:t>Para la opción para toda la compañía de OV y Open Value Subscription, el pedido inicial debe incluir un mínimo de 5 Licencias de Plataforma Desktop o Licencias de Componente Desktop, además de cualquier USL.</w:t>
      </w:r>
      <w:r w:rsidR="007C5ED9" w:rsidRPr="00E71297">
        <w:rPr>
          <w:rFonts w:cs="Tahoma"/>
          <w:szCs w:val="18"/>
        </w:rPr>
        <w:t xml:space="preserve"> </w:t>
      </w:r>
    </w:p>
    <w:p w14:paraId="4A65631C" w14:textId="77777777" w:rsidR="00116EDC" w:rsidRPr="00E71297" w:rsidRDefault="00116EDC" w:rsidP="00116EDC">
      <w:pPr>
        <w:outlineLvl w:val="2"/>
        <w:rPr>
          <w:rFonts w:cs="Tahoma"/>
        </w:rPr>
      </w:pPr>
    </w:p>
    <w:p w14:paraId="4A65631D" w14:textId="77777777" w:rsidR="00776E3B" w:rsidRPr="00E71297" w:rsidRDefault="00776E3B" w:rsidP="00776E3B">
      <w:pPr>
        <w:pStyle w:val="Heading3"/>
        <w:rPr>
          <w:rFonts w:ascii="Tahoma" w:hAnsi="Tahoma" w:cs="Tahoma"/>
        </w:rPr>
      </w:pPr>
      <w:bookmarkStart w:id="733" w:name="_Toc336338214"/>
      <w:bookmarkStart w:id="734" w:name="_Toc348104628"/>
      <w:r w:rsidRPr="00E71297">
        <w:rPr>
          <w:rFonts w:ascii="Tahoma" w:hAnsi="Tahoma" w:cs="Tahoma"/>
          <w:sz w:val="24"/>
        </w:rPr>
        <w:t>Servicios de Windows Azure</w:t>
      </w:r>
      <w:bookmarkEnd w:id="733"/>
      <w:bookmarkEnd w:id="734"/>
    </w:p>
    <w:p w14:paraId="4A65631E" w14:textId="77777777" w:rsidR="00776E3B" w:rsidRPr="00E71297" w:rsidRDefault="00776E3B" w:rsidP="00DF28F2">
      <w:pPr>
        <w:outlineLvl w:val="1"/>
        <w:rPr>
          <w:rFonts w:cs="Tahoma"/>
        </w:rPr>
      </w:pPr>
    </w:p>
    <w:p w14:paraId="4A65631F" w14:textId="77777777" w:rsidR="006A5DAE" w:rsidRPr="00E71297" w:rsidRDefault="005242EC" w:rsidP="005242EC">
      <w:pPr>
        <w:spacing w:after="60"/>
        <w:outlineLvl w:val="1"/>
        <w:rPr>
          <w:rFonts w:cs="Tahoma"/>
        </w:rPr>
      </w:pPr>
      <w:r w:rsidRPr="00E71297">
        <w:rPr>
          <w:rFonts w:cs="Tahoma"/>
          <w:b/>
          <w:szCs w:val="18"/>
        </w:rPr>
        <w:t>Definiciones</w:t>
      </w:r>
    </w:p>
    <w:p w14:paraId="4A656320" w14:textId="77777777" w:rsidR="006A5DAE" w:rsidRPr="00E71297" w:rsidRDefault="006A5DAE" w:rsidP="006A5DAE">
      <w:pPr>
        <w:outlineLvl w:val="1"/>
        <w:rPr>
          <w:rFonts w:cs="Tahoma"/>
        </w:rPr>
      </w:pPr>
      <w:r w:rsidRPr="00E71297">
        <w:rPr>
          <w:rFonts w:cs="Tahoma"/>
          <w:szCs w:val="18"/>
          <w:u w:val="single"/>
        </w:rPr>
        <w:t>Tasas de Compromiso</w:t>
      </w:r>
      <w:r w:rsidRPr="00E71297">
        <w:rPr>
          <w:rFonts w:cs="Tahoma"/>
          <w:b/>
          <w:szCs w:val="18"/>
        </w:rPr>
        <w:t xml:space="preserve"> </w:t>
      </w:r>
      <w:r w:rsidRPr="00E71297">
        <w:rPr>
          <w:rFonts w:cs="Tahoma"/>
          <w:szCs w:val="18"/>
        </w:rPr>
        <w:t>son los precios para todo el uso de los Servicios de Windows Azure para el Compromiso Anual Asignado.</w:t>
      </w:r>
    </w:p>
    <w:p w14:paraId="4A656321" w14:textId="77777777" w:rsidR="006A5DAE" w:rsidRPr="00E71297" w:rsidRDefault="006A5DAE" w:rsidP="006A5DAE">
      <w:pPr>
        <w:outlineLvl w:val="1"/>
        <w:rPr>
          <w:rFonts w:cs="Tahoma"/>
        </w:rPr>
      </w:pPr>
    </w:p>
    <w:p w14:paraId="4A656322" w14:textId="77777777" w:rsidR="006A5DAE" w:rsidRPr="00E71297" w:rsidRDefault="006A5DAE" w:rsidP="006A5DAE">
      <w:pPr>
        <w:outlineLvl w:val="1"/>
        <w:rPr>
          <w:rFonts w:cs="Tahoma"/>
        </w:rPr>
      </w:pPr>
      <w:r w:rsidRPr="00E71297">
        <w:rPr>
          <w:rFonts w:cs="Tahoma"/>
          <w:szCs w:val="18"/>
          <w:u w:val="single"/>
        </w:rPr>
        <w:t>Tasas de Consumo</w:t>
      </w:r>
      <w:r w:rsidRPr="00E71297">
        <w:rPr>
          <w:rFonts w:cs="Tahoma"/>
          <w:szCs w:val="18"/>
        </w:rPr>
        <w:t xml:space="preserve"> son los precios para todo el uso de los Servicios de Windows Azure sobre el Compromiso Anual Asignado. Las Tasas de Consumo pueden ser también referidas como “Tasas de Superávit” o “Superávit” en otros documentos de Microsoft o Windows Azure.</w:t>
      </w:r>
    </w:p>
    <w:p w14:paraId="4A656323" w14:textId="77777777" w:rsidR="006A5DAE" w:rsidRPr="00E71297" w:rsidRDefault="006A5DAE" w:rsidP="006A5DAE">
      <w:pPr>
        <w:outlineLvl w:val="1"/>
        <w:rPr>
          <w:rFonts w:cs="Tahoma"/>
        </w:rPr>
      </w:pPr>
    </w:p>
    <w:p w14:paraId="4A656324" w14:textId="77777777" w:rsidR="006A5DAE" w:rsidRPr="00E71297" w:rsidRDefault="006A5DAE" w:rsidP="006A5DAE">
      <w:pPr>
        <w:outlineLvl w:val="1"/>
        <w:rPr>
          <w:rFonts w:cs="Tahoma"/>
        </w:rPr>
      </w:pPr>
      <w:r w:rsidRPr="00E71297">
        <w:rPr>
          <w:rFonts w:cs="Tahoma"/>
          <w:szCs w:val="18"/>
          <w:u w:val="single"/>
        </w:rPr>
        <w:t>Compromiso Monetario</w:t>
      </w:r>
      <w:r w:rsidRPr="00E71297">
        <w:rPr>
          <w:rFonts w:cs="Tahoma"/>
          <w:szCs w:val="18"/>
        </w:rPr>
        <w:t xml:space="preserve"> es la cantidad total de dinero que un cliente destina a pagar durante el periodo de la suscripción por su uso de los Servicios de Windows Azure.</w:t>
      </w:r>
    </w:p>
    <w:p w14:paraId="4A656325" w14:textId="77777777" w:rsidR="00BD1A6A" w:rsidRPr="00E71297" w:rsidRDefault="00BD1A6A" w:rsidP="006A5DAE">
      <w:pPr>
        <w:outlineLvl w:val="1"/>
        <w:rPr>
          <w:rFonts w:cs="Tahoma"/>
        </w:rPr>
      </w:pPr>
    </w:p>
    <w:p w14:paraId="4A656326" w14:textId="77777777" w:rsidR="006A5DAE" w:rsidRPr="00E71297" w:rsidRDefault="006A5DAE" w:rsidP="006A5DAE">
      <w:pPr>
        <w:outlineLvl w:val="1"/>
        <w:rPr>
          <w:rFonts w:cs="Tahoma"/>
        </w:rPr>
      </w:pPr>
      <w:r w:rsidRPr="00E71297">
        <w:rPr>
          <w:rFonts w:cs="Tahoma"/>
          <w:szCs w:val="18"/>
          <w:u w:val="single"/>
        </w:rPr>
        <w:t>Compromiso Anual Asignado</w:t>
      </w:r>
      <w:r w:rsidRPr="00E71297">
        <w:rPr>
          <w:rFonts w:cs="Tahoma"/>
          <w:szCs w:val="18"/>
        </w:rPr>
        <w:t xml:space="preserve"> es la parte del Compromiso Monetario asignada anualmente durante el periodo de Inscripción. Para la opción de suscripción de un año, el Compromiso Anual Asignado es igual al Compromiso Monetario.</w:t>
      </w:r>
    </w:p>
    <w:p w14:paraId="4A656327" w14:textId="77777777" w:rsidR="00BD1A6A" w:rsidRPr="00E71297" w:rsidRDefault="00BD1A6A">
      <w:pPr>
        <w:rPr>
          <w:rFonts w:cs="Tahoma"/>
        </w:rPr>
      </w:pPr>
    </w:p>
    <w:p w14:paraId="4A656328" w14:textId="77777777" w:rsidR="006A5DAE" w:rsidRPr="00E71297" w:rsidRDefault="006A5DAE" w:rsidP="005242EC">
      <w:pPr>
        <w:spacing w:after="60"/>
        <w:outlineLvl w:val="1"/>
        <w:rPr>
          <w:rFonts w:cs="Tahoma"/>
        </w:rPr>
      </w:pPr>
      <w:r w:rsidRPr="00E71297">
        <w:rPr>
          <w:rFonts w:cs="Tahoma"/>
          <w:b/>
          <w:szCs w:val="18"/>
        </w:rPr>
        <w:t>Período de Suscripción</w:t>
      </w:r>
    </w:p>
    <w:p w14:paraId="4A656329" w14:textId="77777777" w:rsidR="006A5DAE" w:rsidRPr="00E71297" w:rsidRDefault="006A5DAE" w:rsidP="006A5DAE">
      <w:pPr>
        <w:outlineLvl w:val="1"/>
        <w:rPr>
          <w:rFonts w:cs="Tahoma"/>
        </w:rPr>
      </w:pPr>
      <w:r w:rsidRPr="00E71297">
        <w:rPr>
          <w:rFonts w:cs="Tahoma"/>
          <w:szCs w:val="18"/>
        </w:rPr>
        <w:t xml:space="preserve">Para los Servicios de Windows Azure, los clientes pueden optar por seleccionar un periodo de suscripción de un año o un periodo de suscripción que finalice en la fecha final de la inscripción del Cliente (“contérmino”). </w:t>
      </w:r>
      <w:r w:rsidRPr="00E71297">
        <w:rPr>
          <w:rFonts w:cs="Tahoma"/>
        </w:rPr>
        <w:t>Los clientes que opten por la opción de un año deben tener como mínimo doce (12) meses restantes en su periodo de inscripción y</w:t>
      </w:r>
      <w:r w:rsidR="00E71297" w:rsidRPr="00E71297">
        <w:rPr>
          <w:rFonts w:cs="Tahoma"/>
        </w:rPr>
        <w:t> </w:t>
      </w:r>
      <w:r w:rsidRPr="00E71297">
        <w:rPr>
          <w:rFonts w:cs="Tahoma"/>
        </w:rPr>
        <w:t>los clientes que opten por la opción contérmino deben tener como mínimo dos (2) meses restantes en su periodo de inscripción</w:t>
      </w:r>
      <w:r w:rsidRPr="00E71297">
        <w:rPr>
          <w:rFonts w:cs="Tahoma"/>
          <w:szCs w:val="18"/>
        </w:rPr>
        <w:t>.</w:t>
      </w:r>
    </w:p>
    <w:p w14:paraId="4A65632A" w14:textId="77777777" w:rsidR="006A5DAE" w:rsidRPr="00E71297" w:rsidRDefault="006A5DAE" w:rsidP="006A5DAE">
      <w:pPr>
        <w:rPr>
          <w:rFonts w:cs="Tahoma"/>
        </w:rPr>
      </w:pPr>
    </w:p>
    <w:p w14:paraId="4A65632B" w14:textId="77777777" w:rsidR="006A5DAE" w:rsidRPr="00E71297" w:rsidRDefault="005242EC" w:rsidP="005242EC">
      <w:pPr>
        <w:spacing w:after="60"/>
        <w:outlineLvl w:val="1"/>
        <w:rPr>
          <w:rFonts w:cs="Tahoma"/>
        </w:rPr>
      </w:pPr>
      <w:r w:rsidRPr="00E71297">
        <w:rPr>
          <w:rFonts w:cs="Tahoma"/>
          <w:b/>
          <w:szCs w:val="18"/>
        </w:rPr>
        <w:t>Compromiso Monetario</w:t>
      </w:r>
    </w:p>
    <w:p w14:paraId="4A65632C" w14:textId="77777777" w:rsidR="006A5DAE" w:rsidRPr="00E71297" w:rsidRDefault="006A5DAE" w:rsidP="006A5DAE">
      <w:pPr>
        <w:outlineLvl w:val="1"/>
        <w:rPr>
          <w:rFonts w:cs="Tahoma"/>
        </w:rPr>
      </w:pPr>
      <w:r w:rsidRPr="00E71297">
        <w:rPr>
          <w:rFonts w:cs="Tahoma"/>
          <w:szCs w:val="18"/>
        </w:rPr>
        <w:t>El pedido inicial del Cliente debe incluir un Compromiso Monetario y se debe realizar en cualquier momento antes del último mes de su periodo de inscripción. El Compromiso Monetario conforme a la opción de suscripción de un año se prorrateará a lo largo de los siguientes doce (12) meses. El Compromiso Monetario conforme a la opción de suscripción contérmino se asignará de forma proporcional a lo largo del periodo de inscripción.</w:t>
      </w:r>
    </w:p>
    <w:p w14:paraId="4A65632D" w14:textId="77777777" w:rsidR="006A5DAE" w:rsidRPr="00E71297" w:rsidRDefault="006A5DAE" w:rsidP="006A5DAE">
      <w:pPr>
        <w:outlineLvl w:val="1"/>
        <w:rPr>
          <w:rFonts w:cs="Tahoma"/>
        </w:rPr>
      </w:pPr>
    </w:p>
    <w:p w14:paraId="4A65632E" w14:textId="77777777" w:rsidR="006A5DAE" w:rsidRPr="00E71297" w:rsidRDefault="006A5DAE" w:rsidP="006A5DAE">
      <w:pPr>
        <w:rPr>
          <w:rFonts w:cs="Tahoma"/>
        </w:rPr>
      </w:pPr>
      <w:r w:rsidRPr="00E71297">
        <w:rPr>
          <w:rFonts w:cs="Tahoma"/>
        </w:rPr>
        <w:t>Los clientes pueden aumentar su Compromiso Monetario en cualquier momento al realizar pedidos adicionales.</w:t>
      </w:r>
      <w:r w:rsidR="007C5ED9" w:rsidRPr="00E71297">
        <w:rPr>
          <w:rFonts w:cs="Tahoma"/>
        </w:rPr>
        <w:t xml:space="preserve"> </w:t>
      </w:r>
      <w:r w:rsidRPr="00E71297">
        <w:rPr>
          <w:rFonts w:cs="Tahoma"/>
        </w:rPr>
        <w:t>Los</w:t>
      </w:r>
      <w:r w:rsidR="00E71297" w:rsidRPr="00E71297">
        <w:rPr>
          <w:rFonts w:cs="Tahoma"/>
        </w:rPr>
        <w:t> </w:t>
      </w:r>
      <w:r w:rsidRPr="00E71297">
        <w:rPr>
          <w:rFonts w:cs="Tahoma"/>
        </w:rPr>
        <w:t>pedidos adicionales se sumarán al Compromiso Anual Asignado y estarán disponibles para su uso el primer día</w:t>
      </w:r>
      <w:r w:rsidR="00E71297" w:rsidRPr="00E71297">
        <w:rPr>
          <w:rFonts w:cs="Tahoma"/>
        </w:rPr>
        <w:t> </w:t>
      </w:r>
      <w:r w:rsidRPr="00E71297">
        <w:rPr>
          <w:rFonts w:cs="Tahoma"/>
        </w:rPr>
        <w:t>del</w:t>
      </w:r>
      <w:r w:rsidR="00E71297" w:rsidRPr="00E71297">
        <w:rPr>
          <w:rFonts w:cs="Tahoma"/>
        </w:rPr>
        <w:t> </w:t>
      </w:r>
      <w:r w:rsidRPr="00E71297">
        <w:rPr>
          <w:rFonts w:cs="Tahoma"/>
        </w:rPr>
        <w:t xml:space="preserve">mes después de que Microsoft procese dicho pedido. Para la </w:t>
      </w:r>
      <w:r w:rsidRPr="00E71297">
        <w:rPr>
          <w:rFonts w:cs="Tahoma"/>
          <w:szCs w:val="18"/>
        </w:rPr>
        <w:t>opción de suscripción contérmino,</w:t>
      </w:r>
      <w:r w:rsidRPr="00E71297">
        <w:rPr>
          <w:rFonts w:cs="Tahoma"/>
        </w:rPr>
        <w:t xml:space="preserve"> los futuros Compromisos Anuales Asignados del cliente aumentarán según la cantidad del pedido adicional multiplicada por doce</w:t>
      </w:r>
      <w:r w:rsidR="00E71297" w:rsidRPr="00E71297">
        <w:rPr>
          <w:rFonts w:cs="Tahoma"/>
        </w:rPr>
        <w:t> </w:t>
      </w:r>
      <w:r w:rsidRPr="00E71297">
        <w:rPr>
          <w:rFonts w:cs="Tahoma"/>
        </w:rPr>
        <w:t>dividida por el número de meses completos restantes en el año en que se realizó el pedido adicional.</w:t>
      </w:r>
    </w:p>
    <w:p w14:paraId="4A65632F" w14:textId="77777777" w:rsidR="006A5DAE" w:rsidRPr="00E71297" w:rsidRDefault="006A5DAE" w:rsidP="006A5DAE">
      <w:pPr>
        <w:rPr>
          <w:rFonts w:cs="Tahoma"/>
        </w:rPr>
      </w:pPr>
    </w:p>
    <w:p w14:paraId="4A656330" w14:textId="77777777" w:rsidR="006A5DAE" w:rsidRPr="00E71297" w:rsidRDefault="006A5DAE" w:rsidP="006A5DAE">
      <w:pPr>
        <w:outlineLvl w:val="1"/>
        <w:rPr>
          <w:rFonts w:cs="Tahoma"/>
        </w:rPr>
      </w:pPr>
      <w:r w:rsidRPr="00E71297">
        <w:rPr>
          <w:rFonts w:cs="Tahoma"/>
          <w:szCs w:val="18"/>
        </w:rPr>
        <w:t xml:space="preserve">Los clientes deben consumir su </w:t>
      </w:r>
      <w:r w:rsidRPr="00E71297">
        <w:rPr>
          <w:rFonts w:cs="Tahoma"/>
        </w:rPr>
        <w:t>Compromiso Annual Asignado</w:t>
      </w:r>
      <w:r w:rsidRPr="00E71297">
        <w:rPr>
          <w:rFonts w:cs="Tahoma"/>
          <w:szCs w:val="18"/>
        </w:rPr>
        <w:t xml:space="preserve"> antes del último día del mes 12 siguiente al pedido para la opción de suscripción de un año y antes del último día del mes anterior al aniversario de la inscripción cada año para la opción de suscripción contérmino. Las partes del </w:t>
      </w:r>
      <w:r w:rsidRPr="00E71297">
        <w:rPr>
          <w:rFonts w:cs="Tahoma"/>
        </w:rPr>
        <w:t>Compromiso Anual Asignado no se traspasarán</w:t>
      </w:r>
      <w:r w:rsidRPr="00E71297">
        <w:rPr>
          <w:rFonts w:cs="Tahoma"/>
          <w:szCs w:val="18"/>
        </w:rPr>
        <w:t xml:space="preserve"> y se perderán. </w:t>
      </w:r>
    </w:p>
    <w:p w14:paraId="4A656331" w14:textId="77777777" w:rsidR="006A5DAE" w:rsidRPr="00E71297" w:rsidRDefault="006A5DAE" w:rsidP="006A5DAE">
      <w:pPr>
        <w:rPr>
          <w:rFonts w:cs="Tahoma"/>
        </w:rPr>
      </w:pPr>
    </w:p>
    <w:p w14:paraId="4A656332" w14:textId="77777777" w:rsidR="00E71297" w:rsidRPr="00E71297" w:rsidRDefault="00E71297" w:rsidP="006A5DAE">
      <w:pPr>
        <w:rPr>
          <w:rFonts w:cs="Tahoma"/>
        </w:rPr>
      </w:pPr>
    </w:p>
    <w:p w14:paraId="4A656333" w14:textId="77777777" w:rsidR="00E71297" w:rsidRPr="00E71297" w:rsidRDefault="00E71297" w:rsidP="006A5DAE">
      <w:pPr>
        <w:rPr>
          <w:rFonts w:cs="Tahoma"/>
        </w:rPr>
      </w:pPr>
    </w:p>
    <w:p w14:paraId="4A656334" w14:textId="77777777" w:rsidR="00E71297" w:rsidRPr="00E71297" w:rsidRDefault="00E71297" w:rsidP="006A5DAE">
      <w:pPr>
        <w:rPr>
          <w:rFonts w:cs="Tahoma"/>
        </w:rPr>
      </w:pPr>
    </w:p>
    <w:p w14:paraId="4A656335" w14:textId="77777777" w:rsidR="00E71297" w:rsidRPr="00E71297" w:rsidRDefault="00E71297" w:rsidP="006A5DAE">
      <w:pPr>
        <w:rPr>
          <w:rFonts w:cs="Tahoma"/>
        </w:rPr>
      </w:pPr>
    </w:p>
    <w:p w14:paraId="4A656336" w14:textId="77777777" w:rsidR="00E71297" w:rsidRPr="00E71297" w:rsidRDefault="00E71297" w:rsidP="006A5DAE">
      <w:pPr>
        <w:rPr>
          <w:rFonts w:cs="Tahoma"/>
        </w:rPr>
      </w:pPr>
    </w:p>
    <w:p w14:paraId="4A656337" w14:textId="77777777" w:rsidR="006A5DAE" w:rsidRPr="00E71297" w:rsidRDefault="005242EC" w:rsidP="005242EC">
      <w:pPr>
        <w:spacing w:after="60"/>
        <w:outlineLvl w:val="1"/>
        <w:rPr>
          <w:rFonts w:cs="Tahoma"/>
        </w:rPr>
      </w:pPr>
      <w:r w:rsidRPr="00E71297">
        <w:rPr>
          <w:rFonts w:cs="Tahoma"/>
          <w:b/>
          <w:szCs w:val="18"/>
        </w:rPr>
        <w:t xml:space="preserve">Pago y precios </w:t>
      </w:r>
    </w:p>
    <w:p w14:paraId="4A656338" w14:textId="77777777" w:rsidR="006A5DAE" w:rsidRPr="00E71297" w:rsidRDefault="006A5DAE" w:rsidP="006A5DAE">
      <w:pPr>
        <w:rPr>
          <w:rFonts w:cs="Tahoma"/>
        </w:rPr>
      </w:pPr>
      <w:r w:rsidRPr="00E71297">
        <w:rPr>
          <w:rFonts w:cs="Tahoma"/>
        </w:rPr>
        <w:t xml:space="preserve">Para la opción de suscripción de un año, los pedidos se facturarán inmediatamente a los clientes o sus revendedores. Para la </w:t>
      </w:r>
      <w:r w:rsidRPr="00E71297">
        <w:rPr>
          <w:rFonts w:cs="Tahoma"/>
          <w:szCs w:val="18"/>
        </w:rPr>
        <w:t xml:space="preserve">opción de suscripción contérmino, el </w:t>
      </w:r>
      <w:r w:rsidRPr="00E71297">
        <w:rPr>
          <w:rFonts w:cs="Tahoma"/>
        </w:rPr>
        <w:t>primer Compromiso Anual Asignado se facturará inmediatamente y los futuros Compromisos Anuales Asignados se facturarán en el aniversario de la fecha de entrada en vigor de la inscripción. También, los clientes puede elegir pagar su Compromiso Monetario al realizar el pedido inicial.</w:t>
      </w:r>
    </w:p>
    <w:p w14:paraId="4A656339" w14:textId="77777777" w:rsidR="00E71297" w:rsidRPr="00E71297" w:rsidRDefault="00E71297" w:rsidP="006A5DAE">
      <w:pPr>
        <w:rPr>
          <w:rFonts w:cs="Tahoma"/>
        </w:rPr>
      </w:pPr>
    </w:p>
    <w:p w14:paraId="4A65633A" w14:textId="77777777" w:rsidR="006A5DAE" w:rsidRPr="00E71297" w:rsidRDefault="006A5DAE" w:rsidP="006A5DAE">
      <w:pPr>
        <w:rPr>
          <w:rFonts w:cs="Tahoma"/>
        </w:rPr>
      </w:pPr>
      <w:r w:rsidRPr="00E71297">
        <w:rPr>
          <w:rFonts w:cs="Tahoma"/>
        </w:rPr>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r w:rsidR="007C5ED9" w:rsidRPr="00E71297">
        <w:rPr>
          <w:rFonts w:cs="Tahoma"/>
        </w:rPr>
        <w:t xml:space="preserve"> </w:t>
      </w:r>
    </w:p>
    <w:p w14:paraId="4A65633B" w14:textId="77777777" w:rsidR="006A5DAE" w:rsidRPr="00E71297" w:rsidRDefault="006A5DAE" w:rsidP="006A5DAE">
      <w:pPr>
        <w:rPr>
          <w:rFonts w:cs="Tahoma"/>
        </w:rPr>
      </w:pPr>
    </w:p>
    <w:p w14:paraId="4A65633C" w14:textId="77777777" w:rsidR="006A5DAE" w:rsidRPr="00E71297" w:rsidRDefault="006A5DAE" w:rsidP="006A5DAE">
      <w:pPr>
        <w:rPr>
          <w:rFonts w:cs="Tahoma"/>
        </w:rPr>
      </w:pPr>
      <w:r w:rsidRPr="00E71297">
        <w:rPr>
          <w:rFonts w:cs="Tahoma"/>
        </w:rPr>
        <w:t>Todo uso de los Servicios de Windows Azure después de la expiración o la terminación de un periodo de suscripción del cliente se facturará al cliente o su revendedor según las Tasas de Consumo de forma trimestral.</w:t>
      </w:r>
    </w:p>
    <w:p w14:paraId="4A65633D" w14:textId="77777777" w:rsidR="006A5DAE" w:rsidRPr="00E71297" w:rsidRDefault="006A5DAE" w:rsidP="006A5DAE">
      <w:pPr>
        <w:rPr>
          <w:rFonts w:cs="Tahoma"/>
        </w:rPr>
      </w:pPr>
    </w:p>
    <w:p w14:paraId="4A65633E" w14:textId="77777777" w:rsidR="006A5DAE" w:rsidRPr="00E71297" w:rsidRDefault="006A5DAE" w:rsidP="006A5DAE">
      <w:pPr>
        <w:rPr>
          <w:rFonts w:cs="Tahoma"/>
        </w:rPr>
      </w:pPr>
      <w:r w:rsidRPr="00E71297">
        <w:rPr>
          <w:rFonts w:cs="Tahoma"/>
        </w:rPr>
        <w:t>Microsoft puede rebajar los precios de Servicios de Windows Azure individuales durante un periodo de inscripción del cliente.</w:t>
      </w:r>
      <w:r w:rsidR="007C5ED9" w:rsidRPr="00E71297">
        <w:rPr>
          <w:rFonts w:cs="Tahoma"/>
        </w:rPr>
        <w:t xml:space="preserve"> </w:t>
      </w:r>
      <w:r w:rsidRPr="00E71297">
        <w:rPr>
          <w:rFonts w:cs="Tahoma"/>
        </w:rPr>
        <w:t>Para los clientes que adquieran Servicios de Windows Azure directamente de Microsoft, la Hoja de Precios del Cliente puede indicar un precio más alto que el precio vigente en ese momento. Microsoft dará el precio más bajo a esos clientes durante el periodo que estén en vigor. Microsoft proporcionará a los clientes una notificación de dichos cambios.</w:t>
      </w:r>
    </w:p>
    <w:p w14:paraId="4A65633F" w14:textId="77777777" w:rsidR="006A5DAE" w:rsidRPr="00E71297" w:rsidRDefault="006A5DAE" w:rsidP="006A5DAE">
      <w:pPr>
        <w:rPr>
          <w:rFonts w:cs="Tahoma"/>
        </w:rPr>
      </w:pPr>
    </w:p>
    <w:p w14:paraId="4A656340" w14:textId="77777777" w:rsidR="006A5DAE" w:rsidRPr="00E71297" w:rsidRDefault="006A5DAE" w:rsidP="006A5DAE">
      <w:pPr>
        <w:rPr>
          <w:rFonts w:cs="Tahoma"/>
        </w:rPr>
      </w:pPr>
      <w:r w:rsidRPr="00E71297">
        <w:rPr>
          <w:rFonts w:cs="Tahoma"/>
          <w:szCs w:val="18"/>
        </w:rPr>
        <w:t>Los precios y las condiciones de pago para suscripciones adquiridas a través de revendedores se determinarán mediante acuerdo entre el Cliente y el revendedor.</w:t>
      </w:r>
      <w:r w:rsidR="007C5ED9" w:rsidRPr="00E71297">
        <w:rPr>
          <w:rFonts w:cs="Tahoma"/>
          <w:szCs w:val="18"/>
        </w:rPr>
        <w:t xml:space="preserve"> </w:t>
      </w:r>
      <w:r w:rsidRPr="00E71297">
        <w:rPr>
          <w:rFonts w:cs="Tahoma"/>
          <w:szCs w:val="18"/>
        </w:rPr>
        <w:t xml:space="preserve">El </w:t>
      </w:r>
      <w:r w:rsidRPr="00E71297">
        <w:rPr>
          <w:rFonts w:cs="Tahoma"/>
          <w:iCs/>
        </w:rPr>
        <w:t>revendedor del cliente proporcionará información adicional sobre el proceso de pedidos de los Servicios de Windows Azure.</w:t>
      </w:r>
      <w:r w:rsidR="007C5ED9" w:rsidRPr="00E71297">
        <w:rPr>
          <w:rFonts w:cs="Tahoma"/>
          <w:iCs/>
        </w:rPr>
        <w:t xml:space="preserve"> </w:t>
      </w:r>
      <w:r w:rsidRPr="00E71297">
        <w:rPr>
          <w:rFonts w:cs="Tahoma"/>
          <w:iCs/>
        </w:rPr>
        <w:t xml:space="preserve">Los precios y las condiciones de facturación de todos los Servicios de Windows Azure se regirán por un contrato independiente entre el cliente y su revendedor. </w:t>
      </w:r>
      <w:r w:rsidRPr="00E71297">
        <w:rPr>
          <w:rFonts w:cs="Tahoma"/>
        </w:rPr>
        <w:t>Microsoft puede reducir los precios de los Servicios de Windows Azure individuales durante un período de inscripción del cliente</w:t>
      </w:r>
      <w:r w:rsidR="00E71297" w:rsidRPr="00E71297">
        <w:rPr>
          <w:rFonts w:cs="Tahoma"/>
        </w:rPr>
        <w:t> </w:t>
      </w:r>
      <w:r w:rsidRPr="00E71297">
        <w:rPr>
          <w:rFonts w:cs="Tahoma"/>
        </w:rPr>
        <w:t>y puede dar el precio más bajo al revendedor del cliente durante el periodo que estén en vigor. Microsoft proporcionará al revendedor del cliente una notificación de dichos cambios. El cliente y su revendedor determinan los</w:t>
      </w:r>
      <w:r w:rsidR="00E71297" w:rsidRPr="00E71297">
        <w:rPr>
          <w:rFonts w:cs="Tahoma"/>
        </w:rPr>
        <w:t> </w:t>
      </w:r>
      <w:r w:rsidRPr="00E71297">
        <w:rPr>
          <w:rFonts w:cs="Tahoma"/>
        </w:rPr>
        <w:t>precios reales y la aplicabilidad de cualquier cambio en el precio.</w:t>
      </w:r>
    </w:p>
    <w:p w14:paraId="4A656341" w14:textId="77777777" w:rsidR="00BD1A6A" w:rsidRPr="00E71297" w:rsidRDefault="00BD1A6A">
      <w:pPr>
        <w:rPr>
          <w:rFonts w:cs="Tahoma"/>
        </w:rPr>
      </w:pPr>
    </w:p>
    <w:p w14:paraId="4A656342" w14:textId="77777777" w:rsidR="00776E3B" w:rsidRPr="00E71297" w:rsidRDefault="005242EC" w:rsidP="005242EC">
      <w:pPr>
        <w:spacing w:after="60"/>
        <w:outlineLvl w:val="1"/>
        <w:rPr>
          <w:rFonts w:cs="Tahoma"/>
        </w:rPr>
      </w:pPr>
      <w:r w:rsidRPr="00E71297">
        <w:rPr>
          <w:rFonts w:cs="Tahoma"/>
          <w:b/>
          <w:sz w:val="20"/>
          <w:szCs w:val="18"/>
        </w:rPr>
        <w:t>Tasas de Compromiso de Windows Azure</w:t>
      </w:r>
    </w:p>
    <w:p w14:paraId="4A656343" w14:textId="77777777" w:rsidR="00776E3B" w:rsidRPr="00E71297" w:rsidRDefault="006A5DAE" w:rsidP="00776E3B">
      <w:pPr>
        <w:outlineLvl w:val="1"/>
        <w:rPr>
          <w:rFonts w:cs="Tahoma"/>
        </w:rPr>
      </w:pPr>
      <w:r w:rsidRPr="00E71297">
        <w:rPr>
          <w:rFonts w:cs="Tahoma"/>
          <w:szCs w:val="18"/>
        </w:rPr>
        <w:t xml:space="preserve">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 cantidad de dinero total que el cliente compromete anualmente durante el periodo de suscripción a Windows Azure) y corresponde al descuento especificado en la siguiente tabla (expresado como porcentaje del Consumo/Tasas </w:t>
      </w:r>
      <w:r w:rsidR="00E71297" w:rsidRPr="00E71297">
        <w:rPr>
          <w:rFonts w:cs="Tahoma"/>
          <w:szCs w:val="18"/>
        </w:rPr>
        <w:t>de Superávit de Windows Azure).</w:t>
      </w:r>
    </w:p>
    <w:p w14:paraId="4A656344" w14:textId="77777777" w:rsidR="00776E3B" w:rsidRPr="00E71297"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E71297" w14:paraId="4A656348"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656345" w14:textId="77777777" w:rsidR="00776E3B" w:rsidRPr="00E71297" w:rsidRDefault="00776E3B" w:rsidP="00E71297">
            <w:pPr>
              <w:jc w:val="center"/>
              <w:rPr>
                <w:rFonts w:eastAsia="Times New Roman" w:cs="Tahoma"/>
                <w:b/>
                <w:bCs/>
                <w:szCs w:val="18"/>
              </w:rPr>
            </w:pPr>
            <w:r w:rsidRPr="00E71297">
              <w:rPr>
                <w:rFonts w:cs="Tahoma"/>
                <w:b/>
                <w:bCs/>
                <w:szCs w:val="18"/>
              </w:rPr>
              <w:t>Niveles de Compromiso Monetario de Windows</w:t>
            </w:r>
            <w:r w:rsidR="00E71297" w:rsidRPr="00E71297">
              <w:rPr>
                <w:rFonts w:cs="Tahoma"/>
                <w:b/>
                <w:bCs/>
                <w:szCs w:val="18"/>
              </w:rPr>
              <w:t> </w:t>
            </w:r>
            <w:r w:rsidRPr="00E71297">
              <w:rPr>
                <w:rFonts w:cs="Tahoma"/>
                <w:b/>
                <w:bCs/>
                <w:szCs w:val="18"/>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656346" w14:textId="77777777" w:rsidR="00776E3B" w:rsidRPr="00E71297" w:rsidRDefault="00776E3B" w:rsidP="00E71297">
            <w:pPr>
              <w:jc w:val="center"/>
              <w:rPr>
                <w:rFonts w:eastAsia="Times New Roman" w:cs="Tahoma"/>
                <w:b/>
                <w:bCs/>
                <w:szCs w:val="18"/>
              </w:rPr>
            </w:pPr>
            <w:r w:rsidRPr="00E71297">
              <w:rPr>
                <w:rFonts w:eastAsia="Times New Roman" w:cs="Tahoma"/>
                <w:b/>
                <w:bCs/>
                <w:szCs w:val="18"/>
              </w:rPr>
              <w:t>Cantidad unitaria anual del Compromiso Monetario de Windows</w:t>
            </w:r>
            <w:r w:rsidR="00E71297" w:rsidRPr="00E71297">
              <w:rPr>
                <w:rFonts w:eastAsia="Times New Roman" w:cs="Tahoma"/>
                <w:b/>
                <w:bCs/>
                <w:szCs w:val="18"/>
              </w:rPr>
              <w:t> </w:t>
            </w:r>
            <w:r w:rsidRPr="00E71297">
              <w:rPr>
                <w:rFonts w:eastAsia="Times New Roman" w:cs="Tahoma"/>
                <w:b/>
                <w:bCs/>
                <w:szCs w:val="18"/>
              </w:rPr>
              <w:t>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4A656347" w14:textId="77777777" w:rsidR="00776E3B" w:rsidRPr="00E71297" w:rsidRDefault="00776E3B" w:rsidP="0044720D">
            <w:pPr>
              <w:jc w:val="center"/>
              <w:rPr>
                <w:rFonts w:eastAsia="Times New Roman" w:cs="Tahoma"/>
                <w:b/>
                <w:bCs/>
                <w:szCs w:val="18"/>
              </w:rPr>
            </w:pPr>
            <w:r w:rsidRPr="00E71297">
              <w:rPr>
                <w:rFonts w:cs="Tahoma"/>
                <w:b/>
                <w:bCs/>
                <w:szCs w:val="18"/>
              </w:rPr>
              <w:t>Descuento sobre las tasas de consumo</w:t>
            </w:r>
          </w:p>
        </w:tc>
      </w:tr>
      <w:tr w:rsidR="00776E3B" w:rsidRPr="00E71297" w14:paraId="4A65634C"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49" w14:textId="77777777" w:rsidR="00776E3B" w:rsidRPr="00E71297" w:rsidRDefault="00776E3B" w:rsidP="0044720D">
            <w:pPr>
              <w:spacing w:before="100" w:beforeAutospacing="1" w:after="100" w:afterAutospacing="1"/>
              <w:ind w:right="259"/>
              <w:jc w:val="center"/>
              <w:rPr>
                <w:rFonts w:eastAsia="Times New Roman" w:cs="Tahoma"/>
                <w:szCs w:val="18"/>
              </w:rPr>
            </w:pPr>
            <w:r w:rsidRPr="00E71297">
              <w:rPr>
                <w:rFonts w:eastAsia="Times New Roman" w:cs="Tahoma"/>
                <w:szCs w:val="18"/>
              </w:rPr>
              <w:t>Nivel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4A"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Hasta 1799 unidades</w:t>
            </w:r>
          </w:p>
        </w:tc>
        <w:tc>
          <w:tcPr>
            <w:tcW w:w="2082" w:type="dxa"/>
            <w:tcBorders>
              <w:top w:val="single" w:sz="8" w:space="0" w:color="auto"/>
              <w:left w:val="single" w:sz="8" w:space="0" w:color="auto"/>
              <w:bottom w:val="single" w:sz="8" w:space="0" w:color="auto"/>
              <w:right w:val="single" w:sz="8" w:space="0" w:color="auto"/>
            </w:tcBorders>
            <w:hideMark/>
          </w:tcPr>
          <w:p w14:paraId="4A65634B"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23%</w:t>
            </w:r>
          </w:p>
        </w:tc>
      </w:tr>
      <w:tr w:rsidR="00776E3B" w:rsidRPr="00E71297" w14:paraId="4A656350"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4D" w14:textId="77777777" w:rsidR="00776E3B" w:rsidRPr="00E71297" w:rsidRDefault="00776E3B" w:rsidP="0044720D">
            <w:pPr>
              <w:spacing w:before="100" w:beforeAutospacing="1" w:after="100" w:afterAutospacing="1"/>
              <w:ind w:right="259"/>
              <w:jc w:val="center"/>
              <w:rPr>
                <w:rFonts w:eastAsia="Times New Roman" w:cs="Tahoma"/>
                <w:szCs w:val="18"/>
              </w:rPr>
            </w:pPr>
            <w:r w:rsidRPr="00E71297">
              <w:rPr>
                <w:rFonts w:eastAsia="Times New Roman" w:cs="Tahoma"/>
                <w:szCs w:val="18"/>
              </w:rPr>
              <w:t>Nivel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4E"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1800 a 4799 Unidades</w:t>
            </w:r>
          </w:p>
        </w:tc>
        <w:tc>
          <w:tcPr>
            <w:tcW w:w="2082" w:type="dxa"/>
            <w:tcBorders>
              <w:top w:val="single" w:sz="8" w:space="0" w:color="auto"/>
              <w:left w:val="single" w:sz="8" w:space="0" w:color="auto"/>
              <w:bottom w:val="single" w:sz="8" w:space="0" w:color="auto"/>
              <w:right w:val="single" w:sz="8" w:space="0" w:color="auto"/>
            </w:tcBorders>
            <w:hideMark/>
          </w:tcPr>
          <w:p w14:paraId="4A65634F"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26%</w:t>
            </w:r>
          </w:p>
        </w:tc>
      </w:tr>
      <w:tr w:rsidR="00776E3B" w:rsidRPr="00E71297" w14:paraId="4A65635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51" w14:textId="77777777" w:rsidR="00776E3B" w:rsidRPr="00E71297" w:rsidRDefault="00776E3B" w:rsidP="0044720D">
            <w:pPr>
              <w:spacing w:before="100" w:beforeAutospacing="1" w:after="100" w:afterAutospacing="1"/>
              <w:ind w:right="259"/>
              <w:jc w:val="center"/>
              <w:rPr>
                <w:rFonts w:eastAsia="Times New Roman" w:cs="Tahoma"/>
                <w:szCs w:val="18"/>
              </w:rPr>
            </w:pPr>
            <w:r w:rsidRPr="00E71297">
              <w:rPr>
                <w:rFonts w:eastAsia="Times New Roman" w:cs="Tahoma"/>
                <w:szCs w:val="18"/>
              </w:rPr>
              <w:t>Nivel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52"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4800 a 11999 Unidades</w:t>
            </w:r>
          </w:p>
        </w:tc>
        <w:tc>
          <w:tcPr>
            <w:tcW w:w="2082" w:type="dxa"/>
            <w:tcBorders>
              <w:top w:val="single" w:sz="8" w:space="0" w:color="auto"/>
              <w:left w:val="single" w:sz="8" w:space="0" w:color="auto"/>
              <w:bottom w:val="single" w:sz="8" w:space="0" w:color="auto"/>
              <w:right w:val="single" w:sz="8" w:space="0" w:color="auto"/>
            </w:tcBorders>
            <w:hideMark/>
          </w:tcPr>
          <w:p w14:paraId="4A656353"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30%</w:t>
            </w:r>
          </w:p>
        </w:tc>
      </w:tr>
      <w:tr w:rsidR="00776E3B" w:rsidRPr="00E71297" w14:paraId="4A656358"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55" w14:textId="77777777" w:rsidR="00776E3B" w:rsidRPr="00E71297" w:rsidRDefault="00776E3B" w:rsidP="0044720D">
            <w:pPr>
              <w:spacing w:before="100" w:beforeAutospacing="1" w:after="100" w:afterAutospacing="1"/>
              <w:ind w:right="259"/>
              <w:jc w:val="center"/>
              <w:rPr>
                <w:rFonts w:eastAsia="Times New Roman" w:cs="Tahoma"/>
                <w:szCs w:val="18"/>
              </w:rPr>
            </w:pPr>
            <w:r w:rsidRPr="00E71297">
              <w:rPr>
                <w:rFonts w:eastAsia="Times New Roman" w:cs="Tahoma"/>
                <w:szCs w:val="18"/>
              </w:rPr>
              <w:t>Nivel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656356"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12000 + Unidades</w:t>
            </w:r>
          </w:p>
        </w:tc>
        <w:tc>
          <w:tcPr>
            <w:tcW w:w="2082" w:type="dxa"/>
            <w:tcBorders>
              <w:top w:val="single" w:sz="8" w:space="0" w:color="auto"/>
              <w:left w:val="single" w:sz="8" w:space="0" w:color="auto"/>
              <w:bottom w:val="single" w:sz="8" w:space="0" w:color="auto"/>
              <w:right w:val="single" w:sz="8" w:space="0" w:color="auto"/>
            </w:tcBorders>
            <w:hideMark/>
          </w:tcPr>
          <w:p w14:paraId="4A656357" w14:textId="77777777" w:rsidR="00776E3B" w:rsidRPr="00E71297" w:rsidRDefault="00776E3B" w:rsidP="0044720D">
            <w:pPr>
              <w:spacing w:before="100" w:beforeAutospacing="1" w:after="100" w:afterAutospacing="1"/>
              <w:ind w:right="180"/>
              <w:jc w:val="center"/>
              <w:rPr>
                <w:rFonts w:eastAsia="Times New Roman" w:cs="Tahoma"/>
                <w:szCs w:val="18"/>
              </w:rPr>
            </w:pPr>
            <w:r w:rsidRPr="00E71297">
              <w:rPr>
                <w:rFonts w:eastAsia="Times New Roman" w:cs="Tahoma"/>
                <w:szCs w:val="18"/>
              </w:rPr>
              <w:t>35%</w:t>
            </w:r>
          </w:p>
        </w:tc>
      </w:tr>
    </w:tbl>
    <w:p w14:paraId="4A656359" w14:textId="77777777" w:rsidR="006A5DAE" w:rsidRPr="00E71297" w:rsidRDefault="00AA0329" w:rsidP="002E57CF">
      <w:pPr>
        <w:ind w:left="1080"/>
        <w:outlineLvl w:val="1"/>
        <w:rPr>
          <w:rFonts w:cs="Tahoma"/>
        </w:rPr>
      </w:pPr>
      <w:r w:rsidRPr="00E71297">
        <w:rPr>
          <w:rFonts w:cs="Tahoma"/>
          <w:i/>
          <w:sz w:val="16"/>
          <w:szCs w:val="18"/>
        </w:rPr>
        <w:t>* Unidad es una cantidad monetaria en la moneda aplicable</w:t>
      </w:r>
    </w:p>
    <w:p w14:paraId="4A65635A" w14:textId="77777777" w:rsidR="00776E3B" w:rsidRPr="00E71297" w:rsidRDefault="00776E3B" w:rsidP="00776E3B">
      <w:pPr>
        <w:outlineLvl w:val="1"/>
        <w:rPr>
          <w:rFonts w:cs="Tahoma"/>
        </w:rPr>
      </w:pPr>
    </w:p>
    <w:p w14:paraId="4A65635B" w14:textId="77777777" w:rsidR="00776E3B" w:rsidRPr="00E71297" w:rsidRDefault="00776E3B" w:rsidP="00776E3B">
      <w:pPr>
        <w:outlineLvl w:val="1"/>
        <w:rPr>
          <w:rFonts w:cs="Tahoma"/>
        </w:rPr>
      </w:pPr>
      <w:r w:rsidRPr="00E71297">
        <w:rPr>
          <w:rFonts w:cs="Tahoma"/>
          <w:szCs w:val="18"/>
        </w:rPr>
        <w:t>Un cliente puede aumentar su cantidad anual del Compromiso Monetario de Windows Azure y cualificar para un Nivel</w:t>
      </w:r>
      <w:r w:rsidR="00E71297" w:rsidRPr="00E71297">
        <w:rPr>
          <w:rFonts w:cs="Tahoma"/>
          <w:szCs w:val="18"/>
        </w:rPr>
        <w:t> </w:t>
      </w:r>
      <w:r w:rsidRPr="00E71297">
        <w:rPr>
          <w:rFonts w:cs="Tahoma"/>
          <w:szCs w:val="18"/>
        </w:rPr>
        <w:t>más alto en cualquier momento durante el periodo de su suscripción a Windows Azure.</w:t>
      </w:r>
      <w:r w:rsidR="007C5ED9" w:rsidRPr="00E71297">
        <w:rPr>
          <w:rFonts w:cs="Tahoma"/>
          <w:szCs w:val="18"/>
        </w:rPr>
        <w:t xml:space="preserve"> </w:t>
      </w:r>
      <w:r w:rsidRPr="00E71297">
        <w:rPr>
          <w:rFonts w:cs="Tahoma"/>
          <w:szCs w:val="18"/>
        </w:rPr>
        <w:t>Las nuevas Tasas de</w:t>
      </w:r>
      <w:r w:rsidR="00E71297" w:rsidRPr="00E71297">
        <w:rPr>
          <w:rFonts w:cs="Tahoma"/>
          <w:szCs w:val="18"/>
        </w:rPr>
        <w:t> </w:t>
      </w:r>
      <w:r w:rsidRPr="00E71297">
        <w:rPr>
          <w:rFonts w:cs="Tahoma"/>
          <w:szCs w:val="18"/>
        </w:rPr>
        <w:t>Compromiso no se aplicarán al uso del cliente de los Servicios de Windows Azure a partir del primer día del mes</w:t>
      </w:r>
      <w:r w:rsidR="00E71297" w:rsidRPr="00E71297">
        <w:rPr>
          <w:rFonts w:cs="Tahoma"/>
          <w:szCs w:val="18"/>
        </w:rPr>
        <w:t> </w:t>
      </w:r>
      <w:r w:rsidRPr="00E71297">
        <w:rPr>
          <w:rFonts w:cs="Tahoma"/>
          <w:szCs w:val="18"/>
        </w:rPr>
        <w:t xml:space="preserve">calendario después de que el cliente ajuste su cantidad anual de licencias de Compromiso Monetario de Windows Azure. </w:t>
      </w:r>
    </w:p>
    <w:p w14:paraId="4A65635C" w14:textId="77777777" w:rsidR="00776E3B" w:rsidRPr="00E71297" w:rsidRDefault="00776E3B" w:rsidP="00776E3B">
      <w:pPr>
        <w:outlineLvl w:val="1"/>
        <w:rPr>
          <w:rFonts w:cs="Tahoma"/>
        </w:rPr>
      </w:pPr>
    </w:p>
    <w:p w14:paraId="4A65635D" w14:textId="77777777" w:rsidR="00776E3B" w:rsidRPr="00E71297" w:rsidRDefault="00776E3B" w:rsidP="005242EC">
      <w:pPr>
        <w:outlineLvl w:val="1"/>
        <w:rPr>
          <w:rFonts w:cs="Tahoma"/>
        </w:rPr>
      </w:pPr>
      <w:r w:rsidRPr="00E71297">
        <w:rPr>
          <w:rFonts w:eastAsia="Times New Roman" w:cs="Tahoma"/>
          <w:szCs w:val="18"/>
        </w:rPr>
        <w:t xml:space="preserve">La Hoja de Precios del Cliente reflejará los precios de la Tasa de Compromiso de Nivel 1. Los </w:t>
      </w:r>
      <w:r w:rsidRPr="00E71297">
        <w:rPr>
          <w:rFonts w:cs="Tahoma"/>
          <w:szCs w:val="18"/>
        </w:rPr>
        <w:t>precios reales de la Tasa de Compromiso se mostrarán en la página Vista de Cuenta en el Portal Empresarial de Windows Azure. Los precios y las condiciones de pago para Servicios de Windows Azure adquiridos a través de revendedores se determinarán mediante acuerdo entre un cliente y su revendedor.</w:t>
      </w:r>
    </w:p>
    <w:p w14:paraId="4A65635E" w14:textId="77777777" w:rsidR="0067627F" w:rsidRPr="00E71297" w:rsidRDefault="0067627F" w:rsidP="00776E3B">
      <w:pPr>
        <w:rPr>
          <w:rFonts w:cs="Tahoma"/>
        </w:rPr>
      </w:pPr>
    </w:p>
    <w:p w14:paraId="4A65635F" w14:textId="77777777" w:rsidR="00456002" w:rsidRPr="00E71297" w:rsidRDefault="00456002" w:rsidP="00456002">
      <w:pPr>
        <w:pStyle w:val="Heading2"/>
        <w:ind w:left="0"/>
        <w:rPr>
          <w:rFonts w:ascii="Tahoma" w:hAnsi="Tahoma" w:cs="Tahoma"/>
        </w:rPr>
      </w:pPr>
      <w:bookmarkStart w:id="735" w:name="_Toc328145984"/>
      <w:bookmarkStart w:id="736" w:name="_Toc336338215"/>
      <w:bookmarkStart w:id="737" w:name="_Toc348104629"/>
      <w:r w:rsidRPr="00E71297">
        <w:rPr>
          <w:rFonts w:ascii="Tahoma" w:hAnsi="Tahoma" w:cs="Tahoma"/>
        </w:rPr>
        <w:t>Disponibilidad Regional de Servicios Online</w:t>
      </w:r>
      <w:bookmarkEnd w:id="735"/>
      <w:bookmarkEnd w:id="736"/>
      <w:bookmarkEnd w:id="737"/>
      <w:r w:rsidRPr="00E71297">
        <w:rPr>
          <w:rFonts w:ascii="Tahoma" w:hAnsi="Tahoma" w:cs="Tahoma"/>
        </w:rPr>
        <w:t xml:space="preserve"> </w:t>
      </w:r>
    </w:p>
    <w:p w14:paraId="4A656360" w14:textId="77777777" w:rsidR="00456002" w:rsidRPr="00E71297" w:rsidRDefault="00456002" w:rsidP="00DF28F2">
      <w:pPr>
        <w:outlineLvl w:val="2"/>
        <w:rPr>
          <w:rFonts w:cs="Tahoma"/>
        </w:rPr>
      </w:pPr>
    </w:p>
    <w:p w14:paraId="4A656361" w14:textId="77777777" w:rsidR="0067627F" w:rsidRPr="00E71297" w:rsidRDefault="00456002" w:rsidP="0067627F">
      <w:pPr>
        <w:outlineLvl w:val="2"/>
        <w:rPr>
          <w:rFonts w:cs="Tahoma"/>
        </w:rPr>
      </w:pPr>
      <w:r w:rsidRPr="00E71297">
        <w:rPr>
          <w:rFonts w:cs="Tahoma"/>
          <w:szCs w:val="18"/>
        </w:rPr>
        <w:t xml:space="preserve">Visite el siguiente vínculo </w:t>
      </w:r>
      <w:hyperlink r:id="rId22" w:anchor="international" w:history="1">
        <w:r w:rsidRPr="00E71297">
          <w:rPr>
            <w:rStyle w:val="Hyperlink"/>
            <w:rFonts w:cs="Tahoma"/>
          </w:rPr>
          <w:t>http://www.microsoft.com/online/faq.aspx#international</w:t>
        </w:r>
      </w:hyperlink>
      <w:r w:rsidRPr="00E71297">
        <w:rPr>
          <w:rFonts w:cs="Tahoma"/>
          <w:color w:val="1F497D"/>
        </w:rPr>
        <w:t xml:space="preserve"> </w:t>
      </w:r>
      <w:r w:rsidRPr="00E71297">
        <w:rPr>
          <w:rFonts w:cs="Tahoma"/>
          <w:color w:val="000000"/>
        </w:rPr>
        <w:t>para ver una lista de países y</w:t>
      </w:r>
      <w:r w:rsidR="00E71297" w:rsidRPr="00E71297">
        <w:rPr>
          <w:rFonts w:cs="Tahoma"/>
          <w:color w:val="000000"/>
        </w:rPr>
        <w:t> </w:t>
      </w:r>
      <w:r w:rsidRPr="00E71297">
        <w:rPr>
          <w:rFonts w:cs="Tahoma"/>
          <w:color w:val="000000"/>
        </w:rPr>
        <w:t>regiones en que están disponibles los Servicios Online.</w:t>
      </w:r>
      <w:r w:rsidR="007C5ED9" w:rsidRPr="00E71297">
        <w:rPr>
          <w:rFonts w:cs="Tahoma"/>
          <w:color w:val="000000"/>
        </w:rPr>
        <w:t xml:space="preserve"> </w:t>
      </w:r>
    </w:p>
    <w:p w14:paraId="4A656362" w14:textId="77777777" w:rsidR="0067627F" w:rsidRPr="00E71297" w:rsidRDefault="0067627F" w:rsidP="0067627F">
      <w:pPr>
        <w:outlineLvl w:val="2"/>
        <w:rPr>
          <w:rFonts w:cs="Tahoma"/>
        </w:rPr>
      </w:pPr>
    </w:p>
    <w:p w14:paraId="4A656363" w14:textId="77777777" w:rsidR="00456002" w:rsidRPr="00E71297" w:rsidRDefault="00456002" w:rsidP="00456002">
      <w:pPr>
        <w:pStyle w:val="Heading2"/>
        <w:ind w:left="0"/>
        <w:rPr>
          <w:rFonts w:ascii="Tahoma" w:hAnsi="Tahoma" w:cs="Tahoma"/>
        </w:rPr>
      </w:pPr>
      <w:bookmarkStart w:id="738" w:name="_Toc328145985"/>
      <w:bookmarkStart w:id="739" w:name="_Toc336338216"/>
      <w:bookmarkStart w:id="740" w:name="_Toc348104630"/>
      <w:r w:rsidRPr="00E71297">
        <w:rPr>
          <w:rFonts w:ascii="Tahoma" w:hAnsi="Tahoma" w:cs="Tahoma"/>
        </w:rPr>
        <w:t>Términos de Servicios Online adicionales</w:t>
      </w:r>
      <w:bookmarkEnd w:id="738"/>
      <w:bookmarkEnd w:id="739"/>
      <w:bookmarkEnd w:id="740"/>
    </w:p>
    <w:p w14:paraId="4A656364" w14:textId="77777777" w:rsidR="00456002" w:rsidRPr="00E71297" w:rsidRDefault="00456002" w:rsidP="00DF28F2">
      <w:pPr>
        <w:outlineLvl w:val="2"/>
        <w:rPr>
          <w:rFonts w:cs="Tahoma"/>
        </w:rPr>
      </w:pPr>
    </w:p>
    <w:p w14:paraId="4A656365" w14:textId="77777777" w:rsidR="00456002" w:rsidRPr="00E71297" w:rsidRDefault="00456002" w:rsidP="00CF3FEE">
      <w:pPr>
        <w:rPr>
          <w:rFonts w:cs="Tahoma"/>
        </w:rPr>
      </w:pPr>
      <w:r w:rsidRPr="00E71297">
        <w:rPr>
          <w:rFonts w:cs="Tahoma"/>
        </w:rPr>
        <w:t>Esta Lista de Productos puede incluir información adicional sobre productos específicos.</w:t>
      </w:r>
      <w:r w:rsidR="007C5ED9" w:rsidRPr="00E71297">
        <w:rPr>
          <w:rFonts w:cs="Tahoma"/>
        </w:rPr>
        <w:t xml:space="preserve"> </w:t>
      </w:r>
      <w:r w:rsidRPr="00E71297">
        <w:rPr>
          <w:rFonts w:cs="Tahoma"/>
        </w:rPr>
        <w:t>Consulte las secciones de productos de este documento para obtener información adicional.</w:t>
      </w:r>
    </w:p>
    <w:p w14:paraId="4A656366" w14:textId="77777777" w:rsidR="00456002" w:rsidRPr="00E71297" w:rsidRDefault="00456002" w:rsidP="00CF3FEE">
      <w:pPr>
        <w:rPr>
          <w:rFonts w:cs="Tahoma"/>
        </w:rPr>
      </w:pPr>
    </w:p>
    <w:p w14:paraId="4A656367" w14:textId="77777777" w:rsidR="00456002" w:rsidRPr="00E71297" w:rsidRDefault="00456002" w:rsidP="00CF3FEE">
      <w:pPr>
        <w:rPr>
          <w:rFonts w:cs="Tahoma"/>
        </w:rPr>
      </w:pPr>
      <w:r w:rsidRPr="00E71297">
        <w:rPr>
          <w:rFonts w:cs="Tahoma"/>
        </w:rPr>
        <w:t>Los Derechos de Uso de los Productos que se encuentran disponibles en http://www.microsoftvolumelicensing.com/userights/PUR.aspx establecen otros términos y condiciones generales y</w:t>
      </w:r>
      <w:r w:rsidR="00E71297" w:rsidRPr="00E71297">
        <w:rPr>
          <w:rFonts w:cs="Tahoma"/>
        </w:rPr>
        <w:t> </w:t>
      </w:r>
      <w:r w:rsidRPr="00E71297">
        <w:rPr>
          <w:rFonts w:cs="Tahoma"/>
        </w:rPr>
        <w:t>específicos de los productos que rigen el uso de servicios online.</w:t>
      </w:r>
      <w:r w:rsidR="007C5ED9" w:rsidRPr="00E71297">
        <w:rPr>
          <w:rFonts w:cs="Tahoma"/>
        </w:rPr>
        <w:t xml:space="preserve"> </w:t>
      </w:r>
      <w:r w:rsidRPr="00E71297">
        <w:rPr>
          <w:rFonts w:cs="Tahoma"/>
        </w:rPr>
        <w:t>Los Derechos de Uso de los Productos de servicios online están sujetos a cambios como se describe en la sección Servicios Online de ese documento.</w:t>
      </w:r>
    </w:p>
    <w:p w14:paraId="4A656368" w14:textId="77777777" w:rsidR="00456002" w:rsidRPr="00E71297" w:rsidRDefault="00456002" w:rsidP="00CF3FEE">
      <w:pPr>
        <w:rPr>
          <w:rFonts w:cs="Tahoma"/>
        </w:rPr>
      </w:pPr>
    </w:p>
    <w:p w14:paraId="4A656369" w14:textId="77777777" w:rsidR="00456002" w:rsidRPr="00E71297" w:rsidRDefault="00456002" w:rsidP="00CF3FEE">
      <w:pPr>
        <w:rPr>
          <w:rFonts w:cs="Tahoma"/>
        </w:rPr>
      </w:pPr>
      <w:bookmarkStart w:id="741" w:name="_Toc325313160"/>
      <w:r w:rsidRPr="00E71297">
        <w:rPr>
          <w:rFonts w:cs="Tahoma"/>
        </w:rPr>
        <w:t>Los anteriores Precios y Condiciones de Pago de los Servicios Online no se aplican a los Servicios Online obtenidos conforme al Contrato Microsoft Online Subscription.</w:t>
      </w:r>
      <w:r w:rsidR="007C5ED9" w:rsidRPr="00E71297">
        <w:rPr>
          <w:rFonts w:cs="Tahoma"/>
        </w:rPr>
        <w:t xml:space="preserve"> </w:t>
      </w:r>
      <w:r w:rsidRPr="00E71297">
        <w:rPr>
          <w:rFonts w:cs="Tahoma"/>
        </w:rPr>
        <w:t>Todos los términos aplicables a los Servicios Online obtenidos conforme al Contrato Microsoft Online Subscription se incluyen en dicho contrato y en Microsoft Online Services – Portal del cliente.</w:t>
      </w:r>
      <w:bookmarkEnd w:id="741"/>
    </w:p>
    <w:p w14:paraId="4A65636A" w14:textId="77777777" w:rsidR="00023FE7" w:rsidRPr="00E71297" w:rsidRDefault="00776E3B" w:rsidP="00E71297">
      <w:pPr>
        <w:pStyle w:val="Heading1"/>
        <w:spacing w:before="0"/>
      </w:pPr>
      <w:r w:rsidRPr="00E71297">
        <w:br w:type="page"/>
      </w:r>
      <w:bookmarkStart w:id="742" w:name="_Toc336338217"/>
      <w:bookmarkStart w:id="743" w:name="_Toc348104631"/>
      <w:r w:rsidRPr="00E71297">
        <w:t>SECCIÓN 6: REGLAS DE RENOVACIÓN DE</w:t>
      </w:r>
      <w:r w:rsidR="00E71297">
        <w:t> </w:t>
      </w:r>
      <w:r w:rsidRPr="00E71297">
        <w:t>SOFTWARE ASSURANCE</w:t>
      </w:r>
      <w:bookmarkEnd w:id="742"/>
      <w:bookmarkEnd w:id="743"/>
    </w:p>
    <w:p w14:paraId="4A65636B" w14:textId="77777777" w:rsidR="00865A60" w:rsidRPr="00E71297" w:rsidRDefault="00865A60" w:rsidP="00865A60">
      <w:pPr>
        <w:rPr>
          <w:rFonts w:cs="Tahoma"/>
          <w:sz w:val="24"/>
          <w:szCs w:val="24"/>
        </w:rPr>
      </w:pPr>
    </w:p>
    <w:p w14:paraId="4A65636C" w14:textId="77777777" w:rsidR="00171817" w:rsidRPr="00E71297" w:rsidRDefault="00171817" w:rsidP="00171817">
      <w:pPr>
        <w:pStyle w:val="Heading4"/>
        <w:tabs>
          <w:tab w:val="clear" w:pos="720"/>
          <w:tab w:val="num" w:pos="0"/>
        </w:tabs>
        <w:ind w:left="0" w:firstLine="0"/>
        <w:rPr>
          <w:rFonts w:ascii="Tahoma" w:hAnsi="Tahoma" w:cs="Tahoma"/>
        </w:rPr>
      </w:pPr>
      <w:bookmarkStart w:id="744" w:name="_Toc323159745"/>
      <w:bookmarkStart w:id="745" w:name="_Toc336338218"/>
      <w:bookmarkStart w:id="746" w:name="_Toc348104632"/>
      <w:r w:rsidRPr="00E71297">
        <w:rPr>
          <w:rFonts w:ascii="Tahoma" w:hAnsi="Tahoma" w:cs="Tahoma"/>
          <w:sz w:val="24"/>
        </w:rPr>
        <w:t>Licencia Open</w:t>
      </w:r>
      <w:bookmarkEnd w:id="744"/>
      <w:bookmarkEnd w:id="745"/>
      <w:bookmarkEnd w:id="746"/>
    </w:p>
    <w:p w14:paraId="4A65636D" w14:textId="77777777" w:rsidR="00171817" w:rsidRPr="00E71297" w:rsidRDefault="00171817" w:rsidP="00865A60">
      <w:pPr>
        <w:pStyle w:val="Heading4"/>
        <w:tabs>
          <w:tab w:val="clear" w:pos="720"/>
          <w:tab w:val="num" w:pos="0"/>
        </w:tabs>
        <w:spacing w:before="0"/>
        <w:ind w:left="0" w:firstLine="0"/>
        <w:rPr>
          <w:rFonts w:ascii="Tahoma" w:hAnsi="Tahoma" w:cs="Tahoma"/>
          <w:b w:val="0"/>
          <w:sz w:val="18"/>
          <w:szCs w:val="18"/>
        </w:rPr>
      </w:pPr>
    </w:p>
    <w:p w14:paraId="4A65636E" w14:textId="77777777" w:rsidR="00171817" w:rsidRPr="00E71297" w:rsidRDefault="00171817" w:rsidP="005242EC">
      <w:pPr>
        <w:pStyle w:val="StyleHeading22Left138Firstline0"/>
        <w:tabs>
          <w:tab w:val="num" w:pos="0"/>
        </w:tabs>
        <w:ind w:left="0"/>
        <w:jc w:val="left"/>
        <w:rPr>
          <w:rFonts w:ascii="Tahoma" w:hAnsi="Tahoma" w:cs="Tahoma"/>
        </w:rPr>
      </w:pPr>
      <w:r w:rsidRPr="00E71297">
        <w:rPr>
          <w:rFonts w:ascii="Tahoma" w:hAnsi="Tahoma" w:cs="Tahoma"/>
          <w:sz w:val="18"/>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14:paraId="4A65636F" w14:textId="77777777" w:rsidR="00865A60" w:rsidRPr="00E71297" w:rsidRDefault="00865A60" w:rsidP="005242EC">
      <w:pPr>
        <w:pStyle w:val="AppendIndentSub"/>
        <w:ind w:left="0"/>
        <w:rPr>
          <w:rFonts w:ascii="Tahoma" w:hAnsi="Tahoma" w:cs="Tahoma"/>
        </w:rPr>
      </w:pPr>
    </w:p>
    <w:p w14:paraId="4A656370" w14:textId="77777777" w:rsidR="00171817" w:rsidRPr="00E71297" w:rsidRDefault="00171817" w:rsidP="002171C3">
      <w:pPr>
        <w:pStyle w:val="Heading4"/>
        <w:ind w:left="360"/>
        <w:rPr>
          <w:rFonts w:ascii="Tahoma" w:hAnsi="Tahoma" w:cs="Tahoma"/>
        </w:rPr>
      </w:pPr>
      <w:bookmarkStart w:id="747" w:name="_Toc336338219"/>
      <w:bookmarkStart w:id="748" w:name="_Toc348104633"/>
      <w:r w:rsidRPr="00E71297">
        <w:rPr>
          <w:rFonts w:ascii="Tahoma" w:hAnsi="Tahoma" w:cs="Tahoma"/>
          <w:sz w:val="24"/>
        </w:rPr>
        <w:t>Open Value 20xx</w:t>
      </w:r>
      <w:bookmarkEnd w:id="747"/>
      <w:bookmarkEnd w:id="748"/>
    </w:p>
    <w:p w14:paraId="4A656371" w14:textId="77777777" w:rsidR="00171817" w:rsidRPr="00E71297" w:rsidRDefault="00171817" w:rsidP="00171817">
      <w:pPr>
        <w:tabs>
          <w:tab w:val="num" w:pos="0"/>
        </w:tabs>
        <w:rPr>
          <w:rFonts w:cs="Tahoma"/>
        </w:rPr>
      </w:pPr>
    </w:p>
    <w:p w14:paraId="4A656372" w14:textId="77777777" w:rsidR="00171817" w:rsidRPr="00E71297" w:rsidRDefault="00171817" w:rsidP="005242EC">
      <w:pPr>
        <w:keepNext/>
        <w:tabs>
          <w:tab w:val="num" w:pos="720"/>
        </w:tabs>
        <w:spacing w:after="60"/>
        <w:ind w:left="360" w:hanging="360"/>
        <w:outlineLvl w:val="3"/>
        <w:rPr>
          <w:rFonts w:cs="Tahoma"/>
        </w:rPr>
      </w:pPr>
      <w:r w:rsidRPr="00E71297">
        <w:rPr>
          <w:rFonts w:cs="Tahoma"/>
          <w:b/>
          <w:szCs w:val="20"/>
        </w:rPr>
        <w:t xml:space="preserve">Renovación de cobertura en virtud del Mismo Contrato </w:t>
      </w:r>
    </w:p>
    <w:p w14:paraId="4A656373" w14:textId="77777777" w:rsidR="00171817" w:rsidRPr="00E71297" w:rsidRDefault="00171817" w:rsidP="00171817">
      <w:pPr>
        <w:tabs>
          <w:tab w:val="num" w:pos="0"/>
        </w:tabs>
        <w:rPr>
          <w:rFonts w:cs="Tahoma"/>
        </w:rPr>
      </w:pPr>
      <w:r w:rsidRPr="00E71297">
        <w:rPr>
          <w:rFonts w:cs="Tahoma"/>
          <w:szCs w:val="20"/>
        </w:rPr>
        <w:t>La cobertura de Software Assurance solicitada en virtud de un contrato Open Value finalizará tras la expiración (o</w:t>
      </w:r>
      <w:r w:rsidR="00E71297">
        <w:rPr>
          <w:rFonts w:cs="Tahoma"/>
          <w:szCs w:val="20"/>
        </w:rPr>
        <w:t> </w:t>
      </w:r>
      <w:r w:rsidRPr="00E71297">
        <w:rPr>
          <w:rFonts w:cs="Tahoma"/>
          <w:szCs w:val="20"/>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7C5ED9" w:rsidRPr="00E71297">
        <w:rPr>
          <w:rFonts w:cs="Tahoma"/>
          <w:szCs w:val="20"/>
        </w:rPr>
        <w:t xml:space="preserve"> </w:t>
      </w:r>
      <w:r w:rsidRPr="00E71297">
        <w:rPr>
          <w:rFonts w:cs="Tahoma"/>
          <w:szCs w:val="20"/>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14:paraId="4A656374" w14:textId="77777777" w:rsidR="00171817" w:rsidRPr="00E71297" w:rsidRDefault="00171817" w:rsidP="00171817">
      <w:pPr>
        <w:tabs>
          <w:tab w:val="num" w:pos="0"/>
        </w:tabs>
        <w:rPr>
          <w:rFonts w:cs="Tahoma"/>
        </w:rPr>
      </w:pPr>
    </w:p>
    <w:p w14:paraId="4A656375" w14:textId="77777777" w:rsidR="00171817" w:rsidRPr="00E71297" w:rsidRDefault="00171817" w:rsidP="005242EC">
      <w:pPr>
        <w:keepNext/>
        <w:tabs>
          <w:tab w:val="num" w:pos="720"/>
        </w:tabs>
        <w:spacing w:after="60"/>
        <w:ind w:left="360" w:hanging="360"/>
        <w:outlineLvl w:val="3"/>
        <w:rPr>
          <w:rFonts w:cs="Tahoma"/>
        </w:rPr>
      </w:pPr>
      <w:r w:rsidRPr="00E71297">
        <w:rPr>
          <w:rFonts w:cs="Tahoma"/>
          <w:b/>
          <w:szCs w:val="20"/>
        </w:rPr>
        <w:t>Renovación de cobertura desde un contrato separado</w:t>
      </w:r>
    </w:p>
    <w:p w14:paraId="4A656376" w14:textId="77777777" w:rsidR="00171817" w:rsidRPr="00E71297" w:rsidRDefault="00171817" w:rsidP="00865A60">
      <w:pPr>
        <w:tabs>
          <w:tab w:val="num" w:pos="0"/>
        </w:tabs>
        <w:rPr>
          <w:rFonts w:cs="Tahoma"/>
        </w:rPr>
      </w:pPr>
      <w:r w:rsidRPr="00E71297">
        <w:rPr>
          <w:rFonts w:cs="Tahoma"/>
          <w:szCs w:val="20"/>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7C5ED9" w:rsidRPr="00E71297">
        <w:rPr>
          <w:rFonts w:cs="Tahoma"/>
          <w:szCs w:val="20"/>
        </w:rPr>
        <w:t xml:space="preserve"> </w:t>
      </w:r>
      <w:r w:rsidRPr="00E71297">
        <w:rPr>
          <w:rFonts w:cs="Tahoma"/>
          <w:szCs w:val="20"/>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14:paraId="4A656377" w14:textId="77777777" w:rsidR="00865A60" w:rsidRPr="00E71297" w:rsidRDefault="00865A60" w:rsidP="005242EC">
      <w:pPr>
        <w:tabs>
          <w:tab w:val="num" w:pos="0"/>
        </w:tabs>
        <w:rPr>
          <w:rFonts w:cs="Tahoma"/>
        </w:rPr>
      </w:pPr>
    </w:p>
    <w:p w14:paraId="4A656378" w14:textId="77777777" w:rsidR="00171817" w:rsidRPr="00E71297" w:rsidRDefault="00171817" w:rsidP="002171C3">
      <w:pPr>
        <w:pStyle w:val="Heading4"/>
        <w:ind w:left="360"/>
        <w:rPr>
          <w:rFonts w:ascii="Tahoma" w:hAnsi="Tahoma" w:cs="Tahoma"/>
        </w:rPr>
      </w:pPr>
      <w:bookmarkStart w:id="749" w:name="_Toc323159746"/>
      <w:bookmarkStart w:id="750" w:name="_Toc336338220"/>
      <w:bookmarkStart w:id="751" w:name="_Toc348104634"/>
      <w:r w:rsidRPr="00E71297">
        <w:rPr>
          <w:rFonts w:ascii="Tahoma" w:hAnsi="Tahoma" w:cs="Tahoma"/>
          <w:sz w:val="24"/>
        </w:rPr>
        <w:t>Select 20xx</w:t>
      </w:r>
      <w:bookmarkEnd w:id="749"/>
      <w:bookmarkEnd w:id="750"/>
      <w:bookmarkEnd w:id="751"/>
    </w:p>
    <w:p w14:paraId="4A656379" w14:textId="77777777" w:rsidR="00171817" w:rsidRPr="00E71297" w:rsidRDefault="00171817" w:rsidP="00171817">
      <w:pPr>
        <w:tabs>
          <w:tab w:val="num" w:pos="0"/>
        </w:tabs>
        <w:rPr>
          <w:rFonts w:cs="Tahoma"/>
        </w:rPr>
      </w:pPr>
    </w:p>
    <w:p w14:paraId="4A65637A" w14:textId="77777777" w:rsidR="00171817" w:rsidRPr="00E71297" w:rsidRDefault="00171817" w:rsidP="005242EC">
      <w:pPr>
        <w:pStyle w:val="Heading4"/>
        <w:spacing w:before="0" w:after="60"/>
        <w:ind w:left="360"/>
        <w:rPr>
          <w:rFonts w:ascii="Tahoma" w:hAnsi="Tahoma" w:cs="Tahoma"/>
        </w:rPr>
      </w:pPr>
      <w:bookmarkStart w:id="752" w:name="_Toc323159747"/>
      <w:bookmarkStart w:id="753" w:name="_Toc328145990"/>
      <w:bookmarkStart w:id="754" w:name="_Toc336338221"/>
      <w:bookmarkStart w:id="755" w:name="_Toc348104635"/>
      <w:r w:rsidRPr="00E71297">
        <w:rPr>
          <w:rFonts w:ascii="Tahoma" w:hAnsi="Tahoma" w:cs="Tahoma"/>
          <w:sz w:val="18"/>
        </w:rPr>
        <w:t>Renovación de cobertura en virtud del Mismo Contrato</w:t>
      </w:r>
      <w:bookmarkEnd w:id="752"/>
      <w:bookmarkEnd w:id="753"/>
      <w:bookmarkEnd w:id="754"/>
      <w:bookmarkEnd w:id="755"/>
      <w:r w:rsidRPr="00E71297">
        <w:rPr>
          <w:rFonts w:ascii="Tahoma" w:hAnsi="Tahoma" w:cs="Tahoma"/>
          <w:sz w:val="18"/>
        </w:rPr>
        <w:t xml:space="preserve"> </w:t>
      </w:r>
    </w:p>
    <w:p w14:paraId="4A65637B" w14:textId="77777777" w:rsidR="00171817" w:rsidRPr="00E71297" w:rsidRDefault="00171817" w:rsidP="00171817">
      <w:pPr>
        <w:pStyle w:val="styleheading22left138firstline00"/>
        <w:tabs>
          <w:tab w:val="num" w:pos="0"/>
        </w:tabs>
        <w:snapToGrid w:val="0"/>
        <w:ind w:left="0"/>
        <w:jc w:val="left"/>
        <w:rPr>
          <w:rFonts w:ascii="Tahoma" w:hAnsi="Tahoma" w:cs="Tahoma"/>
        </w:rPr>
      </w:pPr>
      <w:r w:rsidRPr="00E71297">
        <w:rPr>
          <w:rFonts w:ascii="Tahoma" w:hAnsi="Tahoma" w:cs="Tahoma"/>
          <w:sz w:val="18"/>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14:paraId="4A65637C" w14:textId="77777777" w:rsidR="00973A93" w:rsidRDefault="00973A93">
      <w:pPr>
        <w:rPr>
          <w:rFonts w:cs="Tahoma"/>
        </w:rPr>
      </w:pPr>
      <w:bookmarkStart w:id="756" w:name="_Toc323159748"/>
      <w:bookmarkStart w:id="757" w:name="_Toc336338222"/>
    </w:p>
    <w:p w14:paraId="4A65637D" w14:textId="77777777" w:rsidR="00E71297" w:rsidRDefault="00E71297">
      <w:pPr>
        <w:rPr>
          <w:rFonts w:cs="Tahoma"/>
        </w:rPr>
      </w:pPr>
    </w:p>
    <w:p w14:paraId="4A65637E" w14:textId="77777777" w:rsidR="00E71297" w:rsidRPr="00E71297" w:rsidRDefault="00E71297">
      <w:pPr>
        <w:rPr>
          <w:rFonts w:cs="Tahoma"/>
        </w:rPr>
      </w:pPr>
    </w:p>
    <w:p w14:paraId="4A65637F" w14:textId="77777777" w:rsidR="00171817" w:rsidRPr="00E71297" w:rsidRDefault="00171817" w:rsidP="005242EC">
      <w:pPr>
        <w:pStyle w:val="Heading4"/>
        <w:spacing w:before="0" w:after="60"/>
        <w:ind w:left="360"/>
        <w:rPr>
          <w:rFonts w:ascii="Tahoma" w:hAnsi="Tahoma" w:cs="Tahoma"/>
        </w:rPr>
      </w:pPr>
      <w:bookmarkStart w:id="758" w:name="_Toc348104636"/>
      <w:r w:rsidRPr="00E71297">
        <w:rPr>
          <w:rFonts w:ascii="Tahoma" w:hAnsi="Tahoma" w:cs="Tahoma"/>
          <w:sz w:val="18"/>
        </w:rPr>
        <w:t>Renovación de cobertura desde un contrato separado</w:t>
      </w:r>
      <w:bookmarkEnd w:id="756"/>
      <w:bookmarkEnd w:id="757"/>
      <w:bookmarkEnd w:id="758"/>
    </w:p>
    <w:p w14:paraId="4A656380" w14:textId="77777777" w:rsidR="00171817" w:rsidRPr="00E71297" w:rsidRDefault="00171817" w:rsidP="0063466C">
      <w:pPr>
        <w:pStyle w:val="styleheading22left138firstline00"/>
        <w:tabs>
          <w:tab w:val="num" w:pos="0"/>
        </w:tabs>
        <w:snapToGrid w:val="0"/>
        <w:ind w:left="0"/>
        <w:jc w:val="left"/>
        <w:rPr>
          <w:rFonts w:ascii="Tahoma" w:hAnsi="Tahoma" w:cs="Tahoma"/>
        </w:rPr>
      </w:pPr>
      <w:r w:rsidRPr="00E71297">
        <w:rPr>
          <w:rFonts w:ascii="Tahoma" w:hAnsi="Tahoma" w:cs="Tahoma"/>
          <w:sz w:val="18"/>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(i) la nueva inscripción entre en vigor, como máximo, al día</w:t>
      </w:r>
      <w:r w:rsidR="00E71297">
        <w:rPr>
          <w:rFonts w:ascii="Tahoma" w:hAnsi="Tahoma" w:cs="Tahoma"/>
          <w:sz w:val="18"/>
        </w:rPr>
        <w:t> </w:t>
      </w:r>
      <w:r w:rsidRPr="00E71297">
        <w:rPr>
          <w:rFonts w:ascii="Tahoma" w:hAnsi="Tahoma" w:cs="Tahoma"/>
          <w:sz w:val="18"/>
        </w:rPr>
        <w:t>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4A656381" w14:textId="77777777" w:rsidR="00865A60" w:rsidRPr="00E71297" w:rsidRDefault="00865A60" w:rsidP="0063466C">
      <w:pPr>
        <w:outlineLvl w:val="2"/>
        <w:rPr>
          <w:rFonts w:cs="Tahoma"/>
        </w:rPr>
      </w:pPr>
    </w:p>
    <w:p w14:paraId="4A656382" w14:textId="77777777" w:rsidR="00171817" w:rsidRPr="00E71297" w:rsidRDefault="00171817" w:rsidP="002171C3">
      <w:pPr>
        <w:pStyle w:val="Heading4"/>
        <w:ind w:left="360"/>
        <w:rPr>
          <w:rFonts w:ascii="Tahoma" w:hAnsi="Tahoma" w:cs="Tahoma"/>
        </w:rPr>
      </w:pPr>
      <w:bookmarkStart w:id="759" w:name="_Toc336338223"/>
      <w:bookmarkStart w:id="760" w:name="_Toc348104637"/>
      <w:r w:rsidRPr="00E71297">
        <w:rPr>
          <w:rFonts w:ascii="Tahoma" w:hAnsi="Tahoma" w:cs="Tahoma"/>
          <w:sz w:val="24"/>
        </w:rPr>
        <w:t>Select Plus 20xx</w:t>
      </w:r>
      <w:bookmarkEnd w:id="759"/>
      <w:bookmarkEnd w:id="760"/>
    </w:p>
    <w:p w14:paraId="4A656383" w14:textId="77777777" w:rsidR="00171817" w:rsidRPr="00E71297" w:rsidRDefault="00171817" w:rsidP="00171817">
      <w:pPr>
        <w:rPr>
          <w:rFonts w:cs="Tahoma"/>
        </w:rPr>
      </w:pPr>
    </w:p>
    <w:p w14:paraId="4A656384" w14:textId="77777777" w:rsidR="00171817" w:rsidRPr="00E71297" w:rsidRDefault="00171817" w:rsidP="0063466C">
      <w:pPr>
        <w:spacing w:after="60"/>
        <w:rPr>
          <w:rFonts w:cs="Tahoma"/>
        </w:rPr>
      </w:pPr>
      <w:r w:rsidRPr="00E71297">
        <w:rPr>
          <w:rFonts w:cs="Tahoma"/>
          <w:b/>
          <w:bCs/>
        </w:rPr>
        <w:t xml:space="preserve">Renovación de cobertura en virtud del Mismo Contrato </w:t>
      </w:r>
    </w:p>
    <w:p w14:paraId="4A656385" w14:textId="77777777" w:rsidR="00171817" w:rsidRPr="00E71297" w:rsidRDefault="00171817" w:rsidP="00171817">
      <w:pPr>
        <w:rPr>
          <w:rFonts w:cs="Tahoma"/>
        </w:rPr>
      </w:pPr>
      <w:r w:rsidRPr="00E71297">
        <w:rPr>
          <w:rFonts w:cs="Tahoma"/>
          <w:iCs/>
        </w:rPr>
        <w:t>Con fecha de entrada en vigencia el 1</w:t>
      </w:r>
      <w:r w:rsidR="007C5ED9" w:rsidRPr="00E71297">
        <w:rPr>
          <w:rFonts w:cs="Tahoma"/>
          <w:iCs/>
          <w:vertAlign w:val="superscript"/>
        </w:rPr>
        <w:t xml:space="preserve"> </w:t>
      </w:r>
      <w:r w:rsidRPr="00E71297">
        <w:rPr>
          <w:rFonts w:cs="Tahoma"/>
          <w:iCs/>
        </w:rPr>
        <w:t>de marzo de 2011, la cobertura inicial</w:t>
      </w:r>
      <w:r w:rsidRPr="00E71297">
        <w:rPr>
          <w:rFonts w:cs="Tahoma"/>
          <w:i/>
          <w:iCs/>
        </w:rPr>
        <w:t xml:space="preserve"> </w:t>
      </w:r>
      <w:r w:rsidRPr="00E71297">
        <w:rPr>
          <w:rFonts w:cs="Tahoma"/>
        </w:rPr>
        <w:t xml:space="preserve">de Software Assurance (nueva o renovación) solicitada según un registro de Select Plus terminará veinticuatro (24) meses además del número de meses desde la fecha de inicio de la cobertura de Software Assurance hasta el siguiente </w:t>
      </w:r>
      <w:r w:rsidR="004F57EB">
        <w:rPr>
          <w:rFonts w:cs="Tahoma"/>
        </w:rPr>
        <w:t>“</w:t>
      </w:r>
      <w:r w:rsidRPr="00E71297">
        <w:rPr>
          <w:rFonts w:cs="Tahoma"/>
        </w:rPr>
        <w:t>aniversario de filial</w:t>
      </w:r>
      <w:r w:rsidR="004F57EB">
        <w:rPr>
          <w:rFonts w:cs="Tahoma"/>
        </w:rPr>
        <w:t>”</w:t>
      </w:r>
      <w:r w:rsidRPr="00E71297">
        <w:rPr>
          <w:rFonts w:cs="Tahoma"/>
        </w:rPr>
        <w:t xml:space="preserve"> (es 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14:paraId="4A656386" w14:textId="77777777" w:rsidR="00171817" w:rsidRPr="00E71297" w:rsidRDefault="00171817" w:rsidP="00171817">
      <w:pPr>
        <w:rPr>
          <w:rFonts w:cs="Tahoma"/>
        </w:rPr>
      </w:pPr>
    </w:p>
    <w:p w14:paraId="4A656387" w14:textId="77777777" w:rsidR="00171817" w:rsidRPr="00E71297" w:rsidRDefault="00171817" w:rsidP="0063466C">
      <w:pPr>
        <w:spacing w:after="60"/>
        <w:rPr>
          <w:rFonts w:cs="Tahoma"/>
        </w:rPr>
      </w:pPr>
      <w:r w:rsidRPr="00E71297">
        <w:rPr>
          <w:rFonts w:cs="Tahoma"/>
          <w:b/>
          <w:bCs/>
        </w:rPr>
        <w:t>Renovación de cobertura desde un contrato separado</w:t>
      </w:r>
    </w:p>
    <w:p w14:paraId="4A656388" w14:textId="77777777" w:rsidR="00171817" w:rsidRPr="00E71297" w:rsidRDefault="00171817" w:rsidP="0063466C">
      <w:pPr>
        <w:rPr>
          <w:rFonts w:cs="Tahoma"/>
        </w:rPr>
      </w:pPr>
      <w:r w:rsidRPr="00E71297">
        <w:rPr>
          <w:rFonts w:cs="Tahoma"/>
        </w:rPr>
        <w:t>Los Clientes pueden solicitar Software Assurance sin necesidad de solicitar simultáneamente una Licencia para las copias de los productos cuyas licencias perpetuas habían obtenido previamente a través de Software Assurance en</w:t>
      </w:r>
      <w:r w:rsidR="00E71297">
        <w:rPr>
          <w:rFonts w:cs="Tahoma"/>
        </w:rPr>
        <w:t> </w:t>
      </w:r>
      <w:r w:rsidRPr="00E71297">
        <w:rPr>
          <w:rFonts w:cs="Tahoma"/>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4A656389" w14:textId="77777777" w:rsidR="00865A60" w:rsidRPr="00E71297" w:rsidRDefault="00865A60" w:rsidP="00865A60">
      <w:pPr>
        <w:tabs>
          <w:tab w:val="num" w:pos="0"/>
        </w:tabs>
        <w:rPr>
          <w:rFonts w:cs="Tahoma"/>
        </w:rPr>
      </w:pPr>
    </w:p>
    <w:p w14:paraId="4A65638A" w14:textId="77777777" w:rsidR="00171817" w:rsidRPr="00E71297" w:rsidRDefault="00171817" w:rsidP="002171C3">
      <w:pPr>
        <w:pStyle w:val="Heading4"/>
        <w:ind w:hanging="720"/>
        <w:rPr>
          <w:rFonts w:ascii="Tahoma" w:hAnsi="Tahoma" w:cs="Tahoma"/>
        </w:rPr>
      </w:pPr>
      <w:bookmarkStart w:id="761" w:name="_Toc336338224"/>
      <w:bookmarkStart w:id="762" w:name="_Toc348104638"/>
      <w:r w:rsidRPr="00E71297">
        <w:rPr>
          <w:rFonts w:ascii="Tahoma" w:hAnsi="Tahoma" w:cs="Tahoma"/>
          <w:sz w:val="24"/>
          <w:szCs w:val="22"/>
        </w:rPr>
        <w:t>Contrato Enterprise 2011 y versiones posteriores</w:t>
      </w:r>
      <w:bookmarkEnd w:id="761"/>
      <w:bookmarkEnd w:id="762"/>
    </w:p>
    <w:p w14:paraId="4A65638B" w14:textId="77777777" w:rsidR="00171817" w:rsidRPr="00E71297" w:rsidRDefault="00171817" w:rsidP="00865A60">
      <w:pPr>
        <w:outlineLvl w:val="2"/>
        <w:rPr>
          <w:rFonts w:cs="Tahoma"/>
        </w:rPr>
      </w:pPr>
    </w:p>
    <w:p w14:paraId="4A65638C" w14:textId="77777777" w:rsidR="00171817" w:rsidRPr="00E71297" w:rsidRDefault="00171817" w:rsidP="0063466C">
      <w:pPr>
        <w:keepNext/>
        <w:tabs>
          <w:tab w:val="num" w:pos="720"/>
        </w:tabs>
        <w:spacing w:after="60"/>
        <w:ind w:left="360" w:hanging="360"/>
        <w:outlineLvl w:val="3"/>
        <w:rPr>
          <w:rFonts w:cs="Tahoma"/>
        </w:rPr>
      </w:pPr>
      <w:r w:rsidRPr="00E71297">
        <w:rPr>
          <w:rFonts w:cs="Tahoma"/>
          <w:b/>
          <w:szCs w:val="20"/>
        </w:rPr>
        <w:t>Renovación de cobertura en virtud del mismo contrato</w:t>
      </w:r>
    </w:p>
    <w:p w14:paraId="4A65638D" w14:textId="77777777" w:rsidR="00171817" w:rsidRPr="00E71297" w:rsidRDefault="00171817" w:rsidP="00171817">
      <w:pPr>
        <w:tabs>
          <w:tab w:val="num" w:pos="0"/>
        </w:tabs>
        <w:rPr>
          <w:rFonts w:cs="Tahoma"/>
        </w:rPr>
      </w:pPr>
      <w:r w:rsidRPr="00E71297">
        <w:rPr>
          <w:rFonts w:cs="Tahoma"/>
          <w:szCs w:val="20"/>
        </w:rPr>
        <w:t>En el momento de la expiración de la inscripción, el Cliente es elegible para obtener los precios de renovación del Contrato Enterprise, que solo se basan en Software Assurance. Los Clientes recibirán una notificación escrita de sus</w:t>
      </w:r>
      <w:r w:rsidR="00E71297">
        <w:rPr>
          <w:rFonts w:cs="Tahoma"/>
          <w:szCs w:val="20"/>
        </w:rPr>
        <w:t> </w:t>
      </w:r>
      <w:r w:rsidRPr="00E71297">
        <w:rPr>
          <w:rFonts w:cs="Tahoma"/>
          <w:szCs w:val="20"/>
        </w:rPr>
        <w:t>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17701D">
        <w:rPr>
          <w:rFonts w:cs="Tahoma"/>
          <w:szCs w:val="20"/>
        </w:rPr>
        <w:t> </w:t>
      </w:r>
      <w:r w:rsidRPr="00E71297">
        <w:rPr>
          <w:rFonts w:cs="Tahoma"/>
          <w:szCs w:val="20"/>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7C5ED9" w:rsidRPr="00E71297">
        <w:rPr>
          <w:rFonts w:cs="Tahoma"/>
          <w:szCs w:val="20"/>
        </w:rPr>
        <w:t xml:space="preserve"> </w:t>
      </w:r>
      <w:r w:rsidRPr="00E71297">
        <w:rPr>
          <w:rFonts w:cs="Tahoma"/>
          <w:szCs w:val="20"/>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14:paraId="4A65638E" w14:textId="77777777" w:rsidR="00171817" w:rsidRPr="00E71297" w:rsidRDefault="00171817" w:rsidP="00171817">
      <w:pPr>
        <w:tabs>
          <w:tab w:val="num" w:pos="0"/>
        </w:tabs>
        <w:rPr>
          <w:rFonts w:cs="Tahoma"/>
        </w:rPr>
      </w:pPr>
    </w:p>
    <w:p w14:paraId="4A65638F" w14:textId="77777777" w:rsidR="00171817" w:rsidRPr="00E71297" w:rsidRDefault="00171817" w:rsidP="0063466C">
      <w:pPr>
        <w:keepNext/>
        <w:tabs>
          <w:tab w:val="num" w:pos="720"/>
        </w:tabs>
        <w:spacing w:after="60"/>
        <w:ind w:left="360" w:hanging="360"/>
        <w:outlineLvl w:val="3"/>
        <w:rPr>
          <w:rFonts w:cs="Tahoma"/>
        </w:rPr>
      </w:pPr>
      <w:r w:rsidRPr="00E71297">
        <w:rPr>
          <w:rFonts w:cs="Tahoma"/>
          <w:b/>
          <w:szCs w:val="20"/>
        </w:rPr>
        <w:t>Renovación de cobertura desde un contrato separado</w:t>
      </w:r>
    </w:p>
    <w:p w14:paraId="4A656390" w14:textId="77777777" w:rsidR="00171817" w:rsidRPr="00E71297" w:rsidRDefault="00171817" w:rsidP="00171817">
      <w:pPr>
        <w:tabs>
          <w:tab w:val="num" w:pos="0"/>
        </w:tabs>
        <w:rPr>
          <w:rFonts w:cs="Tahoma"/>
        </w:rPr>
      </w:pPr>
      <w:r w:rsidRPr="00E71297">
        <w:rPr>
          <w:rFonts w:cs="Tahoma"/>
          <w:color w:val="000000"/>
          <w:szCs w:val="20"/>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7C5ED9" w:rsidRPr="00E71297">
        <w:rPr>
          <w:rFonts w:cs="Tahoma"/>
          <w:color w:val="000000"/>
          <w:szCs w:val="20"/>
        </w:rPr>
        <w:t xml:space="preserve"> </w:t>
      </w:r>
      <w:r w:rsidRPr="00E71297">
        <w:rPr>
          <w:rFonts w:cs="Tahoma"/>
          <w:color w:val="000000"/>
          <w:szCs w:val="20"/>
        </w:rPr>
        <w:t>En el caso de Productos Adicionales, para</w:t>
      </w:r>
      <w:r w:rsidRPr="00E71297">
        <w:rPr>
          <w:rFonts w:cs="Tahoma"/>
          <w:color w:val="000000"/>
          <w:szCs w:val="24"/>
        </w:rPr>
        <w:t xml:space="preserve"> que la cobertura se renueve con un Contrato de Licencia Open, el Cliente dispone de noventa (90) días desde el vencimiento para realizar el</w:t>
      </w:r>
      <w:r w:rsidR="0017701D">
        <w:rPr>
          <w:rFonts w:cs="Tahoma"/>
          <w:color w:val="000000"/>
          <w:szCs w:val="24"/>
        </w:rPr>
        <w:t> </w:t>
      </w:r>
      <w:r w:rsidRPr="00E71297">
        <w:rPr>
          <w:rFonts w:cs="Tahoma"/>
          <w:color w:val="000000"/>
          <w:szCs w:val="24"/>
        </w:rPr>
        <w:t>pedido.</w:t>
      </w:r>
      <w:r w:rsidR="007C5ED9" w:rsidRPr="00E71297">
        <w:rPr>
          <w:rFonts w:cs="Tahoma"/>
          <w:color w:val="000000"/>
          <w:szCs w:val="24"/>
        </w:rPr>
        <w:t xml:space="preserve"> </w:t>
      </w:r>
    </w:p>
    <w:p w14:paraId="4A656391" w14:textId="77777777" w:rsidR="00171817" w:rsidRPr="00E71297" w:rsidRDefault="00171817" w:rsidP="00171817">
      <w:pPr>
        <w:tabs>
          <w:tab w:val="num" w:pos="0"/>
        </w:tabs>
        <w:rPr>
          <w:rFonts w:cs="Tahoma"/>
        </w:rPr>
      </w:pPr>
    </w:p>
    <w:p w14:paraId="4A656392" w14:textId="77777777" w:rsidR="00171817" w:rsidRPr="00E71297" w:rsidRDefault="00171817" w:rsidP="0063466C">
      <w:pPr>
        <w:keepNext/>
        <w:tabs>
          <w:tab w:val="num" w:pos="720"/>
        </w:tabs>
        <w:spacing w:after="60"/>
        <w:ind w:left="360" w:hanging="360"/>
        <w:outlineLvl w:val="3"/>
        <w:rPr>
          <w:rFonts w:cs="Tahoma"/>
        </w:rPr>
      </w:pPr>
      <w:r w:rsidRPr="00E71297">
        <w:rPr>
          <w:rFonts w:cs="Tahoma"/>
          <w:b/>
          <w:szCs w:val="20"/>
        </w:rPr>
        <w:t xml:space="preserve">Enrollment for Application Platform </w:t>
      </w:r>
    </w:p>
    <w:p w14:paraId="4A656393" w14:textId="77777777" w:rsidR="00171817" w:rsidRPr="00E71297" w:rsidRDefault="00171817" w:rsidP="00171817">
      <w:pPr>
        <w:tabs>
          <w:tab w:val="num" w:pos="0"/>
        </w:tabs>
        <w:rPr>
          <w:rFonts w:cs="Tahoma"/>
        </w:rPr>
      </w:pPr>
      <w:r w:rsidRPr="00E71297">
        <w:rPr>
          <w:rFonts w:cs="Tahoma"/>
          <w:szCs w:val="20"/>
        </w:rPr>
        <w:t>Los Clientes pueden solicitar Software Assurance, para los productos disponibles, sin necesidad de solicitar de forma simultánea una Licencia, tal como se indica en los términos y condiciones de la inscripción.</w:t>
      </w:r>
    </w:p>
    <w:p w14:paraId="4A656394" w14:textId="77777777" w:rsidR="00BD1A6A" w:rsidRPr="00E71297" w:rsidRDefault="00BD1A6A" w:rsidP="00865A60">
      <w:pPr>
        <w:rPr>
          <w:rFonts w:cs="Tahoma"/>
        </w:rPr>
      </w:pPr>
      <w:bookmarkStart w:id="763" w:name="_Toc336338225"/>
    </w:p>
    <w:p w14:paraId="4A656395" w14:textId="77777777" w:rsidR="00171817" w:rsidRPr="00E71297" w:rsidRDefault="00171817" w:rsidP="00951852">
      <w:pPr>
        <w:pStyle w:val="Heading4"/>
        <w:ind w:left="360"/>
        <w:rPr>
          <w:rFonts w:ascii="Tahoma" w:hAnsi="Tahoma" w:cs="Tahoma"/>
        </w:rPr>
      </w:pPr>
      <w:bookmarkStart w:id="764" w:name="_Toc348104639"/>
      <w:r w:rsidRPr="00E71297">
        <w:rPr>
          <w:rFonts w:ascii="Tahoma" w:hAnsi="Tahoma" w:cs="Tahoma"/>
          <w:sz w:val="24"/>
        </w:rPr>
        <w:t>Contrato Enterprise Pre-2011</w:t>
      </w:r>
      <w:bookmarkEnd w:id="763"/>
      <w:bookmarkEnd w:id="764"/>
    </w:p>
    <w:p w14:paraId="4A656396" w14:textId="77777777" w:rsidR="00171817" w:rsidRPr="00E71297" w:rsidRDefault="00171817" w:rsidP="00171817">
      <w:pPr>
        <w:tabs>
          <w:tab w:val="num" w:pos="0"/>
        </w:tabs>
        <w:rPr>
          <w:rFonts w:cs="Tahoma"/>
        </w:rPr>
      </w:pPr>
    </w:p>
    <w:p w14:paraId="4A656397" w14:textId="77777777" w:rsidR="00171817" w:rsidRPr="00E71297" w:rsidRDefault="00171817" w:rsidP="00171817">
      <w:pPr>
        <w:tabs>
          <w:tab w:val="num" w:pos="0"/>
        </w:tabs>
        <w:rPr>
          <w:rFonts w:cs="Tahoma"/>
        </w:rPr>
      </w:pPr>
      <w:r w:rsidRPr="00E71297">
        <w:rPr>
          <w:rFonts w:cs="Tahoma"/>
          <w:szCs w:val="20"/>
        </w:rPr>
        <w:t>En el momento de la expiración de la inscripción, el Cliente es elegible para obtener los precios de renovación del Contrato Enterprise, que solo se basan en Software Assurance. Los Clientes recibirán una notificación escrita de sus</w:t>
      </w:r>
      <w:r w:rsidR="0017701D">
        <w:rPr>
          <w:rFonts w:cs="Tahoma"/>
          <w:szCs w:val="20"/>
        </w:rPr>
        <w:t> </w:t>
      </w:r>
      <w:r w:rsidRPr="00E71297">
        <w:rPr>
          <w:rFonts w:cs="Tahoma"/>
          <w:szCs w:val="20"/>
        </w:rPr>
        <w:t>opciones de renovación sesenta (60) días antes de la expiración de la inscripción.</w:t>
      </w:r>
      <w:r w:rsidR="007C5ED9" w:rsidRPr="00E71297">
        <w:rPr>
          <w:rFonts w:cs="Tahoma"/>
          <w:szCs w:val="20"/>
        </w:rPr>
        <w:t xml:space="preserve"> </w:t>
      </w:r>
      <w:r w:rsidRPr="00E71297">
        <w:rPr>
          <w:rFonts w:cs="Tahoma"/>
          <w:szCs w:val="20"/>
        </w:rPr>
        <w:t>Para realizar la renovación, los</w:t>
      </w:r>
      <w:r w:rsidR="0017701D">
        <w:rPr>
          <w:rFonts w:cs="Tahoma"/>
          <w:szCs w:val="20"/>
        </w:rPr>
        <w:t> </w:t>
      </w:r>
      <w:r w:rsidRPr="00E71297">
        <w:rPr>
          <w:rFonts w:cs="Tahoma"/>
          <w:szCs w:val="20"/>
        </w:rPr>
        <w:t xml:space="preserve">Clientes deben firmar una nueva Inscripción y Contrato Enterprise 2011 o posterior. El periodo de renovación comenzará el día siguiente a la expiración del periodo de vigencia anterior. </w:t>
      </w:r>
    </w:p>
    <w:p w14:paraId="4A656398" w14:textId="77777777" w:rsidR="00171817" w:rsidRPr="00E71297" w:rsidRDefault="00171817" w:rsidP="00171817">
      <w:pPr>
        <w:tabs>
          <w:tab w:val="num" w:pos="0"/>
        </w:tabs>
        <w:rPr>
          <w:rFonts w:cs="Tahoma"/>
        </w:rPr>
      </w:pPr>
    </w:p>
    <w:p w14:paraId="4A656399" w14:textId="77777777" w:rsidR="003E606C" w:rsidRPr="00E71297" w:rsidRDefault="00171817" w:rsidP="0063466C">
      <w:pPr>
        <w:tabs>
          <w:tab w:val="num" w:pos="0"/>
        </w:tabs>
        <w:spacing w:after="60"/>
        <w:rPr>
          <w:rFonts w:cs="Tahoma"/>
        </w:rPr>
      </w:pPr>
      <w:r w:rsidRPr="00E71297">
        <w:rPr>
          <w:rFonts w:cs="Tahoma"/>
          <w:b/>
          <w:szCs w:val="20"/>
        </w:rPr>
        <w:t>Enrollment for Application Platform</w:t>
      </w:r>
    </w:p>
    <w:p w14:paraId="4A65639A" w14:textId="77777777" w:rsidR="00171817" w:rsidRPr="00E71297" w:rsidRDefault="00171817" w:rsidP="0063466C">
      <w:pPr>
        <w:tabs>
          <w:tab w:val="num" w:pos="0"/>
        </w:tabs>
        <w:rPr>
          <w:rFonts w:cs="Tahoma"/>
        </w:rPr>
      </w:pPr>
      <w:r w:rsidRPr="00E71297">
        <w:rPr>
          <w:rFonts w:cs="Tahoma"/>
          <w:szCs w:val="20"/>
        </w:rPr>
        <w:t>Los Clientes pueden solicitar Software Assurance, para los productos disponibles, sin necesidad de solicitar de forma simultánea una Licencia, tal como se indica en los términos y condiciones de la inscripción.</w:t>
      </w:r>
    </w:p>
    <w:p w14:paraId="4A65639B" w14:textId="77777777" w:rsidR="00865A60" w:rsidRPr="00E71297" w:rsidRDefault="00865A60" w:rsidP="00865A60">
      <w:pPr>
        <w:rPr>
          <w:rFonts w:cs="Tahoma"/>
        </w:rPr>
      </w:pPr>
    </w:p>
    <w:p w14:paraId="4A65639C" w14:textId="77777777" w:rsidR="00171817" w:rsidRPr="00E71297" w:rsidRDefault="00171817" w:rsidP="00951852">
      <w:pPr>
        <w:pStyle w:val="Heading4"/>
        <w:ind w:left="360"/>
        <w:rPr>
          <w:rFonts w:ascii="Tahoma" w:hAnsi="Tahoma" w:cs="Tahoma"/>
        </w:rPr>
      </w:pPr>
      <w:bookmarkStart w:id="765" w:name="_Toc323159750"/>
      <w:bookmarkStart w:id="766" w:name="_Toc336338226"/>
      <w:bookmarkStart w:id="767" w:name="_Toc348104640"/>
      <w:r w:rsidRPr="00E71297">
        <w:rPr>
          <w:rFonts w:ascii="Tahoma" w:hAnsi="Tahoma" w:cs="Tahoma"/>
          <w:sz w:val="24"/>
        </w:rPr>
        <w:t>Renovación de programas cruzados</w:t>
      </w:r>
      <w:bookmarkEnd w:id="765"/>
      <w:bookmarkEnd w:id="766"/>
      <w:bookmarkEnd w:id="767"/>
    </w:p>
    <w:p w14:paraId="4A65639D" w14:textId="77777777" w:rsidR="00171817" w:rsidRPr="00E71297" w:rsidRDefault="00171817" w:rsidP="00171817">
      <w:pPr>
        <w:tabs>
          <w:tab w:val="num" w:pos="0"/>
        </w:tabs>
        <w:rPr>
          <w:rFonts w:cs="Tahoma"/>
        </w:rPr>
      </w:pPr>
    </w:p>
    <w:p w14:paraId="4A65639E" w14:textId="77777777" w:rsidR="00171817" w:rsidRPr="00E71297" w:rsidRDefault="00171817" w:rsidP="00171817">
      <w:pPr>
        <w:pStyle w:val="AppendIndentSub"/>
        <w:tabs>
          <w:tab w:val="num" w:pos="0"/>
        </w:tabs>
        <w:ind w:left="0"/>
        <w:rPr>
          <w:rFonts w:ascii="Tahoma" w:hAnsi="Tahoma" w:cs="Tahoma"/>
        </w:rPr>
      </w:pPr>
      <w:r w:rsidRPr="00E71297">
        <w:rPr>
          <w:rFonts w:ascii="Tahoma" w:hAnsi="Tahoma" w:cs="Tahoma"/>
          <w:sz w:val="18"/>
        </w:rPr>
        <w:t>Como excepción a las reglas indicadas anteriormente, los Clientes podrán renovar la cobertura de Software Assurance mediante la adquisición de Software Assurance en virtud de un contrato Open Value, Select, Select Plus o</w:t>
      </w:r>
      <w:r w:rsidR="0017701D">
        <w:rPr>
          <w:rFonts w:ascii="Tahoma" w:hAnsi="Tahoma" w:cs="Tahoma"/>
          <w:sz w:val="18"/>
        </w:rPr>
        <w:t> </w:t>
      </w:r>
      <w:r w:rsidRPr="00E71297">
        <w:rPr>
          <w:rFonts w:ascii="Tahoma" w:hAnsi="Tahoma" w:cs="Tahoma"/>
          <w:sz w:val="18"/>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14:paraId="4A65639F" w14:textId="77777777" w:rsidR="00171817" w:rsidRPr="00E71297" w:rsidRDefault="00171817" w:rsidP="00171817">
      <w:pPr>
        <w:pStyle w:val="AppendIndentSub"/>
        <w:tabs>
          <w:tab w:val="num" w:pos="0"/>
        </w:tabs>
        <w:ind w:left="0"/>
        <w:rPr>
          <w:rFonts w:ascii="Tahoma" w:hAnsi="Tahoma" w:cs="Tahoma"/>
        </w:rPr>
      </w:pPr>
    </w:p>
    <w:p w14:paraId="4A6563A0" w14:textId="77777777" w:rsidR="00171817" w:rsidRPr="00E71297" w:rsidRDefault="00171817" w:rsidP="00171817">
      <w:pPr>
        <w:pStyle w:val="AppendIndentSub"/>
        <w:tabs>
          <w:tab w:val="num" w:pos="0"/>
        </w:tabs>
        <w:ind w:left="0"/>
        <w:rPr>
          <w:rFonts w:ascii="Tahoma" w:hAnsi="Tahoma" w:cs="Tahoma"/>
        </w:rPr>
      </w:pPr>
      <w:r w:rsidRPr="00E71297">
        <w:rPr>
          <w:rFonts w:ascii="Tahoma" w:hAnsi="Tahoma" w:cs="Tahoma"/>
          <w:sz w:val="18"/>
        </w:rPr>
        <w:t>Los Clientes que renueven desde el Programa Licencia Open disponen de noventa (90) días a partir de su cobertura anterior para realizar este pedido. Para versiones de Contrato 2008 y anteriores, este pedido debe realizarse dentro de treinta (30) días antes de la expiración de su cobertura anterior (noventa (90) días si renuevan desde el Programa Licencia Open).</w:t>
      </w:r>
    </w:p>
    <w:p w14:paraId="4A6563A1" w14:textId="77777777" w:rsidR="00171817" w:rsidRPr="00E71297" w:rsidRDefault="00171817" w:rsidP="00171817">
      <w:pPr>
        <w:pStyle w:val="AppendIndentSub"/>
        <w:tabs>
          <w:tab w:val="num" w:pos="0"/>
        </w:tabs>
        <w:ind w:left="0"/>
        <w:rPr>
          <w:rFonts w:ascii="Tahoma" w:hAnsi="Tahoma" w:cs="Tahoma"/>
        </w:rPr>
      </w:pPr>
    </w:p>
    <w:p w14:paraId="4A6563A2" w14:textId="77777777" w:rsidR="00171817" w:rsidRPr="00E71297" w:rsidRDefault="00171817" w:rsidP="00171817">
      <w:pPr>
        <w:pStyle w:val="AppendIndentSub"/>
        <w:tabs>
          <w:tab w:val="num" w:pos="0"/>
        </w:tabs>
        <w:ind w:left="0"/>
        <w:rPr>
          <w:rFonts w:ascii="Tahoma" w:hAnsi="Tahoma" w:cs="Tahoma"/>
        </w:rPr>
      </w:pPr>
      <w:r w:rsidRPr="00E71297">
        <w:rPr>
          <w:rFonts w:ascii="Tahoma" w:hAnsi="Tahoma" w:cs="Tahoma"/>
          <w:sz w:val="18"/>
          <w:szCs w:val="18"/>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7C5ED9" w:rsidRPr="00E71297">
        <w:rPr>
          <w:rFonts w:ascii="Tahoma" w:hAnsi="Tahoma" w:cs="Tahoma"/>
          <w:sz w:val="18"/>
          <w:szCs w:val="18"/>
        </w:rPr>
        <w:t xml:space="preserve"> </w:t>
      </w:r>
      <w:r w:rsidRPr="00E71297">
        <w:rPr>
          <w:rFonts w:ascii="Tahoma" w:hAnsi="Tahoma" w:cs="Tahoma"/>
          <w:sz w:val="18"/>
          <w:szCs w:val="18"/>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w:t>
      </w:r>
      <w:r w:rsidR="0017701D">
        <w:rPr>
          <w:rFonts w:ascii="Tahoma" w:hAnsi="Tahoma" w:cs="Tahoma"/>
          <w:sz w:val="18"/>
          <w:szCs w:val="18"/>
        </w:rPr>
        <w:t> </w:t>
      </w:r>
      <w:r w:rsidRPr="00E71297">
        <w:rPr>
          <w:rFonts w:ascii="Tahoma" w:hAnsi="Tahoma" w:cs="Tahoma"/>
          <w:sz w:val="18"/>
          <w:szCs w:val="18"/>
        </w:rPr>
        <w:t>cobertura de Software Assurance y el inicio de la nueva cobertura. Los Clientes serán elegibles para obtener actualizaciones durante dicho periodo siempre que se renueve la cobertura.</w:t>
      </w:r>
    </w:p>
    <w:p w14:paraId="4A6563A3" w14:textId="77777777" w:rsidR="00023FE7" w:rsidRPr="00E71297" w:rsidRDefault="00023FE7">
      <w:pPr>
        <w:pStyle w:val="AppendixIndent"/>
        <w:tabs>
          <w:tab w:val="num" w:pos="0"/>
        </w:tabs>
        <w:ind w:left="0"/>
        <w:rPr>
          <w:rFonts w:ascii="Tahoma" w:hAnsi="Tahoma" w:cs="Tahoma"/>
        </w:rPr>
      </w:pPr>
    </w:p>
    <w:p w14:paraId="4A6563A4" w14:textId="77777777" w:rsidR="00023FE7" w:rsidRPr="00E71297" w:rsidRDefault="00023FE7">
      <w:pPr>
        <w:rPr>
          <w:rFonts w:cs="Tahoma"/>
        </w:rPr>
      </w:pPr>
      <w:r w:rsidRPr="00E71297">
        <w:rPr>
          <w:rFonts w:cs="Tahoma"/>
        </w:rPr>
        <w:br w:type="page"/>
      </w:r>
    </w:p>
    <w:p w14:paraId="4A6563A5" w14:textId="77777777" w:rsidR="00EA1A1E" w:rsidRPr="00E71297" w:rsidRDefault="00EA1A1E" w:rsidP="0017701D">
      <w:pPr>
        <w:pStyle w:val="Heading1"/>
        <w:spacing w:before="0"/>
      </w:pPr>
      <w:bookmarkStart w:id="768" w:name="_Toc336338227"/>
      <w:bookmarkStart w:id="769" w:name="_Toc348104641"/>
      <w:r w:rsidRPr="00E71297">
        <w:t>SECCIÓN 7: Beneficios de Software Assurance (SA) y Beneficios de Servicios Online (OLS)</w:t>
      </w:r>
      <w:bookmarkEnd w:id="768"/>
      <w:bookmarkEnd w:id="769"/>
      <w:r w:rsidRPr="00E71297">
        <w:t xml:space="preserve"> </w:t>
      </w:r>
    </w:p>
    <w:p w14:paraId="4A6563A6" w14:textId="77777777" w:rsidR="00EA1A1E" w:rsidRPr="0017701D" w:rsidRDefault="00EA1A1E" w:rsidP="00EA1A1E">
      <w:pPr>
        <w:rPr>
          <w:rFonts w:cs="Tahoma"/>
          <w:sz w:val="24"/>
          <w:szCs w:val="24"/>
        </w:rPr>
      </w:pPr>
    </w:p>
    <w:p w14:paraId="4A6563A7" w14:textId="77777777" w:rsidR="00E7419A" w:rsidRPr="00E71297" w:rsidRDefault="00E7419A" w:rsidP="00E7419A">
      <w:pPr>
        <w:spacing w:after="60"/>
        <w:rPr>
          <w:rFonts w:cs="Tahoma"/>
        </w:rPr>
      </w:pPr>
      <w:r w:rsidRPr="00E71297">
        <w:rPr>
          <w:rFonts w:cs="Tahoma"/>
          <w:szCs w:val="20"/>
        </w:rPr>
        <w:t>Los beneficios de Software Assurance y los beneficios de Servicios Online se describen en esta sección.</w:t>
      </w:r>
      <w:r w:rsidR="007C5ED9" w:rsidRPr="00E71297">
        <w:rPr>
          <w:rFonts w:cs="Tahoma"/>
          <w:szCs w:val="20"/>
        </w:rPr>
        <w:t xml:space="preserve"> </w:t>
      </w:r>
    </w:p>
    <w:p w14:paraId="4A6563A8" w14:textId="77777777" w:rsidR="00EA1A1E" w:rsidRPr="00E71297" w:rsidRDefault="00EA1A1E" w:rsidP="00BA0707">
      <w:pPr>
        <w:rPr>
          <w:rFonts w:cs="Tahoma"/>
        </w:rPr>
      </w:pPr>
    </w:p>
    <w:p w14:paraId="4A6563A9" w14:textId="77777777" w:rsidR="003E606C" w:rsidRPr="00E71297" w:rsidRDefault="003E606C" w:rsidP="0063466C">
      <w:pPr>
        <w:spacing w:after="60"/>
        <w:rPr>
          <w:rFonts w:cs="Tahoma"/>
        </w:rPr>
      </w:pPr>
      <w:r w:rsidRPr="00E71297">
        <w:rPr>
          <w:rFonts w:cs="Tahoma"/>
          <w:b/>
          <w:szCs w:val="20"/>
        </w:rPr>
        <w:t>Beneficios de Software Assurance</w:t>
      </w:r>
    </w:p>
    <w:p w14:paraId="4A6563AA" w14:textId="77777777" w:rsidR="00E7419A" w:rsidRPr="00E71297" w:rsidRDefault="00E7419A" w:rsidP="0063466C">
      <w:pPr>
        <w:rPr>
          <w:rFonts w:cs="Tahoma"/>
        </w:rPr>
      </w:pPr>
      <w:r w:rsidRPr="00E71297">
        <w:rPr>
          <w:rFonts w:cs="Tahoma"/>
          <w:szCs w:val="20"/>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w:t>
      </w:r>
      <w:r w:rsidR="0017701D">
        <w:rPr>
          <w:rFonts w:cs="Tahoma"/>
          <w:szCs w:val="20"/>
        </w:rPr>
        <w:t> </w:t>
      </w:r>
      <w:r w:rsidRPr="00E71297">
        <w:rPr>
          <w:rFonts w:cs="Tahoma"/>
          <w:szCs w:val="20"/>
        </w:rPr>
        <w:t>del periodo de cobertura.</w:t>
      </w:r>
      <w:r w:rsidR="007C5ED9" w:rsidRPr="00E71297">
        <w:rPr>
          <w:rFonts w:cs="Tahoma"/>
          <w:szCs w:val="20"/>
        </w:rPr>
        <w:t xml:space="preserve"> </w:t>
      </w:r>
      <w:r w:rsidRPr="00E71297">
        <w:rPr>
          <w:rFonts w:cs="Tahoma"/>
          <w:szCs w:val="20"/>
        </w:rPr>
        <w:t>Cualquier cambio que se produzca durante el periodo de cobertura (por ejemplo, devoluciones o adquisiciones adicionales, o transiciones de servicios online) puede ocasionar un cambio en la elegibilidad para obtener beneficios.</w:t>
      </w:r>
    </w:p>
    <w:p w14:paraId="4A6563AB" w14:textId="77777777" w:rsidR="00BA0707" w:rsidRPr="00E71297" w:rsidRDefault="00BA0707" w:rsidP="00BA0707">
      <w:pPr>
        <w:rPr>
          <w:rFonts w:cs="Tahoma"/>
        </w:rPr>
      </w:pPr>
    </w:p>
    <w:p w14:paraId="4A6563AC" w14:textId="77777777" w:rsidR="0063466C" w:rsidRPr="00E71297" w:rsidRDefault="0063466C" w:rsidP="0063466C">
      <w:pPr>
        <w:spacing w:after="60"/>
        <w:rPr>
          <w:rFonts w:cs="Tahoma"/>
        </w:rPr>
      </w:pPr>
      <w:r w:rsidRPr="00E71297">
        <w:rPr>
          <w:rFonts w:cs="Tahoma"/>
          <w:b/>
          <w:szCs w:val="20"/>
        </w:rPr>
        <w:t xml:space="preserve">Beneficios de los Servicios Online </w:t>
      </w:r>
    </w:p>
    <w:p w14:paraId="4A6563AD" w14:textId="77777777" w:rsidR="00E7419A" w:rsidRPr="00E71297" w:rsidRDefault="009F1A2B" w:rsidP="0063466C">
      <w:pPr>
        <w:rPr>
          <w:rFonts w:cs="Tahoma"/>
        </w:rPr>
      </w:pPr>
      <w:r w:rsidRPr="00E71297">
        <w:rPr>
          <w:rFonts w:cs="Tahoma"/>
          <w:szCs w:val="20"/>
        </w:rPr>
        <w:t>Estos beneficios varían según el producto.</w:t>
      </w:r>
      <w:r w:rsidR="007C5ED9" w:rsidRPr="00E71297">
        <w:rPr>
          <w:rFonts w:cs="Tahoma"/>
          <w:szCs w:val="20"/>
        </w:rPr>
        <w:t xml:space="preserve"> </w:t>
      </w:r>
      <w:r w:rsidRPr="00E71297">
        <w:rPr>
          <w:rFonts w:cs="Tahoma"/>
          <w:szCs w:val="20"/>
        </w:rPr>
        <w:t xml:space="preserve">El acceso y los derechos de uso de los beneficios de Servicios Online por parte del Cliente expiran en el momento de la expiración de la licencia de suscripción a los servicios online. </w:t>
      </w:r>
    </w:p>
    <w:p w14:paraId="4A6563AE" w14:textId="77777777" w:rsidR="009F1A2B" w:rsidRPr="00E71297" w:rsidRDefault="009F1A2B" w:rsidP="0063466C">
      <w:pPr>
        <w:rPr>
          <w:rFonts w:cs="Tahoma"/>
        </w:rPr>
      </w:pPr>
    </w:p>
    <w:p w14:paraId="4A6563AF" w14:textId="77777777" w:rsidR="00E7419A" w:rsidRPr="00E71297" w:rsidRDefault="00E7419A" w:rsidP="0063466C">
      <w:pPr>
        <w:rPr>
          <w:rFonts w:cs="Tahoma"/>
        </w:rPr>
      </w:pPr>
      <w:r w:rsidRPr="00E71297">
        <w:rPr>
          <w:rFonts w:cs="Tahoma"/>
          <w:szCs w:val="20"/>
        </w:rPr>
        <w:t>Cualquier excepción a las reglas anteriores se indica en las secciones de beneficios individuales, que aparecen a</w:t>
      </w:r>
      <w:r w:rsidR="0017701D">
        <w:rPr>
          <w:rFonts w:cs="Tahoma"/>
          <w:szCs w:val="20"/>
        </w:rPr>
        <w:t> </w:t>
      </w:r>
      <w:r w:rsidRPr="00E71297">
        <w:rPr>
          <w:rFonts w:cs="Tahoma"/>
          <w:szCs w:val="20"/>
        </w:rPr>
        <w:t>continuación.</w:t>
      </w:r>
      <w:r w:rsidR="007C5ED9" w:rsidRPr="00E71297">
        <w:rPr>
          <w:rFonts w:cs="Tahoma"/>
          <w:szCs w:val="20"/>
        </w:rPr>
        <w:t xml:space="preserve"> </w:t>
      </w:r>
      <w:r w:rsidRPr="00E71297">
        <w:rPr>
          <w:rFonts w:cs="Tahoma"/>
          <w:szCs w:val="20"/>
        </w:rPr>
        <w:t xml:space="preserve">Los beneficios están sujetos a cambios y se pueden interrumpir en cualquier momento sin previo aviso. La disponibilidad de los beneficios varía según el programa, la región, las opciones de suministro y el idioma. </w:t>
      </w:r>
    </w:p>
    <w:p w14:paraId="4A6563B0" w14:textId="77777777" w:rsidR="00023FE7" w:rsidRPr="00E71297" w:rsidRDefault="00023FE7" w:rsidP="0063466C">
      <w:pPr>
        <w:pStyle w:val="AppendixBodyText"/>
        <w:spacing w:after="0"/>
        <w:rPr>
          <w:rFonts w:ascii="Tahoma" w:hAnsi="Tahoma" w:cs="Tahoma"/>
        </w:rPr>
      </w:pPr>
    </w:p>
    <w:p w14:paraId="4A6563B1" w14:textId="77777777" w:rsidR="00023FE7" w:rsidRPr="00E71297" w:rsidRDefault="00023FE7" w:rsidP="0063466C">
      <w:pPr>
        <w:pStyle w:val="AppendixBodyText"/>
        <w:spacing w:after="0"/>
        <w:rPr>
          <w:rFonts w:ascii="Tahoma" w:hAnsi="Tahoma" w:cs="Tahoma"/>
        </w:rPr>
      </w:pPr>
      <w:r w:rsidRPr="00E71297">
        <w:rPr>
          <w:rFonts w:ascii="Tahoma" w:hAnsi="Tahoma" w:cs="Tahoma"/>
          <w:sz w:val="18"/>
        </w:rPr>
        <w:t>Los beneficios de Software Assurance y los beneficios de Servicios Online se asignan en virtud de los distintos programas, como se indica en el gráfico que aparece a continuación:</w:t>
      </w:r>
    </w:p>
    <w:p w14:paraId="4A6563B2" w14:textId="77777777" w:rsidR="00023FE7" w:rsidRPr="00E71297"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13"/>
        <w:gridCol w:w="1647"/>
        <w:gridCol w:w="2520"/>
        <w:gridCol w:w="1260"/>
      </w:tblGrid>
      <w:tr w:rsidR="009233CA" w:rsidRPr="00E71297" w14:paraId="4A6563BC" w14:textId="77777777" w:rsidTr="00E71BDE">
        <w:trPr>
          <w:trHeight w:val="178"/>
        </w:trPr>
        <w:tc>
          <w:tcPr>
            <w:tcW w:w="1447" w:type="dxa"/>
            <w:shd w:val="clear" w:color="auto" w:fill="FFCC99"/>
            <w:vAlign w:val="center"/>
          </w:tcPr>
          <w:p w14:paraId="4A6563B3" w14:textId="77777777" w:rsidR="00394D2B" w:rsidRPr="00E71297" w:rsidRDefault="00394D2B" w:rsidP="00FF3343">
            <w:pPr>
              <w:pStyle w:val="AppendixTableHeadings"/>
              <w:jc w:val="left"/>
              <w:rPr>
                <w:rFonts w:ascii="Tahoma" w:hAnsi="Tahoma" w:cs="Tahoma"/>
                <w:sz w:val="20"/>
                <w:szCs w:val="20"/>
              </w:rPr>
            </w:pPr>
            <w:r w:rsidRPr="00E71297">
              <w:rPr>
                <w:rFonts w:ascii="Tahoma" w:hAnsi="Tahoma" w:cs="Tahoma"/>
                <w:sz w:val="20"/>
                <w:szCs w:val="20"/>
              </w:rPr>
              <w:t>Programas</w:t>
            </w:r>
          </w:p>
        </w:tc>
        <w:tc>
          <w:tcPr>
            <w:tcW w:w="1350" w:type="dxa"/>
            <w:shd w:val="clear" w:color="auto" w:fill="FFCC99"/>
            <w:vAlign w:val="center"/>
          </w:tcPr>
          <w:p w14:paraId="4A6563B4" w14:textId="77777777" w:rsidR="00394D2B" w:rsidRPr="00E71297" w:rsidRDefault="00394D2B" w:rsidP="00FF3343">
            <w:pPr>
              <w:pStyle w:val="AppendixTableHeadings"/>
              <w:jc w:val="left"/>
              <w:rPr>
                <w:rFonts w:ascii="Tahoma" w:hAnsi="Tahoma" w:cs="Tahoma"/>
                <w:sz w:val="20"/>
                <w:szCs w:val="20"/>
              </w:rPr>
            </w:pPr>
            <w:r w:rsidRPr="00E71297">
              <w:rPr>
                <w:rFonts w:ascii="Tahoma" w:hAnsi="Tahoma" w:cs="Tahoma"/>
                <w:sz w:val="20"/>
                <w:szCs w:val="20"/>
              </w:rPr>
              <w:t>Licencia Open</w:t>
            </w:r>
          </w:p>
        </w:tc>
        <w:tc>
          <w:tcPr>
            <w:tcW w:w="1413" w:type="dxa"/>
            <w:shd w:val="clear" w:color="auto" w:fill="FFCC99"/>
            <w:vAlign w:val="center"/>
          </w:tcPr>
          <w:p w14:paraId="4A6563B5" w14:textId="77777777" w:rsidR="00394D2B" w:rsidRPr="00E71297" w:rsidRDefault="00394D2B" w:rsidP="00FF3343">
            <w:pPr>
              <w:pStyle w:val="AppendixTableHeadings"/>
              <w:jc w:val="left"/>
              <w:rPr>
                <w:rFonts w:ascii="Tahoma" w:hAnsi="Tahoma" w:cs="Tahoma"/>
                <w:sz w:val="20"/>
                <w:szCs w:val="20"/>
              </w:rPr>
            </w:pPr>
            <w:r w:rsidRPr="00E71297">
              <w:rPr>
                <w:rFonts w:ascii="Tahoma" w:hAnsi="Tahoma" w:cs="Tahoma"/>
                <w:sz w:val="20"/>
                <w:szCs w:val="20"/>
              </w:rPr>
              <w:t>Open Value</w:t>
            </w:r>
          </w:p>
        </w:tc>
        <w:tc>
          <w:tcPr>
            <w:tcW w:w="1647" w:type="dxa"/>
            <w:shd w:val="clear" w:color="auto" w:fill="FFCC99"/>
            <w:vAlign w:val="center"/>
          </w:tcPr>
          <w:p w14:paraId="4A6563B6" w14:textId="77777777" w:rsidR="00394D2B" w:rsidRPr="00E71297" w:rsidRDefault="00394D2B" w:rsidP="00FF3343">
            <w:pPr>
              <w:pStyle w:val="AppendixTableHeadings"/>
              <w:jc w:val="left"/>
              <w:rPr>
                <w:rFonts w:ascii="Tahoma" w:hAnsi="Tahoma" w:cs="Tahoma"/>
                <w:sz w:val="20"/>
                <w:szCs w:val="20"/>
              </w:rPr>
            </w:pPr>
            <w:r w:rsidRPr="00E71297">
              <w:rPr>
                <w:rFonts w:ascii="Tahoma" w:hAnsi="Tahoma" w:cs="Tahoma"/>
                <w:sz w:val="20"/>
                <w:szCs w:val="20"/>
              </w:rPr>
              <w:t>Open Value Subscription – Education Solutions</w:t>
            </w:r>
          </w:p>
        </w:tc>
        <w:tc>
          <w:tcPr>
            <w:tcW w:w="2520" w:type="dxa"/>
            <w:shd w:val="clear" w:color="auto" w:fill="FFCC99"/>
            <w:vAlign w:val="center"/>
          </w:tcPr>
          <w:p w14:paraId="4A6563B7" w14:textId="77777777" w:rsidR="00394D2B" w:rsidRPr="00E71297" w:rsidRDefault="00394D2B" w:rsidP="00FF3343">
            <w:pPr>
              <w:pStyle w:val="AppendixTableHeadings"/>
              <w:jc w:val="left"/>
              <w:rPr>
                <w:rFonts w:ascii="Tahoma" w:hAnsi="Tahoma" w:cs="Tahoma"/>
              </w:rPr>
            </w:pPr>
            <w:r w:rsidRPr="00E71297">
              <w:rPr>
                <w:rFonts w:ascii="Tahoma" w:hAnsi="Tahoma" w:cs="Tahoma"/>
                <w:sz w:val="20"/>
                <w:szCs w:val="20"/>
              </w:rPr>
              <w:t>Select*</w:t>
            </w:r>
          </w:p>
          <w:p w14:paraId="4A6563B8" w14:textId="77777777" w:rsidR="00394D2B" w:rsidRPr="00E71297" w:rsidRDefault="00394D2B" w:rsidP="00FF3343">
            <w:pPr>
              <w:pStyle w:val="AppendixTableHeadings"/>
              <w:jc w:val="left"/>
              <w:rPr>
                <w:rFonts w:ascii="Tahoma" w:hAnsi="Tahoma" w:cs="Tahoma"/>
              </w:rPr>
            </w:pPr>
            <w:r w:rsidRPr="00E71297">
              <w:rPr>
                <w:rFonts w:ascii="Tahoma" w:hAnsi="Tahoma" w:cs="Tahoma"/>
                <w:sz w:val="20"/>
                <w:szCs w:val="20"/>
              </w:rPr>
              <w:t>Contrato Enterprise</w:t>
            </w:r>
          </w:p>
          <w:p w14:paraId="4A6563B9" w14:textId="77777777" w:rsidR="00394D2B" w:rsidRPr="00E71297" w:rsidRDefault="00394D2B" w:rsidP="00FF3343">
            <w:pPr>
              <w:pStyle w:val="AppendixTableHeadings"/>
              <w:jc w:val="left"/>
              <w:rPr>
                <w:rFonts w:ascii="Tahoma" w:hAnsi="Tahoma" w:cs="Tahoma"/>
              </w:rPr>
            </w:pPr>
            <w:r w:rsidRPr="00E71297">
              <w:rPr>
                <w:rFonts w:ascii="Tahoma" w:hAnsi="Tahoma" w:cs="Tahoma"/>
                <w:sz w:val="20"/>
                <w:szCs w:val="20"/>
              </w:rPr>
              <w:t>Enrollment for Education Solutions en</w:t>
            </w:r>
            <w:r w:rsidR="0017701D">
              <w:rPr>
                <w:rFonts w:ascii="Tahoma" w:hAnsi="Tahoma" w:cs="Tahoma"/>
                <w:sz w:val="20"/>
                <w:szCs w:val="20"/>
              </w:rPr>
              <w:t> </w:t>
            </w:r>
            <w:r w:rsidRPr="00E71297">
              <w:rPr>
                <w:rFonts w:ascii="Tahoma" w:hAnsi="Tahoma" w:cs="Tahoma"/>
                <w:sz w:val="20"/>
                <w:szCs w:val="20"/>
              </w:rPr>
              <w:t>virtud del Contrato Campus y</w:t>
            </w:r>
          </w:p>
          <w:p w14:paraId="4A6563BA" w14:textId="77777777" w:rsidR="00394D2B" w:rsidRPr="00E71297" w:rsidRDefault="00394D2B" w:rsidP="00FF3343">
            <w:pPr>
              <w:pStyle w:val="AppendixTableHeadings"/>
              <w:jc w:val="left"/>
              <w:rPr>
                <w:rFonts w:ascii="Tahoma" w:hAnsi="Tahoma" w:cs="Tahoma"/>
                <w:sz w:val="20"/>
                <w:szCs w:val="20"/>
              </w:rPr>
            </w:pPr>
            <w:r w:rsidRPr="00E71297">
              <w:rPr>
                <w:rFonts w:ascii="Tahoma" w:hAnsi="Tahoma" w:cs="Tahoma"/>
                <w:sz w:val="20"/>
                <w:szCs w:val="20"/>
              </w:rPr>
              <w:t>Contrato School</w:t>
            </w:r>
          </w:p>
        </w:tc>
        <w:tc>
          <w:tcPr>
            <w:tcW w:w="1260" w:type="dxa"/>
            <w:shd w:val="clear" w:color="auto" w:fill="FFCC99"/>
            <w:vAlign w:val="center"/>
          </w:tcPr>
          <w:p w14:paraId="4A6563BB" w14:textId="77777777" w:rsidR="00394D2B" w:rsidRPr="00E71297" w:rsidRDefault="00394D2B" w:rsidP="004F57EB">
            <w:pPr>
              <w:pStyle w:val="AppendixTableHeadings"/>
              <w:jc w:val="left"/>
              <w:rPr>
                <w:rFonts w:ascii="Tahoma" w:hAnsi="Tahoma" w:cs="Tahoma"/>
                <w:sz w:val="20"/>
                <w:szCs w:val="20"/>
              </w:rPr>
            </w:pPr>
            <w:r w:rsidRPr="00E71297">
              <w:rPr>
                <w:rFonts w:ascii="Tahoma" w:hAnsi="Tahoma" w:cs="Tahoma"/>
                <w:sz w:val="20"/>
                <w:szCs w:val="20"/>
              </w:rPr>
              <w:t>Select Plus</w:t>
            </w:r>
          </w:p>
        </w:tc>
      </w:tr>
      <w:tr w:rsidR="009233CA" w:rsidRPr="00E71297" w14:paraId="4A6563C3" w14:textId="77777777" w:rsidTr="00E71BDE">
        <w:trPr>
          <w:trHeight w:val="369"/>
        </w:trPr>
        <w:tc>
          <w:tcPr>
            <w:tcW w:w="1447" w:type="dxa"/>
            <w:vAlign w:val="center"/>
          </w:tcPr>
          <w:p w14:paraId="4A6563BD" w14:textId="77777777" w:rsidR="00394D2B" w:rsidRPr="00E71297" w:rsidRDefault="00394D2B">
            <w:pPr>
              <w:pStyle w:val="AppendixTableText"/>
              <w:rPr>
                <w:rFonts w:ascii="Tahoma" w:hAnsi="Tahoma" w:cs="Tahoma"/>
                <w:szCs w:val="20"/>
              </w:rPr>
            </w:pPr>
            <w:r w:rsidRPr="00E71297">
              <w:rPr>
                <w:rFonts w:ascii="Tahoma" w:hAnsi="Tahoma" w:cs="Tahoma"/>
                <w:szCs w:val="20"/>
              </w:rPr>
              <w:t>Los beneficios están disponibles según:</w:t>
            </w:r>
          </w:p>
        </w:tc>
        <w:tc>
          <w:tcPr>
            <w:tcW w:w="1350" w:type="dxa"/>
            <w:vAlign w:val="center"/>
          </w:tcPr>
          <w:p w14:paraId="4A6563BE" w14:textId="77777777" w:rsidR="00394D2B" w:rsidRPr="00E71297" w:rsidRDefault="00394D2B">
            <w:pPr>
              <w:pStyle w:val="AppendixTableText"/>
              <w:rPr>
                <w:rFonts w:ascii="Tahoma" w:hAnsi="Tahoma" w:cs="Tahoma"/>
                <w:szCs w:val="20"/>
              </w:rPr>
            </w:pPr>
            <w:r w:rsidRPr="00E71297">
              <w:rPr>
                <w:rFonts w:ascii="Tahoma" w:hAnsi="Tahoma" w:cs="Tahoma"/>
                <w:szCs w:val="20"/>
              </w:rPr>
              <w:t>Número de Licencia</w:t>
            </w:r>
          </w:p>
        </w:tc>
        <w:tc>
          <w:tcPr>
            <w:tcW w:w="1413" w:type="dxa"/>
            <w:vAlign w:val="center"/>
          </w:tcPr>
          <w:p w14:paraId="4A6563BF" w14:textId="77777777" w:rsidR="00394D2B" w:rsidRPr="00E71297" w:rsidRDefault="00394D2B">
            <w:pPr>
              <w:pStyle w:val="AppendixTableText"/>
              <w:rPr>
                <w:rFonts w:ascii="Tahoma" w:hAnsi="Tahoma" w:cs="Tahoma"/>
                <w:szCs w:val="20"/>
              </w:rPr>
            </w:pPr>
            <w:r w:rsidRPr="00E71297">
              <w:rPr>
                <w:rFonts w:ascii="Tahoma" w:hAnsi="Tahoma" w:cs="Tahoma"/>
                <w:szCs w:val="20"/>
              </w:rPr>
              <w:t>Contrato</w:t>
            </w:r>
          </w:p>
        </w:tc>
        <w:tc>
          <w:tcPr>
            <w:tcW w:w="1647" w:type="dxa"/>
            <w:vAlign w:val="center"/>
          </w:tcPr>
          <w:p w14:paraId="4A6563C0" w14:textId="77777777" w:rsidR="00394D2B" w:rsidRPr="00E71297" w:rsidRDefault="00394D2B" w:rsidP="00394D2B">
            <w:pPr>
              <w:pStyle w:val="AppendixTableText"/>
              <w:rPr>
                <w:rFonts w:ascii="Tahoma" w:hAnsi="Tahoma" w:cs="Tahoma"/>
                <w:szCs w:val="20"/>
              </w:rPr>
            </w:pPr>
            <w:r w:rsidRPr="00E71297">
              <w:rPr>
                <w:rFonts w:ascii="Tahoma" w:hAnsi="Tahoma" w:cs="Tahoma"/>
                <w:szCs w:val="20"/>
              </w:rPr>
              <w:t>Contrato</w:t>
            </w:r>
          </w:p>
        </w:tc>
        <w:tc>
          <w:tcPr>
            <w:tcW w:w="2520" w:type="dxa"/>
            <w:vAlign w:val="center"/>
          </w:tcPr>
          <w:p w14:paraId="4A6563C1" w14:textId="77777777" w:rsidR="00394D2B" w:rsidRPr="00E71297" w:rsidRDefault="00394D2B">
            <w:pPr>
              <w:pStyle w:val="AppendixTableText"/>
              <w:rPr>
                <w:rFonts w:ascii="Tahoma" w:hAnsi="Tahoma" w:cs="Tahoma"/>
                <w:szCs w:val="20"/>
              </w:rPr>
            </w:pPr>
            <w:r w:rsidRPr="00E71297">
              <w:rPr>
                <w:rFonts w:ascii="Tahoma" w:hAnsi="Tahoma" w:cs="Tahoma"/>
                <w:szCs w:val="20"/>
              </w:rPr>
              <w:t>Elegible</w:t>
            </w:r>
          </w:p>
        </w:tc>
        <w:tc>
          <w:tcPr>
            <w:tcW w:w="1260" w:type="dxa"/>
          </w:tcPr>
          <w:p w14:paraId="4A6563C2" w14:textId="77777777" w:rsidR="00394D2B" w:rsidRPr="00E71297" w:rsidRDefault="00394D2B">
            <w:pPr>
              <w:pStyle w:val="AppendixTableText"/>
              <w:rPr>
                <w:rFonts w:ascii="Tahoma" w:hAnsi="Tahoma" w:cs="Tahoma"/>
                <w:szCs w:val="20"/>
              </w:rPr>
            </w:pPr>
            <w:r w:rsidRPr="00E71297">
              <w:rPr>
                <w:rFonts w:ascii="Tahoma" w:hAnsi="Tahoma" w:cs="Tahoma"/>
                <w:szCs w:val="20"/>
              </w:rPr>
              <w:t>Filial Registrada</w:t>
            </w:r>
          </w:p>
        </w:tc>
      </w:tr>
    </w:tbl>
    <w:p w14:paraId="4A6563C4" w14:textId="77777777" w:rsidR="00023FE7" w:rsidRPr="00E71297" w:rsidRDefault="00023FE7" w:rsidP="0063466C">
      <w:pPr>
        <w:pStyle w:val="AppendixBodyText"/>
        <w:spacing w:after="0"/>
        <w:ind w:right="403"/>
        <w:rPr>
          <w:rFonts w:ascii="Tahoma" w:hAnsi="Tahoma" w:cs="Tahoma"/>
        </w:rPr>
      </w:pPr>
      <w:r w:rsidRPr="00E71297">
        <w:rPr>
          <w:rFonts w:ascii="Tahoma" w:hAnsi="Tahoma" w:cs="Tahoma"/>
          <w:b/>
          <w:i/>
          <w:sz w:val="16"/>
          <w:szCs w:val="16"/>
        </w:rPr>
        <w:t>Nota:</w:t>
      </w:r>
      <w:r w:rsidRPr="00E71297">
        <w:rPr>
          <w:rFonts w:ascii="Tahoma" w:hAnsi="Tahoma" w:cs="Tahoma"/>
          <w:i/>
          <w:sz w:val="16"/>
          <w:szCs w:val="16"/>
        </w:rPr>
        <w:t xml:space="preserve"> *Los Clientes que celebren Contratos Enterprise con Licencia por Volumen para Atención de la Salud de Canadá recibirán beneficios de SA conforme a los beneficios de SA disponibles para los Clientes que adquieran productos a través de</w:t>
      </w:r>
      <w:r w:rsidR="0017701D">
        <w:rPr>
          <w:rFonts w:ascii="Tahoma" w:hAnsi="Tahoma" w:cs="Tahoma"/>
          <w:i/>
          <w:sz w:val="16"/>
          <w:szCs w:val="16"/>
        </w:rPr>
        <w:t> </w:t>
      </w:r>
      <w:r w:rsidRPr="00E71297">
        <w:rPr>
          <w:rFonts w:ascii="Tahoma" w:hAnsi="Tahoma" w:cs="Tahoma"/>
          <w:i/>
          <w:sz w:val="16"/>
          <w:szCs w:val="16"/>
        </w:rPr>
        <w:t>Microsoft Open Value.</w:t>
      </w:r>
    </w:p>
    <w:p w14:paraId="4A6563C5" w14:textId="77777777" w:rsidR="00023FE7" w:rsidRPr="00E71297" w:rsidRDefault="00023FE7" w:rsidP="0063466C">
      <w:pPr>
        <w:pStyle w:val="AppendixBodyText"/>
        <w:spacing w:after="0"/>
        <w:rPr>
          <w:rFonts w:ascii="Tahoma" w:hAnsi="Tahoma" w:cs="Tahoma"/>
        </w:rPr>
      </w:pPr>
    </w:p>
    <w:p w14:paraId="4A6563C6" w14:textId="77777777" w:rsidR="00F76ED4" w:rsidRPr="00E71297" w:rsidRDefault="00023FE7" w:rsidP="0017701D">
      <w:pPr>
        <w:pStyle w:val="AppendixBodyText"/>
        <w:spacing w:after="0"/>
        <w:rPr>
          <w:rFonts w:cs="Tahoma"/>
        </w:rPr>
      </w:pPr>
      <w:r w:rsidRPr="0017701D">
        <w:rPr>
          <w:rFonts w:ascii="Tahoma" w:hAnsi="Tahoma" w:cs="Tahoma"/>
          <w:spacing w:val="-2"/>
          <w:sz w:val="18"/>
        </w:rPr>
        <w:t>Los Beneficios de Software Assurance y los beneficios de Servicios Online se indican en el gráfico que aparece a continuación.</w:t>
      </w:r>
      <w:r w:rsidR="007C5ED9" w:rsidRPr="0017701D">
        <w:rPr>
          <w:rFonts w:ascii="Tahoma" w:hAnsi="Tahoma" w:cs="Tahoma"/>
          <w:spacing w:val="-2"/>
          <w:sz w:val="18"/>
        </w:rPr>
        <w:t xml:space="preserve"> </w:t>
      </w:r>
      <w:r w:rsidRPr="0017701D">
        <w:rPr>
          <w:rFonts w:ascii="Tahoma" w:hAnsi="Tahoma" w:cs="Tahoma"/>
          <w:spacing w:val="-2"/>
          <w:sz w:val="18"/>
        </w:rPr>
        <w:t>Algunos beneficios corresponden a licencias individuales para las que se adquiere Software Assurance.</w:t>
      </w:r>
      <w:r w:rsidR="007C5ED9" w:rsidRPr="0017701D">
        <w:rPr>
          <w:rFonts w:ascii="Tahoma" w:hAnsi="Tahoma" w:cs="Tahoma"/>
          <w:spacing w:val="-2"/>
          <w:sz w:val="18"/>
        </w:rPr>
        <w:t xml:space="preserve"> </w:t>
      </w:r>
      <w:r w:rsidRPr="0017701D">
        <w:rPr>
          <w:rFonts w:ascii="Tahoma" w:hAnsi="Tahoma" w:cs="Tahoma"/>
          <w:spacing w:val="-2"/>
          <w:sz w:val="18"/>
        </w:rPr>
        <w:t>La</w:t>
      </w:r>
      <w:r w:rsidR="0017701D">
        <w:rPr>
          <w:rFonts w:ascii="Tahoma" w:hAnsi="Tahoma" w:cs="Tahoma"/>
          <w:spacing w:val="-2"/>
          <w:sz w:val="18"/>
        </w:rPr>
        <w:t> </w:t>
      </w:r>
      <w:r w:rsidRPr="0017701D">
        <w:rPr>
          <w:rFonts w:ascii="Tahoma" w:hAnsi="Tahoma" w:cs="Tahoma"/>
          <w:spacing w:val="-2"/>
          <w:sz w:val="18"/>
        </w:rPr>
        <w:t>cobertura de Software Assurance activa (u otra protección de actualizaciones) para cualquier producto cualificado, sin importar la versión del producto que un Cliente esté utilizando, hace que ese Cliente sea susceptible de obtener dichos beneficios.</w:t>
      </w:r>
      <w:r w:rsidR="007C5ED9" w:rsidRPr="0017701D">
        <w:rPr>
          <w:rFonts w:ascii="Tahoma" w:hAnsi="Tahoma" w:cs="Tahoma"/>
          <w:spacing w:val="-2"/>
          <w:sz w:val="18"/>
        </w:rPr>
        <w:t xml:space="preserve"> </w:t>
      </w:r>
      <w:r w:rsidRPr="0017701D">
        <w:rPr>
          <w:rFonts w:ascii="Tahoma" w:hAnsi="Tahoma" w:cs="Tahoma"/>
          <w:spacing w:val="-2"/>
          <w:sz w:val="18"/>
        </w:rPr>
        <w:t>Los productos cualificados se identifican en cada sección de los productos.</w:t>
      </w:r>
      <w:r w:rsidR="007C5ED9" w:rsidRPr="0017701D">
        <w:rPr>
          <w:rFonts w:ascii="Tahoma" w:hAnsi="Tahoma" w:cs="Tahoma"/>
          <w:spacing w:val="-2"/>
          <w:sz w:val="18"/>
        </w:rPr>
        <w:t xml:space="preserve"> </w:t>
      </w:r>
      <w:r w:rsidRPr="0017701D">
        <w:rPr>
          <w:rFonts w:ascii="Tahoma" w:hAnsi="Tahoma" w:cs="Tahoma"/>
          <w:spacing w:val="-2"/>
          <w:sz w:val="18"/>
        </w:rPr>
        <w:t>Algunos beneficios se conceden según los gastos en SA del Cliente en un determinado conjunto de productos cualificados dentro de un grupo.</w:t>
      </w:r>
      <w:r w:rsidR="007C5ED9" w:rsidRPr="0017701D">
        <w:rPr>
          <w:rFonts w:ascii="Tahoma" w:hAnsi="Tahoma" w:cs="Tahoma"/>
          <w:spacing w:val="-2"/>
          <w:sz w:val="18"/>
        </w:rPr>
        <w:t xml:space="preserve"> </w:t>
      </w:r>
      <w:r w:rsidRPr="0017701D">
        <w:rPr>
          <w:rFonts w:ascii="Tahoma" w:hAnsi="Tahoma" w:cs="Tahoma"/>
          <w:spacing w:val="-2"/>
          <w:sz w:val="18"/>
        </w:rPr>
        <w:t xml:space="preserve">Para tales fines, los </w:t>
      </w:r>
      <w:r w:rsidR="00D61642">
        <w:rPr>
          <w:rFonts w:ascii="Tahoma" w:hAnsi="Tahoma" w:cs="Tahoma"/>
          <w:spacing w:val="-2"/>
          <w:sz w:val="18"/>
        </w:rPr>
        <w:t>“</w:t>
      </w:r>
      <w:r w:rsidRPr="0017701D">
        <w:rPr>
          <w:rFonts w:ascii="Tahoma" w:hAnsi="Tahoma" w:cs="Tahoma"/>
          <w:spacing w:val="-2"/>
          <w:sz w:val="18"/>
        </w:rPr>
        <w:t>Gastos en SA” no se refieren literalmente a la cantidad real de dólares que el Cliente ha gastado.</w:t>
      </w:r>
      <w:r w:rsidR="007C5ED9" w:rsidRPr="0017701D">
        <w:rPr>
          <w:rFonts w:ascii="Tahoma" w:hAnsi="Tahoma" w:cs="Tahoma"/>
          <w:spacing w:val="-2"/>
          <w:sz w:val="18"/>
        </w:rPr>
        <w:t xml:space="preserve"> </w:t>
      </w:r>
      <w:r w:rsidRPr="0017701D">
        <w:rPr>
          <w:rFonts w:ascii="Tahoma" w:hAnsi="Tahoma" w:cs="Tahoma"/>
          <w:spacing w:val="-2"/>
          <w:sz w:val="18"/>
        </w:rPr>
        <w:t xml:space="preserve">En lugar de eso, es una aproximación de lo que un Cliente ha gastado en la cobertura de Software Assurance para dichos productos en virtud de su Inscripción Select o Enterprise, </w:t>
      </w:r>
      <w:r w:rsidRPr="0017701D">
        <w:rPr>
          <w:rFonts w:ascii="Tahoma" w:hAnsi="Tahoma" w:cs="Tahoma"/>
          <w:spacing w:val="-2"/>
          <w:sz w:val="18"/>
          <w:szCs w:val="18"/>
        </w:rPr>
        <w:t>registro Select Plus o contrato Open (por ejemplo, adquisiciones de solo SA y el componente SA de las adquisiciones L&amp;SA).</w:t>
      </w:r>
      <w:r w:rsidR="007C5ED9" w:rsidRPr="0017701D">
        <w:rPr>
          <w:rFonts w:ascii="Tahoma" w:hAnsi="Tahoma" w:cs="Tahoma"/>
          <w:spacing w:val="-2"/>
          <w:sz w:val="18"/>
          <w:szCs w:val="18"/>
        </w:rPr>
        <w:t xml:space="preserve"> </w:t>
      </w:r>
      <w:r w:rsidRPr="0017701D">
        <w:rPr>
          <w:rFonts w:ascii="Tahoma" w:hAnsi="Tahoma" w:cs="Tahoma"/>
          <w:spacing w:val="-2"/>
          <w:sz w:val="18"/>
          <w:szCs w:val="18"/>
        </w:rPr>
        <w:t>Para Clientes en virtud de programas de suscripción, es una aproximación de la cantidad total en dólares que el Cliente ha gastado en licencias para dichos productos en virtud de su inscripción o contrato.</w:t>
      </w:r>
      <w:r w:rsidR="007C5ED9" w:rsidRPr="0017701D">
        <w:rPr>
          <w:rFonts w:ascii="Tahoma" w:hAnsi="Tahoma" w:cs="Tahoma"/>
          <w:spacing w:val="-2"/>
          <w:sz w:val="18"/>
          <w:szCs w:val="18"/>
        </w:rPr>
        <w:t xml:space="preserve"> </w:t>
      </w:r>
      <w:r w:rsidRPr="0017701D">
        <w:rPr>
          <w:rFonts w:ascii="Tahoma" w:hAnsi="Tahoma" w:cs="Tahoma"/>
          <w:spacing w:val="-2"/>
          <w:sz w:val="18"/>
          <w:szCs w:val="18"/>
        </w:rPr>
        <w:t>Otros beneficios corresponden a Afiliación a Software Assurance; Afiliación a Software Assurance para el grupo de productos aplicable hace que el Cliente sea susceptible de obtener dichos beneficios.</w:t>
      </w:r>
      <w:r w:rsidR="00F76ED4" w:rsidRPr="00E71297">
        <w:rPr>
          <w:rFonts w:cs="Tahoma"/>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E71297" w14:paraId="4A6563CD" w14:textId="77777777" w:rsidTr="00E71BDE">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4A6563C7" w14:textId="77777777" w:rsidR="004B4C79" w:rsidRPr="00E71297" w:rsidRDefault="004B4C79">
            <w:pPr>
              <w:pStyle w:val="AppendixTableHeadings"/>
              <w:rPr>
                <w:rFonts w:ascii="Tahoma" w:hAnsi="Tahoma" w:cs="Tahoma"/>
                <w:sz w:val="20"/>
                <w:szCs w:val="20"/>
              </w:rPr>
            </w:pPr>
            <w:r w:rsidRPr="00E71297">
              <w:rPr>
                <w:rFonts w:ascii="Tahoma" w:hAnsi="Tahoma" w:cs="Tahoma"/>
                <w:sz w:val="20"/>
                <w:szCs w:val="20"/>
              </w:rPr>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A6563C8" w14:textId="77777777" w:rsidR="004B4C79" w:rsidRPr="00E71297" w:rsidRDefault="004B4C79">
            <w:pPr>
              <w:pStyle w:val="AppendixTableHeadings"/>
              <w:rPr>
                <w:rFonts w:ascii="Tahoma" w:hAnsi="Tahoma" w:cs="Tahoma"/>
                <w:sz w:val="20"/>
                <w:szCs w:val="20"/>
              </w:rPr>
            </w:pPr>
            <w:r w:rsidRPr="00E71297">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A6563C9" w14:textId="77777777" w:rsidR="004B4C79" w:rsidRPr="00E71297" w:rsidRDefault="004B4C79">
            <w:pPr>
              <w:pStyle w:val="AppendixTableHeadings"/>
              <w:rPr>
                <w:rFonts w:ascii="Tahoma" w:hAnsi="Tahoma" w:cs="Tahoma"/>
                <w:sz w:val="20"/>
                <w:szCs w:val="20"/>
              </w:rPr>
            </w:pPr>
            <w:r w:rsidRPr="00E71297">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4A6563CA" w14:textId="77777777" w:rsidR="004B4C79" w:rsidRPr="00E71297" w:rsidRDefault="004B4C79">
            <w:pPr>
              <w:pStyle w:val="AppendixTableHeadings"/>
              <w:rPr>
                <w:rFonts w:ascii="Tahoma" w:hAnsi="Tahoma" w:cs="Tahoma"/>
                <w:sz w:val="20"/>
                <w:szCs w:val="20"/>
              </w:rPr>
            </w:pPr>
            <w:r w:rsidRPr="00E71297">
              <w:rPr>
                <w:rFonts w:ascii="Tahoma" w:hAnsi="Tahoma" w:cs="Tahoma"/>
                <w:sz w:val="20"/>
                <w:szCs w:val="20"/>
              </w:rPr>
              <w:t xml:space="preserve">Grupo de servidores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4A6563CB" w14:textId="77777777" w:rsidR="004B4C79" w:rsidRPr="00E71297" w:rsidRDefault="006705D4" w:rsidP="003929D1">
            <w:pPr>
              <w:pStyle w:val="AppendixTableHeadings"/>
              <w:rPr>
                <w:rFonts w:ascii="Tahoma" w:hAnsi="Tahoma" w:cs="Tahoma"/>
                <w:sz w:val="20"/>
                <w:szCs w:val="20"/>
              </w:rPr>
            </w:pPr>
            <w:r w:rsidRPr="00E71297">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4A6563CC" w14:textId="77777777" w:rsidR="004B4C79" w:rsidRPr="00E71297" w:rsidRDefault="004B4C79" w:rsidP="00E71BDE">
            <w:pPr>
              <w:pStyle w:val="AppendixTableHeadings"/>
              <w:rPr>
                <w:rFonts w:ascii="Tahoma" w:hAnsi="Tahoma" w:cs="Tahoma"/>
                <w:sz w:val="20"/>
                <w:szCs w:val="20"/>
              </w:rPr>
            </w:pPr>
            <w:r w:rsidRPr="00E71297">
              <w:rPr>
                <w:rFonts w:ascii="Tahoma" w:hAnsi="Tahoma" w:cs="Tahoma"/>
                <w:sz w:val="20"/>
                <w:szCs w:val="20"/>
              </w:rPr>
              <w:t>Office 365</w:t>
            </w:r>
          </w:p>
        </w:tc>
      </w:tr>
      <w:tr w:rsidR="004B4C79" w:rsidRPr="00E71297" w14:paraId="4A6563D4" w14:textId="77777777"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A6563CE" w14:textId="77777777" w:rsidR="004B4C79" w:rsidRPr="00E71297" w:rsidRDefault="004B4C79">
            <w:pPr>
              <w:pStyle w:val="AppendixTableText"/>
              <w:jc w:val="left"/>
              <w:rPr>
                <w:rFonts w:ascii="Tahoma" w:hAnsi="Tahoma" w:cs="Tahoma"/>
              </w:rPr>
            </w:pPr>
            <w:r w:rsidRPr="00E71297">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bottom"/>
          </w:tcPr>
          <w:p w14:paraId="4A6563CF"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8" w:space="0" w:color="auto"/>
              <w:left w:val="nil"/>
              <w:bottom w:val="single" w:sz="4" w:space="0" w:color="auto"/>
              <w:right w:val="single" w:sz="4" w:space="0" w:color="auto"/>
            </w:tcBorders>
            <w:vAlign w:val="bottom"/>
          </w:tcPr>
          <w:p w14:paraId="4A6563D0"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8" w:space="0" w:color="auto"/>
              <w:left w:val="nil"/>
              <w:bottom w:val="single" w:sz="4" w:space="0" w:color="auto"/>
              <w:right w:val="single" w:sz="4" w:space="0" w:color="auto"/>
            </w:tcBorders>
            <w:vAlign w:val="bottom"/>
          </w:tcPr>
          <w:p w14:paraId="4A6563D1"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8" w:space="0" w:color="auto"/>
              <w:left w:val="nil"/>
              <w:bottom w:val="single" w:sz="4" w:space="0" w:color="auto"/>
              <w:right w:val="single" w:sz="4" w:space="0" w:color="auto"/>
            </w:tcBorders>
          </w:tcPr>
          <w:p w14:paraId="4A6563D2" w14:textId="77777777" w:rsidR="004B4C79" w:rsidRPr="00E71297" w:rsidRDefault="00302B84">
            <w:pPr>
              <w:pStyle w:val="AppendixTableText"/>
              <w:rPr>
                <w:rFonts w:ascii="Tahoma" w:hAnsi="Tahoma" w:cs="Tahoma"/>
              </w:rPr>
            </w:pPr>
            <w:r w:rsidRPr="00E71297">
              <w:rPr>
                <w:rFonts w:ascii="Tahoma" w:hAnsi="Tahoma" w:cs="Tahoma"/>
              </w:rPr>
              <w:t>Sí</w:t>
            </w:r>
          </w:p>
        </w:tc>
        <w:tc>
          <w:tcPr>
            <w:tcW w:w="1440" w:type="dxa"/>
            <w:tcBorders>
              <w:top w:val="single" w:sz="8" w:space="0" w:color="auto"/>
              <w:left w:val="nil"/>
              <w:bottom w:val="single" w:sz="4" w:space="0" w:color="auto"/>
              <w:right w:val="single" w:sz="4" w:space="0" w:color="auto"/>
            </w:tcBorders>
          </w:tcPr>
          <w:p w14:paraId="4A6563D3" w14:textId="77777777" w:rsidR="004B4C79" w:rsidRPr="00E71297" w:rsidRDefault="00302B84">
            <w:pPr>
              <w:pStyle w:val="AppendixTableText"/>
              <w:rPr>
                <w:rFonts w:ascii="Tahoma" w:hAnsi="Tahoma" w:cs="Tahoma"/>
              </w:rPr>
            </w:pPr>
            <w:r w:rsidRPr="00E71297">
              <w:rPr>
                <w:rFonts w:ascii="Tahoma" w:hAnsi="Tahoma" w:cs="Tahoma"/>
              </w:rPr>
              <w:t>Sí</w:t>
            </w:r>
          </w:p>
        </w:tc>
      </w:tr>
      <w:tr w:rsidR="004B4C79" w:rsidRPr="00E71297" w14:paraId="4A6563DB"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3D5" w14:textId="77777777" w:rsidR="004B4C79" w:rsidRPr="00E71297" w:rsidRDefault="004B4C79">
            <w:pPr>
              <w:pStyle w:val="AppendixTableText"/>
              <w:jc w:val="left"/>
              <w:rPr>
                <w:rFonts w:ascii="Tahoma" w:hAnsi="Tahoma" w:cs="Tahoma"/>
              </w:rPr>
            </w:pPr>
            <w:r w:rsidRPr="00E71297">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A6563D6"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4A6563D7" w14:textId="77777777" w:rsidR="004B4C79" w:rsidRPr="00E71297"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A6563D8" w14:textId="77777777" w:rsidR="004B4C79" w:rsidRPr="00E71297" w:rsidRDefault="004B4C79">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4A6563D9" w14:textId="77777777" w:rsidR="004B4C79" w:rsidRPr="00E71297"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4A6563DA" w14:textId="77777777" w:rsidR="004B4C79" w:rsidRPr="00E71297" w:rsidRDefault="004B4C79">
            <w:pPr>
              <w:pStyle w:val="AppendixTableText"/>
              <w:rPr>
                <w:rStyle w:val="CommentReference"/>
                <w:rFonts w:ascii="Tahoma" w:hAnsi="Tahoma" w:cs="Tahoma"/>
                <w:sz w:val="18"/>
                <w:szCs w:val="18"/>
              </w:rPr>
            </w:pPr>
            <w:r w:rsidRPr="00E71297">
              <w:rPr>
                <w:rFonts w:ascii="Tahoma" w:hAnsi="Tahoma" w:cs="Tahoma"/>
              </w:rPr>
              <w:t>Sí</w:t>
            </w:r>
          </w:p>
        </w:tc>
      </w:tr>
      <w:tr w:rsidR="004B4C79" w:rsidRPr="00E71297" w14:paraId="4A6563E2"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3DC" w14:textId="77777777" w:rsidR="004B4C79" w:rsidRPr="00E71297" w:rsidRDefault="00E7419A">
            <w:pPr>
              <w:pStyle w:val="AppendixTableText"/>
              <w:jc w:val="left"/>
              <w:rPr>
                <w:rFonts w:ascii="Tahoma" w:hAnsi="Tahoma" w:cs="Tahoma"/>
              </w:rPr>
            </w:pPr>
            <w:r w:rsidRPr="00E71297">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4A6563DD"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4A6563DE" w14:textId="77777777" w:rsidR="004B4C79" w:rsidRPr="00E71297"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A6563DF" w14:textId="77777777" w:rsidR="004B4C79" w:rsidRPr="00E71297" w:rsidRDefault="004B4C79">
            <w:pPr>
              <w:pStyle w:val="AppendixTableText"/>
              <w:rPr>
                <w:rStyle w:val="CommentReference"/>
                <w:rFonts w:ascii="Tahoma" w:hAnsi="Tahoma" w:cs="Tahoma"/>
                <w:sz w:val="18"/>
                <w:szCs w:val="18"/>
              </w:rPr>
            </w:pPr>
            <w:r w:rsidRPr="00E71297">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tcPr>
          <w:p w14:paraId="4A6563E0" w14:textId="77777777" w:rsidR="004B4C79" w:rsidRPr="00E71297"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4A6563E1" w14:textId="77777777" w:rsidR="004B4C79" w:rsidRPr="00E71297" w:rsidRDefault="004B4C79">
            <w:pPr>
              <w:pStyle w:val="AppendixTableText"/>
              <w:rPr>
                <w:rStyle w:val="CommentReference"/>
                <w:rFonts w:ascii="Tahoma" w:hAnsi="Tahoma" w:cs="Tahoma"/>
                <w:sz w:val="18"/>
                <w:szCs w:val="18"/>
              </w:rPr>
            </w:pPr>
          </w:p>
        </w:tc>
      </w:tr>
      <w:tr w:rsidR="004B4C79" w:rsidRPr="00E71297" w14:paraId="4A6563E9"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3E3" w14:textId="77777777" w:rsidR="004B4C79" w:rsidRPr="00E71297" w:rsidRDefault="004B4C79" w:rsidP="0040728D">
            <w:pPr>
              <w:pStyle w:val="AppendixTableText"/>
              <w:jc w:val="left"/>
              <w:rPr>
                <w:rFonts w:ascii="Tahoma" w:hAnsi="Tahoma" w:cs="Tahoma"/>
              </w:rPr>
            </w:pPr>
            <w:r w:rsidRPr="00E71297">
              <w:rPr>
                <w:rFonts w:ascii="Tahoma" w:hAnsi="Tahoma" w:cs="Tahoma"/>
              </w:rPr>
              <w:t>Windows 8 Enterprise</w:t>
            </w:r>
          </w:p>
        </w:tc>
        <w:tc>
          <w:tcPr>
            <w:tcW w:w="1530" w:type="dxa"/>
            <w:tcBorders>
              <w:top w:val="nil"/>
              <w:left w:val="nil"/>
              <w:bottom w:val="single" w:sz="4" w:space="0" w:color="auto"/>
              <w:right w:val="single" w:sz="4" w:space="0" w:color="auto"/>
            </w:tcBorders>
            <w:vAlign w:val="bottom"/>
          </w:tcPr>
          <w:p w14:paraId="4A6563E4"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3E5"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vAlign w:val="bottom"/>
          </w:tcPr>
          <w:p w14:paraId="4A6563E6"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A6563E7" w14:textId="77777777" w:rsidR="004B4C79" w:rsidRPr="00E71297" w:rsidRDefault="004B4C79">
            <w:pPr>
              <w:pStyle w:val="AppendixTableText"/>
              <w:rPr>
                <w:rFonts w:ascii="Tahoma" w:hAnsi="Tahoma" w:cs="Tahoma"/>
              </w:rPr>
            </w:pPr>
            <w:r w:rsidRPr="00E71297">
              <w:rPr>
                <w:rFonts w:ascii="Tahoma" w:hAnsi="Tahoma" w:cs="Tahoma"/>
              </w:rPr>
              <w:t>Sí</w:t>
            </w:r>
          </w:p>
        </w:tc>
        <w:tc>
          <w:tcPr>
            <w:tcW w:w="1440" w:type="dxa"/>
            <w:tcBorders>
              <w:top w:val="nil"/>
              <w:left w:val="nil"/>
              <w:bottom w:val="single" w:sz="4" w:space="0" w:color="auto"/>
              <w:right w:val="single" w:sz="4" w:space="0" w:color="auto"/>
            </w:tcBorders>
          </w:tcPr>
          <w:p w14:paraId="4A6563E8" w14:textId="77777777" w:rsidR="004B4C79" w:rsidRPr="00E71297" w:rsidRDefault="004B4C79">
            <w:pPr>
              <w:pStyle w:val="AppendixTableText"/>
              <w:rPr>
                <w:rFonts w:ascii="Tahoma" w:hAnsi="Tahoma" w:cs="Tahoma"/>
              </w:rPr>
            </w:pPr>
          </w:p>
        </w:tc>
      </w:tr>
      <w:tr w:rsidR="004B4C79" w:rsidRPr="00E71297" w14:paraId="4A6563F0"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3EA" w14:textId="77777777" w:rsidR="004B4C79" w:rsidRPr="00E71297" w:rsidRDefault="004B4C79">
            <w:pPr>
              <w:pStyle w:val="AppendixTableText"/>
              <w:jc w:val="left"/>
              <w:rPr>
                <w:rFonts w:ascii="Tahoma" w:hAnsi="Tahoma" w:cs="Tahoma"/>
              </w:rPr>
            </w:pPr>
            <w:r w:rsidRPr="00E71297">
              <w:rPr>
                <w:rFonts w:ascii="Tahoma" w:hAnsi="Tahoma" w:cs="Tahoma"/>
              </w:rPr>
              <w:t>Cupones de Formación</w:t>
            </w:r>
          </w:p>
        </w:tc>
        <w:tc>
          <w:tcPr>
            <w:tcW w:w="1530" w:type="dxa"/>
            <w:tcBorders>
              <w:top w:val="nil"/>
              <w:left w:val="nil"/>
              <w:bottom w:val="single" w:sz="4" w:space="0" w:color="auto"/>
              <w:right w:val="single" w:sz="4" w:space="0" w:color="auto"/>
            </w:tcBorders>
            <w:vAlign w:val="bottom"/>
          </w:tcPr>
          <w:p w14:paraId="4A6563EB"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vAlign w:val="bottom"/>
          </w:tcPr>
          <w:p w14:paraId="4A6563EC"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vAlign w:val="bottom"/>
          </w:tcPr>
          <w:p w14:paraId="4A6563ED"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A6563EE" w14:textId="77777777" w:rsidR="004B4C79" w:rsidRPr="00E71297"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A6563EF" w14:textId="77777777" w:rsidR="004B4C79" w:rsidRPr="00E71297" w:rsidRDefault="004B4C79">
            <w:pPr>
              <w:pStyle w:val="AppendixTableText"/>
              <w:rPr>
                <w:rFonts w:ascii="Tahoma" w:hAnsi="Tahoma" w:cs="Tahoma"/>
              </w:rPr>
            </w:pPr>
          </w:p>
        </w:tc>
      </w:tr>
      <w:tr w:rsidR="004B4C79" w:rsidRPr="00E71297" w14:paraId="4A6563F7"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3F1" w14:textId="77777777" w:rsidR="004B4C79" w:rsidRPr="00E71297" w:rsidRDefault="004B4C79">
            <w:pPr>
              <w:pStyle w:val="AppendixTableText"/>
              <w:jc w:val="left"/>
              <w:rPr>
                <w:rFonts w:ascii="Tahoma" w:hAnsi="Tahoma" w:cs="Tahoma"/>
              </w:rPr>
            </w:pPr>
            <w:r w:rsidRPr="00E71297">
              <w:rPr>
                <w:rFonts w:ascii="Tahoma" w:hAnsi="Tahoma" w:cs="Tahoma"/>
              </w:rPr>
              <w:t>E-Learning</w:t>
            </w:r>
          </w:p>
        </w:tc>
        <w:tc>
          <w:tcPr>
            <w:tcW w:w="1530" w:type="dxa"/>
            <w:tcBorders>
              <w:top w:val="nil"/>
              <w:left w:val="nil"/>
              <w:bottom w:val="single" w:sz="4" w:space="0" w:color="auto"/>
              <w:right w:val="single" w:sz="4" w:space="0" w:color="auto"/>
            </w:tcBorders>
            <w:vAlign w:val="bottom"/>
          </w:tcPr>
          <w:p w14:paraId="4A6563F2"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vAlign w:val="bottom"/>
          </w:tcPr>
          <w:p w14:paraId="4A6563F3"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vAlign w:val="bottom"/>
          </w:tcPr>
          <w:p w14:paraId="4A6563F4"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tcPr>
          <w:p w14:paraId="4A6563F5" w14:textId="77777777" w:rsidR="004B4C79" w:rsidRPr="00E71297" w:rsidRDefault="004B4C79">
            <w:pPr>
              <w:pStyle w:val="AppendixTableText"/>
              <w:rPr>
                <w:rFonts w:ascii="Tahoma" w:hAnsi="Tahoma" w:cs="Tahoma"/>
              </w:rPr>
            </w:pPr>
            <w:r w:rsidRPr="00E71297">
              <w:rPr>
                <w:rFonts w:ascii="Tahoma" w:hAnsi="Tahoma" w:cs="Tahoma"/>
              </w:rPr>
              <w:t>Sí</w:t>
            </w:r>
          </w:p>
        </w:tc>
        <w:tc>
          <w:tcPr>
            <w:tcW w:w="1440" w:type="dxa"/>
            <w:tcBorders>
              <w:top w:val="nil"/>
              <w:left w:val="nil"/>
              <w:bottom w:val="single" w:sz="4" w:space="0" w:color="auto"/>
              <w:right w:val="single" w:sz="4" w:space="0" w:color="auto"/>
            </w:tcBorders>
          </w:tcPr>
          <w:p w14:paraId="4A6563F6" w14:textId="77777777" w:rsidR="004B4C79" w:rsidRPr="00E71297" w:rsidRDefault="004B4C79">
            <w:pPr>
              <w:pStyle w:val="AppendixTableText"/>
              <w:rPr>
                <w:rFonts w:ascii="Tahoma" w:hAnsi="Tahoma" w:cs="Tahoma"/>
              </w:rPr>
            </w:pPr>
            <w:r w:rsidRPr="00E71297">
              <w:rPr>
                <w:rFonts w:ascii="Tahoma" w:hAnsi="Tahoma" w:cs="Tahoma"/>
              </w:rPr>
              <w:t>Sí</w:t>
            </w:r>
          </w:p>
        </w:tc>
      </w:tr>
      <w:tr w:rsidR="004B4C79" w:rsidRPr="00E71297" w14:paraId="4A6563FE"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3F8" w14:textId="77777777" w:rsidR="004B4C79" w:rsidRPr="00E71297" w:rsidRDefault="004B4C79">
            <w:pPr>
              <w:pStyle w:val="AppendixTableText"/>
              <w:jc w:val="left"/>
              <w:rPr>
                <w:rFonts w:ascii="Tahoma" w:hAnsi="Tahoma" w:cs="Tahoma"/>
              </w:rPr>
            </w:pPr>
            <w:r w:rsidRPr="00E71297">
              <w:rPr>
                <w:rFonts w:ascii="Tahoma" w:hAnsi="Tahoma" w:cs="Tahoma"/>
              </w:rPr>
              <w:t>Programa de Teletrabajo</w:t>
            </w:r>
          </w:p>
        </w:tc>
        <w:tc>
          <w:tcPr>
            <w:tcW w:w="1530" w:type="dxa"/>
            <w:tcBorders>
              <w:top w:val="nil"/>
              <w:left w:val="nil"/>
              <w:bottom w:val="single" w:sz="4" w:space="0" w:color="auto"/>
              <w:right w:val="single" w:sz="4" w:space="0" w:color="auto"/>
            </w:tcBorders>
            <w:vAlign w:val="bottom"/>
          </w:tcPr>
          <w:p w14:paraId="4A6563F9"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vAlign w:val="bottom"/>
          </w:tcPr>
          <w:p w14:paraId="4A6563FA"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3FB"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A6563FC" w14:textId="77777777" w:rsidR="004B4C79" w:rsidRPr="00E71297"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A6563FD" w14:textId="77777777" w:rsidR="004B4C79" w:rsidRPr="00E71297" w:rsidRDefault="004B4C79">
            <w:pPr>
              <w:pStyle w:val="AppendixTableText"/>
              <w:rPr>
                <w:rFonts w:ascii="Tahoma" w:hAnsi="Tahoma" w:cs="Tahoma"/>
              </w:rPr>
            </w:pPr>
          </w:p>
        </w:tc>
      </w:tr>
      <w:tr w:rsidR="004B4C79" w:rsidRPr="00E71297" w14:paraId="4A656405"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3FF" w14:textId="77777777" w:rsidR="004B4C79" w:rsidRPr="00E71297" w:rsidRDefault="004B4C79">
            <w:pPr>
              <w:pStyle w:val="AppendixTableText"/>
              <w:jc w:val="left"/>
              <w:rPr>
                <w:rFonts w:ascii="Tahoma" w:hAnsi="Tahoma" w:cs="Tahoma"/>
              </w:rPr>
            </w:pPr>
            <w:r w:rsidRPr="00E71297">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bottom"/>
          </w:tcPr>
          <w:p w14:paraId="4A656400"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401"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vAlign w:val="bottom"/>
          </w:tcPr>
          <w:p w14:paraId="4A656402"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4A656403" w14:textId="77777777" w:rsidR="004B4C79" w:rsidRPr="00E71297"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A656404" w14:textId="77777777" w:rsidR="004B4C79" w:rsidRPr="00E71297" w:rsidRDefault="004B4C79">
            <w:pPr>
              <w:pStyle w:val="AppendixTableText"/>
              <w:rPr>
                <w:rFonts w:ascii="Tahoma" w:hAnsi="Tahoma" w:cs="Tahoma"/>
              </w:rPr>
            </w:pPr>
          </w:p>
        </w:tc>
      </w:tr>
      <w:tr w:rsidR="004B4C79" w:rsidRPr="00E71297" w14:paraId="4A65640C"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06" w14:textId="77777777" w:rsidR="004B4C79" w:rsidRPr="00E71297" w:rsidRDefault="004B4C79" w:rsidP="0017701D">
            <w:pPr>
              <w:pStyle w:val="AppendixTableText"/>
              <w:jc w:val="left"/>
              <w:rPr>
                <w:rFonts w:ascii="Tahoma" w:hAnsi="Tahoma" w:cs="Tahoma"/>
              </w:rPr>
            </w:pPr>
            <w:r w:rsidRPr="00E71297">
              <w:rPr>
                <w:rFonts w:ascii="Tahoma" w:hAnsi="Tahoma" w:cs="Tahoma"/>
              </w:rPr>
              <w:t>Soporte Técnico para la</w:t>
            </w:r>
            <w:r w:rsidR="0017701D">
              <w:rPr>
                <w:rFonts w:ascii="Tahoma" w:hAnsi="Tahoma" w:cs="Tahoma"/>
              </w:rPr>
              <w:t> </w:t>
            </w:r>
            <w:r w:rsidRPr="00E71297">
              <w:rPr>
                <w:rFonts w:ascii="Tahoma" w:hAnsi="Tahoma" w:cs="Tahoma"/>
              </w:rPr>
              <w:t>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4A656407"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4A656408"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4A656409" w14:textId="77777777" w:rsidR="004B4C79" w:rsidRPr="00E71297" w:rsidRDefault="004B4C79">
            <w:pPr>
              <w:pStyle w:val="AppendixTableText"/>
              <w:rPr>
                <w:rStyle w:val="CommentReference"/>
                <w:rFonts w:ascii="Tahoma" w:hAnsi="Tahoma" w:cs="Tahoma"/>
                <w:sz w:val="18"/>
                <w:szCs w:val="18"/>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tcPr>
          <w:p w14:paraId="4A65640A" w14:textId="77777777" w:rsidR="004B4C79" w:rsidRPr="00E71297"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A65640B" w14:textId="77777777" w:rsidR="004B4C79" w:rsidRPr="00E71297" w:rsidRDefault="004B4C79">
            <w:pPr>
              <w:pStyle w:val="AppendixTableText"/>
              <w:rPr>
                <w:rFonts w:ascii="Tahoma" w:hAnsi="Tahoma" w:cs="Tahoma"/>
              </w:rPr>
            </w:pPr>
          </w:p>
        </w:tc>
      </w:tr>
      <w:tr w:rsidR="00620185" w:rsidRPr="00E71297" w14:paraId="4A656413"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40D" w14:textId="77777777" w:rsidR="00620185" w:rsidRPr="00E71297" w:rsidRDefault="00620185">
            <w:pPr>
              <w:pStyle w:val="AppendixTableText"/>
              <w:jc w:val="left"/>
              <w:rPr>
                <w:rFonts w:ascii="Tahoma" w:hAnsi="Tahoma" w:cs="Tahoma"/>
              </w:rPr>
            </w:pPr>
            <w:r w:rsidRPr="00E71297">
              <w:rPr>
                <w:rFonts w:ascii="Tahoma" w:hAnsi="Tahoma" w:cs="Tahoma"/>
              </w:rPr>
              <w:t>System Center Advisor</w:t>
            </w:r>
          </w:p>
        </w:tc>
        <w:tc>
          <w:tcPr>
            <w:tcW w:w="1530" w:type="dxa"/>
            <w:tcBorders>
              <w:top w:val="nil"/>
              <w:left w:val="nil"/>
              <w:bottom w:val="single" w:sz="4" w:space="0" w:color="auto"/>
              <w:right w:val="single" w:sz="4" w:space="0" w:color="auto"/>
            </w:tcBorders>
            <w:vAlign w:val="bottom"/>
          </w:tcPr>
          <w:p w14:paraId="4A65640E" w14:textId="77777777" w:rsidR="00620185" w:rsidRPr="00E71297"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40F" w14:textId="77777777" w:rsidR="00620185" w:rsidRPr="00E71297"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410" w14:textId="77777777" w:rsidR="00620185" w:rsidRPr="00E71297" w:rsidRDefault="00620185">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tcPr>
          <w:p w14:paraId="4A656411" w14:textId="77777777" w:rsidR="00620185" w:rsidRPr="00E71297"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A656412" w14:textId="77777777" w:rsidR="00620185" w:rsidRPr="00E71297" w:rsidRDefault="00620185">
            <w:pPr>
              <w:pStyle w:val="AppendixTableText"/>
              <w:rPr>
                <w:rFonts w:ascii="Tahoma" w:hAnsi="Tahoma" w:cs="Tahoma"/>
              </w:rPr>
            </w:pPr>
          </w:p>
        </w:tc>
      </w:tr>
      <w:tr w:rsidR="004B4C79" w:rsidRPr="00E71297" w14:paraId="4A65641A"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414" w14:textId="77777777" w:rsidR="004B4C79" w:rsidRPr="00E71297" w:rsidRDefault="004B4C79">
            <w:pPr>
              <w:pStyle w:val="AppendixTableText"/>
              <w:jc w:val="left"/>
              <w:rPr>
                <w:rFonts w:ascii="Tahoma" w:hAnsi="Tahoma" w:cs="Tahoma"/>
              </w:rPr>
            </w:pPr>
            <w:r w:rsidRPr="00E71297">
              <w:rPr>
                <w:rFonts w:ascii="Tahoma" w:hAnsi="Tahoma" w:cs="Tahoma"/>
              </w:rPr>
              <w:t xml:space="preserve">Copias de Seguridad para Recuperación ante Desastres </w:t>
            </w:r>
            <w:r w:rsidR="002332FE">
              <w:rPr>
                <w:rFonts w:ascii="Tahoma" w:hAnsi="Tahoma" w:cs="Tahoma"/>
              </w:rPr>
              <w:t>“</w:t>
            </w:r>
            <w:r w:rsidRPr="00E71297">
              <w:rPr>
                <w:rFonts w:ascii="Tahoma" w:hAnsi="Tahoma" w:cs="Tahoma"/>
              </w:rPr>
              <w:t>en Frío”</w:t>
            </w:r>
          </w:p>
        </w:tc>
        <w:tc>
          <w:tcPr>
            <w:tcW w:w="1530" w:type="dxa"/>
            <w:tcBorders>
              <w:top w:val="nil"/>
              <w:left w:val="nil"/>
              <w:bottom w:val="single" w:sz="4" w:space="0" w:color="auto"/>
              <w:right w:val="single" w:sz="4" w:space="0" w:color="auto"/>
            </w:tcBorders>
            <w:vAlign w:val="bottom"/>
          </w:tcPr>
          <w:p w14:paraId="4A656415"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416"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417"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tcPr>
          <w:p w14:paraId="4A656418" w14:textId="77777777" w:rsidR="004B4C79" w:rsidRPr="00E71297"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A656419" w14:textId="77777777" w:rsidR="004B4C79" w:rsidRPr="00E71297" w:rsidRDefault="004B4C79">
            <w:pPr>
              <w:pStyle w:val="AppendixTableText"/>
              <w:rPr>
                <w:rFonts w:ascii="Tahoma" w:hAnsi="Tahoma" w:cs="Tahoma"/>
              </w:rPr>
            </w:pPr>
          </w:p>
        </w:tc>
      </w:tr>
      <w:tr w:rsidR="004B4C79" w:rsidRPr="00E71297" w14:paraId="4A656421" w14:textId="77777777"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A65641B" w14:textId="77777777" w:rsidR="004B4C79" w:rsidRPr="00E71297" w:rsidRDefault="004B4C79">
            <w:pPr>
              <w:pStyle w:val="AppendixTableText"/>
              <w:jc w:val="left"/>
              <w:rPr>
                <w:rFonts w:ascii="Tahoma" w:hAnsi="Tahoma" w:cs="Tahoma"/>
              </w:rPr>
            </w:pPr>
            <w:r w:rsidRPr="00E71297">
              <w:rPr>
                <w:rFonts w:ascii="Tahoma" w:hAnsi="Tahoma" w:cs="Tahoma"/>
              </w:rPr>
              <w:t>Servicios de Suscripción a TechNet SA</w:t>
            </w:r>
          </w:p>
        </w:tc>
        <w:tc>
          <w:tcPr>
            <w:tcW w:w="1530" w:type="dxa"/>
            <w:tcBorders>
              <w:top w:val="single" w:sz="4" w:space="0" w:color="auto"/>
              <w:left w:val="nil"/>
              <w:bottom w:val="single" w:sz="4" w:space="0" w:color="auto"/>
              <w:right w:val="single" w:sz="4" w:space="0" w:color="auto"/>
            </w:tcBorders>
            <w:vAlign w:val="bottom"/>
          </w:tcPr>
          <w:p w14:paraId="4A65641C"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4" w:space="0" w:color="auto"/>
              <w:left w:val="nil"/>
              <w:bottom w:val="single" w:sz="4" w:space="0" w:color="auto"/>
              <w:right w:val="single" w:sz="4" w:space="0" w:color="auto"/>
            </w:tcBorders>
            <w:vAlign w:val="bottom"/>
          </w:tcPr>
          <w:p w14:paraId="4A65641D"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4" w:space="0" w:color="auto"/>
              <w:left w:val="nil"/>
              <w:bottom w:val="single" w:sz="4" w:space="0" w:color="auto"/>
              <w:right w:val="single" w:sz="4" w:space="0" w:color="auto"/>
            </w:tcBorders>
            <w:vAlign w:val="bottom"/>
          </w:tcPr>
          <w:p w14:paraId="4A65641E"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4" w:space="0" w:color="auto"/>
              <w:left w:val="nil"/>
              <w:bottom w:val="single" w:sz="4" w:space="0" w:color="auto"/>
              <w:right w:val="single" w:sz="4" w:space="0" w:color="auto"/>
            </w:tcBorders>
          </w:tcPr>
          <w:p w14:paraId="4A65641F" w14:textId="77777777" w:rsidR="004B4C79" w:rsidRPr="00E71297" w:rsidRDefault="004B4C79">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4A656420" w14:textId="77777777" w:rsidR="004B4C79" w:rsidRPr="00E71297" w:rsidRDefault="004B4C79">
            <w:pPr>
              <w:pStyle w:val="AppendixTableText"/>
              <w:rPr>
                <w:rFonts w:ascii="Tahoma" w:hAnsi="Tahoma" w:cs="Tahoma"/>
              </w:rPr>
            </w:pPr>
          </w:p>
        </w:tc>
      </w:tr>
      <w:tr w:rsidR="004B4C79" w:rsidRPr="00E71297" w14:paraId="4A656428"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4A656422" w14:textId="77777777" w:rsidR="004B4C79" w:rsidRPr="00E71297" w:rsidRDefault="004B4C79">
            <w:pPr>
              <w:pStyle w:val="AppendixTableText"/>
              <w:jc w:val="left"/>
              <w:rPr>
                <w:rFonts w:ascii="Tahoma" w:hAnsi="Tahoma" w:cs="Tahoma"/>
              </w:rPr>
            </w:pPr>
            <w:r w:rsidRPr="00E71297">
              <w:rPr>
                <w:rFonts w:ascii="Tahoma" w:hAnsi="Tahoma" w:cs="Tahoma"/>
              </w:rPr>
              <w:t>TechNet Plus Direct</w:t>
            </w:r>
          </w:p>
        </w:tc>
        <w:tc>
          <w:tcPr>
            <w:tcW w:w="1530" w:type="dxa"/>
            <w:tcBorders>
              <w:top w:val="nil"/>
              <w:left w:val="nil"/>
              <w:bottom w:val="single" w:sz="4" w:space="0" w:color="auto"/>
              <w:right w:val="single" w:sz="4" w:space="0" w:color="auto"/>
            </w:tcBorders>
            <w:vAlign w:val="bottom"/>
          </w:tcPr>
          <w:p w14:paraId="4A656423"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424" w14:textId="77777777" w:rsidR="004B4C79" w:rsidRPr="00E71297"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4A656425"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nil"/>
              <w:left w:val="nil"/>
              <w:bottom w:val="single" w:sz="4" w:space="0" w:color="auto"/>
              <w:right w:val="single" w:sz="4" w:space="0" w:color="auto"/>
            </w:tcBorders>
          </w:tcPr>
          <w:p w14:paraId="4A656426" w14:textId="77777777" w:rsidR="004B4C79" w:rsidRPr="00E71297"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4A656427" w14:textId="77777777" w:rsidR="004B4C79" w:rsidRPr="00E71297" w:rsidRDefault="004B4C79">
            <w:pPr>
              <w:pStyle w:val="AppendixTableText"/>
              <w:rPr>
                <w:rFonts w:ascii="Tahoma" w:hAnsi="Tahoma" w:cs="Tahoma"/>
              </w:rPr>
            </w:pPr>
          </w:p>
        </w:tc>
      </w:tr>
      <w:tr w:rsidR="004B4C79" w:rsidRPr="00E71297" w14:paraId="4A65642F" w14:textId="77777777"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4A656429" w14:textId="77777777" w:rsidR="004B4C79" w:rsidRPr="00E71297" w:rsidRDefault="004B4C79" w:rsidP="005F52C6">
            <w:pPr>
              <w:pStyle w:val="AppendixTableText"/>
              <w:jc w:val="left"/>
              <w:rPr>
                <w:rFonts w:ascii="Tahoma" w:hAnsi="Tahoma" w:cs="Tahoma"/>
              </w:rPr>
            </w:pPr>
            <w:r w:rsidRPr="00E71297">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4A65642A" w14:textId="77777777" w:rsidR="004B4C79" w:rsidRPr="00E71297"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A65642B" w14:textId="77777777" w:rsidR="004B4C79" w:rsidRPr="00E71297" w:rsidRDefault="004B4C79" w:rsidP="005F52C6">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4A65642C" w14:textId="77777777" w:rsidR="004B4C79" w:rsidRPr="00E71297"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A65642D" w14:textId="77777777" w:rsidR="004B4C79" w:rsidRPr="00E71297" w:rsidRDefault="004B4C79" w:rsidP="005F52C6">
            <w:pPr>
              <w:pStyle w:val="AppendixTableText"/>
              <w:rPr>
                <w:rFonts w:ascii="Tahoma" w:hAnsi="Tahoma" w:cs="Tahoma"/>
              </w:rPr>
            </w:pPr>
            <w:r w:rsidRPr="00E71297">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bottom"/>
          </w:tcPr>
          <w:p w14:paraId="4A65642E" w14:textId="77777777" w:rsidR="004B4C79" w:rsidRPr="00E71297" w:rsidRDefault="004B4C79" w:rsidP="005F52C6">
            <w:pPr>
              <w:pStyle w:val="AppendixTableText"/>
              <w:rPr>
                <w:rFonts w:ascii="Tahoma" w:hAnsi="Tahoma" w:cs="Tahoma"/>
              </w:rPr>
            </w:pPr>
          </w:p>
        </w:tc>
      </w:tr>
      <w:tr w:rsidR="004B4C79" w:rsidRPr="00E71297" w14:paraId="4A656436"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30" w14:textId="77777777" w:rsidR="004B4C79" w:rsidRPr="00E71297" w:rsidRDefault="004B4C79">
            <w:pPr>
              <w:pStyle w:val="AppendixTableText"/>
              <w:jc w:val="left"/>
              <w:rPr>
                <w:rFonts w:ascii="Tahoma" w:hAnsi="Tahoma" w:cs="Tahoma"/>
              </w:rPr>
            </w:pPr>
            <w:r w:rsidRPr="00E71297">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bottom"/>
          </w:tcPr>
          <w:p w14:paraId="4A656431"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4A656432"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4A656433" w14:textId="77777777" w:rsidR="004B4C79" w:rsidRPr="00E71297" w:rsidRDefault="004B4C79">
            <w:pPr>
              <w:pStyle w:val="AppendixTableText"/>
              <w:rPr>
                <w:rStyle w:val="CommentReference"/>
                <w:rFonts w:ascii="Tahoma" w:hAnsi="Tahoma" w:cs="Tahoma"/>
                <w:sz w:val="18"/>
                <w:szCs w:val="18"/>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tcPr>
          <w:p w14:paraId="4A656434" w14:textId="77777777" w:rsidR="004B4C79" w:rsidRPr="00E71297" w:rsidRDefault="004B4C79">
            <w:pPr>
              <w:pStyle w:val="AppendixTableText"/>
              <w:rPr>
                <w:rFonts w:ascii="Tahoma" w:hAnsi="Tahoma" w:cs="Tahoma"/>
              </w:rPr>
            </w:pPr>
            <w:r w:rsidRPr="00E71297">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tcPr>
          <w:p w14:paraId="4A656435" w14:textId="77777777" w:rsidR="004B4C79" w:rsidRPr="00E71297" w:rsidRDefault="004B4C79">
            <w:pPr>
              <w:pStyle w:val="AppendixTableText"/>
              <w:rPr>
                <w:rFonts w:ascii="Tahoma" w:hAnsi="Tahoma" w:cs="Tahoma"/>
              </w:rPr>
            </w:pPr>
          </w:p>
        </w:tc>
      </w:tr>
      <w:tr w:rsidR="004B4C79" w:rsidRPr="00E71297" w14:paraId="4A65643D"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37" w14:textId="77777777" w:rsidR="004B4C79" w:rsidRPr="00E71297" w:rsidRDefault="004B4C79">
            <w:pPr>
              <w:pStyle w:val="AppendixTableText"/>
              <w:jc w:val="left"/>
              <w:rPr>
                <w:rFonts w:ascii="Tahoma" w:hAnsi="Tahoma" w:cs="Tahoma"/>
                <w:color w:val="000000"/>
              </w:rPr>
            </w:pPr>
            <w:r w:rsidRPr="00E71297">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4A656438" w14:textId="77777777" w:rsidR="004B4C79" w:rsidRPr="00E71297"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A656439" w14:textId="77777777" w:rsidR="004B4C79" w:rsidRPr="00E71297" w:rsidRDefault="004B4C79" w:rsidP="0037362E">
            <w:pPr>
              <w:pStyle w:val="AppendixTableText"/>
              <w:spacing w:after="120"/>
              <w:rPr>
                <w:rFonts w:ascii="Tahoma" w:hAnsi="Tahoma" w:cs="Tahoma"/>
                <w:color w:val="000000"/>
              </w:rPr>
            </w:pPr>
            <w:r w:rsidRPr="00E71297">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4A65643A" w14:textId="77777777" w:rsidR="004B4C79" w:rsidRPr="00E71297"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A65643B" w14:textId="77777777" w:rsidR="004B4C79" w:rsidRPr="00E71297" w:rsidRDefault="004B4C79" w:rsidP="0037362E">
            <w:pPr>
              <w:pStyle w:val="AppendixTableText"/>
              <w:spacing w:before="120"/>
              <w:rPr>
                <w:rFonts w:ascii="Tahoma" w:hAnsi="Tahoma" w:cs="Tahoma"/>
                <w:color w:val="000000"/>
              </w:rPr>
            </w:pPr>
            <w:r w:rsidRPr="00E71297">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tcPr>
          <w:p w14:paraId="4A65643C" w14:textId="77777777" w:rsidR="004B4C79" w:rsidRPr="00E71297" w:rsidRDefault="004B4C79" w:rsidP="0037362E">
            <w:pPr>
              <w:pStyle w:val="AppendixTableText"/>
              <w:spacing w:before="120"/>
              <w:rPr>
                <w:rFonts w:ascii="Tahoma" w:hAnsi="Tahoma" w:cs="Tahoma"/>
                <w:color w:val="000000"/>
              </w:rPr>
            </w:pPr>
          </w:p>
        </w:tc>
      </w:tr>
      <w:tr w:rsidR="004B4C79" w:rsidRPr="00E71297" w14:paraId="4A656444"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3E" w14:textId="77777777" w:rsidR="004B4C79" w:rsidRPr="00E71297" w:rsidRDefault="00E7419A" w:rsidP="00E7419A">
            <w:pPr>
              <w:pStyle w:val="AppendixTableText"/>
              <w:jc w:val="left"/>
              <w:rPr>
                <w:rFonts w:ascii="Tahoma" w:hAnsi="Tahoma" w:cs="Tahoma"/>
                <w:color w:val="000000"/>
              </w:rPr>
            </w:pPr>
            <w:r w:rsidRPr="00E71297">
              <w:rPr>
                <w:rFonts w:ascii="Tahoma" w:hAnsi="Tahoma" w:cs="Tahoma"/>
                <w:color w:val="000000"/>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14:paraId="4A65643F" w14:textId="77777777" w:rsidR="004B4C79" w:rsidRPr="00E71297"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A656440" w14:textId="77777777" w:rsidR="004B4C79" w:rsidRPr="00E71297" w:rsidRDefault="004B4C79" w:rsidP="0037362E">
            <w:pPr>
              <w:pStyle w:val="AppendixTableText"/>
              <w:spacing w:after="120"/>
              <w:rPr>
                <w:rFonts w:ascii="Tahoma" w:hAnsi="Tahoma" w:cs="Tahoma"/>
                <w:color w:val="000000"/>
              </w:rPr>
            </w:pPr>
            <w:r w:rsidRPr="00E71297">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4A656441" w14:textId="77777777" w:rsidR="004B4C79" w:rsidRPr="00E71297"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A656442" w14:textId="77777777" w:rsidR="004B4C79" w:rsidRPr="00E71297" w:rsidRDefault="004B4C79" w:rsidP="0037362E">
            <w:pPr>
              <w:pStyle w:val="AppendixTableText"/>
              <w:spacing w:before="120"/>
              <w:rPr>
                <w:rFonts w:ascii="Tahoma" w:hAnsi="Tahoma" w:cs="Tahoma"/>
                <w:color w:val="000000"/>
              </w:rPr>
            </w:pPr>
            <w:r w:rsidRPr="00E71297">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tcPr>
          <w:p w14:paraId="4A656443" w14:textId="77777777" w:rsidR="004B4C79" w:rsidRPr="00E71297" w:rsidRDefault="004B4C79" w:rsidP="0037362E">
            <w:pPr>
              <w:pStyle w:val="AppendixTableText"/>
              <w:spacing w:before="120"/>
              <w:rPr>
                <w:rFonts w:ascii="Tahoma" w:hAnsi="Tahoma" w:cs="Tahoma"/>
                <w:color w:val="000000"/>
              </w:rPr>
            </w:pPr>
          </w:p>
        </w:tc>
      </w:tr>
      <w:tr w:rsidR="004B4C79" w:rsidRPr="00E71297" w14:paraId="4A65644B"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45" w14:textId="77777777" w:rsidR="004B4C79" w:rsidRPr="00E71297" w:rsidRDefault="004B4C79">
            <w:pPr>
              <w:pStyle w:val="AppendixTableText"/>
              <w:jc w:val="left"/>
              <w:rPr>
                <w:rFonts w:ascii="Tahoma" w:hAnsi="Tahoma" w:cs="Tahoma"/>
                <w:color w:val="000000"/>
              </w:rPr>
            </w:pPr>
            <w:r w:rsidRPr="00E71297">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4A656446" w14:textId="77777777" w:rsidR="004B4C79" w:rsidRPr="00E71297"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4A656447" w14:textId="77777777" w:rsidR="004B4C79" w:rsidRPr="00E71297" w:rsidRDefault="004B4C79" w:rsidP="0037362E">
            <w:pPr>
              <w:pStyle w:val="AppendixTableText"/>
              <w:spacing w:after="120"/>
              <w:rPr>
                <w:rFonts w:ascii="Tahoma" w:hAnsi="Tahoma" w:cs="Tahoma"/>
                <w:color w:val="000000"/>
              </w:rPr>
            </w:pPr>
            <w:r w:rsidRPr="00E71297">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4A656448" w14:textId="77777777" w:rsidR="004B4C79" w:rsidRPr="00E71297"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4A656449" w14:textId="77777777" w:rsidR="004B4C79" w:rsidRPr="00E71297" w:rsidRDefault="004B4C79" w:rsidP="0037362E">
            <w:pPr>
              <w:pStyle w:val="AppendixTableText"/>
              <w:spacing w:before="120"/>
              <w:rPr>
                <w:rFonts w:ascii="Tahoma" w:hAnsi="Tahoma" w:cs="Tahoma"/>
                <w:color w:val="000000"/>
              </w:rPr>
            </w:pPr>
            <w:r w:rsidRPr="00E71297">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tcPr>
          <w:p w14:paraId="4A65644A" w14:textId="77777777" w:rsidR="004B4C79" w:rsidRPr="00E71297" w:rsidRDefault="004B4C79" w:rsidP="0037362E">
            <w:pPr>
              <w:pStyle w:val="AppendixTableText"/>
              <w:spacing w:before="120"/>
              <w:rPr>
                <w:rFonts w:ascii="Tahoma" w:hAnsi="Tahoma" w:cs="Tahoma"/>
                <w:color w:val="000000"/>
              </w:rPr>
            </w:pPr>
          </w:p>
        </w:tc>
      </w:tr>
      <w:tr w:rsidR="004B4C79" w:rsidRPr="00E71297" w14:paraId="4A656452"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4C" w14:textId="77777777" w:rsidR="004B4C79" w:rsidRPr="00E71297" w:rsidRDefault="004B4C79" w:rsidP="0017701D">
            <w:pPr>
              <w:pStyle w:val="AppendixTableText"/>
              <w:jc w:val="left"/>
              <w:rPr>
                <w:rFonts w:ascii="Tahoma" w:hAnsi="Tahoma" w:cs="Tahoma"/>
              </w:rPr>
            </w:pPr>
            <w:r w:rsidRPr="00E71297">
              <w:rPr>
                <w:rFonts w:ascii="Tahoma" w:hAnsi="Tahoma" w:cs="Tahoma"/>
              </w:rPr>
              <w:t>Licencia de Migración a</w:t>
            </w:r>
            <w:r w:rsidR="0017701D">
              <w:rPr>
                <w:rFonts w:ascii="Tahoma" w:hAnsi="Tahoma" w:cs="Tahoma"/>
              </w:rPr>
              <w:t> </w:t>
            </w:r>
            <w:r w:rsidRPr="00E71297">
              <w:rPr>
                <w:rFonts w:ascii="Tahoma" w:hAnsi="Tahoma" w:cs="Tahoma"/>
              </w:rPr>
              <w:t>Edición Superior</w:t>
            </w:r>
          </w:p>
        </w:tc>
        <w:tc>
          <w:tcPr>
            <w:tcW w:w="1530" w:type="dxa"/>
            <w:tcBorders>
              <w:top w:val="single" w:sz="6" w:space="0" w:color="auto"/>
              <w:left w:val="single" w:sz="6" w:space="0" w:color="auto"/>
              <w:bottom w:val="single" w:sz="6" w:space="0" w:color="auto"/>
              <w:right w:val="single" w:sz="6" w:space="0" w:color="auto"/>
            </w:tcBorders>
            <w:vAlign w:val="bottom"/>
          </w:tcPr>
          <w:p w14:paraId="4A65644D"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14:paraId="4A65644E" w14:textId="77777777" w:rsidR="004B4C79" w:rsidRPr="00E71297" w:rsidRDefault="004B4C79">
            <w:pPr>
              <w:pStyle w:val="AppendixTableText"/>
              <w:rPr>
                <w:rFonts w:ascii="Tahoma" w:hAnsi="Tahoma" w:cs="Tahoma"/>
              </w:rPr>
            </w:pPr>
            <w:r w:rsidRPr="00E71297">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bottom"/>
          </w:tcPr>
          <w:p w14:paraId="4A65644F" w14:textId="77777777" w:rsidR="004B4C79" w:rsidRPr="00E71297" w:rsidRDefault="004B4C79">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tcPr>
          <w:p w14:paraId="4A656450" w14:textId="77777777" w:rsidR="004B4C79" w:rsidRPr="00E71297"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4A656451" w14:textId="77777777" w:rsidR="004B4C79" w:rsidRPr="00E71297" w:rsidRDefault="004B4C79">
            <w:pPr>
              <w:pStyle w:val="AppendixTableText"/>
              <w:rPr>
                <w:rFonts w:ascii="Tahoma" w:hAnsi="Tahoma" w:cs="Tahoma"/>
              </w:rPr>
            </w:pPr>
          </w:p>
        </w:tc>
      </w:tr>
      <w:tr w:rsidR="00870095" w:rsidRPr="00E71297" w14:paraId="4A656459" w14:textId="77777777"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53" w14:textId="77777777" w:rsidR="00870095" w:rsidRPr="00E71297" w:rsidRDefault="00870095">
            <w:pPr>
              <w:pStyle w:val="AppendixTableText"/>
              <w:jc w:val="left"/>
              <w:rPr>
                <w:rFonts w:ascii="Tahoma" w:hAnsi="Tahoma" w:cs="Tahoma"/>
              </w:rPr>
            </w:pPr>
            <w:r w:rsidRPr="00E71297">
              <w:rPr>
                <w:rFonts w:ascii="Tahoma" w:hAnsi="Tahoma" w:cs="Tahoma"/>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14:paraId="4A656454" w14:textId="77777777" w:rsidR="00870095" w:rsidRPr="00E71297"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A656455" w14:textId="77777777" w:rsidR="00870095" w:rsidRPr="00E71297" w:rsidRDefault="00870095">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4A656456" w14:textId="77777777" w:rsidR="00870095" w:rsidRPr="00E71297"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A656457" w14:textId="77777777" w:rsidR="00870095" w:rsidRPr="00E71297" w:rsidRDefault="00175615" w:rsidP="00175615">
            <w:pPr>
              <w:pStyle w:val="AppendixTableText"/>
              <w:rPr>
                <w:rFonts w:ascii="Tahoma" w:hAnsi="Tahoma" w:cs="Tahoma"/>
              </w:rPr>
            </w:pPr>
            <w:r w:rsidRPr="00E71297">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tcPr>
          <w:p w14:paraId="4A656458" w14:textId="77777777" w:rsidR="00870095" w:rsidRPr="00E71297" w:rsidRDefault="00870095">
            <w:pPr>
              <w:pStyle w:val="AppendixTableText"/>
              <w:rPr>
                <w:rFonts w:ascii="Tahoma" w:hAnsi="Tahoma" w:cs="Tahoma"/>
              </w:rPr>
            </w:pPr>
          </w:p>
        </w:tc>
      </w:tr>
      <w:tr w:rsidR="00175615" w:rsidRPr="00E71297" w14:paraId="4A656460" w14:textId="77777777"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5645A" w14:textId="77777777" w:rsidR="00175615" w:rsidRPr="00E71297" w:rsidRDefault="00175615">
            <w:pPr>
              <w:pStyle w:val="AppendixTableText"/>
              <w:jc w:val="left"/>
              <w:rPr>
                <w:rFonts w:ascii="Tahoma" w:hAnsi="Tahoma" w:cs="Tahoma"/>
              </w:rPr>
            </w:pPr>
            <w:r w:rsidRPr="00E71297">
              <w:rPr>
                <w:rFonts w:ascii="Tahoma" w:hAnsi="Tahoma" w:cs="Tahoma"/>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bottom"/>
          </w:tcPr>
          <w:p w14:paraId="4A65645B" w14:textId="77777777" w:rsidR="00175615" w:rsidRPr="00E71297"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4A65645C" w14:textId="77777777" w:rsidR="00175615" w:rsidRPr="00E71297" w:rsidRDefault="00175615">
            <w:pPr>
              <w:pStyle w:val="AppendixTableText"/>
              <w:rPr>
                <w:rFonts w:ascii="Tahoma" w:hAnsi="Tahoma" w:cs="Tahoma"/>
              </w:rPr>
            </w:pPr>
            <w:r w:rsidRPr="00E71297">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bottom"/>
          </w:tcPr>
          <w:p w14:paraId="4A65645D" w14:textId="77777777" w:rsidR="00175615" w:rsidRPr="00E71297"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4A65645E" w14:textId="77777777" w:rsidR="00175615" w:rsidRPr="00E71297" w:rsidRDefault="00175615" w:rsidP="00175615">
            <w:pPr>
              <w:pStyle w:val="AppendixTableText"/>
              <w:rPr>
                <w:rFonts w:ascii="Tahoma" w:hAnsi="Tahoma" w:cs="Tahoma"/>
              </w:rPr>
            </w:pPr>
            <w:r w:rsidRPr="00E71297">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tcPr>
          <w:p w14:paraId="4A65645F" w14:textId="77777777" w:rsidR="00175615" w:rsidRPr="00E71297" w:rsidRDefault="00175615">
            <w:pPr>
              <w:pStyle w:val="AppendixTableText"/>
              <w:rPr>
                <w:rFonts w:ascii="Tahoma" w:hAnsi="Tahoma" w:cs="Tahoma"/>
              </w:rPr>
            </w:pPr>
          </w:p>
        </w:tc>
      </w:tr>
    </w:tbl>
    <w:p w14:paraId="4A656461" w14:textId="77777777" w:rsidR="00023FE7" w:rsidRPr="0017701D" w:rsidRDefault="00023FE7">
      <w:pPr>
        <w:pStyle w:val="AppendixBodyText"/>
        <w:ind w:right="180"/>
        <w:rPr>
          <w:rFonts w:ascii="Tahoma" w:hAnsi="Tahoma" w:cs="Tahoma"/>
          <w:sz w:val="16"/>
          <w:szCs w:val="16"/>
        </w:rPr>
      </w:pPr>
      <w:r w:rsidRPr="0017701D">
        <w:rPr>
          <w:rFonts w:ascii="Tahoma" w:hAnsi="Tahoma" w:cs="Tahoma"/>
          <w:i/>
          <w:sz w:val="16"/>
          <w:szCs w:val="16"/>
        </w:rPr>
        <w:t>*</w:t>
      </w:r>
      <w:r w:rsidR="002332FE">
        <w:rPr>
          <w:rFonts w:ascii="Tahoma" w:hAnsi="Tahoma" w:cs="Tahoma"/>
          <w:i/>
          <w:sz w:val="16"/>
          <w:szCs w:val="16"/>
        </w:rPr>
        <w:t>”</w:t>
      </w:r>
      <w:r w:rsidRPr="0017701D">
        <w:rPr>
          <w:rFonts w:ascii="Tahoma" w:hAnsi="Tahoma" w:cs="Tahoma"/>
          <w:i/>
          <w:sz w:val="16"/>
          <w:szCs w:val="16"/>
        </w:rPr>
        <w:t>Sí”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14:paraId="4A656462" w14:textId="77777777" w:rsidR="00023FE7" w:rsidRPr="0017701D" w:rsidRDefault="00023FE7">
      <w:pPr>
        <w:pStyle w:val="AppendixBodyText"/>
        <w:ind w:right="180"/>
        <w:rPr>
          <w:rFonts w:ascii="Tahoma" w:hAnsi="Tahoma" w:cs="Tahoma"/>
          <w:sz w:val="16"/>
          <w:szCs w:val="16"/>
        </w:rPr>
      </w:pPr>
      <w:r w:rsidRPr="0017701D">
        <w:rPr>
          <w:rFonts w:ascii="Tahoma" w:hAnsi="Tahoma" w:cs="Tahoma"/>
          <w:i/>
          <w:sz w:val="16"/>
          <w:szCs w:val="16"/>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14:paraId="4A656463" w14:textId="77777777" w:rsidR="00023FE7" w:rsidRPr="0017701D" w:rsidRDefault="00302B84" w:rsidP="0063466C">
      <w:pPr>
        <w:pStyle w:val="AppendixBodyText"/>
        <w:spacing w:after="0"/>
        <w:rPr>
          <w:rFonts w:ascii="Tahoma" w:hAnsi="Tahoma" w:cs="Tahoma"/>
          <w:sz w:val="16"/>
          <w:szCs w:val="16"/>
        </w:rPr>
      </w:pPr>
      <w:r w:rsidRPr="0017701D">
        <w:rPr>
          <w:rFonts w:ascii="Tahoma" w:hAnsi="Tahoma" w:cs="Tahoma"/>
          <w:i/>
          <w:sz w:val="16"/>
          <w:szCs w:val="16"/>
        </w:rPr>
        <w:t>***Generalmente, las ofertas de suscripción que incluyen componentes de software compuestos de software con versiones incluirán los derechos de la nueva versión para esos componentes.</w:t>
      </w:r>
    </w:p>
    <w:p w14:paraId="4A656464" w14:textId="77777777" w:rsidR="00F76ED4" w:rsidRPr="00E71297" w:rsidRDefault="00F76ED4">
      <w:pPr>
        <w:rPr>
          <w:rFonts w:cs="Tahoma"/>
        </w:rPr>
      </w:pPr>
      <w:r w:rsidRPr="00E71297">
        <w:rPr>
          <w:rFonts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71297" w14:paraId="4A656466" w14:textId="77777777" w:rsidTr="0044720D">
        <w:trPr>
          <w:trHeight w:val="60"/>
        </w:trPr>
        <w:tc>
          <w:tcPr>
            <w:tcW w:w="8280" w:type="dxa"/>
            <w:shd w:val="clear" w:color="auto" w:fill="FFCC99"/>
            <w:vAlign w:val="center"/>
          </w:tcPr>
          <w:p w14:paraId="4A656465" w14:textId="77777777" w:rsidR="00AD6AD6" w:rsidRPr="00E71297" w:rsidRDefault="00AD6AD6" w:rsidP="004B54F7">
            <w:pPr>
              <w:pStyle w:val="AppendixTableHeadings"/>
              <w:rPr>
                <w:rFonts w:ascii="Tahoma" w:hAnsi="Tahoma" w:cs="Tahoma"/>
                <w:sz w:val="20"/>
                <w:szCs w:val="20"/>
              </w:rPr>
            </w:pPr>
            <w:r w:rsidRPr="00E71297">
              <w:rPr>
                <w:rFonts w:ascii="Tahoma" w:hAnsi="Tahoma" w:cs="Tahoma"/>
                <w:sz w:val="20"/>
                <w:szCs w:val="20"/>
              </w:rPr>
              <w:t>Productos del grupo de aplicaciones de Office System</w:t>
            </w:r>
          </w:p>
        </w:tc>
      </w:tr>
      <w:tr w:rsidR="00AD6AD6" w:rsidRPr="00E71297" w14:paraId="4A65647C" w14:textId="77777777" w:rsidTr="0044720D">
        <w:trPr>
          <w:trHeight w:val="438"/>
        </w:trPr>
        <w:tc>
          <w:tcPr>
            <w:tcW w:w="8280" w:type="dxa"/>
            <w:vAlign w:val="center"/>
          </w:tcPr>
          <w:p w14:paraId="4A656467" w14:textId="77777777" w:rsidR="00AD6AD6" w:rsidRPr="00E71297" w:rsidRDefault="00AD6AD6" w:rsidP="004B54F7">
            <w:pPr>
              <w:spacing w:line="240" w:lineRule="atLeast"/>
              <w:rPr>
                <w:rFonts w:cs="Tahoma"/>
              </w:rPr>
            </w:pPr>
            <w:r w:rsidRPr="00E71297">
              <w:rPr>
                <w:rFonts w:cs="Tahoma"/>
                <w:color w:val="000000"/>
                <w:szCs w:val="18"/>
              </w:rPr>
              <w:t>Office Standard 2013</w:t>
            </w:r>
          </w:p>
          <w:p w14:paraId="4A656468" w14:textId="77777777" w:rsidR="00AD6AD6" w:rsidRPr="00E71297" w:rsidRDefault="00AD6AD6" w:rsidP="004B54F7">
            <w:pPr>
              <w:spacing w:line="240" w:lineRule="atLeast"/>
              <w:rPr>
                <w:rFonts w:cs="Tahoma"/>
              </w:rPr>
            </w:pPr>
            <w:r w:rsidRPr="00E71297">
              <w:rPr>
                <w:rFonts w:cs="Tahoma"/>
                <w:color w:val="000000"/>
                <w:szCs w:val="18"/>
              </w:rPr>
              <w:t xml:space="preserve">Office Professional Plus 2013 </w:t>
            </w:r>
          </w:p>
          <w:p w14:paraId="4A656469" w14:textId="77777777" w:rsidR="00AD6AD6" w:rsidRPr="00E71297" w:rsidRDefault="00AD6AD6" w:rsidP="004B54F7">
            <w:pPr>
              <w:spacing w:line="240" w:lineRule="atLeast"/>
              <w:rPr>
                <w:rFonts w:cs="Tahoma"/>
              </w:rPr>
            </w:pPr>
            <w:r w:rsidRPr="00E71297">
              <w:rPr>
                <w:rFonts w:cs="Tahoma"/>
                <w:color w:val="000000"/>
                <w:szCs w:val="18"/>
              </w:rPr>
              <w:t>Project Standard 2013</w:t>
            </w:r>
          </w:p>
          <w:p w14:paraId="4A65646A" w14:textId="77777777" w:rsidR="00AD6AD6" w:rsidRPr="00E71297" w:rsidRDefault="00AD6AD6" w:rsidP="004B54F7">
            <w:pPr>
              <w:spacing w:line="240" w:lineRule="atLeast"/>
              <w:rPr>
                <w:rFonts w:cs="Tahoma"/>
              </w:rPr>
            </w:pPr>
            <w:r w:rsidRPr="00E71297">
              <w:rPr>
                <w:rFonts w:cs="Tahoma"/>
                <w:color w:val="000000"/>
                <w:szCs w:val="18"/>
              </w:rPr>
              <w:t>Project Professional 2013</w:t>
            </w:r>
          </w:p>
          <w:p w14:paraId="4A65646B" w14:textId="77777777" w:rsidR="00AD6AD6" w:rsidRPr="00E71297" w:rsidRDefault="00AD6AD6" w:rsidP="004B54F7">
            <w:pPr>
              <w:spacing w:line="240" w:lineRule="atLeast"/>
              <w:rPr>
                <w:rFonts w:cs="Tahoma"/>
              </w:rPr>
            </w:pPr>
            <w:r w:rsidRPr="00E71297">
              <w:rPr>
                <w:rFonts w:cs="Tahoma"/>
                <w:color w:val="000000"/>
                <w:szCs w:val="18"/>
              </w:rPr>
              <w:t>Visio</w:t>
            </w:r>
            <w:r w:rsidR="002332FE" w:rsidRPr="002332FE">
              <w:rPr>
                <w:rFonts w:cs="Tahoma"/>
                <w:color w:val="000000"/>
                <w:szCs w:val="18"/>
                <w:vertAlign w:val="superscript"/>
              </w:rPr>
              <w:t>®</w:t>
            </w:r>
            <w:r w:rsidRPr="00E71297">
              <w:rPr>
                <w:rFonts w:cs="Tahoma"/>
                <w:color w:val="000000"/>
                <w:szCs w:val="18"/>
              </w:rPr>
              <w:t xml:space="preserve"> Standard 2013</w:t>
            </w:r>
          </w:p>
          <w:p w14:paraId="4A65646C" w14:textId="77777777" w:rsidR="00AD6AD6" w:rsidRPr="00E71297" w:rsidRDefault="00AD6AD6" w:rsidP="004B54F7">
            <w:pPr>
              <w:spacing w:line="240" w:lineRule="atLeast"/>
              <w:rPr>
                <w:rFonts w:cs="Tahoma"/>
              </w:rPr>
            </w:pPr>
            <w:r w:rsidRPr="00E71297">
              <w:rPr>
                <w:rFonts w:cs="Tahoma"/>
                <w:color w:val="000000"/>
                <w:szCs w:val="18"/>
              </w:rPr>
              <w:t>Visio</w:t>
            </w:r>
            <w:r w:rsidR="002332FE" w:rsidRPr="002332FE">
              <w:rPr>
                <w:rFonts w:cs="Tahoma"/>
                <w:color w:val="000000"/>
                <w:szCs w:val="18"/>
                <w:vertAlign w:val="superscript"/>
              </w:rPr>
              <w:t>®</w:t>
            </w:r>
            <w:r w:rsidRPr="00E71297">
              <w:rPr>
                <w:rFonts w:cs="Tahoma"/>
                <w:color w:val="000000"/>
                <w:szCs w:val="18"/>
              </w:rPr>
              <w:t xml:space="preserve"> Professional 2013</w:t>
            </w:r>
          </w:p>
          <w:p w14:paraId="4A65646D" w14:textId="77777777" w:rsidR="00AD6AD6" w:rsidRPr="00E71297" w:rsidRDefault="00AD6AD6" w:rsidP="004B54F7">
            <w:pPr>
              <w:spacing w:line="240" w:lineRule="atLeast"/>
              <w:rPr>
                <w:rFonts w:cs="Tahoma"/>
              </w:rPr>
            </w:pPr>
            <w:r w:rsidRPr="00E71297">
              <w:rPr>
                <w:rFonts w:cs="Tahoma"/>
                <w:color w:val="000000"/>
                <w:szCs w:val="18"/>
              </w:rPr>
              <w:t>Access 2013</w:t>
            </w:r>
          </w:p>
          <w:p w14:paraId="4A65646E" w14:textId="77777777" w:rsidR="00AD6AD6" w:rsidRPr="00E71297" w:rsidRDefault="00AD6AD6" w:rsidP="004B54F7">
            <w:pPr>
              <w:spacing w:line="240" w:lineRule="atLeast"/>
              <w:rPr>
                <w:rFonts w:cs="Tahoma"/>
              </w:rPr>
            </w:pPr>
            <w:r w:rsidRPr="00E71297">
              <w:rPr>
                <w:rFonts w:cs="Tahoma"/>
                <w:color w:val="000000"/>
                <w:szCs w:val="18"/>
              </w:rPr>
              <w:t xml:space="preserve">Excel 2013 </w:t>
            </w:r>
          </w:p>
          <w:p w14:paraId="4A65646F" w14:textId="77777777" w:rsidR="00AD6AD6" w:rsidRPr="00E71297" w:rsidRDefault="00AD6AD6" w:rsidP="004B54F7">
            <w:pPr>
              <w:spacing w:line="240" w:lineRule="atLeast"/>
              <w:rPr>
                <w:rFonts w:cs="Tahoma"/>
              </w:rPr>
            </w:pPr>
            <w:r w:rsidRPr="00E71297">
              <w:rPr>
                <w:rFonts w:cs="Tahoma"/>
                <w:color w:val="000000"/>
                <w:szCs w:val="18"/>
              </w:rPr>
              <w:t>InfoPath</w:t>
            </w:r>
            <w:r w:rsidR="002332FE" w:rsidRPr="002332FE">
              <w:rPr>
                <w:rFonts w:cs="Tahoma"/>
                <w:color w:val="000000"/>
                <w:szCs w:val="18"/>
                <w:vertAlign w:val="superscript"/>
              </w:rPr>
              <w:t>®</w:t>
            </w:r>
            <w:r w:rsidRPr="00E71297">
              <w:rPr>
                <w:rFonts w:cs="Tahoma"/>
                <w:color w:val="000000"/>
                <w:szCs w:val="18"/>
              </w:rPr>
              <w:t xml:space="preserve"> 2013</w:t>
            </w:r>
          </w:p>
          <w:p w14:paraId="4A656470" w14:textId="77777777" w:rsidR="00AD6AD6" w:rsidRPr="00E71297" w:rsidRDefault="00AD6AD6" w:rsidP="004B54F7">
            <w:pPr>
              <w:spacing w:line="240" w:lineRule="atLeast"/>
              <w:rPr>
                <w:rFonts w:cs="Tahoma"/>
              </w:rPr>
            </w:pPr>
            <w:r w:rsidRPr="00E71297">
              <w:rPr>
                <w:rFonts w:cs="Tahoma"/>
                <w:color w:val="000000"/>
                <w:szCs w:val="18"/>
              </w:rPr>
              <w:t>Lync 2013</w:t>
            </w:r>
          </w:p>
          <w:p w14:paraId="4A656471" w14:textId="77777777" w:rsidR="00AD6AD6" w:rsidRPr="00E71297" w:rsidRDefault="00AD6AD6" w:rsidP="004B54F7">
            <w:pPr>
              <w:spacing w:line="240" w:lineRule="atLeast"/>
              <w:rPr>
                <w:rFonts w:cs="Tahoma"/>
              </w:rPr>
            </w:pPr>
            <w:r w:rsidRPr="00E71297">
              <w:rPr>
                <w:rFonts w:cs="Tahoma"/>
                <w:color w:val="000000"/>
                <w:szCs w:val="18"/>
              </w:rPr>
              <w:t>OneNote™ 2013</w:t>
            </w:r>
          </w:p>
          <w:p w14:paraId="4A656472" w14:textId="77777777" w:rsidR="00AD6AD6" w:rsidRPr="00E71297" w:rsidRDefault="00AD6AD6" w:rsidP="004B54F7">
            <w:pPr>
              <w:spacing w:line="240" w:lineRule="atLeast"/>
              <w:rPr>
                <w:rFonts w:cs="Tahoma"/>
              </w:rPr>
            </w:pPr>
            <w:r w:rsidRPr="00E71297">
              <w:rPr>
                <w:rFonts w:cs="Tahoma"/>
                <w:color w:val="000000"/>
                <w:szCs w:val="18"/>
              </w:rPr>
              <w:t>Outlook</w:t>
            </w:r>
            <w:r w:rsidR="002332FE" w:rsidRPr="002332FE">
              <w:rPr>
                <w:rFonts w:cs="Tahoma"/>
                <w:color w:val="000000"/>
                <w:szCs w:val="18"/>
                <w:vertAlign w:val="superscript"/>
              </w:rPr>
              <w:t>®</w:t>
            </w:r>
            <w:r w:rsidRPr="00E71297">
              <w:rPr>
                <w:rFonts w:cs="Tahoma"/>
                <w:color w:val="000000"/>
                <w:szCs w:val="18"/>
              </w:rPr>
              <w:t xml:space="preserve"> 2013</w:t>
            </w:r>
          </w:p>
          <w:p w14:paraId="4A656473" w14:textId="77777777" w:rsidR="00AD6AD6" w:rsidRPr="00E71297" w:rsidRDefault="00AD6AD6" w:rsidP="004B54F7">
            <w:pPr>
              <w:spacing w:line="240" w:lineRule="atLeast"/>
              <w:rPr>
                <w:rFonts w:cs="Tahoma"/>
              </w:rPr>
            </w:pPr>
            <w:r w:rsidRPr="00E71297">
              <w:rPr>
                <w:rFonts w:cs="Tahoma"/>
                <w:color w:val="000000"/>
                <w:szCs w:val="18"/>
              </w:rPr>
              <w:t>PowerPoint</w:t>
            </w:r>
            <w:r w:rsidR="002332FE" w:rsidRPr="002332FE">
              <w:rPr>
                <w:rFonts w:cs="Tahoma"/>
                <w:color w:val="000000"/>
                <w:szCs w:val="18"/>
                <w:vertAlign w:val="superscript"/>
              </w:rPr>
              <w:t>®</w:t>
            </w:r>
            <w:r w:rsidRPr="00E71297">
              <w:rPr>
                <w:rFonts w:cs="Tahoma"/>
                <w:color w:val="000000"/>
                <w:szCs w:val="18"/>
              </w:rPr>
              <w:t xml:space="preserve"> 2013</w:t>
            </w:r>
          </w:p>
          <w:p w14:paraId="4A656474" w14:textId="77777777" w:rsidR="00AD6AD6" w:rsidRPr="00E71297" w:rsidRDefault="00AD6AD6" w:rsidP="004B54F7">
            <w:pPr>
              <w:spacing w:line="240" w:lineRule="atLeast"/>
              <w:rPr>
                <w:rFonts w:cs="Tahoma"/>
              </w:rPr>
            </w:pPr>
            <w:r w:rsidRPr="00E71297">
              <w:rPr>
                <w:rFonts w:cs="Tahoma"/>
                <w:color w:val="000000"/>
                <w:szCs w:val="18"/>
              </w:rPr>
              <w:t>Publisher 2013</w:t>
            </w:r>
          </w:p>
          <w:p w14:paraId="4A656475" w14:textId="77777777" w:rsidR="00AD6AD6" w:rsidRPr="00E71297" w:rsidRDefault="00AD6AD6" w:rsidP="004B54F7">
            <w:pPr>
              <w:spacing w:line="240" w:lineRule="atLeast"/>
              <w:rPr>
                <w:rFonts w:cs="Tahoma"/>
              </w:rPr>
            </w:pPr>
            <w:r w:rsidRPr="00E71297">
              <w:rPr>
                <w:rFonts w:cs="Tahoma"/>
                <w:color w:val="000000"/>
                <w:szCs w:val="18"/>
              </w:rPr>
              <w:t>Word 2013</w:t>
            </w:r>
          </w:p>
          <w:p w14:paraId="4A656476" w14:textId="77777777" w:rsidR="00AD6AD6" w:rsidRPr="00E71297" w:rsidRDefault="00AD6AD6" w:rsidP="004B54F7">
            <w:pPr>
              <w:spacing w:line="240" w:lineRule="atLeast"/>
              <w:rPr>
                <w:rFonts w:cs="Tahoma"/>
              </w:rPr>
            </w:pPr>
            <w:r w:rsidRPr="00E71297">
              <w:rPr>
                <w:rFonts w:cs="Tahoma"/>
                <w:color w:val="000000"/>
                <w:szCs w:val="18"/>
              </w:rPr>
              <w:t xml:space="preserve">Office para Mac Standard 2011 </w:t>
            </w:r>
          </w:p>
          <w:p w14:paraId="4A656477" w14:textId="77777777" w:rsidR="00AD6AD6" w:rsidRPr="00E71297" w:rsidRDefault="00AD6AD6" w:rsidP="004B54F7">
            <w:pPr>
              <w:spacing w:line="240" w:lineRule="atLeast"/>
              <w:rPr>
                <w:rFonts w:cs="Tahoma"/>
              </w:rPr>
            </w:pPr>
            <w:r w:rsidRPr="00E71297">
              <w:rPr>
                <w:rFonts w:cs="Tahoma"/>
                <w:color w:val="000000"/>
                <w:szCs w:val="18"/>
              </w:rPr>
              <w:t>Lync para Mac 2011</w:t>
            </w:r>
          </w:p>
          <w:p w14:paraId="4A656478" w14:textId="77777777" w:rsidR="00061A45" w:rsidRPr="00E71297" w:rsidRDefault="007C4ADB" w:rsidP="004B54F7">
            <w:pPr>
              <w:spacing w:line="240" w:lineRule="atLeast"/>
              <w:rPr>
                <w:rFonts w:cs="Tahoma"/>
              </w:rPr>
            </w:pPr>
            <w:r w:rsidRPr="00E71297">
              <w:rPr>
                <w:rFonts w:cs="Tahoma"/>
                <w:color w:val="000000"/>
                <w:szCs w:val="18"/>
              </w:rPr>
              <w:t>Outlook para Mac 2011</w:t>
            </w:r>
          </w:p>
          <w:p w14:paraId="4A656479" w14:textId="77777777" w:rsidR="00AD6AD6" w:rsidRPr="00E71297" w:rsidRDefault="00AD6AD6" w:rsidP="004B54F7">
            <w:pPr>
              <w:spacing w:line="240" w:lineRule="atLeast"/>
              <w:rPr>
                <w:rFonts w:cs="Tahoma"/>
              </w:rPr>
            </w:pPr>
            <w:r w:rsidRPr="00E71297">
              <w:rPr>
                <w:rFonts w:cs="Tahoma"/>
                <w:color w:val="000000"/>
                <w:szCs w:val="18"/>
              </w:rPr>
              <w:t>PowerPoint para Mac 2011</w:t>
            </w:r>
          </w:p>
          <w:p w14:paraId="4A65647A" w14:textId="77777777" w:rsidR="00AD6AD6" w:rsidRPr="00E71297" w:rsidRDefault="00AD6AD6" w:rsidP="004B54F7">
            <w:pPr>
              <w:spacing w:line="240" w:lineRule="atLeast"/>
              <w:rPr>
                <w:rFonts w:cs="Tahoma"/>
              </w:rPr>
            </w:pPr>
            <w:r w:rsidRPr="00E71297">
              <w:rPr>
                <w:rFonts w:cs="Tahoma"/>
                <w:color w:val="000000"/>
                <w:szCs w:val="18"/>
              </w:rPr>
              <w:t>Excel para Mac 2011</w:t>
            </w:r>
          </w:p>
          <w:p w14:paraId="4A65647B" w14:textId="77777777" w:rsidR="00AD6AD6" w:rsidRPr="00E71297" w:rsidRDefault="00AD6AD6" w:rsidP="004B54F7">
            <w:pPr>
              <w:spacing w:line="240" w:lineRule="atLeast"/>
              <w:rPr>
                <w:rFonts w:cs="Tahoma"/>
                <w:color w:val="000000"/>
                <w:szCs w:val="18"/>
              </w:rPr>
            </w:pPr>
            <w:r w:rsidRPr="00E71297">
              <w:rPr>
                <w:rFonts w:cs="Tahoma"/>
                <w:color w:val="000000"/>
                <w:szCs w:val="18"/>
              </w:rPr>
              <w:t>Word para Mac 2011</w:t>
            </w:r>
          </w:p>
        </w:tc>
      </w:tr>
    </w:tbl>
    <w:p w14:paraId="4A65647D" w14:textId="77777777" w:rsidR="00D8064F" w:rsidRPr="00E71297" w:rsidRDefault="00AD6AD6" w:rsidP="0044720D">
      <w:pPr>
        <w:pStyle w:val="AppendixBodyText"/>
        <w:spacing w:after="0"/>
        <w:ind w:firstLine="550"/>
        <w:rPr>
          <w:rFonts w:ascii="Tahoma" w:hAnsi="Tahoma" w:cs="Tahoma"/>
        </w:rPr>
      </w:pPr>
      <w:r w:rsidRPr="00E71297">
        <w:rPr>
          <w:rFonts w:ascii="Tahoma" w:hAnsi="Tahoma" w:cs="Tahoma"/>
          <w:b/>
          <w:i/>
          <w:sz w:val="16"/>
          <w:szCs w:val="16"/>
        </w:rPr>
        <w:t>Nota:</w:t>
      </w:r>
      <w:r w:rsidRPr="00E71297">
        <w:rPr>
          <w:rFonts w:ascii="Tahoma" w:hAnsi="Tahoma" w:cs="Tahoma"/>
          <w:i/>
          <w:sz w:val="16"/>
          <w:szCs w:val="16"/>
        </w:rPr>
        <w:t xml:space="preserve"> La lista de productos del grupo de aplicaciones de Office System está sujeta a cambios.</w:t>
      </w:r>
    </w:p>
    <w:p w14:paraId="4A65647E" w14:textId="77777777" w:rsidR="00BA0707" w:rsidRPr="0017701D" w:rsidRDefault="00BA0707" w:rsidP="0063466C">
      <w:pPr>
        <w:pStyle w:val="AppendixBodyText"/>
        <w:spacing w:after="0"/>
        <w:rPr>
          <w:rFonts w:ascii="Tahoma" w:hAnsi="Tahoma" w:cs="Tahoma"/>
          <w:sz w:val="18"/>
          <w:szCs w:val="18"/>
        </w:rPr>
      </w:pPr>
    </w:p>
    <w:p w14:paraId="4A65647F" w14:textId="77777777" w:rsidR="00023FE7" w:rsidRPr="00E71297" w:rsidRDefault="00023FE7">
      <w:pPr>
        <w:pStyle w:val="Heading2"/>
        <w:ind w:left="0"/>
        <w:rPr>
          <w:rFonts w:ascii="Tahoma" w:hAnsi="Tahoma" w:cs="Tahoma"/>
        </w:rPr>
      </w:pPr>
      <w:bookmarkStart w:id="770" w:name="_Toc336338228"/>
      <w:bookmarkStart w:id="771" w:name="_Toc348104642"/>
      <w:r w:rsidRPr="00E71297">
        <w:rPr>
          <w:rFonts w:ascii="Tahoma" w:hAnsi="Tahoma" w:cs="Tahoma"/>
        </w:rPr>
        <w:t>Derechos a Nuevas Versiones</w:t>
      </w:r>
      <w:bookmarkEnd w:id="770"/>
      <w:bookmarkEnd w:id="771"/>
    </w:p>
    <w:p w14:paraId="4A656480" w14:textId="77777777" w:rsidR="00023FE7" w:rsidRPr="00E71297" w:rsidRDefault="00023FE7" w:rsidP="00BA0707">
      <w:pPr>
        <w:rPr>
          <w:rFonts w:cs="Tahoma"/>
        </w:rPr>
      </w:pPr>
    </w:p>
    <w:p w14:paraId="4A656481" w14:textId="77777777" w:rsidR="00023FE7" w:rsidRPr="00E71297" w:rsidRDefault="00023FE7" w:rsidP="0063466C">
      <w:pPr>
        <w:pStyle w:val="AppendixBodyText"/>
        <w:spacing w:after="0"/>
        <w:rPr>
          <w:rFonts w:ascii="Tahoma" w:hAnsi="Tahoma" w:cs="Tahoma"/>
        </w:rPr>
      </w:pPr>
      <w:r w:rsidRPr="00E71297">
        <w:rPr>
          <w:rFonts w:ascii="Tahoma" w:hAnsi="Tahoma" w:cs="Tahoma"/>
          <w:color w:val="000000"/>
          <w:sz w:val="18"/>
        </w:rPr>
        <w:t>Con Software Assurance, los Clientes son elegibles para actualizar a nuevas versiones de software licenciado disponibles durante el periodo de vigencia de cobertura de Software Assurance.</w:t>
      </w:r>
      <w:r w:rsidR="007C5ED9" w:rsidRPr="00E71297">
        <w:rPr>
          <w:rFonts w:ascii="Tahoma" w:hAnsi="Tahoma" w:cs="Tahoma"/>
          <w:color w:val="000000"/>
          <w:sz w:val="18"/>
        </w:rPr>
        <w:t xml:space="preserve"> </w:t>
      </w:r>
      <w:r w:rsidRPr="00E71297">
        <w:rPr>
          <w:rFonts w:ascii="Tahoma" w:hAnsi="Tahoma" w:cs="Tahoma"/>
          <w:color w:val="000000"/>
          <w:sz w:val="18"/>
        </w:rPr>
        <w:t>“Derechos a Nuevas Versiones”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7C5ED9" w:rsidRPr="00E71297">
        <w:rPr>
          <w:rFonts w:ascii="Tahoma" w:hAnsi="Tahoma" w:cs="Tahoma"/>
          <w:color w:val="000000"/>
          <w:sz w:val="18"/>
        </w:rPr>
        <w:t xml:space="preserve"> </w:t>
      </w:r>
      <w:r w:rsidRPr="00E71297">
        <w:rPr>
          <w:rFonts w:ascii="Tahoma" w:hAnsi="Tahoma" w:cs="Tahoma"/>
          <w:color w:val="000000"/>
          <w:sz w:val="18"/>
        </w:rPr>
        <w:t>Por ejemplo, si una nueva versión de Microsoft Office está disponible durante el periodo de vigencia de su cobertura, sus licencias se</w:t>
      </w:r>
      <w:r w:rsidR="0017701D">
        <w:rPr>
          <w:rFonts w:ascii="Tahoma" w:hAnsi="Tahoma" w:cs="Tahoma"/>
          <w:color w:val="000000"/>
          <w:sz w:val="18"/>
        </w:rPr>
        <w:t> </w:t>
      </w:r>
      <w:r w:rsidRPr="00E71297">
        <w:rPr>
          <w:rFonts w:ascii="Tahoma" w:hAnsi="Tahoma" w:cs="Tahoma"/>
          <w:color w:val="000000"/>
          <w:sz w:val="18"/>
        </w:rPr>
        <w:t>actualizarán automáticamente a la nueva versión. Los Clientes que adquieran licencias perpetuas a través de</w:t>
      </w:r>
      <w:r w:rsidR="0017701D">
        <w:rPr>
          <w:rFonts w:ascii="Tahoma" w:hAnsi="Tahoma" w:cs="Tahoma"/>
          <w:color w:val="000000"/>
          <w:sz w:val="18"/>
        </w:rPr>
        <w:t> </w:t>
      </w:r>
      <w:r w:rsidRPr="00E71297">
        <w:rPr>
          <w:rFonts w:ascii="Tahoma" w:hAnsi="Tahoma" w:cs="Tahoma"/>
          <w:color w:val="000000"/>
          <w:sz w:val="18"/>
        </w:rPr>
        <w:t>Software Assurance pueden implementar las actualizaciones después de la expiración de su cobertura.</w:t>
      </w:r>
    </w:p>
    <w:p w14:paraId="4A656482" w14:textId="77777777" w:rsidR="00BA0707" w:rsidRPr="00E71297" w:rsidRDefault="00BA0707" w:rsidP="0063466C">
      <w:pPr>
        <w:pStyle w:val="AppendixBodyText"/>
        <w:spacing w:after="0"/>
        <w:rPr>
          <w:rFonts w:ascii="Tahoma" w:hAnsi="Tahoma" w:cs="Tahoma"/>
        </w:rPr>
      </w:pPr>
    </w:p>
    <w:p w14:paraId="4A656483" w14:textId="77777777" w:rsidR="00023FE7" w:rsidRPr="00E71297" w:rsidRDefault="00023FE7">
      <w:pPr>
        <w:pStyle w:val="Heading2"/>
        <w:ind w:left="0"/>
        <w:rPr>
          <w:rFonts w:ascii="Tahoma" w:hAnsi="Tahoma" w:cs="Tahoma"/>
        </w:rPr>
      </w:pPr>
      <w:bookmarkStart w:id="772" w:name="_Toc336338229"/>
      <w:bookmarkStart w:id="773" w:name="_Toc348104643"/>
      <w:r w:rsidRPr="00E71297">
        <w:rPr>
          <w:rFonts w:ascii="Tahoma" w:hAnsi="Tahoma" w:cs="Tahoma"/>
        </w:rPr>
        <w:t>Office Multi Language Pack</w:t>
      </w:r>
      <w:bookmarkEnd w:id="772"/>
      <w:bookmarkEnd w:id="773"/>
    </w:p>
    <w:p w14:paraId="4A656484" w14:textId="77777777" w:rsidR="00023FE7" w:rsidRPr="00E71297" w:rsidRDefault="00023FE7" w:rsidP="00BA0707">
      <w:pPr>
        <w:rPr>
          <w:rFonts w:cs="Tahoma"/>
        </w:rPr>
      </w:pPr>
    </w:p>
    <w:p w14:paraId="4A656485" w14:textId="77777777" w:rsidR="0063466C" w:rsidRPr="00E71297" w:rsidRDefault="00E7419A" w:rsidP="0063466C">
      <w:pPr>
        <w:spacing w:after="60"/>
        <w:jc w:val="both"/>
        <w:rPr>
          <w:rFonts w:cs="Tahoma"/>
        </w:rPr>
      </w:pPr>
      <w:r w:rsidRPr="00E71297">
        <w:rPr>
          <w:rFonts w:cs="Tahoma"/>
          <w:b/>
          <w:szCs w:val="18"/>
        </w:rPr>
        <w:t>Clientes de Software Assurance</w:t>
      </w:r>
    </w:p>
    <w:p w14:paraId="4A656486" w14:textId="77777777" w:rsidR="00E7419A" w:rsidRPr="00E71297" w:rsidRDefault="00E7419A" w:rsidP="00E7419A">
      <w:pPr>
        <w:jc w:val="both"/>
        <w:rPr>
          <w:rFonts w:cs="Tahoma"/>
        </w:rPr>
      </w:pPr>
      <w:r w:rsidRPr="00E71297">
        <w:rPr>
          <w:rFonts w:cs="Tahoma"/>
          <w:szCs w:val="18"/>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14:paraId="4A656487" w14:textId="77777777" w:rsidR="0063466C" w:rsidRPr="00E71297" w:rsidRDefault="0063466C" w:rsidP="00E7419A">
      <w:pPr>
        <w:jc w:val="both"/>
        <w:rPr>
          <w:rFonts w:cs="Tahoma"/>
        </w:rPr>
      </w:pPr>
    </w:p>
    <w:p w14:paraId="4A656488" w14:textId="77777777" w:rsidR="0063466C" w:rsidRPr="00E71297" w:rsidRDefault="00E7419A" w:rsidP="0063466C">
      <w:pPr>
        <w:spacing w:after="60"/>
        <w:jc w:val="both"/>
        <w:rPr>
          <w:rFonts w:cs="Tahoma"/>
        </w:rPr>
      </w:pPr>
      <w:r w:rsidRPr="00E71297">
        <w:rPr>
          <w:rFonts w:cs="Tahoma"/>
          <w:b/>
          <w:szCs w:val="18"/>
        </w:rPr>
        <w:t>Clientes elegibles para los Beneficios por Servicios Online</w:t>
      </w:r>
    </w:p>
    <w:p w14:paraId="4A656489" w14:textId="77777777" w:rsidR="00E7419A" w:rsidRPr="00E71297" w:rsidRDefault="00E7419A" w:rsidP="00E7419A">
      <w:pPr>
        <w:jc w:val="both"/>
        <w:rPr>
          <w:rFonts w:cs="Tahoma"/>
        </w:rPr>
      </w:pPr>
      <w:r w:rsidRPr="00E71297">
        <w:rPr>
          <w:rFonts w:cs="Tahoma"/>
          <w:szCs w:val="18"/>
        </w:rPr>
        <w:t>Los clientes con Office 365 ProPlus y Office 365 Enterprise E3 y E4 son elegibles para este beneficio durante e</w:t>
      </w:r>
      <w:r w:rsidR="00141B84">
        <w:rPr>
          <w:rFonts w:cs="Tahoma"/>
          <w:szCs w:val="18"/>
        </w:rPr>
        <w:t xml:space="preserve"> </w:t>
      </w:r>
      <w:r w:rsidRPr="00E71297">
        <w:rPr>
          <w:rFonts w:cs="Tahoma"/>
          <w:szCs w:val="18"/>
        </w:rPr>
        <w:t xml:space="preserve">periodo de su inscripción. </w:t>
      </w:r>
    </w:p>
    <w:p w14:paraId="4A65648A" w14:textId="77777777" w:rsidR="00023FE7" w:rsidRPr="00E71297" w:rsidRDefault="00023FE7" w:rsidP="00BA0707">
      <w:pPr>
        <w:jc w:val="both"/>
        <w:rPr>
          <w:rFonts w:cs="Tahoma"/>
        </w:rPr>
      </w:pPr>
    </w:p>
    <w:p w14:paraId="4A65648B" w14:textId="77777777" w:rsidR="00023FE7" w:rsidRPr="00E71297" w:rsidRDefault="00023FE7">
      <w:pPr>
        <w:jc w:val="both"/>
        <w:rPr>
          <w:rFonts w:cs="Tahoma"/>
        </w:rPr>
      </w:pPr>
      <w:r w:rsidRPr="00E71297">
        <w:rPr>
          <w:rFonts w:cs="Tahoma"/>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14:paraId="4A65648C" w14:textId="77777777" w:rsidR="00BA0707" w:rsidRPr="00E71297" w:rsidRDefault="00BA0707" w:rsidP="00BA0707">
      <w:pPr>
        <w:jc w:val="both"/>
        <w:rPr>
          <w:rFonts w:cs="Tahoma"/>
        </w:rPr>
      </w:pPr>
    </w:p>
    <w:p w14:paraId="4A65648D" w14:textId="77777777" w:rsidR="00F76ED4" w:rsidRPr="00E71297" w:rsidRDefault="00F76ED4">
      <w:pPr>
        <w:rPr>
          <w:rFonts w:cs="Tahoma"/>
        </w:rPr>
      </w:pPr>
      <w:bookmarkStart w:id="774" w:name="_Toc291204555"/>
      <w:r w:rsidRPr="00E71297">
        <w:rPr>
          <w:rFonts w:cs="Tahoma"/>
          <w:b/>
          <w:sz w:val="24"/>
          <w:szCs w:val="24"/>
        </w:rPr>
        <w:br w:type="page"/>
      </w:r>
    </w:p>
    <w:p w14:paraId="4A65648E" w14:textId="77777777" w:rsidR="000D4ECA" w:rsidRPr="00E71297" w:rsidRDefault="000D4ECA" w:rsidP="000D4ECA">
      <w:pPr>
        <w:outlineLvl w:val="1"/>
        <w:rPr>
          <w:rFonts w:cs="Tahoma"/>
        </w:rPr>
      </w:pPr>
      <w:r w:rsidRPr="00E71297">
        <w:rPr>
          <w:rFonts w:cs="Tahoma"/>
          <w:b/>
          <w:sz w:val="24"/>
          <w:szCs w:val="24"/>
        </w:rPr>
        <w:t>Planning Services</w:t>
      </w:r>
      <w:bookmarkEnd w:id="774"/>
    </w:p>
    <w:p w14:paraId="4A65648F" w14:textId="77777777" w:rsidR="000D4ECA" w:rsidRPr="00E71297" w:rsidRDefault="000D4ECA" w:rsidP="000D4ECA">
      <w:pPr>
        <w:rPr>
          <w:rFonts w:cs="Tahoma"/>
        </w:rPr>
      </w:pPr>
    </w:p>
    <w:p w14:paraId="4A656490" w14:textId="77777777" w:rsidR="000D4ECA" w:rsidRPr="00E71297" w:rsidRDefault="000D4ECA" w:rsidP="000D4ECA">
      <w:pPr>
        <w:spacing w:after="60"/>
        <w:rPr>
          <w:rFonts w:cs="Tahoma"/>
        </w:rPr>
      </w:pPr>
      <w:r w:rsidRPr="00E71297">
        <w:rPr>
          <w:rFonts w:cs="Tahoma"/>
          <w:color w:val="000000"/>
          <w:szCs w:val="18"/>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7C5ED9" w:rsidRPr="00E71297">
        <w:rPr>
          <w:rFonts w:cs="Tahoma"/>
          <w:color w:val="000000"/>
          <w:szCs w:val="18"/>
        </w:rPr>
        <w:t xml:space="preserve"> </w:t>
      </w:r>
      <w:r w:rsidRPr="00E71297">
        <w:rPr>
          <w:rFonts w:cs="Tahoma"/>
          <w:color w:val="000000"/>
          <w:szCs w:val="18"/>
        </w:rPr>
        <w:t>El beneficio Servicios de Planeación ofrece a</w:t>
      </w:r>
      <w:r w:rsidR="0017701D">
        <w:rPr>
          <w:rFonts w:cs="Tahoma"/>
          <w:color w:val="000000"/>
          <w:szCs w:val="18"/>
        </w:rPr>
        <w:t> </w:t>
      </w:r>
      <w:r w:rsidRPr="00E71297">
        <w:rPr>
          <w:rFonts w:cs="Tahoma"/>
          <w:color w:val="000000"/>
          <w:szCs w:val="18"/>
        </w:rPr>
        <w:t>los Clientes cualificados ofertas de servicios personalizados predeterminados.</w:t>
      </w:r>
      <w:r w:rsidR="007C5ED9" w:rsidRPr="00E71297">
        <w:rPr>
          <w:rFonts w:cs="Tahoma"/>
          <w:color w:val="000000"/>
          <w:szCs w:val="18"/>
        </w:rPr>
        <w:t xml:space="preserve"> </w:t>
      </w:r>
      <w:r w:rsidRPr="00E71297">
        <w:rPr>
          <w:rFonts w:cs="Tahoma"/>
          <w:color w:val="000000"/>
          <w:szCs w:val="18"/>
        </w:rPr>
        <w:t>Entre las ofertas disponibles se incluyen:</w:t>
      </w:r>
    </w:p>
    <w:p w14:paraId="4A656491" w14:textId="77777777" w:rsidR="000D4ECA" w:rsidRPr="00E71297" w:rsidRDefault="000D4ECA" w:rsidP="0063466C">
      <w:pPr>
        <w:rPr>
          <w:rFonts w:cs="Tahoma"/>
        </w:rPr>
      </w:pPr>
    </w:p>
    <w:p w14:paraId="4A656492" w14:textId="77777777" w:rsidR="000D4ECA" w:rsidRPr="00E71297" w:rsidRDefault="000D4ECA" w:rsidP="00024C3C">
      <w:pPr>
        <w:numPr>
          <w:ilvl w:val="0"/>
          <w:numId w:val="10"/>
        </w:numPr>
        <w:spacing w:after="60" w:line="276" w:lineRule="auto"/>
        <w:rPr>
          <w:rFonts w:cs="Tahoma"/>
        </w:rPr>
      </w:pPr>
      <w:r w:rsidRPr="00E71297">
        <w:rPr>
          <w:rFonts w:cs="Tahoma"/>
          <w:color w:val="000000"/>
          <w:szCs w:val="18"/>
        </w:rPr>
        <w:t>Desktop Deployment Planning Services (DDPS)</w:t>
      </w:r>
    </w:p>
    <w:p w14:paraId="4A656493" w14:textId="77777777" w:rsidR="000D4ECA" w:rsidRPr="00E71297" w:rsidRDefault="000D4ECA" w:rsidP="002C1048">
      <w:pPr>
        <w:numPr>
          <w:ilvl w:val="1"/>
          <w:numId w:val="130"/>
        </w:numPr>
        <w:spacing w:after="60" w:line="276" w:lineRule="auto"/>
        <w:ind w:left="1980"/>
        <w:rPr>
          <w:rFonts w:cs="Tahoma"/>
        </w:rPr>
      </w:pPr>
      <w:r w:rsidRPr="00E71297">
        <w:rPr>
          <w:rFonts w:cs="Tahoma"/>
          <w:color w:val="000000"/>
          <w:szCs w:val="18"/>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w:t>
      </w:r>
      <w:r w:rsidR="0017701D">
        <w:rPr>
          <w:rFonts w:cs="Tahoma"/>
          <w:color w:val="000000"/>
          <w:szCs w:val="18"/>
        </w:rPr>
        <w:t> </w:t>
      </w:r>
      <w:r w:rsidRPr="00E71297">
        <w:rPr>
          <w:rFonts w:cs="Tahoma"/>
          <w:color w:val="000000"/>
          <w:szCs w:val="18"/>
        </w:rPr>
        <w:t>la complejidad de las implementaciones mediante un proceso y automatización de alto nivel. DDPS puede también ayudar a las organizaciones a evaluar Office 365 al satisfacer la</w:t>
      </w:r>
      <w:r w:rsidR="0017701D">
        <w:rPr>
          <w:rFonts w:cs="Tahoma"/>
          <w:color w:val="000000"/>
          <w:szCs w:val="18"/>
        </w:rPr>
        <w:t> </w:t>
      </w:r>
      <w:r w:rsidRPr="00E71297">
        <w:rPr>
          <w:rFonts w:cs="Tahoma"/>
          <w:color w:val="000000"/>
          <w:szCs w:val="18"/>
        </w:rPr>
        <w:t>consideración y los requisitos para adoptar un entorno de desktop listo para la nube.</w:t>
      </w:r>
    </w:p>
    <w:p w14:paraId="4A656494" w14:textId="77777777" w:rsidR="000D4ECA" w:rsidRPr="00E71297" w:rsidRDefault="000D4ECA" w:rsidP="002C1048">
      <w:pPr>
        <w:numPr>
          <w:ilvl w:val="1"/>
          <w:numId w:val="130"/>
        </w:numPr>
        <w:spacing w:after="60" w:line="276" w:lineRule="auto"/>
        <w:ind w:left="1980"/>
        <w:rPr>
          <w:rFonts w:cs="Tahoma"/>
        </w:rPr>
      </w:pPr>
      <w:r w:rsidRPr="00E71297">
        <w:rPr>
          <w:rFonts w:cs="Tahoma"/>
          <w:color w:val="000000"/>
          <w:szCs w:val="18"/>
        </w:rPr>
        <w:t>Niveles de servicio: 1, 3, 5, 10 ó 15 días</w:t>
      </w:r>
    </w:p>
    <w:p w14:paraId="4A656495" w14:textId="77777777" w:rsidR="000D4ECA" w:rsidRPr="00E71297" w:rsidRDefault="000D4ECA" w:rsidP="00024C3C">
      <w:pPr>
        <w:numPr>
          <w:ilvl w:val="0"/>
          <w:numId w:val="11"/>
        </w:numPr>
        <w:spacing w:after="60" w:line="276" w:lineRule="auto"/>
        <w:ind w:left="1440"/>
        <w:rPr>
          <w:rFonts w:cs="Tahoma"/>
        </w:rPr>
      </w:pPr>
      <w:r w:rsidRPr="00E71297">
        <w:rPr>
          <w:rFonts w:cs="Tahoma"/>
          <w:color w:val="000000"/>
          <w:szCs w:val="18"/>
        </w:rPr>
        <w:t>SharePoint Deployment Planning Services (SDPS)</w:t>
      </w:r>
    </w:p>
    <w:p w14:paraId="4A656496" w14:textId="77777777" w:rsidR="000D4ECA" w:rsidRPr="00E71297" w:rsidRDefault="000D4ECA" w:rsidP="002C1048">
      <w:pPr>
        <w:numPr>
          <w:ilvl w:val="1"/>
          <w:numId w:val="131"/>
        </w:numPr>
        <w:spacing w:after="60" w:line="276" w:lineRule="auto"/>
        <w:ind w:left="1980"/>
        <w:rPr>
          <w:rFonts w:cs="Tahoma"/>
        </w:rPr>
      </w:pPr>
      <w:r w:rsidRPr="00E71297">
        <w:rPr>
          <w:rFonts w:cs="Tahoma"/>
          <w:color w:val="000000"/>
          <w:szCs w:val="18"/>
        </w:rPr>
        <w:t>Descripción: SDPS permite que los socios cualificados y los asesores de Microsoft ayuden a</w:t>
      </w:r>
      <w:r w:rsidR="0017701D">
        <w:rPr>
          <w:rFonts w:cs="Tahoma"/>
          <w:color w:val="000000"/>
          <w:szCs w:val="18"/>
        </w:rPr>
        <w:t> </w:t>
      </w:r>
      <w:r w:rsidRPr="00E71297">
        <w:rPr>
          <w:rFonts w:cs="Tahoma"/>
          <w:color w:val="000000"/>
          <w:szCs w:val="18"/>
        </w:rPr>
        <w:t>los clientes a desarrollar un plan de implementación de SharePoint Portal Server para su entorno específico y evalúa el costo total para realizar la implementación de esta tecnología.</w:t>
      </w:r>
      <w:r w:rsidR="007C5ED9" w:rsidRPr="00E71297">
        <w:rPr>
          <w:rFonts w:cs="Tahoma"/>
          <w:color w:val="000000"/>
          <w:szCs w:val="18"/>
        </w:rPr>
        <w:t xml:space="preserve"> </w:t>
      </w:r>
      <w:r w:rsidRPr="00E71297">
        <w:rPr>
          <w:rFonts w:cs="Tahoma"/>
          <w:color w:val="000000"/>
          <w:szCs w:val="18"/>
        </w:rPr>
        <w:t>SDPS puede también ayudar a los clientes con la planeación de la implementación para ayudar en la transición hacia Office 365, centrada en SharePoint Online.</w:t>
      </w:r>
      <w:r w:rsidR="007C5ED9" w:rsidRPr="00E71297">
        <w:rPr>
          <w:rFonts w:cs="Tahoma"/>
          <w:color w:val="000000"/>
          <w:szCs w:val="18"/>
        </w:rPr>
        <w:t xml:space="preserve"> </w:t>
      </w:r>
    </w:p>
    <w:p w14:paraId="4A656497" w14:textId="77777777" w:rsidR="000D4ECA" w:rsidRPr="00E71297" w:rsidRDefault="000D4ECA" w:rsidP="002C1048">
      <w:pPr>
        <w:numPr>
          <w:ilvl w:val="1"/>
          <w:numId w:val="131"/>
        </w:numPr>
        <w:spacing w:after="60" w:line="276" w:lineRule="auto"/>
        <w:ind w:left="1980"/>
        <w:rPr>
          <w:rFonts w:cs="Tahoma"/>
        </w:rPr>
      </w:pPr>
      <w:r w:rsidRPr="00E71297">
        <w:rPr>
          <w:rFonts w:cs="Tahoma"/>
          <w:color w:val="000000"/>
          <w:szCs w:val="18"/>
        </w:rPr>
        <w:t>Niveles de servicio: 1, 3, 5, 10 ó 15 días</w:t>
      </w:r>
    </w:p>
    <w:p w14:paraId="4A656498" w14:textId="77777777" w:rsidR="000D4ECA" w:rsidRPr="00E71297" w:rsidRDefault="000D4ECA" w:rsidP="00024C3C">
      <w:pPr>
        <w:numPr>
          <w:ilvl w:val="0"/>
          <w:numId w:val="10"/>
        </w:numPr>
        <w:spacing w:after="60" w:line="276" w:lineRule="auto"/>
        <w:rPr>
          <w:rFonts w:cs="Tahoma"/>
        </w:rPr>
      </w:pPr>
      <w:r w:rsidRPr="00E71297">
        <w:rPr>
          <w:rFonts w:cs="Tahoma"/>
          <w:color w:val="000000"/>
          <w:szCs w:val="18"/>
        </w:rPr>
        <w:t>Lync and Exchange Deployment Planning Services (L&amp;EDPS)</w:t>
      </w:r>
    </w:p>
    <w:p w14:paraId="4A656499" w14:textId="77777777" w:rsidR="000D4ECA" w:rsidRPr="00E71297" w:rsidRDefault="000D4ECA" w:rsidP="002C1048">
      <w:pPr>
        <w:numPr>
          <w:ilvl w:val="1"/>
          <w:numId w:val="132"/>
        </w:numPr>
        <w:spacing w:after="60" w:line="276" w:lineRule="auto"/>
        <w:ind w:left="1980"/>
        <w:rPr>
          <w:rFonts w:cs="Tahoma"/>
        </w:rPr>
      </w:pPr>
      <w:r w:rsidRPr="00E71297">
        <w:rPr>
          <w:rFonts w:cs="Tahoma"/>
          <w:color w:val="000000"/>
          <w:szCs w:val="18"/>
        </w:rPr>
        <w:t>Descripción: L&amp;EDPS le permite a los socios cualificados y a los consultores de Microsoft guiar a los clientes a través del valor y las etapas de planeación de la implementación de</w:t>
      </w:r>
      <w:r w:rsidR="0017701D">
        <w:rPr>
          <w:rFonts w:cs="Tahoma"/>
          <w:color w:val="000000"/>
          <w:szCs w:val="18"/>
        </w:rPr>
        <w:t> </w:t>
      </w:r>
      <w:r w:rsidRPr="00E71297">
        <w:rPr>
          <w:rFonts w:cs="Tahoma"/>
          <w:color w:val="000000"/>
          <w:szCs w:val="18"/>
        </w:rPr>
        <w:t>Lync y Exchange 2010, incluido el análisis del entorno de la organización del cliente y compartir los procedimientos recomendados, tanto para las soluciones locales como de la nube.</w:t>
      </w:r>
      <w:r w:rsidR="007C5ED9" w:rsidRPr="00E71297">
        <w:rPr>
          <w:rFonts w:cs="Tahoma"/>
          <w:color w:val="000000"/>
          <w:szCs w:val="18"/>
        </w:rPr>
        <w:t xml:space="preserve"> </w:t>
      </w:r>
      <w:r w:rsidRPr="00E71297">
        <w:rPr>
          <w:rFonts w:cs="Tahoma"/>
          <w:color w:val="000000"/>
          <w:szCs w:val="18"/>
        </w:rPr>
        <w:t>L&amp;EDPS puede también ayudar a los clientes con la planeación de la implementación para ayudar en la transición hacia Office 365, centrada en Lync y Exchange Online.</w:t>
      </w:r>
    </w:p>
    <w:p w14:paraId="4A65649A" w14:textId="77777777" w:rsidR="000D4ECA" w:rsidRPr="00E71297" w:rsidRDefault="000D4ECA" w:rsidP="002C1048">
      <w:pPr>
        <w:numPr>
          <w:ilvl w:val="1"/>
          <w:numId w:val="132"/>
        </w:numPr>
        <w:spacing w:after="60" w:line="276" w:lineRule="auto"/>
        <w:ind w:left="1980"/>
        <w:rPr>
          <w:rFonts w:cs="Tahoma"/>
        </w:rPr>
      </w:pPr>
      <w:r w:rsidRPr="00E71297">
        <w:rPr>
          <w:rFonts w:cs="Tahoma"/>
          <w:color w:val="000000"/>
          <w:szCs w:val="18"/>
        </w:rPr>
        <w:t>Niveles de servicio: 1, 3, 5, 10 ó 15 días</w:t>
      </w:r>
    </w:p>
    <w:p w14:paraId="4A65649B" w14:textId="77777777" w:rsidR="000D4ECA" w:rsidRPr="00E71297" w:rsidRDefault="000D4ECA" w:rsidP="00024C3C">
      <w:pPr>
        <w:numPr>
          <w:ilvl w:val="0"/>
          <w:numId w:val="10"/>
        </w:numPr>
        <w:spacing w:after="60" w:line="276" w:lineRule="auto"/>
        <w:rPr>
          <w:rFonts w:cs="Tahoma"/>
        </w:rPr>
      </w:pPr>
      <w:r w:rsidRPr="00E71297">
        <w:rPr>
          <w:rFonts w:cs="Tahoma"/>
          <w:color w:val="000000"/>
          <w:szCs w:val="18"/>
        </w:rPr>
        <w:t>Private Cloud, Management, and Virtualization Deployment Planning Services (PVDPS)</w:t>
      </w:r>
    </w:p>
    <w:p w14:paraId="4A65649C" w14:textId="77777777" w:rsidR="000D4ECA" w:rsidRPr="00E71297" w:rsidRDefault="000D4ECA" w:rsidP="002C1048">
      <w:pPr>
        <w:numPr>
          <w:ilvl w:val="1"/>
          <w:numId w:val="133"/>
        </w:numPr>
        <w:spacing w:after="60" w:line="276" w:lineRule="auto"/>
        <w:ind w:left="1980"/>
        <w:rPr>
          <w:rFonts w:cs="Tahoma"/>
        </w:rPr>
      </w:pPr>
      <w:r w:rsidRPr="00E71297">
        <w:rPr>
          <w:rFonts w:cs="Tahoma"/>
          <w:color w:val="000000"/>
          <w:szCs w:val="18"/>
        </w:rPr>
        <w:t xml:space="preserve">Descripción: </w:t>
      </w:r>
      <w:r w:rsidRPr="00E71297">
        <w:rPr>
          <w:rFonts w:cs="Tahoma"/>
          <w:szCs w:val="18"/>
        </w:rPr>
        <w:t>PVDPS proporciona compromisos de consultoría estructurada que ayuden a los 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E71297">
        <w:rPr>
          <w:rFonts w:cs="Tahoma"/>
          <w:color w:val="000000"/>
          <w:szCs w:val="18"/>
        </w:rPr>
        <w:t xml:space="preserve">. </w:t>
      </w:r>
    </w:p>
    <w:p w14:paraId="4A65649D" w14:textId="77777777" w:rsidR="000D4ECA" w:rsidRPr="00E71297" w:rsidRDefault="000D4ECA" w:rsidP="002C1048">
      <w:pPr>
        <w:numPr>
          <w:ilvl w:val="1"/>
          <w:numId w:val="133"/>
        </w:numPr>
        <w:spacing w:after="60" w:line="276" w:lineRule="auto"/>
        <w:ind w:left="1980"/>
        <w:rPr>
          <w:rFonts w:cs="Tahoma"/>
        </w:rPr>
      </w:pPr>
      <w:r w:rsidRPr="00E71297">
        <w:rPr>
          <w:rFonts w:cs="Tahoma"/>
          <w:color w:val="000000"/>
          <w:szCs w:val="18"/>
        </w:rPr>
        <w:t>Niveles de servicio: 3, 5, 10 o 15 días</w:t>
      </w:r>
    </w:p>
    <w:p w14:paraId="4A65649E" w14:textId="77777777" w:rsidR="000D4ECA" w:rsidRPr="00E71297" w:rsidRDefault="000D4ECA" w:rsidP="00024C3C">
      <w:pPr>
        <w:numPr>
          <w:ilvl w:val="0"/>
          <w:numId w:val="10"/>
        </w:numPr>
        <w:spacing w:after="60" w:line="276" w:lineRule="auto"/>
        <w:rPr>
          <w:rFonts w:cs="Tahoma"/>
        </w:rPr>
      </w:pPr>
      <w:r w:rsidRPr="00E71297">
        <w:rPr>
          <w:rFonts w:cs="Tahoma"/>
          <w:color w:val="000000"/>
          <w:szCs w:val="18"/>
        </w:rPr>
        <w:t>SQL Server Deployment Planning Services (SSDPS)</w:t>
      </w:r>
    </w:p>
    <w:p w14:paraId="4A65649F" w14:textId="77777777" w:rsidR="000D4ECA" w:rsidRPr="00E71297" w:rsidRDefault="000D4ECA" w:rsidP="002C1048">
      <w:pPr>
        <w:numPr>
          <w:ilvl w:val="1"/>
          <w:numId w:val="134"/>
        </w:numPr>
        <w:spacing w:after="60" w:line="276" w:lineRule="auto"/>
        <w:ind w:left="1980"/>
        <w:rPr>
          <w:rFonts w:cs="Tahoma"/>
        </w:rPr>
      </w:pPr>
      <w:r w:rsidRPr="00E71297">
        <w:rPr>
          <w:rFonts w:cs="Tahoma"/>
          <w:color w:val="000000"/>
          <w:szCs w:val="18"/>
        </w:rPr>
        <w:t xml:space="preserve">Descripción: </w:t>
      </w:r>
      <w:r w:rsidRPr="00E71297">
        <w:rPr>
          <w:rFonts w:cs="Tahoma"/>
          <w:szCs w:val="18"/>
        </w:rPr>
        <w:t>SSDPS ofrece una evaluación y planeación de la implementación profunda para la migración a SQL Server, actualizar a una nueva versión de las soluciones SQL Server y SQL Server Business Intelligence.</w:t>
      </w:r>
    </w:p>
    <w:p w14:paraId="4A6564A0" w14:textId="77777777" w:rsidR="000D4ECA" w:rsidRPr="0017701D" w:rsidRDefault="000D4ECA" w:rsidP="002C1048">
      <w:pPr>
        <w:numPr>
          <w:ilvl w:val="1"/>
          <w:numId w:val="134"/>
        </w:numPr>
        <w:spacing w:after="60" w:line="276" w:lineRule="auto"/>
        <w:ind w:left="1980"/>
        <w:rPr>
          <w:rFonts w:cs="Tahoma"/>
        </w:rPr>
      </w:pPr>
      <w:r w:rsidRPr="00E71297">
        <w:rPr>
          <w:rFonts w:cs="Tahoma"/>
          <w:color w:val="000000"/>
          <w:szCs w:val="18"/>
        </w:rPr>
        <w:t>Niveles de servicio: 3, 5, 10 o 15 días</w:t>
      </w:r>
    </w:p>
    <w:p w14:paraId="4A6564A1" w14:textId="77777777" w:rsidR="0017701D" w:rsidRDefault="0017701D" w:rsidP="0017701D">
      <w:pPr>
        <w:spacing w:after="60" w:line="276" w:lineRule="auto"/>
        <w:rPr>
          <w:rFonts w:cs="Tahoma"/>
          <w:color w:val="000000"/>
          <w:szCs w:val="18"/>
        </w:rPr>
      </w:pPr>
    </w:p>
    <w:p w14:paraId="4A6564A2" w14:textId="77777777" w:rsidR="0017701D" w:rsidRDefault="0017701D" w:rsidP="0017701D">
      <w:pPr>
        <w:spacing w:after="60" w:line="276" w:lineRule="auto"/>
        <w:rPr>
          <w:rFonts w:cs="Tahoma"/>
          <w:color w:val="000000"/>
          <w:szCs w:val="18"/>
        </w:rPr>
      </w:pPr>
    </w:p>
    <w:p w14:paraId="4A6564A3" w14:textId="77777777" w:rsidR="0017701D" w:rsidRDefault="0017701D" w:rsidP="0017701D">
      <w:pPr>
        <w:spacing w:after="60" w:line="276" w:lineRule="auto"/>
        <w:rPr>
          <w:rFonts w:cs="Tahoma"/>
          <w:color w:val="000000"/>
          <w:szCs w:val="18"/>
        </w:rPr>
      </w:pPr>
    </w:p>
    <w:p w14:paraId="4A6564A4" w14:textId="77777777" w:rsidR="0017701D" w:rsidRPr="00E71297" w:rsidRDefault="0017701D" w:rsidP="0017701D">
      <w:pPr>
        <w:spacing w:after="60" w:line="276" w:lineRule="auto"/>
        <w:rPr>
          <w:rFonts w:cs="Tahoma"/>
        </w:rPr>
      </w:pPr>
    </w:p>
    <w:p w14:paraId="4A6564A5" w14:textId="77777777" w:rsidR="000D4ECA" w:rsidRPr="00E71297" w:rsidRDefault="000D4ECA" w:rsidP="00024C3C">
      <w:pPr>
        <w:numPr>
          <w:ilvl w:val="0"/>
          <w:numId w:val="10"/>
        </w:numPr>
        <w:spacing w:after="60" w:line="276" w:lineRule="auto"/>
        <w:rPr>
          <w:rFonts w:cs="Tahoma"/>
        </w:rPr>
      </w:pPr>
      <w:r w:rsidRPr="00E71297">
        <w:rPr>
          <w:rFonts w:cs="Tahoma"/>
          <w:color w:val="000000"/>
          <w:szCs w:val="18"/>
        </w:rPr>
        <w:t>Developer Tools Deployment Planning Services (DTDPS)</w:t>
      </w:r>
    </w:p>
    <w:p w14:paraId="4A6564A6" w14:textId="77777777" w:rsidR="000D4ECA" w:rsidRPr="00E71297" w:rsidRDefault="000D4ECA" w:rsidP="002C1048">
      <w:pPr>
        <w:numPr>
          <w:ilvl w:val="1"/>
          <w:numId w:val="135"/>
        </w:numPr>
        <w:spacing w:after="60" w:line="276" w:lineRule="auto"/>
        <w:ind w:left="1980"/>
        <w:rPr>
          <w:rFonts w:cs="Tahoma"/>
        </w:rPr>
      </w:pPr>
      <w:r w:rsidRPr="00E71297">
        <w:rPr>
          <w:rFonts w:cs="Tahoma"/>
          <w:color w:val="000000"/>
          <w:szCs w:val="18"/>
        </w:rPr>
        <w:t xml:space="preserve">Descripción: </w:t>
      </w:r>
      <w:r w:rsidRPr="00E71297">
        <w:rPr>
          <w:rFonts w:cs="Tahoma"/>
          <w:szCs w:val="18"/>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E71297">
        <w:rPr>
          <w:rFonts w:cs="Tahoma"/>
          <w:color w:val="000000"/>
          <w:szCs w:val="18"/>
        </w:rPr>
        <w:t xml:space="preserve">. </w:t>
      </w:r>
    </w:p>
    <w:p w14:paraId="4A6564A7" w14:textId="77777777" w:rsidR="000D4ECA" w:rsidRPr="00E71297" w:rsidRDefault="000D4ECA" w:rsidP="002C1048">
      <w:pPr>
        <w:numPr>
          <w:ilvl w:val="1"/>
          <w:numId w:val="135"/>
        </w:numPr>
        <w:spacing w:after="60" w:line="276" w:lineRule="auto"/>
        <w:ind w:left="1980"/>
        <w:rPr>
          <w:rFonts w:cs="Tahoma"/>
        </w:rPr>
      </w:pPr>
      <w:r w:rsidRPr="00E71297">
        <w:rPr>
          <w:rFonts w:cs="Tahoma"/>
          <w:color w:val="000000"/>
          <w:szCs w:val="18"/>
        </w:rPr>
        <w:t>Niveles de servicio: 3 o 5 días</w:t>
      </w:r>
    </w:p>
    <w:p w14:paraId="4A6564A8" w14:textId="77777777" w:rsidR="000D4ECA" w:rsidRPr="00E71297" w:rsidRDefault="000D4ECA" w:rsidP="00024C3C">
      <w:pPr>
        <w:numPr>
          <w:ilvl w:val="0"/>
          <w:numId w:val="10"/>
        </w:numPr>
        <w:spacing w:after="60" w:line="276" w:lineRule="auto"/>
        <w:rPr>
          <w:rFonts w:cs="Tahoma"/>
        </w:rPr>
      </w:pPr>
      <w:r w:rsidRPr="00E71297">
        <w:rPr>
          <w:rFonts w:cs="Tahoma"/>
          <w:color w:val="000000"/>
          <w:szCs w:val="18"/>
        </w:rPr>
        <w:t>Public Cloud, Azure Deployment Planning Services (AZDPS)</w:t>
      </w:r>
    </w:p>
    <w:p w14:paraId="4A6564A9" w14:textId="77777777" w:rsidR="000D4ECA" w:rsidRPr="00E71297" w:rsidRDefault="000D4ECA" w:rsidP="002C1048">
      <w:pPr>
        <w:numPr>
          <w:ilvl w:val="1"/>
          <w:numId w:val="136"/>
        </w:numPr>
        <w:spacing w:after="60" w:line="276" w:lineRule="auto"/>
        <w:ind w:left="1980"/>
        <w:rPr>
          <w:rFonts w:cs="Tahoma"/>
        </w:rPr>
      </w:pPr>
      <w:r w:rsidRPr="00E71297">
        <w:rPr>
          <w:rFonts w:cs="Tahoma"/>
          <w:color w:val="000000"/>
          <w:szCs w:val="18"/>
        </w:rPr>
        <w:t xml:space="preserve">Descripción: </w:t>
      </w:r>
      <w:r w:rsidRPr="00E71297">
        <w:rPr>
          <w:rFonts w:cs="Tahoma"/>
          <w:szCs w:val="18"/>
        </w:rPr>
        <w:t xml:space="preserve">La Nube </w:t>
      </w:r>
      <w:r w:rsidRPr="00E71297">
        <w:rPr>
          <w:rFonts w:cs="Tahoma"/>
          <w:color w:val="1D1B11"/>
          <w:szCs w:val="18"/>
        </w:rPr>
        <w:t>Pública</w:t>
      </w:r>
      <w:r w:rsidRPr="00E71297">
        <w:rPr>
          <w:rFonts w:cs="Tahoma"/>
          <w:szCs w:val="18"/>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BB2D1E">
        <w:rPr>
          <w:rFonts w:cs="Tahoma"/>
          <w:szCs w:val="18"/>
        </w:rPr>
        <w:t> </w:t>
      </w:r>
      <w:r w:rsidRPr="00E71297">
        <w:rPr>
          <w:rFonts w:cs="Tahoma"/>
          <w:szCs w:val="18"/>
        </w:rPr>
        <w:t>escribir sus primeras aplicaciones en la plataforma Windows Azure.</w:t>
      </w:r>
    </w:p>
    <w:p w14:paraId="4A6564AA" w14:textId="77777777" w:rsidR="000D4ECA" w:rsidRPr="00E71297" w:rsidRDefault="000D4ECA" w:rsidP="0063466C">
      <w:pPr>
        <w:numPr>
          <w:ilvl w:val="1"/>
          <w:numId w:val="136"/>
        </w:numPr>
        <w:spacing w:line="276" w:lineRule="auto"/>
        <w:ind w:left="1987"/>
        <w:rPr>
          <w:rFonts w:cs="Tahoma"/>
        </w:rPr>
      </w:pPr>
      <w:r w:rsidRPr="00E71297">
        <w:rPr>
          <w:rFonts w:cs="Tahoma"/>
          <w:color w:val="000000"/>
          <w:szCs w:val="18"/>
        </w:rPr>
        <w:t>Niveles de servicio: 3, 5, o 10 días</w:t>
      </w:r>
    </w:p>
    <w:p w14:paraId="4A6564AB" w14:textId="77777777" w:rsidR="000D4ECA" w:rsidRPr="00E71297" w:rsidRDefault="000D4ECA" w:rsidP="0063466C">
      <w:pPr>
        <w:tabs>
          <w:tab w:val="left" w:pos="8040"/>
        </w:tabs>
        <w:rPr>
          <w:rFonts w:cs="Tahoma"/>
        </w:rPr>
      </w:pPr>
    </w:p>
    <w:p w14:paraId="4A6564AC" w14:textId="77777777" w:rsidR="000D4ECA" w:rsidRPr="00E71297" w:rsidRDefault="000D4ECA" w:rsidP="000D4ECA">
      <w:pPr>
        <w:spacing w:after="60"/>
        <w:rPr>
          <w:rFonts w:cs="Tahoma"/>
        </w:rPr>
      </w:pPr>
      <w:r w:rsidRPr="00E71297">
        <w:rPr>
          <w:rFonts w:cs="Tahoma"/>
          <w:color w:val="000000"/>
          <w:szCs w:val="18"/>
        </w:rPr>
        <w:t>La lista de servicios disponibles y niveles de servicio asociados puede cambiar en cualquier momento.</w:t>
      </w:r>
      <w:r w:rsidR="007C5ED9" w:rsidRPr="00E71297">
        <w:rPr>
          <w:rFonts w:cs="Tahoma"/>
          <w:color w:val="000000"/>
          <w:szCs w:val="18"/>
        </w:rPr>
        <w:t xml:space="preserve"> </w:t>
      </w:r>
      <w:r w:rsidRPr="00E71297">
        <w:rPr>
          <w:rFonts w:cs="Tahoma"/>
          <w:color w:val="000000"/>
          <w:szCs w:val="18"/>
        </w:rPr>
        <w:t>Los Proveedores Cualificados ofrecerán a los Clientes una descripción del Ámbito de Trabajo disponible para cada una de</w:t>
      </w:r>
      <w:r w:rsidR="00E80C0C">
        <w:rPr>
          <w:rFonts w:cs="Tahoma"/>
          <w:color w:val="000000"/>
          <w:szCs w:val="18"/>
        </w:rPr>
        <w:t> </w:t>
      </w:r>
      <w:r w:rsidRPr="00E71297">
        <w:rPr>
          <w:rFonts w:cs="Tahoma"/>
          <w:color w:val="000000"/>
          <w:szCs w:val="18"/>
        </w:rPr>
        <w:t>las ofertas de servicios anteriores si así lo solicitan.</w:t>
      </w:r>
    </w:p>
    <w:p w14:paraId="4A6564AD" w14:textId="77777777" w:rsidR="000D4ECA" w:rsidRPr="00E71297" w:rsidRDefault="000D4ECA" w:rsidP="0063466C">
      <w:pPr>
        <w:rPr>
          <w:rFonts w:cs="Tahoma"/>
        </w:rPr>
      </w:pPr>
    </w:p>
    <w:p w14:paraId="4A6564AE" w14:textId="77777777" w:rsidR="000D4ECA" w:rsidRPr="00E71297" w:rsidRDefault="000D4ECA" w:rsidP="000D4ECA">
      <w:pPr>
        <w:spacing w:after="60"/>
        <w:rPr>
          <w:rFonts w:cs="Tahoma"/>
        </w:rPr>
      </w:pPr>
      <w:r w:rsidRPr="00E71297">
        <w:rPr>
          <w:rFonts w:cs="Tahoma"/>
          <w:color w:val="000000"/>
          <w:szCs w:val="18"/>
        </w:rPr>
        <w:t>Los Clientes cualificados reciben un número de días de Planning Services según el número de licencias de Aplicaciones de Office cualificadas, las licencias de Servidor cualificadas y el número de conjuntos Core CAL y</w:t>
      </w:r>
      <w:r w:rsidR="00E80C0C">
        <w:rPr>
          <w:rFonts w:cs="Tahoma"/>
          <w:color w:val="000000"/>
          <w:szCs w:val="18"/>
        </w:rPr>
        <w:t> </w:t>
      </w:r>
      <w:r w:rsidRPr="00E71297">
        <w:rPr>
          <w:rFonts w:cs="Tahoma"/>
          <w:color w:val="000000"/>
          <w:szCs w:val="18"/>
        </w:rPr>
        <w:t>conjuntos SQL CAL y Enterprise CAL para los que se adquiere Software Assurance (consulte los gráficos que aparecen a continuación para obtener más detalles).</w:t>
      </w:r>
      <w:r w:rsidR="007C5ED9" w:rsidRPr="00E71297">
        <w:rPr>
          <w:rFonts w:cs="Tahoma"/>
          <w:color w:val="000000"/>
          <w:szCs w:val="18"/>
        </w:rPr>
        <w:t xml:space="preserve"> </w:t>
      </w:r>
      <w:r w:rsidRPr="00E71297">
        <w:rPr>
          <w:rFonts w:cs="Tahoma"/>
          <w:bCs/>
          <w:color w:val="000000"/>
          <w:szCs w:val="18"/>
        </w:rPr>
        <w:t>El número de días que un Cliente recibe se acumula en un grupo de Días de Planning Services de los que el Cliente puede crear cupones para las ofertas de servicios anteriores.</w:t>
      </w:r>
      <w:r w:rsidR="007C5ED9" w:rsidRPr="00E71297">
        <w:rPr>
          <w:rFonts w:cs="Tahoma"/>
          <w:bCs/>
          <w:color w:val="000000"/>
          <w:szCs w:val="18"/>
        </w:rPr>
        <w:t xml:space="preserve"> </w:t>
      </w:r>
      <w:r w:rsidRPr="00E71297">
        <w:rPr>
          <w:rFonts w:cs="Tahoma"/>
          <w:bCs/>
          <w:color w:val="000000"/>
          <w:szCs w:val="18"/>
        </w:rPr>
        <w:t>Los Clientes podrán elegir uno o más de los servicios anteriores y podrán seleccionar desde niveles de servicio disponibles hasta el número de días de Planning Service que tienen disponibles.</w:t>
      </w:r>
    </w:p>
    <w:p w14:paraId="4A6564AF" w14:textId="77777777" w:rsidR="001C1727" w:rsidRPr="00E71297" w:rsidRDefault="001C1727">
      <w:pPr>
        <w:rPr>
          <w:rFonts w:cs="Tahoma"/>
        </w:rPr>
      </w:pPr>
    </w:p>
    <w:p w14:paraId="4A6564B0" w14:textId="77777777" w:rsidR="000D4ECA" w:rsidRPr="00E71297" w:rsidRDefault="000D4ECA" w:rsidP="000D4ECA">
      <w:pPr>
        <w:spacing w:after="60"/>
        <w:rPr>
          <w:rFonts w:cs="Tahoma"/>
        </w:rPr>
      </w:pPr>
      <w:r w:rsidRPr="00E71297">
        <w:rPr>
          <w:rFonts w:cs="Tahoma"/>
          <w:bCs/>
          <w:color w:val="000000"/>
          <w:szCs w:val="18"/>
        </w:rPr>
        <w:t>La siguiente tabla enumera las licencias de Aplicación y Servidor cualificadas y los puntos asociados con cada una de</w:t>
      </w:r>
      <w:r w:rsidR="00E80C0C">
        <w:rPr>
          <w:rFonts w:cs="Tahoma"/>
          <w:bCs/>
          <w:color w:val="000000"/>
          <w:szCs w:val="18"/>
        </w:rPr>
        <w:t> </w:t>
      </w:r>
      <w:r w:rsidRPr="00E71297">
        <w:rPr>
          <w:rFonts w:cs="Tahoma"/>
          <w:bCs/>
          <w:color w:val="000000"/>
          <w:szCs w:val="18"/>
        </w:rPr>
        <w:t>ellas:</w:t>
      </w:r>
    </w:p>
    <w:p w14:paraId="4A6564B1" w14:textId="77777777" w:rsidR="0063466C" w:rsidRPr="00E71297"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E71297" w14:paraId="4A6564B4"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6564B2" w14:textId="77777777" w:rsidR="000D4ECA" w:rsidRPr="00E71297" w:rsidRDefault="000D4ECA" w:rsidP="000D4ECA">
            <w:pPr>
              <w:spacing w:after="60"/>
              <w:jc w:val="center"/>
              <w:rPr>
                <w:rFonts w:cs="Tahoma"/>
                <w:szCs w:val="18"/>
              </w:rPr>
            </w:pPr>
            <w:r w:rsidRPr="00E71297">
              <w:rPr>
                <w:rFonts w:cs="Tahoma"/>
                <w:b/>
                <w:bCs/>
                <w:szCs w:val="18"/>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6564B3" w14:textId="77777777" w:rsidR="000D4ECA" w:rsidRPr="00E71297" w:rsidRDefault="000D4ECA" w:rsidP="000D4ECA">
            <w:pPr>
              <w:spacing w:after="60"/>
              <w:jc w:val="center"/>
              <w:rPr>
                <w:rFonts w:cs="Tahoma"/>
                <w:szCs w:val="18"/>
              </w:rPr>
            </w:pPr>
            <w:r w:rsidRPr="00E71297">
              <w:rPr>
                <w:rFonts w:cs="Tahoma"/>
                <w:b/>
                <w:bCs/>
                <w:szCs w:val="18"/>
              </w:rPr>
              <w:t>Puntos</w:t>
            </w:r>
          </w:p>
        </w:tc>
      </w:tr>
      <w:tr w:rsidR="000D4ECA" w:rsidRPr="00E71297" w14:paraId="4A6564B7"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5" w14:textId="77777777" w:rsidR="000D4ECA" w:rsidRPr="00E71297" w:rsidRDefault="000D4ECA" w:rsidP="00E80C0C">
            <w:pPr>
              <w:spacing w:after="60"/>
              <w:jc w:val="center"/>
              <w:rPr>
                <w:rFonts w:cs="Tahoma"/>
                <w:szCs w:val="18"/>
              </w:rPr>
            </w:pPr>
            <w:r w:rsidRPr="00E71297">
              <w:rPr>
                <w:rFonts w:cs="Tahoma"/>
                <w:szCs w:val="18"/>
              </w:rPr>
              <w:t>Productos del Grupo de Aplicaciones de Office (incluidos los conjuntos de aplicaciones de</w:t>
            </w:r>
            <w:r w:rsidR="00E80C0C">
              <w:rPr>
                <w:rFonts w:cs="Tahoma"/>
                <w:szCs w:val="18"/>
              </w:rPr>
              <w:t> </w:t>
            </w:r>
            <w:r w:rsidRPr="00E71297">
              <w:rPr>
                <w:rFonts w:cs="Tahoma"/>
                <w:szCs w:val="18"/>
              </w:rPr>
              <w:t>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6" w14:textId="77777777" w:rsidR="000D4ECA" w:rsidRPr="00E71297" w:rsidRDefault="000D4ECA" w:rsidP="000D4ECA">
            <w:pPr>
              <w:spacing w:after="60"/>
              <w:jc w:val="center"/>
              <w:rPr>
                <w:rFonts w:cs="Tahoma"/>
                <w:szCs w:val="18"/>
              </w:rPr>
            </w:pPr>
            <w:r w:rsidRPr="00E71297">
              <w:rPr>
                <w:rFonts w:cs="Tahoma"/>
                <w:szCs w:val="18"/>
              </w:rPr>
              <w:t>1</w:t>
            </w:r>
          </w:p>
        </w:tc>
      </w:tr>
      <w:tr w:rsidR="000D4ECA" w:rsidRPr="00E71297" w14:paraId="4A6564B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8" w14:textId="77777777" w:rsidR="000D4ECA" w:rsidRPr="00E71297" w:rsidRDefault="00F56FC9" w:rsidP="00E80C0C">
            <w:pPr>
              <w:spacing w:after="60"/>
              <w:jc w:val="center"/>
              <w:rPr>
                <w:rFonts w:cs="Tahoma"/>
                <w:szCs w:val="18"/>
              </w:rPr>
            </w:pPr>
            <w:r w:rsidRPr="00E71297">
              <w:rPr>
                <w:rFonts w:eastAsia="Calibri" w:cs="Tahoma"/>
                <w:szCs w:val="18"/>
              </w:rPr>
              <w:t>SQL Server Standard edition, Windows Server Standard edition, Licencia de Administración de Servidor de System Center 2012 Standard (2 procesadores), Visual</w:t>
            </w:r>
            <w:r w:rsidR="00E80C0C">
              <w:rPr>
                <w:rFonts w:eastAsia="Calibri" w:cs="Tahoma"/>
                <w:szCs w:val="18"/>
              </w:rPr>
              <w:t> </w:t>
            </w:r>
            <w:r w:rsidRPr="00E71297">
              <w:rPr>
                <w:rFonts w:eastAsia="Calibri" w:cs="Tahoma"/>
                <w:szCs w:val="18"/>
              </w:rPr>
              <w:t>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9" w14:textId="77777777" w:rsidR="000D4ECA" w:rsidRPr="00E71297" w:rsidRDefault="000D4ECA" w:rsidP="000D4ECA">
            <w:pPr>
              <w:spacing w:after="60"/>
              <w:jc w:val="center"/>
              <w:rPr>
                <w:rFonts w:cs="Tahoma"/>
                <w:szCs w:val="18"/>
              </w:rPr>
            </w:pPr>
            <w:r w:rsidRPr="00E71297">
              <w:rPr>
                <w:rFonts w:cs="Tahoma"/>
                <w:szCs w:val="18"/>
              </w:rPr>
              <w:t>25</w:t>
            </w:r>
          </w:p>
        </w:tc>
      </w:tr>
      <w:tr w:rsidR="000D4ECA" w:rsidRPr="00E71297" w14:paraId="4A6564B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B" w14:textId="77777777" w:rsidR="000D4ECA" w:rsidRPr="00E71297" w:rsidRDefault="00F56FC9" w:rsidP="000D4ECA">
            <w:pPr>
              <w:spacing w:after="60"/>
              <w:jc w:val="center"/>
              <w:rPr>
                <w:rFonts w:cs="Tahoma"/>
                <w:szCs w:val="18"/>
              </w:rPr>
            </w:pPr>
            <w:r w:rsidRPr="00E71297">
              <w:rPr>
                <w:rFonts w:eastAsia="Calibri" w:cs="Tahoma"/>
                <w:szCs w:val="18"/>
              </w:rPr>
              <w:t xml:space="preserve">SQL Server Enterprise edition, </w:t>
            </w:r>
            <w:r w:rsidRPr="00E71297">
              <w:rPr>
                <w:rFonts w:cs="Tahoma"/>
                <w:szCs w:val="18"/>
              </w:rPr>
              <w:t xml:space="preserve">SQL Server Business Intelligence, </w:t>
            </w:r>
            <w:r w:rsidRPr="00E71297">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C" w14:textId="77777777" w:rsidR="000D4ECA" w:rsidRPr="00E71297" w:rsidRDefault="000D4ECA" w:rsidP="000D4ECA">
            <w:pPr>
              <w:spacing w:after="60"/>
              <w:jc w:val="center"/>
              <w:rPr>
                <w:rFonts w:cs="Tahoma"/>
                <w:szCs w:val="18"/>
              </w:rPr>
            </w:pPr>
            <w:r w:rsidRPr="00E71297">
              <w:rPr>
                <w:rFonts w:cs="Tahoma"/>
                <w:szCs w:val="18"/>
              </w:rPr>
              <w:t>50</w:t>
            </w:r>
          </w:p>
        </w:tc>
      </w:tr>
      <w:tr w:rsidR="000D4ECA" w:rsidRPr="00E71297" w14:paraId="4A6564C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E" w14:textId="77777777" w:rsidR="000D4ECA" w:rsidRPr="00E71297" w:rsidRDefault="00F56FC9" w:rsidP="000D4ECA">
            <w:pPr>
              <w:spacing w:after="60"/>
              <w:jc w:val="center"/>
              <w:rPr>
                <w:rFonts w:cs="Tahoma"/>
                <w:szCs w:val="18"/>
              </w:rPr>
            </w:pPr>
            <w:r w:rsidRPr="00E71297">
              <w:rPr>
                <w:rFonts w:eastAsia="Calibri" w:cs="Tahoma"/>
                <w:szCs w:val="18"/>
              </w:rPr>
              <w:t>SQL Server Data Center edition,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BF" w14:textId="77777777" w:rsidR="000D4ECA" w:rsidRPr="00E71297" w:rsidRDefault="000D4ECA" w:rsidP="000D4ECA">
            <w:pPr>
              <w:spacing w:after="60"/>
              <w:jc w:val="center"/>
              <w:rPr>
                <w:rFonts w:cs="Tahoma"/>
                <w:szCs w:val="18"/>
              </w:rPr>
            </w:pPr>
            <w:r w:rsidRPr="00E71297">
              <w:rPr>
                <w:rFonts w:cs="Tahoma"/>
                <w:szCs w:val="18"/>
              </w:rPr>
              <w:t>75</w:t>
            </w:r>
          </w:p>
        </w:tc>
      </w:tr>
    </w:tbl>
    <w:p w14:paraId="4A6564C1" w14:textId="77777777" w:rsidR="000D4ECA" w:rsidRPr="00E71297" w:rsidRDefault="000D4ECA" w:rsidP="0063466C">
      <w:pPr>
        <w:ind w:firstLine="720"/>
        <w:rPr>
          <w:rFonts w:cs="Tahoma"/>
        </w:rPr>
      </w:pPr>
      <w:r w:rsidRPr="00E71297">
        <w:rPr>
          <w:rFonts w:cs="Tahoma"/>
          <w:b/>
          <w:i/>
          <w:sz w:val="16"/>
          <w:szCs w:val="18"/>
        </w:rPr>
        <w:t>Nota:</w:t>
      </w:r>
      <w:r w:rsidRPr="00E71297">
        <w:rPr>
          <w:rFonts w:cs="Tahoma"/>
          <w:i/>
          <w:sz w:val="16"/>
          <w:szCs w:val="18"/>
        </w:rPr>
        <w:t xml:space="preserve"> Para conocer las licencias CAL, consulte la tabla de CAL Suites en esta sección</w:t>
      </w:r>
    </w:p>
    <w:p w14:paraId="4A6564C2" w14:textId="77777777" w:rsidR="00F56FC9" w:rsidRPr="00E71297" w:rsidRDefault="00F56FC9" w:rsidP="0063466C">
      <w:pPr>
        <w:rPr>
          <w:rFonts w:cs="Tahoma"/>
        </w:rPr>
      </w:pPr>
    </w:p>
    <w:p w14:paraId="4A6564C3" w14:textId="77777777" w:rsidR="000D4ECA" w:rsidRPr="00E71297" w:rsidRDefault="000D4ECA" w:rsidP="0063466C">
      <w:pPr>
        <w:rPr>
          <w:rFonts w:cs="Tahoma"/>
        </w:rPr>
      </w:pPr>
      <w:r w:rsidRPr="00E71297">
        <w:rPr>
          <w:rFonts w:cs="Tahoma"/>
          <w:szCs w:val="18"/>
        </w:rPr>
        <w:t xml:space="preserve">Cuando en dichos productos elegibles se adquieren mediante Enrollment for Application Platform (EAP) o Enrollment for Core Infrastructure (ECI), cada uno de los puntos otorgados cubiertos según EAP y ECI se multiplica por dos (2). </w:t>
      </w:r>
    </w:p>
    <w:p w14:paraId="4A6564C4" w14:textId="77777777" w:rsidR="000D4ECA" w:rsidRPr="00E71297" w:rsidRDefault="000D4ECA" w:rsidP="0063466C">
      <w:pPr>
        <w:rPr>
          <w:rFonts w:cs="Tahoma"/>
        </w:rPr>
      </w:pPr>
    </w:p>
    <w:p w14:paraId="4A6564C5" w14:textId="77777777" w:rsidR="00E80C0C" w:rsidRDefault="00E80C0C" w:rsidP="0063466C">
      <w:pPr>
        <w:rPr>
          <w:rFonts w:cs="Tahoma"/>
          <w:szCs w:val="18"/>
        </w:rPr>
      </w:pPr>
    </w:p>
    <w:p w14:paraId="4A6564C6" w14:textId="77777777" w:rsidR="00E80C0C" w:rsidRDefault="00E80C0C" w:rsidP="0063466C">
      <w:pPr>
        <w:rPr>
          <w:rFonts w:cs="Tahoma"/>
          <w:szCs w:val="18"/>
        </w:rPr>
      </w:pPr>
    </w:p>
    <w:p w14:paraId="4A6564C7" w14:textId="77777777" w:rsidR="00E80C0C" w:rsidRDefault="00E80C0C" w:rsidP="0063466C">
      <w:pPr>
        <w:rPr>
          <w:rFonts w:cs="Tahoma"/>
          <w:szCs w:val="18"/>
        </w:rPr>
      </w:pPr>
    </w:p>
    <w:p w14:paraId="4A6564C8" w14:textId="77777777" w:rsidR="00E80C0C" w:rsidRDefault="00E80C0C" w:rsidP="0063466C">
      <w:pPr>
        <w:rPr>
          <w:rFonts w:cs="Tahoma"/>
          <w:szCs w:val="18"/>
        </w:rPr>
      </w:pPr>
    </w:p>
    <w:p w14:paraId="4A6564C9" w14:textId="77777777" w:rsidR="00E80C0C" w:rsidRDefault="00E80C0C" w:rsidP="0063466C">
      <w:pPr>
        <w:rPr>
          <w:rFonts w:cs="Tahoma"/>
          <w:szCs w:val="18"/>
        </w:rPr>
      </w:pPr>
    </w:p>
    <w:p w14:paraId="4A6564CA" w14:textId="77777777" w:rsidR="00E80C0C" w:rsidRDefault="00E80C0C" w:rsidP="0063466C">
      <w:pPr>
        <w:rPr>
          <w:rFonts w:cs="Tahoma"/>
          <w:szCs w:val="18"/>
        </w:rPr>
      </w:pPr>
    </w:p>
    <w:p w14:paraId="4A6564CB" w14:textId="77777777" w:rsidR="000D4ECA" w:rsidRPr="00E71297" w:rsidRDefault="000D4ECA" w:rsidP="0063466C">
      <w:pPr>
        <w:rPr>
          <w:rFonts w:cs="Tahoma"/>
        </w:rPr>
      </w:pPr>
      <w:r w:rsidRPr="00E71297">
        <w:rPr>
          <w:rFonts w:cs="Tahoma"/>
          <w:szCs w:val="18"/>
        </w:rPr>
        <w:t>El total de puntos por lo cual el cliente es elegible define los derechos de Días de Planning Services, como se indica a</w:t>
      </w:r>
      <w:r w:rsidR="00E80C0C">
        <w:rPr>
          <w:rFonts w:cs="Tahoma"/>
          <w:szCs w:val="18"/>
        </w:rPr>
        <w:t> </w:t>
      </w:r>
      <w:r w:rsidRPr="00E71297">
        <w:rPr>
          <w:rFonts w:cs="Tahoma"/>
          <w:szCs w:val="18"/>
        </w:rPr>
        <w:t>continuación:</w:t>
      </w:r>
    </w:p>
    <w:p w14:paraId="4A6564CC" w14:textId="77777777" w:rsidR="000D4ECA" w:rsidRPr="00E71297"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71297" w14:paraId="4A6564CF"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6564CD" w14:textId="77777777" w:rsidR="000D4ECA" w:rsidRPr="00E71297" w:rsidRDefault="000D4ECA" w:rsidP="000D4ECA">
            <w:pPr>
              <w:spacing w:after="60"/>
              <w:jc w:val="center"/>
              <w:rPr>
                <w:rFonts w:cs="Tahoma"/>
                <w:szCs w:val="18"/>
              </w:rPr>
            </w:pPr>
            <w:r w:rsidRPr="00E71297">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6564CE" w14:textId="77777777" w:rsidR="000D4ECA" w:rsidRPr="00E71297" w:rsidRDefault="000D4ECA" w:rsidP="000D4ECA">
            <w:pPr>
              <w:spacing w:after="60"/>
              <w:jc w:val="center"/>
              <w:rPr>
                <w:rFonts w:cs="Tahoma"/>
                <w:szCs w:val="18"/>
              </w:rPr>
            </w:pPr>
            <w:r w:rsidRPr="00E71297">
              <w:rPr>
                <w:rFonts w:cs="Tahoma"/>
                <w:b/>
                <w:bCs/>
                <w:szCs w:val="18"/>
              </w:rPr>
              <w:t>Días de Planning Services</w:t>
            </w:r>
          </w:p>
        </w:tc>
      </w:tr>
      <w:tr w:rsidR="000D4ECA" w:rsidRPr="00E71297" w14:paraId="4A6564D2"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0" w14:textId="77777777" w:rsidR="000D4ECA" w:rsidRPr="00E71297" w:rsidRDefault="000D4ECA" w:rsidP="000D4ECA">
            <w:pPr>
              <w:spacing w:after="60"/>
              <w:jc w:val="center"/>
              <w:rPr>
                <w:rFonts w:cs="Tahoma"/>
                <w:szCs w:val="18"/>
              </w:rPr>
            </w:pPr>
            <w:r w:rsidRPr="00E71297">
              <w:rPr>
                <w:rFonts w:cs="Tahoma"/>
                <w:szCs w:val="18"/>
              </w:rPr>
              <w:t>200</w:t>
            </w:r>
            <w:r w:rsidR="00E80C0C">
              <w:rPr>
                <w:rFonts w:cs="Tahoma"/>
                <w:szCs w:val="18"/>
              </w:rPr>
              <w:t xml:space="preserve"> </w:t>
            </w:r>
            <w:r w:rsidR="00E80C0C" w:rsidRPr="00E71297">
              <w:rPr>
                <w:rFonts w:cs="Tahoma"/>
                <w:szCs w:val="18"/>
              </w:rPr>
              <w:t>–</w:t>
            </w:r>
            <w:r w:rsidR="00E80C0C">
              <w:rPr>
                <w:rFonts w:cs="Tahoma"/>
                <w:szCs w:val="18"/>
              </w:rPr>
              <w:t xml:space="preserve"> </w:t>
            </w:r>
            <w:r w:rsidRPr="00E71297">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1" w14:textId="77777777" w:rsidR="000D4ECA" w:rsidRPr="00E71297" w:rsidRDefault="000D4ECA" w:rsidP="000D4ECA">
            <w:pPr>
              <w:spacing w:after="60"/>
              <w:jc w:val="center"/>
              <w:rPr>
                <w:rFonts w:cs="Tahoma"/>
                <w:szCs w:val="18"/>
              </w:rPr>
            </w:pPr>
            <w:r w:rsidRPr="00E71297">
              <w:rPr>
                <w:rFonts w:cs="Tahoma"/>
                <w:szCs w:val="18"/>
              </w:rPr>
              <w:t>1</w:t>
            </w:r>
          </w:p>
        </w:tc>
      </w:tr>
      <w:tr w:rsidR="000D4ECA" w:rsidRPr="00E71297" w14:paraId="4A6564D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3" w14:textId="77777777" w:rsidR="000D4ECA" w:rsidRPr="00E71297" w:rsidRDefault="000D4ECA" w:rsidP="00E80C0C">
            <w:pPr>
              <w:spacing w:after="60"/>
              <w:jc w:val="center"/>
              <w:rPr>
                <w:rFonts w:cs="Tahoma"/>
                <w:szCs w:val="18"/>
              </w:rPr>
            </w:pPr>
            <w:r w:rsidRPr="00E71297">
              <w:rPr>
                <w:rFonts w:cs="Tahoma"/>
                <w:szCs w:val="18"/>
              </w:rPr>
              <w:t>500</w:t>
            </w:r>
            <w:r w:rsidR="00E80C0C">
              <w:rPr>
                <w:rFonts w:cs="Tahoma"/>
                <w:szCs w:val="18"/>
              </w:rPr>
              <w:t xml:space="preserve"> </w:t>
            </w:r>
            <w:r w:rsidR="00E80C0C" w:rsidRPr="00E71297">
              <w:rPr>
                <w:rFonts w:cs="Tahoma"/>
                <w:szCs w:val="18"/>
              </w:rPr>
              <w:t>–</w:t>
            </w:r>
            <w:r w:rsidR="00E80C0C">
              <w:rPr>
                <w:rFonts w:cs="Tahoma"/>
                <w:szCs w:val="18"/>
              </w:rPr>
              <w:t xml:space="preserve"> </w:t>
            </w:r>
            <w:r w:rsidRPr="00E71297">
              <w:rPr>
                <w:rFonts w:cs="Tahoma"/>
                <w:szCs w:val="18"/>
              </w:rPr>
              <w:t>1</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4" w14:textId="77777777" w:rsidR="000D4ECA" w:rsidRPr="00E71297" w:rsidRDefault="000D4ECA" w:rsidP="000D4ECA">
            <w:pPr>
              <w:spacing w:after="60"/>
              <w:jc w:val="center"/>
              <w:rPr>
                <w:rFonts w:cs="Tahoma"/>
                <w:szCs w:val="18"/>
              </w:rPr>
            </w:pPr>
            <w:r w:rsidRPr="00E71297">
              <w:rPr>
                <w:rFonts w:cs="Tahoma"/>
                <w:szCs w:val="18"/>
              </w:rPr>
              <w:t>3</w:t>
            </w:r>
          </w:p>
        </w:tc>
      </w:tr>
      <w:tr w:rsidR="000D4ECA" w:rsidRPr="00E71297" w14:paraId="4A6564D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6" w14:textId="77777777" w:rsidR="000D4ECA" w:rsidRPr="00E71297" w:rsidRDefault="000D4ECA" w:rsidP="00E80C0C">
            <w:pPr>
              <w:spacing w:after="60"/>
              <w:jc w:val="center"/>
              <w:rPr>
                <w:rFonts w:cs="Tahoma"/>
                <w:szCs w:val="18"/>
              </w:rPr>
            </w:pPr>
            <w:r w:rsidRPr="00E71297">
              <w:rPr>
                <w:rFonts w:cs="Tahoma"/>
                <w:szCs w:val="18"/>
              </w:rPr>
              <w:t>2</w:t>
            </w:r>
            <w:r w:rsidR="00E80C0C">
              <w:rPr>
                <w:rFonts w:cs="Tahoma"/>
                <w:szCs w:val="18"/>
              </w:rPr>
              <w:t>.</w:t>
            </w:r>
            <w:r w:rsidRPr="00E71297">
              <w:rPr>
                <w:rFonts w:cs="Tahoma"/>
                <w:szCs w:val="18"/>
              </w:rPr>
              <w:t>000</w:t>
            </w:r>
            <w:r w:rsidR="00E80C0C">
              <w:rPr>
                <w:rFonts w:cs="Tahoma"/>
                <w:szCs w:val="18"/>
              </w:rPr>
              <w:t xml:space="preserve"> </w:t>
            </w:r>
            <w:r w:rsidR="00E80C0C" w:rsidRPr="00E71297">
              <w:rPr>
                <w:rFonts w:cs="Tahoma"/>
                <w:szCs w:val="18"/>
              </w:rPr>
              <w:t>–</w:t>
            </w:r>
            <w:r w:rsidR="00E80C0C">
              <w:rPr>
                <w:rFonts w:cs="Tahoma"/>
                <w:szCs w:val="18"/>
              </w:rPr>
              <w:t xml:space="preserve"> </w:t>
            </w:r>
            <w:r w:rsidRPr="00E71297">
              <w:rPr>
                <w:rFonts w:cs="Tahoma"/>
                <w:szCs w:val="18"/>
              </w:rPr>
              <w:t>3</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7" w14:textId="77777777" w:rsidR="000D4ECA" w:rsidRPr="00E71297" w:rsidRDefault="000D4ECA" w:rsidP="000D4ECA">
            <w:pPr>
              <w:spacing w:after="60"/>
              <w:jc w:val="center"/>
              <w:rPr>
                <w:rFonts w:cs="Tahoma"/>
                <w:szCs w:val="18"/>
              </w:rPr>
            </w:pPr>
            <w:r w:rsidRPr="00E71297">
              <w:rPr>
                <w:rFonts w:cs="Tahoma"/>
                <w:szCs w:val="18"/>
              </w:rPr>
              <w:t>5</w:t>
            </w:r>
          </w:p>
        </w:tc>
      </w:tr>
      <w:tr w:rsidR="000D4ECA" w:rsidRPr="00E71297" w14:paraId="4A6564D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9" w14:textId="77777777" w:rsidR="000D4ECA" w:rsidRPr="00E71297" w:rsidRDefault="000D4ECA" w:rsidP="00E80C0C">
            <w:pPr>
              <w:spacing w:after="60"/>
              <w:jc w:val="center"/>
              <w:rPr>
                <w:rFonts w:cs="Tahoma"/>
                <w:szCs w:val="18"/>
              </w:rPr>
            </w:pPr>
            <w:r w:rsidRPr="00E71297">
              <w:rPr>
                <w:rFonts w:cs="Tahoma"/>
                <w:szCs w:val="18"/>
              </w:rPr>
              <w:t>4</w:t>
            </w:r>
            <w:r w:rsidR="00E80C0C">
              <w:rPr>
                <w:rFonts w:cs="Tahoma"/>
                <w:szCs w:val="18"/>
              </w:rPr>
              <w:t>.</w:t>
            </w:r>
            <w:r w:rsidRPr="00E71297">
              <w:rPr>
                <w:rFonts w:cs="Tahoma"/>
                <w:szCs w:val="18"/>
              </w:rPr>
              <w:t>000 – 29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A" w14:textId="77777777" w:rsidR="000D4ECA" w:rsidRPr="00E71297" w:rsidRDefault="000D4ECA" w:rsidP="000D4ECA">
            <w:pPr>
              <w:spacing w:after="60"/>
              <w:jc w:val="center"/>
              <w:rPr>
                <w:rFonts w:cs="Tahoma"/>
                <w:szCs w:val="18"/>
              </w:rPr>
            </w:pPr>
            <w:r w:rsidRPr="00E71297">
              <w:rPr>
                <w:rFonts w:cs="Tahoma"/>
                <w:szCs w:val="18"/>
              </w:rPr>
              <w:t>10</w:t>
            </w:r>
          </w:p>
        </w:tc>
      </w:tr>
      <w:tr w:rsidR="000D4ECA" w:rsidRPr="00E71297" w14:paraId="4A6564D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C" w14:textId="77777777" w:rsidR="000D4ECA" w:rsidRPr="00E71297" w:rsidRDefault="000D4ECA" w:rsidP="00E80C0C">
            <w:pPr>
              <w:spacing w:after="60"/>
              <w:jc w:val="center"/>
              <w:rPr>
                <w:rFonts w:cs="Tahoma"/>
                <w:szCs w:val="18"/>
              </w:rPr>
            </w:pPr>
            <w:r w:rsidRPr="00E71297">
              <w:rPr>
                <w:rFonts w:cs="Tahoma"/>
                <w:szCs w:val="18"/>
              </w:rPr>
              <w:t>30</w:t>
            </w:r>
            <w:r w:rsidR="00E80C0C">
              <w:rPr>
                <w:rFonts w:cs="Tahoma"/>
                <w:szCs w:val="18"/>
              </w:rPr>
              <w:t>.</w:t>
            </w:r>
            <w:r w:rsidRPr="00E71297">
              <w:rPr>
                <w:rFonts w:cs="Tahoma"/>
                <w:szCs w:val="18"/>
              </w:rPr>
              <w:t>000 – 49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D" w14:textId="77777777" w:rsidR="000D4ECA" w:rsidRPr="00E71297" w:rsidRDefault="000D4ECA" w:rsidP="000D4ECA">
            <w:pPr>
              <w:spacing w:after="60"/>
              <w:jc w:val="center"/>
              <w:rPr>
                <w:rFonts w:cs="Tahoma"/>
                <w:szCs w:val="18"/>
              </w:rPr>
            </w:pPr>
            <w:r w:rsidRPr="00E71297">
              <w:rPr>
                <w:rFonts w:cs="Tahoma"/>
                <w:szCs w:val="18"/>
              </w:rPr>
              <w:t>15</w:t>
            </w:r>
          </w:p>
        </w:tc>
      </w:tr>
      <w:tr w:rsidR="000D4ECA" w:rsidRPr="00E71297" w14:paraId="4A6564E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DF" w14:textId="77777777" w:rsidR="000D4ECA" w:rsidRPr="00E71297" w:rsidRDefault="000D4ECA" w:rsidP="00E80C0C">
            <w:pPr>
              <w:spacing w:after="60"/>
              <w:jc w:val="center"/>
              <w:rPr>
                <w:rFonts w:cs="Tahoma"/>
                <w:szCs w:val="18"/>
              </w:rPr>
            </w:pPr>
            <w:r w:rsidRPr="00E71297">
              <w:rPr>
                <w:rFonts w:cs="Tahoma"/>
                <w:szCs w:val="18"/>
              </w:rPr>
              <w:t>50</w:t>
            </w:r>
            <w:r w:rsidR="00E80C0C">
              <w:rPr>
                <w:rFonts w:cs="Tahoma"/>
                <w:szCs w:val="18"/>
              </w:rPr>
              <w:t>.</w:t>
            </w:r>
            <w:r w:rsidRPr="00E71297">
              <w:rPr>
                <w:rFonts w:cs="Tahoma"/>
                <w:szCs w:val="18"/>
              </w:rPr>
              <w:t>000 – 99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0" w14:textId="77777777" w:rsidR="000D4ECA" w:rsidRPr="00E71297" w:rsidRDefault="000D4ECA" w:rsidP="000D4ECA">
            <w:pPr>
              <w:spacing w:after="60"/>
              <w:jc w:val="center"/>
              <w:rPr>
                <w:rFonts w:cs="Tahoma"/>
                <w:szCs w:val="18"/>
              </w:rPr>
            </w:pPr>
            <w:r w:rsidRPr="00E71297">
              <w:rPr>
                <w:rFonts w:cs="Tahoma"/>
                <w:szCs w:val="18"/>
              </w:rPr>
              <w:t>20</w:t>
            </w:r>
          </w:p>
        </w:tc>
      </w:tr>
      <w:tr w:rsidR="000D4ECA" w:rsidRPr="00E71297" w14:paraId="4A6564E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2" w14:textId="77777777" w:rsidR="000D4ECA" w:rsidRPr="00E71297" w:rsidRDefault="000D4ECA" w:rsidP="00E80C0C">
            <w:pPr>
              <w:spacing w:after="60"/>
              <w:jc w:val="center"/>
              <w:rPr>
                <w:rFonts w:cs="Tahoma"/>
                <w:szCs w:val="18"/>
              </w:rPr>
            </w:pPr>
            <w:r w:rsidRPr="00E71297">
              <w:rPr>
                <w:rFonts w:cs="Tahoma"/>
                <w:szCs w:val="18"/>
              </w:rPr>
              <w:t>100</w:t>
            </w:r>
            <w:r w:rsidR="00E80C0C">
              <w:rPr>
                <w:rFonts w:cs="Tahoma"/>
                <w:szCs w:val="18"/>
              </w:rPr>
              <w:t>.</w:t>
            </w:r>
            <w:r w:rsidRPr="00E71297">
              <w:rPr>
                <w:rFonts w:cs="Tahoma"/>
                <w:szCs w:val="18"/>
              </w:rPr>
              <w:t>000 – 199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3" w14:textId="77777777" w:rsidR="000D4ECA" w:rsidRPr="00E71297" w:rsidRDefault="000D4ECA" w:rsidP="000D4ECA">
            <w:pPr>
              <w:spacing w:after="60"/>
              <w:jc w:val="center"/>
              <w:rPr>
                <w:rFonts w:cs="Tahoma"/>
                <w:szCs w:val="18"/>
              </w:rPr>
            </w:pPr>
            <w:r w:rsidRPr="00E71297">
              <w:rPr>
                <w:rFonts w:cs="Tahoma"/>
                <w:szCs w:val="18"/>
              </w:rPr>
              <w:t>30</w:t>
            </w:r>
          </w:p>
        </w:tc>
      </w:tr>
      <w:tr w:rsidR="000D4ECA" w:rsidRPr="00E71297" w14:paraId="4A6564E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5" w14:textId="77777777" w:rsidR="000D4ECA" w:rsidRPr="00E71297" w:rsidRDefault="000D4ECA" w:rsidP="00E80C0C">
            <w:pPr>
              <w:spacing w:after="60"/>
              <w:jc w:val="center"/>
              <w:rPr>
                <w:rFonts w:cs="Tahoma"/>
                <w:szCs w:val="18"/>
              </w:rPr>
            </w:pPr>
            <w:r w:rsidRPr="00E71297">
              <w:rPr>
                <w:rFonts w:cs="Tahoma"/>
                <w:szCs w:val="18"/>
              </w:rPr>
              <w:t>200</w:t>
            </w:r>
            <w:r w:rsidR="00E80C0C">
              <w:rPr>
                <w:rFonts w:cs="Tahoma"/>
                <w:szCs w:val="18"/>
              </w:rPr>
              <w:t>.</w:t>
            </w:r>
            <w:r w:rsidRPr="00E71297">
              <w:rPr>
                <w:rFonts w:cs="Tahoma"/>
                <w:szCs w:val="18"/>
              </w:rPr>
              <w:t>000 – 399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6" w14:textId="77777777" w:rsidR="000D4ECA" w:rsidRPr="00E71297" w:rsidRDefault="000D4ECA" w:rsidP="000D4ECA">
            <w:pPr>
              <w:spacing w:after="60"/>
              <w:jc w:val="center"/>
              <w:rPr>
                <w:rFonts w:cs="Tahoma"/>
                <w:szCs w:val="18"/>
              </w:rPr>
            </w:pPr>
            <w:r w:rsidRPr="00E71297">
              <w:rPr>
                <w:rFonts w:cs="Tahoma"/>
                <w:szCs w:val="18"/>
              </w:rPr>
              <w:t>40</w:t>
            </w:r>
          </w:p>
        </w:tc>
      </w:tr>
      <w:tr w:rsidR="000D4ECA" w:rsidRPr="00E71297" w14:paraId="4A6564E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8" w14:textId="77777777" w:rsidR="000D4ECA" w:rsidRPr="00E71297" w:rsidRDefault="000D4ECA" w:rsidP="00E80C0C">
            <w:pPr>
              <w:spacing w:after="60"/>
              <w:jc w:val="center"/>
              <w:rPr>
                <w:rFonts w:cs="Tahoma"/>
                <w:szCs w:val="18"/>
              </w:rPr>
            </w:pPr>
            <w:r w:rsidRPr="00E71297">
              <w:rPr>
                <w:rFonts w:cs="Tahoma"/>
                <w:szCs w:val="18"/>
              </w:rPr>
              <w:t>400</w:t>
            </w:r>
            <w:r w:rsidR="00E80C0C">
              <w:rPr>
                <w:rFonts w:cs="Tahoma"/>
                <w:szCs w:val="18"/>
              </w:rPr>
              <w:t>.</w:t>
            </w:r>
            <w:r w:rsidRPr="00E71297">
              <w:rPr>
                <w:rFonts w:cs="Tahoma"/>
                <w:szCs w:val="18"/>
              </w:rPr>
              <w:t>000 – 599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9" w14:textId="77777777" w:rsidR="000D4ECA" w:rsidRPr="00E71297" w:rsidRDefault="000D4ECA" w:rsidP="000D4ECA">
            <w:pPr>
              <w:spacing w:after="60"/>
              <w:jc w:val="center"/>
              <w:rPr>
                <w:rFonts w:cs="Tahoma"/>
                <w:szCs w:val="18"/>
              </w:rPr>
            </w:pPr>
            <w:r w:rsidRPr="00E71297">
              <w:rPr>
                <w:rFonts w:cs="Tahoma"/>
                <w:szCs w:val="18"/>
              </w:rPr>
              <w:t>50</w:t>
            </w:r>
          </w:p>
        </w:tc>
      </w:tr>
      <w:tr w:rsidR="000D4ECA" w:rsidRPr="00E71297" w14:paraId="4A6564E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B" w14:textId="77777777" w:rsidR="000D4ECA" w:rsidRPr="00E71297" w:rsidRDefault="000D4ECA" w:rsidP="00E80C0C">
            <w:pPr>
              <w:spacing w:after="60"/>
              <w:jc w:val="center"/>
              <w:rPr>
                <w:rFonts w:cs="Tahoma"/>
                <w:szCs w:val="18"/>
              </w:rPr>
            </w:pPr>
            <w:r w:rsidRPr="00E71297">
              <w:rPr>
                <w:rFonts w:cs="Tahoma"/>
                <w:szCs w:val="18"/>
              </w:rPr>
              <w:t>600</w:t>
            </w:r>
            <w:r w:rsidR="00E80C0C">
              <w:rPr>
                <w:rFonts w:cs="Tahoma"/>
                <w:szCs w:val="18"/>
              </w:rPr>
              <w:t>.</w:t>
            </w:r>
            <w:r w:rsidRPr="00E7129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EC" w14:textId="77777777" w:rsidR="000D4ECA" w:rsidRPr="00E71297" w:rsidRDefault="000D4ECA" w:rsidP="000D4ECA">
            <w:pPr>
              <w:spacing w:after="60"/>
              <w:jc w:val="center"/>
              <w:rPr>
                <w:rFonts w:cs="Tahoma"/>
                <w:szCs w:val="18"/>
              </w:rPr>
            </w:pPr>
            <w:r w:rsidRPr="00E71297">
              <w:rPr>
                <w:rFonts w:cs="Tahoma"/>
                <w:szCs w:val="18"/>
              </w:rPr>
              <w:t>75</w:t>
            </w:r>
          </w:p>
        </w:tc>
      </w:tr>
    </w:tbl>
    <w:p w14:paraId="4A6564EE" w14:textId="77777777" w:rsidR="000D4ECA" w:rsidRPr="00E71297" w:rsidRDefault="000D4ECA" w:rsidP="0063466C">
      <w:pPr>
        <w:rPr>
          <w:rFonts w:cs="Tahoma"/>
        </w:rPr>
      </w:pPr>
    </w:p>
    <w:p w14:paraId="4A6564EF" w14:textId="77777777" w:rsidR="000D4ECA" w:rsidRPr="00E71297" w:rsidRDefault="000D4ECA" w:rsidP="0063466C">
      <w:pPr>
        <w:rPr>
          <w:rFonts w:cs="Tahoma"/>
        </w:rPr>
      </w:pPr>
      <w:r w:rsidRPr="00E71297">
        <w:rPr>
          <w:rFonts w:cs="Tahoma"/>
          <w:szCs w:val="18"/>
        </w:rPr>
        <w:t xml:space="preserve">La cobertura de Core CAL Suite y SQL CAL SA se considera como </w:t>
      </w:r>
      <w:r w:rsidRPr="00E71297">
        <w:rPr>
          <w:rFonts w:cs="Tahoma"/>
          <w:szCs w:val="18"/>
          <w:u w:val="single"/>
        </w:rPr>
        <w:t xml:space="preserve">un (1) punto </w:t>
      </w:r>
      <w:r w:rsidRPr="00E71297">
        <w:rPr>
          <w:rFonts w:cs="Tahoma"/>
          <w:szCs w:val="18"/>
        </w:rPr>
        <w:t xml:space="preserve">con respecto a los umbrales de la primera columna a continuación, la cobertura de Enterprise CAL Suite SA se considera como </w:t>
      </w:r>
      <w:r w:rsidRPr="00E71297">
        <w:rPr>
          <w:rFonts w:cs="Tahoma"/>
          <w:szCs w:val="18"/>
          <w:u w:val="single"/>
        </w:rPr>
        <w:t>dos (2) puntos</w:t>
      </w:r>
      <w:r w:rsidRPr="00E71297">
        <w:rPr>
          <w:rFonts w:cs="Tahoma"/>
          <w:szCs w:val="18"/>
        </w:rPr>
        <w:t xml:space="preserve"> con respecto a los umbrales de la primera columna a continuación:</w:t>
      </w:r>
    </w:p>
    <w:p w14:paraId="4A6564F0" w14:textId="77777777" w:rsidR="000D4ECA" w:rsidRPr="00E71297"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71297" w14:paraId="4A6564F3"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6564F1" w14:textId="77777777" w:rsidR="000D4ECA" w:rsidRPr="00E71297" w:rsidRDefault="000D4ECA" w:rsidP="000D4ECA">
            <w:pPr>
              <w:spacing w:after="60"/>
              <w:jc w:val="center"/>
              <w:rPr>
                <w:rFonts w:cs="Tahoma"/>
                <w:szCs w:val="18"/>
              </w:rPr>
            </w:pPr>
            <w:r w:rsidRPr="00E71297">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6564F2" w14:textId="77777777" w:rsidR="000D4ECA" w:rsidRPr="00E71297" w:rsidRDefault="000D4ECA" w:rsidP="000D4ECA">
            <w:pPr>
              <w:spacing w:after="60"/>
              <w:rPr>
                <w:rFonts w:cs="Tahoma"/>
                <w:szCs w:val="18"/>
              </w:rPr>
            </w:pPr>
            <w:r w:rsidRPr="00E71297">
              <w:rPr>
                <w:rFonts w:cs="Tahoma"/>
                <w:b/>
                <w:bCs/>
                <w:szCs w:val="18"/>
              </w:rPr>
              <w:t xml:space="preserve">Días de Planning Services </w:t>
            </w:r>
          </w:p>
        </w:tc>
      </w:tr>
      <w:tr w:rsidR="000D4ECA" w:rsidRPr="00E71297" w14:paraId="4A6564F6"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4" w14:textId="77777777" w:rsidR="000D4ECA" w:rsidRPr="00E71297" w:rsidRDefault="000D4ECA" w:rsidP="00E80C0C">
            <w:pPr>
              <w:spacing w:after="60"/>
              <w:jc w:val="center"/>
              <w:rPr>
                <w:rFonts w:cs="Tahoma"/>
                <w:szCs w:val="18"/>
              </w:rPr>
            </w:pPr>
            <w:r w:rsidRPr="00E71297">
              <w:rPr>
                <w:rFonts w:cs="Tahoma"/>
                <w:szCs w:val="18"/>
              </w:rPr>
              <w:t>200</w:t>
            </w:r>
            <w:r w:rsidR="00E80C0C">
              <w:rPr>
                <w:rFonts w:cs="Tahoma"/>
                <w:szCs w:val="18"/>
              </w:rPr>
              <w:t xml:space="preserve"> </w:t>
            </w:r>
            <w:r w:rsidR="00E80C0C" w:rsidRPr="00E71297">
              <w:rPr>
                <w:rFonts w:cs="Tahoma"/>
                <w:szCs w:val="18"/>
              </w:rPr>
              <w:t>–</w:t>
            </w:r>
            <w:r w:rsidR="00E80C0C">
              <w:rPr>
                <w:rFonts w:cs="Tahoma"/>
                <w:szCs w:val="18"/>
              </w:rPr>
              <w:t xml:space="preserve"> </w:t>
            </w:r>
            <w:r w:rsidRPr="00E71297">
              <w:rPr>
                <w:rFonts w:cs="Tahoma"/>
                <w:szCs w:val="18"/>
              </w:rPr>
              <w:t>3</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5" w14:textId="77777777" w:rsidR="000D4ECA" w:rsidRPr="00E71297" w:rsidRDefault="000D4ECA" w:rsidP="000D4ECA">
            <w:pPr>
              <w:spacing w:after="60"/>
              <w:jc w:val="center"/>
              <w:rPr>
                <w:rFonts w:cs="Tahoma"/>
                <w:szCs w:val="18"/>
              </w:rPr>
            </w:pPr>
            <w:r w:rsidRPr="00E71297">
              <w:rPr>
                <w:rFonts w:cs="Tahoma"/>
                <w:szCs w:val="18"/>
              </w:rPr>
              <w:t>1</w:t>
            </w:r>
          </w:p>
        </w:tc>
      </w:tr>
      <w:tr w:rsidR="000D4ECA" w:rsidRPr="00E71297" w14:paraId="4A6564F9"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7" w14:textId="77777777" w:rsidR="000D4ECA" w:rsidRPr="00E71297" w:rsidRDefault="000D4ECA" w:rsidP="00E80C0C">
            <w:pPr>
              <w:spacing w:after="60"/>
              <w:jc w:val="center"/>
              <w:rPr>
                <w:rFonts w:cs="Tahoma"/>
                <w:szCs w:val="18"/>
              </w:rPr>
            </w:pPr>
            <w:r w:rsidRPr="00E71297">
              <w:rPr>
                <w:rFonts w:cs="Tahoma"/>
                <w:szCs w:val="18"/>
              </w:rPr>
              <w:t>4</w:t>
            </w:r>
            <w:r w:rsidR="00E80C0C">
              <w:rPr>
                <w:rFonts w:cs="Tahoma"/>
                <w:szCs w:val="18"/>
              </w:rPr>
              <w:t>.</w:t>
            </w:r>
            <w:r w:rsidRPr="00E71297">
              <w:rPr>
                <w:rFonts w:cs="Tahoma"/>
                <w:szCs w:val="18"/>
              </w:rPr>
              <w:t>000 – 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8" w14:textId="77777777" w:rsidR="000D4ECA" w:rsidRPr="00E71297" w:rsidRDefault="000D4ECA" w:rsidP="000D4ECA">
            <w:pPr>
              <w:spacing w:after="60"/>
              <w:jc w:val="center"/>
              <w:rPr>
                <w:rFonts w:cs="Tahoma"/>
                <w:szCs w:val="18"/>
              </w:rPr>
            </w:pPr>
            <w:r w:rsidRPr="00E71297">
              <w:rPr>
                <w:rFonts w:cs="Tahoma"/>
                <w:szCs w:val="18"/>
              </w:rPr>
              <w:t>3</w:t>
            </w:r>
          </w:p>
        </w:tc>
      </w:tr>
      <w:tr w:rsidR="000D4ECA" w:rsidRPr="00E71297" w14:paraId="4A6564F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A" w14:textId="77777777" w:rsidR="000D4ECA" w:rsidRPr="00E71297" w:rsidRDefault="000D4ECA" w:rsidP="00E80C0C">
            <w:pPr>
              <w:spacing w:after="60"/>
              <w:jc w:val="center"/>
              <w:rPr>
                <w:rFonts w:cs="Tahoma"/>
                <w:szCs w:val="18"/>
              </w:rPr>
            </w:pPr>
            <w:r w:rsidRPr="00E71297">
              <w:rPr>
                <w:rFonts w:cs="Tahoma"/>
                <w:szCs w:val="18"/>
              </w:rPr>
              <w:t>10</w:t>
            </w:r>
            <w:r w:rsidR="00E80C0C">
              <w:rPr>
                <w:rFonts w:cs="Tahoma"/>
                <w:szCs w:val="18"/>
              </w:rPr>
              <w:t>.</w:t>
            </w:r>
            <w:r w:rsidRPr="00E71297">
              <w:rPr>
                <w:rFonts w:cs="Tahoma"/>
                <w:szCs w:val="18"/>
              </w:rPr>
              <w:t>000 – 99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B" w14:textId="77777777" w:rsidR="000D4ECA" w:rsidRPr="00E71297" w:rsidRDefault="000D4ECA" w:rsidP="000D4ECA">
            <w:pPr>
              <w:spacing w:after="60"/>
              <w:jc w:val="center"/>
              <w:rPr>
                <w:rFonts w:cs="Tahoma"/>
                <w:szCs w:val="18"/>
              </w:rPr>
            </w:pPr>
            <w:r w:rsidRPr="00E71297">
              <w:rPr>
                <w:rFonts w:cs="Tahoma"/>
                <w:szCs w:val="18"/>
              </w:rPr>
              <w:t>5</w:t>
            </w:r>
          </w:p>
        </w:tc>
      </w:tr>
      <w:tr w:rsidR="000D4ECA" w:rsidRPr="00E71297" w14:paraId="4A6564F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D" w14:textId="77777777" w:rsidR="000D4ECA" w:rsidRPr="00E71297" w:rsidRDefault="000D4ECA" w:rsidP="00E80C0C">
            <w:pPr>
              <w:spacing w:after="60"/>
              <w:jc w:val="center"/>
              <w:rPr>
                <w:rFonts w:cs="Tahoma"/>
                <w:szCs w:val="18"/>
              </w:rPr>
            </w:pPr>
            <w:r w:rsidRPr="00E71297">
              <w:rPr>
                <w:rFonts w:cs="Tahoma"/>
                <w:szCs w:val="18"/>
              </w:rPr>
              <w:t>100</w:t>
            </w:r>
            <w:r w:rsidR="00E80C0C">
              <w:rPr>
                <w:rFonts w:cs="Tahoma"/>
                <w:szCs w:val="18"/>
              </w:rPr>
              <w:t>.</w:t>
            </w:r>
            <w:r w:rsidRPr="00E71297">
              <w:rPr>
                <w:rFonts w:cs="Tahoma"/>
                <w:szCs w:val="18"/>
              </w:rPr>
              <w:t>000 – 299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4FE" w14:textId="77777777" w:rsidR="000D4ECA" w:rsidRPr="00E71297" w:rsidRDefault="000D4ECA" w:rsidP="000D4ECA">
            <w:pPr>
              <w:spacing w:after="60"/>
              <w:jc w:val="center"/>
              <w:rPr>
                <w:rFonts w:cs="Tahoma"/>
                <w:szCs w:val="18"/>
              </w:rPr>
            </w:pPr>
            <w:r w:rsidRPr="00E71297">
              <w:rPr>
                <w:rFonts w:cs="Tahoma"/>
                <w:szCs w:val="18"/>
              </w:rPr>
              <w:t>7</w:t>
            </w:r>
          </w:p>
        </w:tc>
      </w:tr>
      <w:tr w:rsidR="000D4ECA" w:rsidRPr="00E71297" w14:paraId="4A656502"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500" w14:textId="77777777" w:rsidR="000D4ECA" w:rsidRPr="00E71297" w:rsidRDefault="000D4ECA" w:rsidP="00E80C0C">
            <w:pPr>
              <w:spacing w:after="60"/>
              <w:jc w:val="center"/>
              <w:rPr>
                <w:rFonts w:cs="Tahoma"/>
                <w:szCs w:val="18"/>
              </w:rPr>
            </w:pPr>
            <w:r w:rsidRPr="00E71297">
              <w:rPr>
                <w:rFonts w:cs="Tahoma"/>
                <w:szCs w:val="18"/>
              </w:rPr>
              <w:t>300</w:t>
            </w:r>
            <w:r w:rsidR="00E80C0C">
              <w:rPr>
                <w:rFonts w:cs="Tahoma"/>
                <w:szCs w:val="18"/>
              </w:rPr>
              <w:t>.</w:t>
            </w:r>
            <w:r w:rsidRPr="00E71297">
              <w:rPr>
                <w:rFonts w:cs="Tahoma"/>
                <w:szCs w:val="18"/>
              </w:rPr>
              <w:t>000 – 599</w:t>
            </w:r>
            <w:r w:rsidR="00E80C0C">
              <w:rPr>
                <w:rFonts w:cs="Tahoma"/>
                <w:szCs w:val="18"/>
              </w:rPr>
              <w:t>.</w:t>
            </w:r>
            <w:r w:rsidRPr="00E7129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501" w14:textId="77777777" w:rsidR="000D4ECA" w:rsidRPr="00E71297" w:rsidRDefault="000D4ECA" w:rsidP="000D4ECA">
            <w:pPr>
              <w:spacing w:after="60"/>
              <w:jc w:val="center"/>
              <w:rPr>
                <w:rFonts w:cs="Tahoma"/>
                <w:szCs w:val="18"/>
              </w:rPr>
            </w:pPr>
            <w:r w:rsidRPr="00E71297">
              <w:rPr>
                <w:rFonts w:cs="Tahoma"/>
                <w:szCs w:val="18"/>
              </w:rPr>
              <w:t>10</w:t>
            </w:r>
          </w:p>
        </w:tc>
      </w:tr>
      <w:tr w:rsidR="000D4ECA" w:rsidRPr="00E71297" w14:paraId="4A65650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503" w14:textId="77777777" w:rsidR="000D4ECA" w:rsidRPr="00E71297" w:rsidRDefault="000D4ECA" w:rsidP="00E80C0C">
            <w:pPr>
              <w:spacing w:after="60"/>
              <w:jc w:val="center"/>
              <w:rPr>
                <w:rFonts w:cs="Tahoma"/>
                <w:szCs w:val="18"/>
              </w:rPr>
            </w:pPr>
            <w:r w:rsidRPr="00E71297">
              <w:rPr>
                <w:rFonts w:cs="Tahoma"/>
                <w:szCs w:val="18"/>
              </w:rPr>
              <w:t>600</w:t>
            </w:r>
            <w:r w:rsidR="00E80C0C">
              <w:rPr>
                <w:rFonts w:cs="Tahoma"/>
                <w:szCs w:val="18"/>
              </w:rPr>
              <w:t>.</w:t>
            </w:r>
            <w:r w:rsidRPr="00E7129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56504" w14:textId="77777777" w:rsidR="000D4ECA" w:rsidRPr="00E71297" w:rsidRDefault="000D4ECA" w:rsidP="000D4ECA">
            <w:pPr>
              <w:spacing w:after="60"/>
              <w:jc w:val="center"/>
              <w:rPr>
                <w:rFonts w:cs="Tahoma"/>
                <w:szCs w:val="18"/>
              </w:rPr>
            </w:pPr>
            <w:r w:rsidRPr="00E71297">
              <w:rPr>
                <w:rFonts w:cs="Tahoma"/>
                <w:szCs w:val="18"/>
              </w:rPr>
              <w:t>12</w:t>
            </w:r>
          </w:p>
        </w:tc>
      </w:tr>
    </w:tbl>
    <w:p w14:paraId="4A656506" w14:textId="77777777" w:rsidR="001C1727" w:rsidRPr="00E71297" w:rsidRDefault="001C1727">
      <w:pPr>
        <w:rPr>
          <w:rFonts w:cs="Tahoma"/>
        </w:rPr>
      </w:pPr>
    </w:p>
    <w:p w14:paraId="4A656507" w14:textId="77777777" w:rsidR="000D4ECA" w:rsidRPr="00E71297" w:rsidRDefault="000D4ECA" w:rsidP="000D4ECA">
      <w:pPr>
        <w:spacing w:after="60"/>
        <w:rPr>
          <w:rFonts w:cs="Tahoma"/>
        </w:rPr>
      </w:pPr>
      <w:r w:rsidRPr="00E71297">
        <w:rPr>
          <w:rFonts w:cs="Tahoma"/>
          <w:szCs w:val="20"/>
        </w:rPr>
        <w:t>Ejemplos</w:t>
      </w:r>
    </w:p>
    <w:p w14:paraId="4A656508" w14:textId="77777777" w:rsidR="000D4ECA" w:rsidRPr="00E71297" w:rsidRDefault="000D4ECA" w:rsidP="000D4ECA">
      <w:pPr>
        <w:spacing w:after="60"/>
        <w:rPr>
          <w:rFonts w:cs="Tahoma"/>
        </w:rPr>
      </w:pPr>
      <w:r w:rsidRPr="00E71297">
        <w:rPr>
          <w:rFonts w:cs="Tahoma"/>
          <w:szCs w:val="20"/>
        </w:rPr>
        <w:t>Contrato Open Value con:</w:t>
      </w:r>
    </w:p>
    <w:p w14:paraId="4A656509" w14:textId="77777777" w:rsidR="000D4ECA" w:rsidRPr="00E71297" w:rsidRDefault="000D4ECA" w:rsidP="000D4ECA">
      <w:pPr>
        <w:spacing w:after="60"/>
        <w:rPr>
          <w:rFonts w:cs="Tahoma"/>
        </w:rPr>
      </w:pPr>
      <w:r w:rsidRPr="00E71297">
        <w:rPr>
          <w:rFonts w:cs="Tahoma"/>
          <w:szCs w:val="20"/>
        </w:rPr>
        <w:t>150 Office Professional Plus L&amp;SA</w:t>
      </w:r>
    </w:p>
    <w:p w14:paraId="4A65650A" w14:textId="77777777" w:rsidR="000D4ECA" w:rsidRPr="00E71297" w:rsidRDefault="000D4ECA" w:rsidP="000D4ECA">
      <w:pPr>
        <w:spacing w:after="60"/>
        <w:rPr>
          <w:rFonts w:cs="Tahoma"/>
        </w:rPr>
      </w:pPr>
      <w:r w:rsidRPr="00E71297">
        <w:rPr>
          <w:rFonts w:cs="Tahoma"/>
          <w:szCs w:val="20"/>
          <w:u w:val="single"/>
        </w:rPr>
        <w:t>+50 Visio Standard SA</w:t>
      </w:r>
      <w:r w:rsidRPr="00E71297">
        <w:rPr>
          <w:rFonts w:cs="Tahoma"/>
          <w:szCs w:val="20"/>
          <w:u w:val="single"/>
        </w:rPr>
        <w:tab/>
      </w:r>
      <w:r w:rsidRPr="00E71297">
        <w:rPr>
          <w:rFonts w:cs="Tahoma"/>
          <w:szCs w:val="20"/>
          <w:u w:val="single"/>
        </w:rPr>
        <w:tab/>
      </w:r>
      <w:r w:rsidRPr="00E71297">
        <w:rPr>
          <w:rFonts w:cs="Tahoma"/>
          <w:szCs w:val="20"/>
          <w:u w:val="single"/>
        </w:rPr>
        <w:tab/>
      </w:r>
    </w:p>
    <w:p w14:paraId="4A65650B" w14:textId="77777777" w:rsidR="000D4ECA" w:rsidRPr="00E71297" w:rsidRDefault="000D4ECA" w:rsidP="000D4ECA">
      <w:pPr>
        <w:spacing w:after="60"/>
        <w:rPr>
          <w:rFonts w:cs="Tahoma"/>
        </w:rPr>
      </w:pPr>
      <w:r w:rsidRPr="00E71297">
        <w:rPr>
          <w:rFonts w:cs="Tahoma"/>
          <w:szCs w:val="20"/>
        </w:rPr>
        <w:t>200 Puntos de Licencias de Aplicaciones de Office o Servidor con Cobertura = 1 día</w:t>
      </w:r>
    </w:p>
    <w:p w14:paraId="4A65650C" w14:textId="77777777" w:rsidR="000D4ECA" w:rsidRPr="00E71297" w:rsidRDefault="000D4ECA" w:rsidP="00077CE5">
      <w:pPr>
        <w:rPr>
          <w:rFonts w:cs="Tahoma"/>
        </w:rPr>
      </w:pPr>
    </w:p>
    <w:p w14:paraId="4A65650D" w14:textId="77777777" w:rsidR="000D4ECA" w:rsidRPr="00E71297" w:rsidRDefault="000D4ECA" w:rsidP="000D4ECA">
      <w:pPr>
        <w:spacing w:after="60"/>
        <w:rPr>
          <w:rFonts w:cs="Tahoma"/>
        </w:rPr>
      </w:pPr>
      <w:r w:rsidRPr="00E71297">
        <w:rPr>
          <w:rFonts w:cs="Tahoma"/>
          <w:szCs w:val="20"/>
        </w:rPr>
        <w:t>Inscripción SAM Select o Select Plus con:</w:t>
      </w:r>
    </w:p>
    <w:p w14:paraId="4A65650E" w14:textId="77777777" w:rsidR="000D4ECA" w:rsidRPr="00E71297" w:rsidRDefault="000D4ECA" w:rsidP="000D4ECA">
      <w:pPr>
        <w:spacing w:after="60"/>
        <w:rPr>
          <w:rFonts w:cs="Tahoma"/>
        </w:rPr>
      </w:pPr>
      <w:r w:rsidRPr="00E71297">
        <w:rPr>
          <w:rFonts w:cs="Tahoma"/>
          <w:szCs w:val="20"/>
        </w:rPr>
        <w:t>3.500 Enterprise CAL Suite SA</w:t>
      </w:r>
    </w:p>
    <w:p w14:paraId="4A65650F" w14:textId="77777777" w:rsidR="000D4ECA" w:rsidRPr="00E71297" w:rsidRDefault="000D4ECA" w:rsidP="000D4ECA">
      <w:pPr>
        <w:spacing w:after="60"/>
        <w:rPr>
          <w:rFonts w:cs="Tahoma"/>
        </w:rPr>
      </w:pPr>
      <w:r w:rsidRPr="00E71297">
        <w:rPr>
          <w:rFonts w:cs="Tahoma"/>
          <w:szCs w:val="20"/>
          <w:u w:val="single"/>
        </w:rPr>
        <w:t>x 2 puntos cada una</w:t>
      </w:r>
      <w:r w:rsidRPr="00E71297">
        <w:rPr>
          <w:rFonts w:cs="Tahoma"/>
          <w:szCs w:val="20"/>
          <w:u w:val="single"/>
        </w:rPr>
        <w:tab/>
      </w:r>
      <w:r w:rsidRPr="00E71297">
        <w:rPr>
          <w:rFonts w:cs="Tahoma"/>
          <w:szCs w:val="20"/>
          <w:u w:val="single"/>
        </w:rPr>
        <w:tab/>
      </w:r>
      <w:r w:rsidRPr="00E71297">
        <w:rPr>
          <w:rFonts w:cs="Tahoma"/>
          <w:szCs w:val="20"/>
          <w:u w:val="single"/>
        </w:rPr>
        <w:tab/>
      </w:r>
      <w:r w:rsidRPr="00E71297">
        <w:rPr>
          <w:rFonts w:cs="Tahoma"/>
          <w:szCs w:val="20"/>
          <w:u w:val="single"/>
        </w:rPr>
        <w:tab/>
      </w:r>
      <w:r w:rsidRPr="00E71297">
        <w:rPr>
          <w:rFonts w:cs="Tahoma"/>
          <w:szCs w:val="20"/>
        </w:rPr>
        <w:t xml:space="preserve"> </w:t>
      </w:r>
    </w:p>
    <w:p w14:paraId="4A656510" w14:textId="77777777" w:rsidR="000D4ECA" w:rsidRPr="00E71297" w:rsidRDefault="000D4ECA" w:rsidP="000D4ECA">
      <w:pPr>
        <w:spacing w:after="60"/>
        <w:rPr>
          <w:rFonts w:cs="Tahoma"/>
        </w:rPr>
      </w:pPr>
      <w:r w:rsidRPr="00E71297">
        <w:rPr>
          <w:rFonts w:cs="Tahoma"/>
          <w:szCs w:val="20"/>
        </w:rPr>
        <w:t xml:space="preserve">7.000 puntos CAL = 3 días </w:t>
      </w:r>
    </w:p>
    <w:p w14:paraId="4A656511" w14:textId="77777777" w:rsidR="000D4ECA" w:rsidRPr="00E71297" w:rsidRDefault="000D4ECA" w:rsidP="00077CE5">
      <w:pPr>
        <w:rPr>
          <w:rFonts w:cs="Tahoma"/>
        </w:rPr>
      </w:pPr>
    </w:p>
    <w:p w14:paraId="4A656512" w14:textId="77777777" w:rsidR="000D4ECA" w:rsidRPr="00E71297" w:rsidRDefault="000D4ECA" w:rsidP="000D4ECA">
      <w:pPr>
        <w:spacing w:after="60"/>
        <w:rPr>
          <w:rFonts w:cs="Tahoma"/>
        </w:rPr>
      </w:pPr>
      <w:r w:rsidRPr="00E71297">
        <w:rPr>
          <w:rFonts w:cs="Tahoma"/>
          <w:szCs w:val="20"/>
        </w:rPr>
        <w:t>Inscripción EA con:</w:t>
      </w:r>
    </w:p>
    <w:p w14:paraId="4A656513" w14:textId="77777777" w:rsidR="000D4ECA" w:rsidRPr="00E71297" w:rsidRDefault="000D4ECA" w:rsidP="000D4ECA">
      <w:pPr>
        <w:spacing w:after="60"/>
        <w:rPr>
          <w:rFonts w:cs="Tahoma"/>
        </w:rPr>
      </w:pPr>
      <w:r w:rsidRPr="00E71297">
        <w:rPr>
          <w:rFonts w:cs="Tahoma"/>
          <w:szCs w:val="20"/>
        </w:rPr>
        <w:t>3.500 Desktop Enterprise</w:t>
      </w:r>
    </w:p>
    <w:p w14:paraId="4A656514" w14:textId="77777777" w:rsidR="000D4ECA" w:rsidRPr="00E71297" w:rsidRDefault="000D4ECA" w:rsidP="002C1048">
      <w:pPr>
        <w:numPr>
          <w:ilvl w:val="0"/>
          <w:numId w:val="88"/>
        </w:numPr>
        <w:tabs>
          <w:tab w:val="left" w:pos="720"/>
        </w:tabs>
        <w:spacing w:after="60" w:line="276" w:lineRule="auto"/>
        <w:rPr>
          <w:rFonts w:cs="Tahoma"/>
        </w:rPr>
      </w:pPr>
      <w:r w:rsidRPr="00E71297">
        <w:rPr>
          <w:rFonts w:cs="Tahoma"/>
          <w:szCs w:val="20"/>
        </w:rPr>
        <w:t xml:space="preserve">3.500 Office Professional </w:t>
      </w:r>
      <w:r w:rsidRPr="00E71297">
        <w:rPr>
          <w:rFonts w:cs="Tahoma"/>
          <w:color w:val="000000"/>
          <w:szCs w:val="20"/>
        </w:rPr>
        <w:t>Plus</w:t>
      </w:r>
    </w:p>
    <w:p w14:paraId="4A656515" w14:textId="77777777" w:rsidR="000D4ECA" w:rsidRPr="00E71297" w:rsidRDefault="000D4ECA" w:rsidP="002C1048">
      <w:pPr>
        <w:numPr>
          <w:ilvl w:val="0"/>
          <w:numId w:val="88"/>
        </w:numPr>
        <w:spacing w:after="60" w:line="276" w:lineRule="auto"/>
        <w:rPr>
          <w:rFonts w:cs="Tahoma"/>
        </w:rPr>
      </w:pPr>
      <w:r w:rsidRPr="00E71297">
        <w:rPr>
          <w:rFonts w:cs="Tahoma"/>
          <w:color w:val="000000"/>
          <w:szCs w:val="20"/>
        </w:rPr>
        <w:t>3.500 Enterprise CAL Suite</w:t>
      </w:r>
    </w:p>
    <w:p w14:paraId="4A656516" w14:textId="77777777" w:rsidR="000D4ECA" w:rsidRPr="00E71297" w:rsidRDefault="000D4ECA" w:rsidP="000D4ECA">
      <w:pPr>
        <w:spacing w:after="60"/>
        <w:rPr>
          <w:rFonts w:cs="Tahoma"/>
        </w:rPr>
      </w:pPr>
      <w:r w:rsidRPr="00E71297">
        <w:rPr>
          <w:rFonts w:cs="Tahoma"/>
          <w:szCs w:val="20"/>
        </w:rPr>
        <w:t>+50 Windows Server Enterprise Edition (x 50 puntos cada uno = 2.500 puntos)</w:t>
      </w:r>
    </w:p>
    <w:p w14:paraId="4A656517" w14:textId="77777777" w:rsidR="000D4ECA" w:rsidRPr="00E71297" w:rsidRDefault="000D4ECA" w:rsidP="000D4ECA">
      <w:pPr>
        <w:spacing w:after="60"/>
        <w:rPr>
          <w:rFonts w:cs="Tahoma"/>
        </w:rPr>
      </w:pPr>
      <w:r w:rsidRPr="00E71297">
        <w:rPr>
          <w:rFonts w:cs="Tahoma"/>
          <w:szCs w:val="20"/>
          <w:u w:val="single"/>
        </w:rPr>
        <w:t>+600 Visio Standard SA</w:t>
      </w:r>
      <w:r w:rsidRPr="00E71297">
        <w:rPr>
          <w:rFonts w:cs="Tahoma"/>
          <w:szCs w:val="20"/>
          <w:u w:val="single"/>
        </w:rPr>
        <w:tab/>
      </w:r>
      <w:r w:rsidRPr="00E71297">
        <w:rPr>
          <w:rFonts w:cs="Tahoma"/>
          <w:szCs w:val="20"/>
          <w:u w:val="single"/>
        </w:rPr>
        <w:tab/>
      </w:r>
      <w:r w:rsidRPr="00E71297">
        <w:rPr>
          <w:rFonts w:cs="Tahoma"/>
          <w:szCs w:val="20"/>
          <w:u w:val="single"/>
        </w:rPr>
        <w:tab/>
        <w:t xml:space="preserve"> </w:t>
      </w:r>
    </w:p>
    <w:p w14:paraId="4A656518" w14:textId="77777777" w:rsidR="000D4ECA" w:rsidRPr="00E71297" w:rsidRDefault="000D4ECA" w:rsidP="000D4ECA">
      <w:pPr>
        <w:spacing w:after="60"/>
        <w:rPr>
          <w:rFonts w:cs="Tahoma"/>
        </w:rPr>
      </w:pPr>
      <w:r w:rsidRPr="00E71297">
        <w:rPr>
          <w:rFonts w:cs="Tahoma"/>
          <w:szCs w:val="20"/>
        </w:rPr>
        <w:t>6.600 Puntos de Licencias de Aplicaciones de Office o Servidor con Cobertura = 10 días</w:t>
      </w:r>
    </w:p>
    <w:p w14:paraId="4A656519" w14:textId="77777777" w:rsidR="000D4ECA" w:rsidRPr="00E71297" w:rsidRDefault="000D4ECA" w:rsidP="000D4ECA">
      <w:pPr>
        <w:spacing w:after="60"/>
        <w:rPr>
          <w:rFonts w:cs="Tahoma"/>
        </w:rPr>
      </w:pPr>
      <w:r w:rsidRPr="00E71297">
        <w:rPr>
          <w:rFonts w:cs="Tahoma"/>
          <w:szCs w:val="20"/>
        </w:rPr>
        <w:t>7.000 puntos de CAL Suite con cobertura = 3 días</w:t>
      </w:r>
    </w:p>
    <w:p w14:paraId="4A65651A" w14:textId="77777777" w:rsidR="000D4ECA" w:rsidRPr="00E71297" w:rsidRDefault="000D4ECA" w:rsidP="002C1048">
      <w:pPr>
        <w:numPr>
          <w:ilvl w:val="0"/>
          <w:numId w:val="89"/>
        </w:numPr>
        <w:spacing w:after="60"/>
        <w:ind w:left="720"/>
        <w:rPr>
          <w:rFonts w:cs="Tahoma"/>
        </w:rPr>
      </w:pPr>
      <w:r w:rsidRPr="00E71297">
        <w:rPr>
          <w:rFonts w:cs="Tahoma"/>
          <w:szCs w:val="20"/>
        </w:rPr>
        <w:t>13 días en total de Planning Services</w:t>
      </w:r>
    </w:p>
    <w:p w14:paraId="4A65651B" w14:textId="77777777" w:rsidR="000D4ECA" w:rsidRPr="00E71297" w:rsidRDefault="000D4ECA" w:rsidP="000D4ECA">
      <w:pPr>
        <w:spacing w:after="60"/>
        <w:rPr>
          <w:rFonts w:cs="Tahoma"/>
        </w:rPr>
      </w:pPr>
      <w:r w:rsidRPr="00E71297">
        <w:rPr>
          <w:rFonts w:cs="Tahoma"/>
          <w:szCs w:val="20"/>
        </w:rPr>
        <w:t>Inscripción ECI con:</w:t>
      </w:r>
    </w:p>
    <w:p w14:paraId="4A65651C" w14:textId="77777777" w:rsidR="00316AE2" w:rsidRPr="00E71297" w:rsidRDefault="00316AE2" w:rsidP="00316AE2">
      <w:pPr>
        <w:spacing w:after="60"/>
        <w:rPr>
          <w:rFonts w:cs="Tahoma"/>
        </w:rPr>
      </w:pPr>
      <w:r w:rsidRPr="00E71297">
        <w:rPr>
          <w:rFonts w:cs="Tahoma"/>
          <w:szCs w:val="20"/>
        </w:rPr>
        <w:t xml:space="preserve">100 ECI Datacenter </w:t>
      </w:r>
    </w:p>
    <w:p w14:paraId="4A65651D" w14:textId="77777777" w:rsidR="00316AE2" w:rsidRPr="00E71297" w:rsidRDefault="00316AE2" w:rsidP="002C1048">
      <w:pPr>
        <w:numPr>
          <w:ilvl w:val="0"/>
          <w:numId w:val="89"/>
        </w:numPr>
        <w:spacing w:after="60"/>
        <w:ind w:left="720"/>
        <w:rPr>
          <w:rFonts w:cs="Tahoma"/>
        </w:rPr>
      </w:pPr>
      <w:r w:rsidRPr="00E71297">
        <w:rPr>
          <w:rFonts w:cs="Tahoma"/>
          <w:szCs w:val="20"/>
        </w:rPr>
        <w:t>100 Windows Server Datacenter Edition (x 75 puntos cada uno x multiplicador de 2 puntos = 15.000 puntos)</w:t>
      </w:r>
    </w:p>
    <w:p w14:paraId="4A65651E" w14:textId="77777777" w:rsidR="00316AE2" w:rsidRPr="00E71297" w:rsidRDefault="00316AE2" w:rsidP="002C1048">
      <w:pPr>
        <w:numPr>
          <w:ilvl w:val="0"/>
          <w:numId w:val="89"/>
        </w:numPr>
        <w:spacing w:after="60"/>
        <w:ind w:left="720"/>
        <w:rPr>
          <w:rFonts w:cs="Tahoma"/>
        </w:rPr>
      </w:pPr>
      <w:r w:rsidRPr="00E71297">
        <w:rPr>
          <w:rFonts w:cs="Tahoma"/>
          <w:szCs w:val="20"/>
          <w:u w:val="single"/>
        </w:rPr>
        <w:t xml:space="preserve">100 System Center 2012 Datacenter Edition (x 75 puntos cada uno x multiplicador </w:t>
      </w:r>
      <w:r w:rsidR="00E80C0C">
        <w:rPr>
          <w:rFonts w:cs="Tahoma"/>
          <w:szCs w:val="20"/>
          <w:u w:val="single"/>
        </w:rPr>
        <w:br/>
      </w:r>
      <w:r w:rsidRPr="00E71297">
        <w:rPr>
          <w:rFonts w:cs="Tahoma"/>
          <w:szCs w:val="20"/>
          <w:u w:val="single"/>
        </w:rPr>
        <w:t>de 2 puntos = 15.000 puntos)</w:t>
      </w:r>
    </w:p>
    <w:p w14:paraId="4A65651F" w14:textId="77777777" w:rsidR="000D4ECA" w:rsidRPr="00E71297" w:rsidRDefault="00316AE2" w:rsidP="00697E59">
      <w:pPr>
        <w:spacing w:after="60"/>
        <w:ind w:firstLine="360"/>
        <w:rPr>
          <w:rFonts w:cs="Tahoma"/>
        </w:rPr>
      </w:pPr>
      <w:r w:rsidRPr="00E71297">
        <w:rPr>
          <w:rFonts w:cs="Tahoma"/>
          <w:szCs w:val="20"/>
        </w:rPr>
        <w:t>30.000 Puntos de licencias de Aplicaciones de Office o Servidor con Cobertura = 15 días</w:t>
      </w:r>
    </w:p>
    <w:p w14:paraId="4A656520" w14:textId="77777777" w:rsidR="00697E59" w:rsidRPr="00E71297" w:rsidRDefault="00697E59" w:rsidP="00077CE5">
      <w:pPr>
        <w:ind w:firstLine="360"/>
        <w:rPr>
          <w:rFonts w:cs="Tahoma"/>
        </w:rPr>
      </w:pPr>
    </w:p>
    <w:p w14:paraId="4A656521" w14:textId="77777777" w:rsidR="00023FE7" w:rsidRPr="00E71297" w:rsidRDefault="00023FE7" w:rsidP="00F528E5">
      <w:pPr>
        <w:pStyle w:val="AppendixBodyText"/>
        <w:spacing w:after="0"/>
        <w:rPr>
          <w:rFonts w:ascii="Tahoma" w:hAnsi="Tahoma" w:cs="Tahoma"/>
        </w:rPr>
      </w:pPr>
      <w:r w:rsidRPr="00E71297">
        <w:rPr>
          <w:rFonts w:ascii="Tahoma" w:hAnsi="Tahoma" w:cs="Tahoma"/>
          <w:sz w:val="18"/>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7C5ED9" w:rsidRPr="00E71297">
        <w:rPr>
          <w:rFonts w:ascii="Tahoma" w:hAnsi="Tahoma" w:cs="Tahoma"/>
          <w:sz w:val="18"/>
        </w:rPr>
        <w:t xml:space="preserve"> </w:t>
      </w:r>
      <w:r w:rsidRPr="00E71297">
        <w:rPr>
          <w:rFonts w:ascii="Tahoma" w:hAnsi="Tahoma" w:cs="Tahoma"/>
          <w:sz w:val="18"/>
        </w:rPr>
        <w:t xml:space="preserve">Los Clientes elegibles pueden convertir los días de Cupones de Formación no utilizados a días de Planning Services en una base 3:1 (tres días de Cupones de Formación = un día de Planning Services). </w:t>
      </w:r>
      <w:r w:rsidRPr="00E71297">
        <w:rPr>
          <w:rFonts w:ascii="Tahoma" w:hAnsi="Tahoma" w:cs="Tahoma"/>
          <w:bCs/>
          <w:sz w:val="18"/>
        </w:rPr>
        <w:t xml:space="preserve">(NOTA: los Clientes que desean utilizar sus días de Cupones de Formación como Planning Services no deben crear Cupones de Formación con dichos días.) [Por lo general, los días de </w:t>
      </w:r>
      <w:r w:rsidRPr="00E71297">
        <w:rPr>
          <w:rFonts w:ascii="Tahoma" w:hAnsi="Tahoma" w:cs="Tahoma"/>
          <w:sz w:val="18"/>
        </w:rPr>
        <w:t>Planning</w:t>
      </w:r>
      <w:r w:rsidRPr="00E71297">
        <w:rPr>
          <w:rFonts w:ascii="Tahoma" w:hAnsi="Tahoma" w:cs="Tahoma"/>
          <w:bCs/>
          <w:sz w:val="18"/>
        </w:rPr>
        <w:t xml:space="preserve"> Services no pueden convertirse a días de Cupones de Formación.] Sin embargo, si un Cliente desea 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7C5ED9" w:rsidRPr="00E71297">
        <w:rPr>
          <w:rFonts w:ascii="Tahoma" w:hAnsi="Tahoma" w:cs="Tahoma"/>
          <w:bCs/>
          <w:sz w:val="18"/>
        </w:rPr>
        <w:t xml:space="preserve"> </w:t>
      </w:r>
      <w:r w:rsidRPr="00E71297">
        <w:rPr>
          <w:rFonts w:ascii="Tahoma" w:hAnsi="Tahoma" w:cs="Tahoma"/>
          <w:bCs/>
          <w:sz w:val="18"/>
        </w:rPr>
        <w:t>Esos días pueden utilizarse para crear cupones para servicios disponibles (tal como DDPS o SDPS).</w:t>
      </w:r>
      <w:r w:rsidR="007C5ED9" w:rsidRPr="00E71297">
        <w:rPr>
          <w:rFonts w:ascii="Tahoma" w:hAnsi="Tahoma" w:cs="Tahoma"/>
          <w:bCs/>
          <w:sz w:val="18"/>
        </w:rPr>
        <w:t xml:space="preserve"> </w:t>
      </w:r>
      <w:r w:rsidRPr="00E71297">
        <w:rPr>
          <w:rFonts w:ascii="Tahoma" w:hAnsi="Tahoma" w:cs="Tahoma"/>
          <w:bCs/>
          <w:sz w:val="18"/>
        </w:rPr>
        <w:t>*La elegibilidad de los Clientes para volver a</w:t>
      </w:r>
      <w:r w:rsidR="00E80C0C">
        <w:rPr>
          <w:rFonts w:ascii="Tahoma" w:hAnsi="Tahoma" w:cs="Tahoma"/>
          <w:bCs/>
          <w:sz w:val="18"/>
        </w:rPr>
        <w:t> </w:t>
      </w:r>
      <w:r w:rsidRPr="00E71297">
        <w:rPr>
          <w:rFonts w:ascii="Tahoma" w:hAnsi="Tahoma" w:cs="Tahoma"/>
          <w:bCs/>
          <w:sz w:val="18"/>
        </w:rPr>
        <w:t>convertir días de Cupones de Formación está limitada según el número de días disponibles en el nivel de Días de Planning Services.</w:t>
      </w:r>
      <w:r w:rsidR="007C5ED9" w:rsidRPr="00E71297">
        <w:rPr>
          <w:rFonts w:ascii="Tahoma" w:hAnsi="Tahoma" w:cs="Tahoma"/>
          <w:bCs/>
          <w:sz w:val="18"/>
        </w:rPr>
        <w:t xml:space="preserve"> </w:t>
      </w:r>
      <w:r w:rsidRPr="00E71297">
        <w:rPr>
          <w:rFonts w:ascii="Tahoma" w:hAnsi="Tahoma" w:cs="Tahoma"/>
          <w:bCs/>
          <w:sz w:val="18"/>
        </w:rPr>
        <w:t>Si un Cliente desea volver a convertir 10 días, pero solo hay 8 Días de Planning Services en su grupo, solo puede volver a convertir 8 días.</w:t>
      </w:r>
      <w:r w:rsidR="007C5ED9" w:rsidRPr="00E71297">
        <w:rPr>
          <w:rFonts w:ascii="Tahoma" w:hAnsi="Tahoma" w:cs="Tahoma"/>
          <w:bCs/>
          <w:sz w:val="18"/>
        </w:rPr>
        <w:t xml:space="preserve"> </w:t>
      </w:r>
    </w:p>
    <w:p w14:paraId="4A656522" w14:textId="77777777" w:rsidR="00F528E5" w:rsidRPr="00E71297" w:rsidRDefault="00F528E5" w:rsidP="00F528E5">
      <w:pPr>
        <w:pStyle w:val="AppendixBodyText"/>
        <w:spacing w:after="0"/>
        <w:rPr>
          <w:rFonts w:ascii="Tahoma" w:hAnsi="Tahoma" w:cs="Tahoma"/>
        </w:rPr>
      </w:pPr>
    </w:p>
    <w:p w14:paraId="4A656523" w14:textId="77777777" w:rsidR="00023FE7" w:rsidRPr="00E71297" w:rsidRDefault="00023FE7" w:rsidP="00F528E5">
      <w:pPr>
        <w:pStyle w:val="AppendixBodyText"/>
        <w:spacing w:after="0"/>
        <w:rPr>
          <w:rFonts w:ascii="Tahoma" w:hAnsi="Tahoma" w:cs="Tahoma"/>
        </w:rPr>
      </w:pPr>
      <w:r w:rsidRPr="00E71297">
        <w:rPr>
          <w:rFonts w:ascii="Tahoma" w:hAnsi="Tahoma" w:cs="Tahoma"/>
          <w:bCs/>
          <w:sz w:val="18"/>
        </w:rPr>
        <w:t>Los Clientes con contratos de licencias por volumen elegibles que no hayan cumplido con los umbrales mínimos para recibir derechos de Planning Services, pero cumplen o superan los criterios para la conversión de días de Cupones de</w:t>
      </w:r>
      <w:r w:rsidR="00E80C0C">
        <w:rPr>
          <w:rFonts w:ascii="Tahoma" w:hAnsi="Tahoma" w:cs="Tahoma"/>
          <w:bCs/>
          <w:sz w:val="18"/>
        </w:rPr>
        <w:t> </w:t>
      </w:r>
      <w:r w:rsidRPr="00E71297">
        <w:rPr>
          <w:rFonts w:ascii="Tahoma" w:hAnsi="Tahoma" w:cs="Tahoma"/>
          <w:bCs/>
          <w:sz w:val="18"/>
        </w:rPr>
        <w:t>Formación, puedan convertir a días de Cupones de Formación, como se ha indicado anteriormente.</w:t>
      </w:r>
    </w:p>
    <w:p w14:paraId="4A656524" w14:textId="77777777" w:rsidR="00023FE7" w:rsidRPr="00E71297" w:rsidRDefault="00023FE7" w:rsidP="00077CE5">
      <w:pPr>
        <w:pStyle w:val="AppendixBodyText"/>
        <w:spacing w:after="0"/>
        <w:rPr>
          <w:rFonts w:ascii="Tahoma" w:hAnsi="Tahoma" w:cs="Tahoma"/>
        </w:rPr>
      </w:pPr>
    </w:p>
    <w:p w14:paraId="4A656525" w14:textId="77777777" w:rsidR="00023FE7" w:rsidRPr="00E71297" w:rsidRDefault="000D4ECA">
      <w:pPr>
        <w:pStyle w:val="AppendixBodyText"/>
        <w:rPr>
          <w:rFonts w:ascii="Tahoma" w:hAnsi="Tahoma" w:cs="Tahoma"/>
        </w:rPr>
      </w:pPr>
      <w:r w:rsidRPr="00E71297">
        <w:rPr>
          <w:rFonts w:ascii="Tahoma" w:hAnsi="Tahoma" w:cs="Tahoma"/>
          <w:sz w:val="18"/>
        </w:rPr>
        <w:t>Planning Services se puede ofrecer al Cliente a través de Socios cualificados de Microsoft o Servicios de Consultoría de Microsoft.</w:t>
      </w:r>
      <w:r w:rsidR="007C5ED9" w:rsidRPr="00E71297">
        <w:rPr>
          <w:rFonts w:ascii="Tahoma" w:hAnsi="Tahoma" w:cs="Tahoma"/>
          <w:sz w:val="18"/>
        </w:rPr>
        <w:t xml:space="preserve"> </w:t>
      </w:r>
      <w:r w:rsidRPr="00E71297">
        <w:rPr>
          <w:rFonts w:ascii="Tahoma" w:hAnsi="Tahoma" w:cs="Tahoma"/>
          <w:sz w:val="18"/>
        </w:rPr>
        <w:t>Un Cliente puede ver la lista de Proveedores Cualificados aquí: http://directory.partners.extranet.microsoft.com/psbproviders</w:t>
      </w:r>
      <w:r w:rsidR="007C5ED9" w:rsidRPr="00E71297">
        <w:rPr>
          <w:rFonts w:ascii="Tahoma" w:hAnsi="Tahoma" w:cs="Tahoma"/>
          <w:sz w:val="18"/>
        </w:rPr>
        <w:t xml:space="preserve"> </w:t>
      </w:r>
    </w:p>
    <w:p w14:paraId="4A656526" w14:textId="77777777" w:rsidR="00EC05F0" w:rsidRPr="00E71297" w:rsidRDefault="00EC05F0">
      <w:pPr>
        <w:rPr>
          <w:rFonts w:cs="Tahoma"/>
        </w:rPr>
      </w:pPr>
    </w:p>
    <w:p w14:paraId="4A656527" w14:textId="77777777" w:rsidR="00023FE7" w:rsidRPr="00E71297" w:rsidRDefault="000D4ECA" w:rsidP="005A141F">
      <w:pPr>
        <w:pStyle w:val="AppendixBodyText"/>
        <w:spacing w:after="0"/>
        <w:rPr>
          <w:rFonts w:ascii="Tahoma" w:hAnsi="Tahoma" w:cs="Tahoma"/>
        </w:rPr>
      </w:pPr>
      <w:r w:rsidRPr="00E71297">
        <w:rPr>
          <w:rFonts w:ascii="Tahoma" w:hAnsi="Tahoma" w:cs="Tahoma"/>
          <w:sz w:val="18"/>
        </w:rPr>
        <w:t>Los compromisos de Planning Services ofrecen consultoría que cubre un ámbito de trabajo predeterminado que se traduce en un plan de implementación de alto nivel; no se puede incluir la implementación real del software.</w:t>
      </w:r>
    </w:p>
    <w:p w14:paraId="4A656528" w14:textId="77777777" w:rsidR="00023FE7" w:rsidRPr="00E71297" w:rsidRDefault="00023FE7" w:rsidP="005A141F">
      <w:pPr>
        <w:pStyle w:val="AppendixBodyText"/>
        <w:spacing w:after="0"/>
        <w:rPr>
          <w:rFonts w:ascii="Tahoma" w:hAnsi="Tahoma" w:cs="Tahoma"/>
        </w:rPr>
      </w:pPr>
    </w:p>
    <w:p w14:paraId="4A656529" w14:textId="77777777" w:rsidR="00AC1997" w:rsidRPr="00E71297" w:rsidRDefault="000D4ECA" w:rsidP="002F529F">
      <w:pPr>
        <w:pStyle w:val="AppendixBodyText"/>
        <w:numPr>
          <w:ilvl w:val="0"/>
          <w:numId w:val="1"/>
        </w:numPr>
        <w:tabs>
          <w:tab w:val="clear" w:pos="720"/>
          <w:tab w:val="num" w:pos="1440"/>
        </w:tabs>
        <w:ind w:left="1440"/>
        <w:rPr>
          <w:rFonts w:ascii="Tahoma" w:hAnsi="Tahoma" w:cs="Tahoma"/>
        </w:rPr>
      </w:pPr>
      <w:r w:rsidRPr="00E71297">
        <w:rPr>
          <w:rFonts w:ascii="Tahoma" w:hAnsi="Tahoma" w:cs="Tahoma"/>
          <w:bCs/>
          <w:sz w:val="18"/>
        </w:rPr>
        <w:t>Planning Services no está disponible en todos los idiomas.</w:t>
      </w:r>
    </w:p>
    <w:p w14:paraId="4A65652A" w14:textId="77777777" w:rsidR="00AC1997" w:rsidRPr="00E71297" w:rsidRDefault="000D4ECA" w:rsidP="002F529F">
      <w:pPr>
        <w:pStyle w:val="AppendixBodyText"/>
        <w:numPr>
          <w:ilvl w:val="0"/>
          <w:numId w:val="1"/>
        </w:numPr>
        <w:tabs>
          <w:tab w:val="clear" w:pos="720"/>
          <w:tab w:val="num" w:pos="1440"/>
        </w:tabs>
        <w:ind w:left="1440"/>
        <w:rPr>
          <w:rFonts w:ascii="Tahoma" w:hAnsi="Tahoma" w:cs="Tahoma"/>
        </w:rPr>
      </w:pPr>
      <w:r w:rsidRPr="00E71297">
        <w:rPr>
          <w:rFonts w:ascii="Tahoma" w:hAnsi="Tahoma" w:cs="Tahoma"/>
          <w:bCs/>
          <w:color w:val="000000"/>
          <w:sz w:val="18"/>
        </w:rPr>
        <w:t>Los cupones de Planning Services solo puede canjearlos el Cliente que es susceptible de obtener el beneficio.</w:t>
      </w:r>
    </w:p>
    <w:p w14:paraId="4A65652B" w14:textId="77777777" w:rsidR="00AC1997" w:rsidRPr="00E71297" w:rsidRDefault="000D4ECA" w:rsidP="002F529F">
      <w:pPr>
        <w:pStyle w:val="AppendixBodyText"/>
        <w:numPr>
          <w:ilvl w:val="0"/>
          <w:numId w:val="1"/>
        </w:numPr>
        <w:tabs>
          <w:tab w:val="clear" w:pos="720"/>
          <w:tab w:val="num" w:pos="1440"/>
        </w:tabs>
        <w:ind w:left="1440"/>
        <w:rPr>
          <w:rFonts w:ascii="Tahoma" w:hAnsi="Tahoma" w:cs="Tahoma"/>
        </w:rPr>
      </w:pPr>
      <w:r w:rsidRPr="00E71297">
        <w:rPr>
          <w:rFonts w:ascii="Tahoma" w:hAnsi="Tahoma" w:cs="Tahoma"/>
          <w:bCs/>
          <w:color w:val="000000"/>
          <w:sz w:val="18"/>
        </w:rPr>
        <w:t>Los cupones de Planning Services no pueden cambiarse por dinero en efectivo, dinero pagadero u otras prestaciones de valor.</w:t>
      </w:r>
    </w:p>
    <w:p w14:paraId="4A65652C" w14:textId="77777777" w:rsidR="00AC1997" w:rsidRPr="00E71297" w:rsidRDefault="00AC1997" w:rsidP="002F529F">
      <w:pPr>
        <w:pStyle w:val="AppendixBodyText"/>
        <w:numPr>
          <w:ilvl w:val="0"/>
          <w:numId w:val="1"/>
        </w:numPr>
        <w:tabs>
          <w:tab w:val="clear" w:pos="720"/>
          <w:tab w:val="num" w:pos="1440"/>
        </w:tabs>
        <w:ind w:left="1440"/>
        <w:rPr>
          <w:rFonts w:ascii="Tahoma" w:hAnsi="Tahoma" w:cs="Tahoma"/>
        </w:rPr>
      </w:pPr>
      <w:r w:rsidRPr="00E71297">
        <w:rPr>
          <w:rFonts w:ascii="Tahoma" w:hAnsi="Tahoma" w:cs="Tahoma"/>
          <w:bCs/>
          <w:color w:val="000000"/>
          <w:sz w:val="18"/>
        </w:rPr>
        <w:t xml:space="preserve">Los Clientes que estén interesados en adquirir servicios adicionales que no están dentro del </w:t>
      </w:r>
      <w:r w:rsidRPr="00E71297">
        <w:rPr>
          <w:rFonts w:ascii="Tahoma" w:hAnsi="Tahoma" w:cs="Tahoma"/>
          <w:color w:val="000000"/>
          <w:sz w:val="18"/>
          <w:szCs w:val="18"/>
        </w:rPr>
        <w:t>ámbito del trabajo correspondiente al compromiso de cupones cedidos (según se define por tipo de cupón y nivel de servicio)</w:t>
      </w:r>
      <w:r w:rsidRPr="00E71297">
        <w:rPr>
          <w:rFonts w:ascii="Tahoma" w:hAnsi="Tahoma" w:cs="Tahoma"/>
          <w:bCs/>
          <w:color w:val="000000"/>
          <w:sz w:val="18"/>
        </w:rPr>
        <w:t xml:space="preserve"> podrán pagar a su proveedor fuera de este programa.</w:t>
      </w:r>
    </w:p>
    <w:p w14:paraId="4A65652D" w14:textId="77777777" w:rsidR="00AC1997" w:rsidRPr="00E71297" w:rsidRDefault="00AC1997" w:rsidP="002F529F">
      <w:pPr>
        <w:pStyle w:val="AppendixBodyText"/>
        <w:numPr>
          <w:ilvl w:val="0"/>
          <w:numId w:val="1"/>
        </w:numPr>
        <w:tabs>
          <w:tab w:val="clear" w:pos="720"/>
          <w:tab w:val="num" w:pos="1440"/>
        </w:tabs>
        <w:ind w:left="1440"/>
        <w:rPr>
          <w:rFonts w:ascii="Tahoma" w:hAnsi="Tahoma" w:cs="Tahoma"/>
        </w:rPr>
      </w:pPr>
      <w:r w:rsidRPr="00E71297">
        <w:rPr>
          <w:rFonts w:ascii="Tahoma" w:hAnsi="Tahoma" w:cs="Tahoma"/>
          <w:color w:val="000000"/>
          <w:sz w:val="18"/>
        </w:rPr>
        <w:t>La reducción d</w:t>
      </w:r>
      <w:r w:rsidRPr="00E71297">
        <w:rPr>
          <w:rFonts w:ascii="Tahoma" w:hAnsi="Tahoma" w:cs="Tahoma"/>
          <w:bCs/>
          <w:color w:val="000000"/>
          <w:sz w:val="18"/>
        </w:rPr>
        <w:t>e</w:t>
      </w:r>
      <w:r w:rsidRPr="00E71297">
        <w:rPr>
          <w:rFonts w:ascii="Tahoma" w:hAnsi="Tahoma" w:cs="Tahoma"/>
          <w:color w:val="000000"/>
          <w:sz w:val="18"/>
        </w:rPr>
        <w:t xml:space="preserve"> la cobertura de SA cualificada como resultado de devoluciones y otros ajustes de facturación</w:t>
      </w:r>
      <w:r w:rsidRPr="00E71297">
        <w:rPr>
          <w:rFonts w:ascii="Tahoma" w:hAnsi="Tahoma" w:cs="Tahoma"/>
          <w:bCs/>
          <w:color w:val="000000"/>
          <w:sz w:val="18"/>
        </w:rPr>
        <w:t>,</w:t>
      </w:r>
      <w:r w:rsidRPr="00E71297">
        <w:rPr>
          <w:rFonts w:ascii="Tahoma" w:hAnsi="Tahoma" w:cs="Tahoma"/>
          <w:color w:val="000000"/>
          <w:sz w:val="18"/>
        </w:rPr>
        <w:t xml:space="preserve"> en la medida que así se permita, </w:t>
      </w:r>
      <w:r w:rsidRPr="00E71297">
        <w:rPr>
          <w:rFonts w:ascii="Tahoma" w:hAnsi="Tahoma" w:cs="Tahoma"/>
          <w:bCs/>
          <w:color w:val="000000"/>
          <w:sz w:val="18"/>
        </w:rPr>
        <w:t>podrá</w:t>
      </w:r>
      <w:r w:rsidRPr="00E71297">
        <w:rPr>
          <w:rFonts w:ascii="Tahoma" w:hAnsi="Tahoma" w:cs="Tahoma"/>
          <w:color w:val="000000"/>
          <w:sz w:val="18"/>
        </w:rPr>
        <w:t xml:space="preserve"> disminuir los días de derechos de Planning Services del Cliente</w:t>
      </w:r>
      <w:r w:rsidRPr="00E71297">
        <w:rPr>
          <w:rFonts w:ascii="Tahoma" w:hAnsi="Tahoma" w:cs="Tahoma"/>
          <w:bCs/>
          <w:color w:val="000000"/>
          <w:sz w:val="18"/>
        </w:rPr>
        <w:t>.</w:t>
      </w:r>
    </w:p>
    <w:p w14:paraId="4A65652E" w14:textId="77777777" w:rsidR="00762183" w:rsidRPr="00E71297" w:rsidRDefault="00AC1997" w:rsidP="002F529F">
      <w:pPr>
        <w:pStyle w:val="AppendixBodyText"/>
        <w:numPr>
          <w:ilvl w:val="0"/>
          <w:numId w:val="24"/>
        </w:numPr>
        <w:tabs>
          <w:tab w:val="num" w:pos="1440"/>
        </w:tabs>
        <w:ind w:left="1440"/>
        <w:rPr>
          <w:rFonts w:ascii="Tahoma" w:hAnsi="Tahoma" w:cs="Tahoma"/>
        </w:rPr>
      </w:pPr>
      <w:r w:rsidRPr="00E71297">
        <w:rPr>
          <w:rFonts w:ascii="Tahoma" w:hAnsi="Tahoma" w:cs="Tahoma"/>
          <w:bCs/>
          <w:color w:val="000000"/>
          <w:sz w:val="18"/>
        </w:rPr>
        <w:t xml:space="preserve">Los cupones son únicamente válidos con </w:t>
      </w:r>
      <w:r w:rsidRPr="00E71297">
        <w:rPr>
          <w:rFonts w:ascii="Tahoma" w:hAnsi="Tahoma" w:cs="Tahoma"/>
          <w:color w:val="000000"/>
          <w:sz w:val="18"/>
        </w:rPr>
        <w:t xml:space="preserve">Proveedores cualificados </w:t>
      </w:r>
      <w:r w:rsidRPr="00E71297">
        <w:rPr>
          <w:rFonts w:ascii="Tahoma" w:hAnsi="Tahoma" w:cs="Tahoma"/>
          <w:bCs/>
          <w:color w:val="000000"/>
          <w:sz w:val="18"/>
        </w:rPr>
        <w:t xml:space="preserve">para el tipo de servicio específico para el que se </w:t>
      </w:r>
      <w:r w:rsidRPr="00E71297">
        <w:rPr>
          <w:rFonts w:ascii="Tahoma" w:hAnsi="Tahoma" w:cs="Tahoma"/>
          <w:bCs/>
          <w:color w:val="000000"/>
          <w:sz w:val="18"/>
          <w:szCs w:val="18"/>
        </w:rPr>
        <w:t xml:space="preserve">canjea el cupón. </w:t>
      </w:r>
      <w:r w:rsidRPr="00E71297">
        <w:rPr>
          <w:rFonts w:ascii="Tahoma" w:hAnsi="Tahoma" w:cs="Tahoma"/>
          <w:color w:val="000000"/>
          <w:sz w:val="18"/>
          <w:szCs w:val="18"/>
        </w:rPr>
        <w:t>El cupón puede utilizarse con Proveedores cualificados de todo el mundo. La participación puede variar.</w:t>
      </w:r>
    </w:p>
    <w:p w14:paraId="4A65652F" w14:textId="77777777" w:rsidR="0083748D" w:rsidRPr="002029FC" w:rsidRDefault="0083748D" w:rsidP="002F529F">
      <w:pPr>
        <w:pStyle w:val="AppendixBodyText"/>
        <w:numPr>
          <w:ilvl w:val="0"/>
          <w:numId w:val="1"/>
        </w:numPr>
        <w:tabs>
          <w:tab w:val="clear" w:pos="720"/>
          <w:tab w:val="num" w:pos="1440"/>
        </w:tabs>
        <w:ind w:left="1440"/>
        <w:rPr>
          <w:rFonts w:ascii="Tahoma" w:hAnsi="Tahoma" w:cs="Tahoma"/>
        </w:rPr>
      </w:pPr>
      <w:r w:rsidRPr="00E71297">
        <w:rPr>
          <w:rFonts w:ascii="Tahoma" w:hAnsi="Tahoma" w:cs="Tahoma"/>
          <w:color w:val="000000"/>
          <w:sz w:val="18"/>
          <w:szCs w:val="18"/>
        </w:rPr>
        <w:t>Los cupones se deben ceder durante el periodo de cobertura de Software Assurance.</w:t>
      </w:r>
    </w:p>
    <w:p w14:paraId="4A656530" w14:textId="77777777" w:rsidR="002029FC" w:rsidRPr="00E71297" w:rsidRDefault="002029FC" w:rsidP="002029FC">
      <w:pPr>
        <w:pStyle w:val="AppendixBodyText"/>
        <w:rPr>
          <w:rFonts w:ascii="Tahoma" w:hAnsi="Tahoma" w:cs="Tahoma"/>
        </w:rPr>
      </w:pPr>
    </w:p>
    <w:p w14:paraId="4A656531" w14:textId="77777777" w:rsidR="0083748D" w:rsidRPr="00E71297" w:rsidRDefault="0083748D" w:rsidP="002F529F">
      <w:pPr>
        <w:pStyle w:val="AppendixBodyText"/>
        <w:numPr>
          <w:ilvl w:val="0"/>
          <w:numId w:val="1"/>
        </w:numPr>
        <w:tabs>
          <w:tab w:val="clear" w:pos="720"/>
          <w:tab w:val="num" w:pos="1440"/>
        </w:tabs>
        <w:ind w:left="1440"/>
        <w:rPr>
          <w:rFonts w:ascii="Tahoma" w:hAnsi="Tahoma" w:cs="Tahoma"/>
        </w:rPr>
      </w:pPr>
      <w:r w:rsidRPr="00E71297">
        <w:rPr>
          <w:rFonts w:ascii="Tahoma" w:hAnsi="Tahoma" w:cs="Tahoma"/>
          <w:color w:val="000000"/>
          <w:sz w:val="18"/>
          <w:szCs w:val="18"/>
        </w:rPr>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14:paraId="4A656532" w14:textId="77777777" w:rsidR="00AC1997" w:rsidRPr="00E71297" w:rsidRDefault="00AC1997" w:rsidP="002F529F">
      <w:pPr>
        <w:pStyle w:val="AppendixBodyText"/>
        <w:numPr>
          <w:ilvl w:val="0"/>
          <w:numId w:val="21"/>
        </w:numPr>
        <w:tabs>
          <w:tab w:val="num" w:pos="1440"/>
        </w:tabs>
        <w:rPr>
          <w:rFonts w:ascii="Tahoma" w:hAnsi="Tahoma" w:cs="Tahoma"/>
        </w:rPr>
      </w:pPr>
      <w:r w:rsidRPr="00E71297">
        <w:rPr>
          <w:rFonts w:ascii="Tahoma" w:hAnsi="Tahoma" w:cs="Tahoma"/>
          <w:bCs/>
          <w:color w:val="000000"/>
          <w:sz w:val="18"/>
          <w:szCs w:val="18"/>
        </w:rPr>
        <w:t>Microsoft no se hace responsable</w:t>
      </w:r>
      <w:r w:rsidRPr="00E71297">
        <w:rPr>
          <w:rFonts w:ascii="Tahoma" w:hAnsi="Tahoma" w:cs="Tahoma"/>
          <w:bCs/>
          <w:color w:val="000000"/>
          <w:sz w:val="18"/>
        </w:rPr>
        <w:t xml:space="preserve"> de la pérdida, robo, extravío o uso indebido de los cupones.</w:t>
      </w:r>
    </w:p>
    <w:p w14:paraId="4A656533" w14:textId="77777777" w:rsidR="00AC1997" w:rsidRPr="00E71297" w:rsidRDefault="00AC1997" w:rsidP="002F529F">
      <w:pPr>
        <w:pStyle w:val="AppendixBodyText"/>
        <w:numPr>
          <w:ilvl w:val="0"/>
          <w:numId w:val="21"/>
        </w:numPr>
        <w:tabs>
          <w:tab w:val="num" w:pos="1440"/>
        </w:tabs>
        <w:rPr>
          <w:rFonts w:ascii="Tahoma" w:hAnsi="Tahoma" w:cs="Tahoma"/>
        </w:rPr>
      </w:pPr>
      <w:r w:rsidRPr="00E71297">
        <w:rPr>
          <w:rFonts w:ascii="Tahoma" w:hAnsi="Tahoma" w:cs="Tahoma"/>
          <w:bCs/>
          <w:color w:val="000000"/>
          <w:sz w:val="18"/>
        </w:rPr>
        <w:t xml:space="preserve">Los servicios proporcionados conforme a los cupones se </w:t>
      </w:r>
      <w:r w:rsidRPr="00E71297">
        <w:rPr>
          <w:rFonts w:ascii="Tahoma" w:hAnsi="Tahoma" w:cs="Tahoma"/>
          <w:color w:val="000000"/>
          <w:sz w:val="18"/>
        </w:rPr>
        <w:t>ofrecen en virtud de un contrato celebrado entre el Cliente y el Proveedor Cualificado; Microsoft no se hace responsable de ninguna actividad o incumplimiento por parte del Proveedor Cualificado en relación con los servicios.</w:t>
      </w:r>
    </w:p>
    <w:p w14:paraId="4A656534" w14:textId="77777777" w:rsidR="00F643B6" w:rsidRPr="00E71297" w:rsidRDefault="00AC1997" w:rsidP="002C1048">
      <w:pPr>
        <w:pStyle w:val="AppendixBodyText"/>
        <w:numPr>
          <w:ilvl w:val="0"/>
          <w:numId w:val="90"/>
        </w:numPr>
        <w:rPr>
          <w:rFonts w:ascii="Tahoma" w:hAnsi="Tahoma" w:cs="Tahoma"/>
        </w:rPr>
      </w:pPr>
      <w:r w:rsidRPr="00E71297">
        <w:rPr>
          <w:rFonts w:ascii="Tahoma" w:hAnsi="Tahoma" w:cs="Tahoma"/>
          <w:bCs/>
          <w:color w:val="000000"/>
          <w:sz w:val="18"/>
        </w:rPr>
        <w:t>Al aceptar un compromiso de Planning Services, los Clientes</w:t>
      </w:r>
      <w:r w:rsidRPr="00E71297">
        <w:rPr>
          <w:rFonts w:ascii="Tahoma" w:hAnsi="Tahoma" w:cs="Tahoma"/>
          <w:bCs/>
          <w:sz w:val="18"/>
        </w:rPr>
        <w:t xml:space="preserve"> reconocen que recibirán una encuesta tras la finalización del compromiso para propósitos de control de calidad.</w:t>
      </w:r>
    </w:p>
    <w:p w14:paraId="4A656535" w14:textId="77777777" w:rsidR="0008036A" w:rsidRPr="00E71297" w:rsidRDefault="00F643B6" w:rsidP="002C1048">
      <w:pPr>
        <w:pStyle w:val="AppendixBodyText"/>
        <w:numPr>
          <w:ilvl w:val="0"/>
          <w:numId w:val="90"/>
        </w:numPr>
        <w:rPr>
          <w:rFonts w:ascii="Tahoma" w:hAnsi="Tahoma" w:cs="Tahoma"/>
        </w:rPr>
      </w:pPr>
      <w:r w:rsidRPr="00E71297">
        <w:rPr>
          <w:rFonts w:ascii="Tahoma" w:hAnsi="Tahoma" w:cs="Tahoma"/>
          <w:bCs/>
          <w:color w:val="000000"/>
          <w:sz w:val="18"/>
          <w:szCs w:val="18"/>
        </w:rPr>
        <w:t>Las tablas anteriores muestran los días de servicio disponibles según un contrato o una inscripción de tres (3) años completos. Los Clientes que adquieren cobertura de Software Assurance durante un (1) año r</w:t>
      </w:r>
      <w:r w:rsidRPr="00E71297">
        <w:rPr>
          <w:rFonts w:ascii="Tahoma" w:hAnsi="Tahoma" w:cs="Tahoma"/>
          <w:color w:val="000000"/>
          <w:sz w:val="18"/>
          <w:szCs w:val="18"/>
        </w:rPr>
        <w:t>ecibirán un tercio del número de días de servicio indicado. Los Clientes que adquieren cobertura de Software Assurance durante dos (2) años recibirán dos tercios del número de días de</w:t>
      </w:r>
      <w:r w:rsidR="002029FC">
        <w:rPr>
          <w:rFonts w:ascii="Tahoma" w:hAnsi="Tahoma" w:cs="Tahoma"/>
          <w:color w:val="000000"/>
          <w:sz w:val="18"/>
          <w:szCs w:val="18"/>
        </w:rPr>
        <w:t> </w:t>
      </w:r>
      <w:r w:rsidRPr="00E71297">
        <w:rPr>
          <w:rFonts w:ascii="Tahoma" w:hAnsi="Tahoma" w:cs="Tahoma"/>
          <w:color w:val="000000"/>
          <w:sz w:val="18"/>
          <w:szCs w:val="18"/>
        </w:rPr>
        <w:t>servicio indicado.</w:t>
      </w:r>
    </w:p>
    <w:p w14:paraId="4A656536" w14:textId="77777777" w:rsidR="0008036A" w:rsidRPr="002029FC" w:rsidRDefault="0008036A" w:rsidP="005A141F">
      <w:pPr>
        <w:pStyle w:val="AppendixBodyText"/>
        <w:spacing w:after="0"/>
        <w:rPr>
          <w:rFonts w:ascii="Tahoma" w:hAnsi="Tahoma" w:cs="Tahoma"/>
          <w:sz w:val="18"/>
          <w:szCs w:val="18"/>
        </w:rPr>
      </w:pPr>
    </w:p>
    <w:p w14:paraId="4A656537" w14:textId="77777777" w:rsidR="00023FE7" w:rsidRPr="00E71297" w:rsidRDefault="00023FE7">
      <w:pPr>
        <w:pStyle w:val="AppendixBodyText"/>
        <w:rPr>
          <w:rFonts w:ascii="Tahoma" w:hAnsi="Tahoma" w:cs="Tahoma"/>
        </w:rPr>
      </w:pPr>
      <w:r w:rsidRPr="00E71297">
        <w:rPr>
          <w:rFonts w:ascii="Tahoma" w:hAnsi="Tahoma" w:cs="Tahoma"/>
          <w:bCs/>
          <w:color w:val="000000"/>
          <w:sz w:val="18"/>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A656538" w14:textId="77777777" w:rsidR="00023FE7" w:rsidRPr="002029FC" w:rsidRDefault="00023FE7" w:rsidP="005A141F">
      <w:pPr>
        <w:pStyle w:val="AppendixBodyText"/>
        <w:spacing w:after="0"/>
        <w:rPr>
          <w:rFonts w:ascii="Tahoma" w:hAnsi="Tahoma" w:cs="Tahoma"/>
          <w:sz w:val="18"/>
          <w:szCs w:val="18"/>
        </w:rPr>
      </w:pPr>
    </w:p>
    <w:p w14:paraId="4A656539" w14:textId="77777777" w:rsidR="00023FE7" w:rsidRPr="00E71297" w:rsidRDefault="00023FE7">
      <w:pPr>
        <w:pStyle w:val="Heading3"/>
        <w:rPr>
          <w:rFonts w:ascii="Tahoma" w:hAnsi="Tahoma" w:cs="Tahoma"/>
        </w:rPr>
      </w:pPr>
      <w:bookmarkStart w:id="775" w:name="_Toc328145999"/>
      <w:bookmarkStart w:id="776" w:name="_Toc336338230"/>
      <w:bookmarkStart w:id="777" w:name="_Toc348104644"/>
      <w:r w:rsidRPr="00E71297">
        <w:rPr>
          <w:rFonts w:ascii="Tahoma" w:hAnsi="Tahoma" w:cs="Tahoma"/>
          <w:sz w:val="24"/>
        </w:rPr>
        <w:t>Windows 8 Enterprise</w:t>
      </w:r>
      <w:bookmarkEnd w:id="775"/>
      <w:bookmarkEnd w:id="776"/>
      <w:bookmarkEnd w:id="777"/>
      <w:r w:rsidRPr="00E71297">
        <w:rPr>
          <w:rFonts w:ascii="Tahoma" w:hAnsi="Tahoma" w:cs="Tahoma"/>
          <w:sz w:val="24"/>
        </w:rPr>
        <w:t xml:space="preserve"> </w:t>
      </w:r>
    </w:p>
    <w:p w14:paraId="4A65653A" w14:textId="77777777" w:rsidR="00023FE7" w:rsidRPr="00E71297" w:rsidRDefault="00023FE7" w:rsidP="00077CE5">
      <w:pPr>
        <w:pStyle w:val="AppendixBodyText"/>
        <w:spacing w:after="0"/>
        <w:rPr>
          <w:rFonts w:ascii="Tahoma" w:hAnsi="Tahoma" w:cs="Tahoma"/>
        </w:rPr>
      </w:pPr>
    </w:p>
    <w:p w14:paraId="4A65653B" w14:textId="77777777" w:rsidR="005A141F" w:rsidRPr="00E71297" w:rsidRDefault="00324479" w:rsidP="005A141F">
      <w:pPr>
        <w:spacing w:after="60"/>
        <w:jc w:val="both"/>
        <w:rPr>
          <w:rFonts w:cs="Tahoma"/>
        </w:rPr>
      </w:pPr>
      <w:r w:rsidRPr="00E71297">
        <w:rPr>
          <w:rFonts w:cs="Tahoma"/>
          <w:b/>
          <w:szCs w:val="18"/>
        </w:rPr>
        <w:t>Clientes de Software Assurance Elegibles</w:t>
      </w:r>
    </w:p>
    <w:p w14:paraId="4A65653C" w14:textId="77777777" w:rsidR="00324479" w:rsidRPr="00E71297" w:rsidRDefault="00324479" w:rsidP="00324479">
      <w:pPr>
        <w:jc w:val="both"/>
        <w:rPr>
          <w:rFonts w:cs="Tahoma"/>
        </w:rPr>
      </w:pPr>
      <w:r w:rsidRPr="00E71297">
        <w:rPr>
          <w:rFonts w:cs="Tahoma"/>
          <w:szCs w:val="18"/>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14:paraId="4A65653D" w14:textId="77777777" w:rsidR="00324479" w:rsidRPr="00E71297" w:rsidRDefault="00324479" w:rsidP="00324479">
      <w:pPr>
        <w:jc w:val="both"/>
        <w:rPr>
          <w:rFonts w:cs="Tahoma"/>
        </w:rPr>
      </w:pPr>
    </w:p>
    <w:p w14:paraId="4A65653E" w14:textId="77777777" w:rsidR="00324479" w:rsidRPr="00E71297" w:rsidRDefault="00324479" w:rsidP="00324479">
      <w:pPr>
        <w:jc w:val="both"/>
        <w:rPr>
          <w:rFonts w:cs="Tahoma"/>
        </w:rPr>
      </w:pPr>
      <w:r w:rsidRPr="00E71297">
        <w:rPr>
          <w:rFonts w:cs="Tahoma"/>
          <w:szCs w:val="18"/>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14:paraId="4A65653F" w14:textId="77777777" w:rsidR="00324479" w:rsidRPr="00E71297" w:rsidRDefault="00324479" w:rsidP="00324479">
      <w:pPr>
        <w:jc w:val="both"/>
        <w:rPr>
          <w:rFonts w:cs="Tahoma"/>
        </w:rPr>
      </w:pPr>
    </w:p>
    <w:p w14:paraId="4A656540" w14:textId="77777777" w:rsidR="005A141F" w:rsidRPr="00E71297" w:rsidRDefault="00324479" w:rsidP="005A141F">
      <w:pPr>
        <w:spacing w:after="60"/>
        <w:jc w:val="both"/>
        <w:rPr>
          <w:rFonts w:cs="Tahoma"/>
        </w:rPr>
      </w:pPr>
      <w:r w:rsidRPr="00E71297">
        <w:rPr>
          <w:rFonts w:cs="Tahoma"/>
          <w:b/>
          <w:szCs w:val="18"/>
        </w:rPr>
        <w:t>Clientes elegibles para los Beneficios por Servicios Online</w:t>
      </w:r>
    </w:p>
    <w:p w14:paraId="4A656541" w14:textId="77777777" w:rsidR="00324479" w:rsidRPr="00E71297" w:rsidRDefault="0071258F" w:rsidP="00324479">
      <w:pPr>
        <w:jc w:val="both"/>
        <w:rPr>
          <w:rFonts w:cs="Tahoma"/>
        </w:rPr>
      </w:pPr>
      <w:r w:rsidRPr="00E71297">
        <w:rPr>
          <w:rFonts w:cs="Tahoma"/>
          <w:szCs w:val="18"/>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14:paraId="4A656542" w14:textId="77777777" w:rsidR="005A141F" w:rsidRPr="00E71297" w:rsidDel="008900EB" w:rsidRDefault="005A141F" w:rsidP="00324479">
      <w:pPr>
        <w:jc w:val="both"/>
        <w:rPr>
          <w:rFonts w:cs="Tahoma"/>
        </w:rPr>
      </w:pPr>
    </w:p>
    <w:p w14:paraId="4A656543" w14:textId="77777777" w:rsidR="00324479" w:rsidRPr="00E71297" w:rsidRDefault="00324479" w:rsidP="00324479">
      <w:pPr>
        <w:spacing w:after="60"/>
        <w:rPr>
          <w:rFonts w:cs="Tahoma"/>
        </w:rPr>
      </w:pPr>
      <w:r w:rsidRPr="00E71297">
        <w:rPr>
          <w:rFonts w:cs="Tahoma"/>
          <w:szCs w:val="18"/>
        </w:rPr>
        <w:t>A los Clientes de Software Assurance y Windows Intune (por Dispositivo) se les permite utilizar la edición MUI de las versiones anteriores del sistema operativo de sobremesa Windows en lugar de Windows 8 Enterprise.</w:t>
      </w:r>
    </w:p>
    <w:p w14:paraId="4A656544" w14:textId="77777777" w:rsidR="00870095" w:rsidRPr="002029FC" w:rsidRDefault="00870095" w:rsidP="005A141F">
      <w:pPr>
        <w:pStyle w:val="Heading3"/>
        <w:spacing w:after="60"/>
        <w:rPr>
          <w:rFonts w:ascii="Tahoma" w:hAnsi="Tahoma" w:cs="Tahoma"/>
          <w:b w:val="0"/>
          <w:sz w:val="18"/>
          <w:szCs w:val="18"/>
        </w:rPr>
      </w:pPr>
    </w:p>
    <w:p w14:paraId="4A656545" w14:textId="77777777" w:rsidR="00870095" w:rsidRPr="00E71297" w:rsidRDefault="00870095" w:rsidP="005A141F">
      <w:pPr>
        <w:pStyle w:val="Heading3"/>
        <w:spacing w:after="60"/>
        <w:rPr>
          <w:rFonts w:ascii="Tahoma" w:hAnsi="Tahoma" w:cs="Tahoma"/>
        </w:rPr>
      </w:pPr>
      <w:bookmarkStart w:id="778" w:name="_Toc336338231"/>
      <w:bookmarkStart w:id="779" w:name="_Toc348104645"/>
      <w:r w:rsidRPr="00E71297">
        <w:rPr>
          <w:rFonts w:ascii="Tahoma" w:hAnsi="Tahoma" w:cs="Tahoma"/>
          <w:sz w:val="18"/>
        </w:rPr>
        <w:t>Instalación de Prueba de Windows 8 Enterprise</w:t>
      </w:r>
      <w:bookmarkEnd w:id="778"/>
      <w:bookmarkEnd w:id="779"/>
    </w:p>
    <w:p w14:paraId="4A656546" w14:textId="77777777" w:rsidR="00810479" w:rsidRPr="00E71297" w:rsidRDefault="00870095" w:rsidP="00991DD4">
      <w:pPr>
        <w:jc w:val="both"/>
        <w:rPr>
          <w:rFonts w:cs="Tahoma"/>
        </w:rPr>
      </w:pPr>
      <w:r w:rsidRPr="00E71297">
        <w:rPr>
          <w:rFonts w:cs="Tahoma"/>
          <w:szCs w:val="18"/>
        </w:rPr>
        <w:t>Consulte la nota sobre el producto de la Instalación de Prueba de Windows 8 Enterprise en la sección “Notas sobre Productos” de este documento.</w:t>
      </w:r>
    </w:p>
    <w:p w14:paraId="4A656547" w14:textId="77777777" w:rsidR="00BD1A6A" w:rsidRPr="00E71297" w:rsidRDefault="00BD1A6A">
      <w:pPr>
        <w:rPr>
          <w:rFonts w:cs="Tahoma"/>
        </w:rPr>
      </w:pPr>
      <w:bookmarkStart w:id="780" w:name="_Toc336338232"/>
    </w:p>
    <w:p w14:paraId="4A656548" w14:textId="77777777" w:rsidR="00EA1BE9" w:rsidRPr="00E71297" w:rsidRDefault="00EA1BE9" w:rsidP="005A141F">
      <w:pPr>
        <w:pStyle w:val="Heading3"/>
        <w:spacing w:after="60"/>
        <w:rPr>
          <w:rFonts w:ascii="Tahoma" w:hAnsi="Tahoma" w:cs="Tahoma"/>
        </w:rPr>
      </w:pPr>
      <w:bookmarkStart w:id="781" w:name="_Toc348104646"/>
      <w:r w:rsidRPr="00E71297">
        <w:rPr>
          <w:rFonts w:ascii="Tahoma" w:hAnsi="Tahoma" w:cs="Tahoma"/>
          <w:sz w:val="18"/>
        </w:rPr>
        <w:t>Licencia de Suscripción a Windows Companion</w:t>
      </w:r>
      <w:bookmarkEnd w:id="780"/>
      <w:bookmarkEnd w:id="781"/>
    </w:p>
    <w:p w14:paraId="4A656549" w14:textId="77777777" w:rsidR="00EA1BE9" w:rsidRPr="00E71297" w:rsidRDefault="00EA1BE9" w:rsidP="00870095">
      <w:pPr>
        <w:jc w:val="both"/>
        <w:rPr>
          <w:rFonts w:cs="Tahoma"/>
        </w:rPr>
      </w:pPr>
      <w:r w:rsidRPr="00E71297">
        <w:rPr>
          <w:rFonts w:cs="Tahoma"/>
          <w:szCs w:val="18"/>
        </w:rPr>
        <w:t>Consulte la nota sobre la Licencia de Suscripción a Windows Companion en la sección “Notas sobre Productos” de</w:t>
      </w:r>
      <w:r w:rsidR="002029FC">
        <w:rPr>
          <w:rFonts w:cs="Tahoma"/>
          <w:szCs w:val="18"/>
        </w:rPr>
        <w:t> </w:t>
      </w:r>
      <w:r w:rsidRPr="00E71297">
        <w:rPr>
          <w:rFonts w:cs="Tahoma"/>
          <w:szCs w:val="18"/>
        </w:rPr>
        <w:t>este documento.</w:t>
      </w:r>
    </w:p>
    <w:p w14:paraId="4A65654A" w14:textId="77777777" w:rsidR="00870095" w:rsidRDefault="00870095" w:rsidP="003C56F1">
      <w:pPr>
        <w:jc w:val="both"/>
        <w:rPr>
          <w:rFonts w:cs="Tahoma"/>
        </w:rPr>
      </w:pPr>
    </w:p>
    <w:p w14:paraId="4A65654B" w14:textId="77777777" w:rsidR="002029FC" w:rsidRDefault="002029FC" w:rsidP="003C56F1">
      <w:pPr>
        <w:jc w:val="both"/>
        <w:rPr>
          <w:rFonts w:cs="Tahoma"/>
        </w:rPr>
      </w:pPr>
    </w:p>
    <w:p w14:paraId="4A65654C" w14:textId="77777777" w:rsidR="002029FC" w:rsidRDefault="002029FC" w:rsidP="003C56F1">
      <w:pPr>
        <w:jc w:val="both"/>
        <w:rPr>
          <w:rFonts w:cs="Tahoma"/>
        </w:rPr>
      </w:pPr>
    </w:p>
    <w:p w14:paraId="4A65654D" w14:textId="77777777" w:rsidR="002029FC" w:rsidRDefault="002029FC" w:rsidP="003C56F1">
      <w:pPr>
        <w:jc w:val="both"/>
        <w:rPr>
          <w:rFonts w:cs="Tahoma"/>
        </w:rPr>
      </w:pPr>
    </w:p>
    <w:p w14:paraId="4A65654E" w14:textId="77777777" w:rsidR="002029FC" w:rsidRPr="00E71297" w:rsidRDefault="002029FC" w:rsidP="003C56F1">
      <w:pPr>
        <w:jc w:val="both"/>
        <w:rPr>
          <w:rFonts w:cs="Tahoma"/>
        </w:rPr>
      </w:pPr>
    </w:p>
    <w:p w14:paraId="4A65654F" w14:textId="77777777" w:rsidR="00023FE7" w:rsidRPr="00E71297" w:rsidRDefault="00023FE7">
      <w:pPr>
        <w:pStyle w:val="Heading3"/>
        <w:rPr>
          <w:rFonts w:ascii="Tahoma" w:hAnsi="Tahoma" w:cs="Tahoma"/>
        </w:rPr>
      </w:pPr>
      <w:bookmarkStart w:id="782" w:name="_Toc328146000"/>
      <w:bookmarkStart w:id="783" w:name="_Toc336338233"/>
      <w:bookmarkStart w:id="784" w:name="_Toc348104647"/>
      <w:r w:rsidRPr="00E71297">
        <w:rPr>
          <w:rFonts w:ascii="Tahoma" w:hAnsi="Tahoma" w:cs="Tahoma"/>
          <w:sz w:val="24"/>
        </w:rPr>
        <w:t>Cupones de Formación</w:t>
      </w:r>
      <w:bookmarkEnd w:id="782"/>
      <w:bookmarkEnd w:id="783"/>
      <w:bookmarkEnd w:id="784"/>
    </w:p>
    <w:p w14:paraId="4A656550" w14:textId="77777777" w:rsidR="00023FE7" w:rsidRPr="00E71297" w:rsidRDefault="00023FE7" w:rsidP="003C56F1">
      <w:pPr>
        <w:pStyle w:val="AppendixBodyText"/>
        <w:spacing w:after="0"/>
        <w:rPr>
          <w:rFonts w:ascii="Tahoma" w:hAnsi="Tahoma" w:cs="Tahoma"/>
        </w:rPr>
      </w:pPr>
    </w:p>
    <w:p w14:paraId="4A656551" w14:textId="77777777" w:rsidR="00023FE7" w:rsidRDefault="008A15A8" w:rsidP="00F528E5">
      <w:pPr>
        <w:pStyle w:val="AppendixBodyText"/>
        <w:spacing w:after="0"/>
        <w:rPr>
          <w:rFonts w:ascii="Tahoma" w:hAnsi="Tahoma" w:cs="Tahoma"/>
          <w:sz w:val="18"/>
          <w:szCs w:val="18"/>
        </w:rPr>
      </w:pPr>
      <w:r w:rsidRPr="00E71297">
        <w:rPr>
          <w:rFonts w:ascii="Tahoma" w:hAnsi="Tahoma" w:cs="Tahoma"/>
          <w:sz w:val="18"/>
          <w:szCs w:val="18"/>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7C5ED9" w:rsidRPr="00E71297">
        <w:rPr>
          <w:rFonts w:ascii="Tahoma" w:hAnsi="Tahoma" w:cs="Tahoma"/>
          <w:sz w:val="18"/>
          <w:szCs w:val="18"/>
        </w:rPr>
        <w:t xml:space="preserve"> </w:t>
      </w:r>
      <w:r w:rsidRPr="00E71297">
        <w:rPr>
          <w:rFonts w:ascii="Tahoma" w:hAnsi="Tahoma" w:cs="Tahoma"/>
          <w:sz w:val="18"/>
          <w:szCs w:val="18"/>
        </w:rPr>
        <w:t>Estos</w:t>
      </w:r>
      <w:r w:rsidR="002029FC">
        <w:rPr>
          <w:rFonts w:ascii="Tahoma" w:hAnsi="Tahoma" w:cs="Tahoma"/>
          <w:sz w:val="18"/>
          <w:szCs w:val="18"/>
        </w:rPr>
        <w:t> </w:t>
      </w:r>
      <w:r w:rsidRPr="00E71297">
        <w:rPr>
          <w:rFonts w:ascii="Tahoma" w:hAnsi="Tahoma" w:cs="Tahoma"/>
          <w:sz w:val="18"/>
          <w:szCs w:val="18"/>
        </w:rPr>
        <w:t>cupones otorgan el derecho a los Clientes de recibir cursos de un Partner de Microsoft con una Competencia de</w:t>
      </w:r>
      <w:r w:rsidR="002029FC">
        <w:rPr>
          <w:rFonts w:ascii="Tahoma" w:hAnsi="Tahoma" w:cs="Tahoma"/>
          <w:sz w:val="18"/>
          <w:szCs w:val="18"/>
        </w:rPr>
        <w:t> </w:t>
      </w:r>
      <w:r w:rsidRPr="00E71297">
        <w:rPr>
          <w:rFonts w:ascii="Tahoma" w:hAnsi="Tahoma" w:cs="Tahoma"/>
          <w:sz w:val="18"/>
          <w:szCs w:val="18"/>
        </w:rPr>
        <w:t>Aprendizaje (Microsoft Learning Partner) durante un determinado número de días de formación.</w:t>
      </w:r>
      <w:r w:rsidR="007C5ED9" w:rsidRPr="00E71297">
        <w:rPr>
          <w:rFonts w:ascii="Tahoma" w:hAnsi="Tahoma" w:cs="Tahoma"/>
          <w:sz w:val="18"/>
          <w:szCs w:val="18"/>
        </w:rPr>
        <w:t xml:space="preserve"> </w:t>
      </w:r>
      <w:r w:rsidRPr="00E71297">
        <w:rPr>
          <w:rFonts w:ascii="Tahoma" w:hAnsi="Tahoma" w:cs="Tahoma"/>
          <w:sz w:val="18"/>
          <w:szCs w:val="18"/>
        </w:rPr>
        <w:t>El número de días</w:t>
      </w:r>
      <w:r w:rsidR="002029FC">
        <w:rPr>
          <w:rFonts w:ascii="Tahoma" w:hAnsi="Tahoma" w:cs="Tahoma"/>
          <w:sz w:val="18"/>
          <w:szCs w:val="18"/>
        </w:rPr>
        <w:t> </w:t>
      </w:r>
      <w:r w:rsidRPr="00E71297">
        <w:rPr>
          <w:rFonts w:ascii="Tahoma" w:hAnsi="Tahoma" w:cs="Tahoma"/>
          <w:sz w:val="18"/>
          <w:szCs w:val="18"/>
        </w:rPr>
        <w:t>concedidos varía según el programa y el número de licencias cualificadas para las que se adquiere Software Assurance.</w:t>
      </w:r>
      <w:r w:rsidR="007C5ED9" w:rsidRPr="00E71297">
        <w:rPr>
          <w:rFonts w:ascii="Tahoma" w:hAnsi="Tahoma" w:cs="Tahoma"/>
          <w:sz w:val="18"/>
          <w:szCs w:val="18"/>
        </w:rPr>
        <w:t xml:space="preserve"> </w:t>
      </w:r>
      <w:r w:rsidRPr="00E71297">
        <w:rPr>
          <w:rFonts w:ascii="Tahoma" w:hAnsi="Tahoma" w:cs="Tahoma"/>
          <w:sz w:val="18"/>
          <w:szCs w:val="18"/>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p w14:paraId="4A656552" w14:textId="77777777" w:rsidR="002029FC" w:rsidRPr="00E71297" w:rsidRDefault="002029FC" w:rsidP="00F528E5">
      <w:pPr>
        <w:pStyle w:val="AppendixBodyText"/>
        <w:spacing w:after="0"/>
        <w:rPr>
          <w:rFonts w:ascii="Tahoma" w:hAnsi="Tahoma" w:cs="Tahoma"/>
        </w:rPr>
      </w:pPr>
    </w:p>
    <w:tbl>
      <w:tblPr>
        <w:tblW w:w="9378"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325"/>
      </w:tblGrid>
      <w:tr w:rsidR="00F76ED4" w:rsidRPr="00E71297" w14:paraId="4A656556" w14:textId="77777777" w:rsidTr="002029FC">
        <w:trPr>
          <w:cantSplit/>
          <w:trHeight w:val="531"/>
        </w:trPr>
        <w:tc>
          <w:tcPr>
            <w:tcW w:w="2903" w:type="dxa"/>
            <w:shd w:val="clear" w:color="auto" w:fill="FFCC99"/>
            <w:vAlign w:val="center"/>
          </w:tcPr>
          <w:p w14:paraId="4A656553" w14:textId="77777777" w:rsidR="00F76ED4" w:rsidRPr="00E71297" w:rsidRDefault="00F76ED4" w:rsidP="002029FC">
            <w:pPr>
              <w:pStyle w:val="AppendixTableHeadings"/>
              <w:keepNext/>
              <w:rPr>
                <w:rFonts w:ascii="Tahoma" w:hAnsi="Tahoma" w:cs="Tahoma"/>
                <w:sz w:val="20"/>
                <w:szCs w:val="20"/>
              </w:rPr>
            </w:pPr>
            <w:r w:rsidRPr="00E71297">
              <w:rPr>
                <w:rFonts w:ascii="Tahoma" w:hAnsi="Tahoma" w:cs="Tahoma"/>
                <w:sz w:val="20"/>
                <w:szCs w:val="20"/>
              </w:rPr>
              <w:t>Programa</w:t>
            </w:r>
          </w:p>
        </w:tc>
        <w:tc>
          <w:tcPr>
            <w:tcW w:w="3150" w:type="dxa"/>
            <w:shd w:val="clear" w:color="auto" w:fill="FFCC99"/>
            <w:vAlign w:val="center"/>
          </w:tcPr>
          <w:p w14:paraId="4A656554" w14:textId="77777777" w:rsidR="00F76ED4" w:rsidRPr="00E71297" w:rsidRDefault="00F76ED4" w:rsidP="002029FC">
            <w:pPr>
              <w:pStyle w:val="AppendixTableHeadings"/>
              <w:keepNext/>
              <w:rPr>
                <w:rFonts w:ascii="Tahoma" w:hAnsi="Tahoma" w:cs="Tahoma"/>
                <w:sz w:val="20"/>
                <w:szCs w:val="20"/>
              </w:rPr>
            </w:pPr>
            <w:r w:rsidRPr="00E71297">
              <w:rPr>
                <w:rFonts w:ascii="Tahoma" w:hAnsi="Tahoma" w:cs="Tahoma"/>
                <w:sz w:val="20"/>
                <w:szCs w:val="20"/>
              </w:rPr>
              <w:t>Productos del grupo de</w:t>
            </w:r>
            <w:r w:rsidR="002029FC">
              <w:rPr>
                <w:rFonts w:ascii="Tahoma" w:hAnsi="Tahoma" w:cs="Tahoma"/>
                <w:sz w:val="20"/>
                <w:szCs w:val="20"/>
              </w:rPr>
              <w:t> </w:t>
            </w:r>
            <w:r w:rsidRPr="00E71297">
              <w:rPr>
                <w:rFonts w:ascii="Tahoma" w:hAnsi="Tahoma" w:cs="Tahoma"/>
                <w:sz w:val="20"/>
                <w:szCs w:val="20"/>
              </w:rPr>
              <w:t>aplicaciones de</w:t>
            </w:r>
            <w:r w:rsidR="002029FC">
              <w:rPr>
                <w:rFonts w:ascii="Tahoma" w:hAnsi="Tahoma" w:cs="Tahoma"/>
                <w:sz w:val="20"/>
                <w:szCs w:val="20"/>
              </w:rPr>
              <w:t> </w:t>
            </w:r>
            <w:r w:rsidRPr="00E71297">
              <w:rPr>
                <w:rFonts w:ascii="Tahoma" w:hAnsi="Tahoma" w:cs="Tahoma"/>
                <w:sz w:val="20"/>
                <w:szCs w:val="20"/>
              </w:rPr>
              <w:t>Office</w:t>
            </w:r>
            <w:r w:rsidR="002029FC">
              <w:rPr>
                <w:rFonts w:ascii="Tahoma" w:hAnsi="Tahoma" w:cs="Tahoma"/>
                <w:sz w:val="20"/>
                <w:szCs w:val="20"/>
              </w:rPr>
              <w:t> </w:t>
            </w:r>
            <w:r w:rsidRPr="00E71297">
              <w:rPr>
                <w:rFonts w:ascii="Tahoma" w:hAnsi="Tahoma" w:cs="Tahoma"/>
                <w:sz w:val="20"/>
                <w:szCs w:val="20"/>
              </w:rPr>
              <w:t>System</w:t>
            </w:r>
            <w:r w:rsidRPr="00E71297">
              <w:rPr>
                <w:rFonts w:ascii="Tahoma" w:hAnsi="Tahoma" w:cs="Tahoma"/>
                <w:b w:val="0"/>
                <w:i/>
                <w:sz w:val="20"/>
                <w:szCs w:val="20"/>
              </w:rPr>
              <w:t xml:space="preserve"> </w:t>
            </w:r>
          </w:p>
        </w:tc>
        <w:tc>
          <w:tcPr>
            <w:tcW w:w="3325" w:type="dxa"/>
            <w:shd w:val="clear" w:color="auto" w:fill="FFCC99"/>
            <w:vAlign w:val="center"/>
          </w:tcPr>
          <w:p w14:paraId="4A656555" w14:textId="77777777" w:rsidR="00F76ED4" w:rsidRPr="00E71297" w:rsidRDefault="00F76ED4" w:rsidP="002029FC">
            <w:pPr>
              <w:pStyle w:val="AppendixTableHeadings"/>
              <w:keepNext/>
              <w:rPr>
                <w:rFonts w:ascii="Tahoma" w:hAnsi="Tahoma" w:cs="Tahoma"/>
                <w:sz w:val="20"/>
                <w:szCs w:val="20"/>
              </w:rPr>
            </w:pPr>
            <w:r w:rsidRPr="00E71297">
              <w:rPr>
                <w:rFonts w:ascii="Tahoma" w:hAnsi="Tahoma" w:cs="Tahoma"/>
                <w:sz w:val="20"/>
                <w:szCs w:val="20"/>
              </w:rPr>
              <w:t>Grupo de sistemas</w:t>
            </w:r>
          </w:p>
        </w:tc>
      </w:tr>
      <w:tr w:rsidR="00F76ED4" w:rsidRPr="00E71297" w14:paraId="4A65655B" w14:textId="77777777" w:rsidTr="002029FC">
        <w:trPr>
          <w:cantSplit/>
          <w:trHeight w:val="236"/>
        </w:trPr>
        <w:tc>
          <w:tcPr>
            <w:tcW w:w="2903" w:type="dxa"/>
            <w:vAlign w:val="center"/>
          </w:tcPr>
          <w:p w14:paraId="4A656557" w14:textId="77777777" w:rsidR="00F76ED4" w:rsidRPr="00E71297" w:rsidRDefault="00F76ED4" w:rsidP="002029FC">
            <w:pPr>
              <w:pStyle w:val="AppendixTableText"/>
              <w:keepNext/>
              <w:rPr>
                <w:rFonts w:ascii="Tahoma" w:hAnsi="Tahoma" w:cs="Tahoma"/>
              </w:rPr>
            </w:pPr>
            <w:r w:rsidRPr="00E71297">
              <w:rPr>
                <w:rFonts w:ascii="Tahoma" w:hAnsi="Tahoma" w:cs="Tahoma"/>
              </w:rPr>
              <w:t>Open Value</w:t>
            </w:r>
          </w:p>
        </w:tc>
        <w:tc>
          <w:tcPr>
            <w:tcW w:w="3150" w:type="dxa"/>
            <w:vAlign w:val="center"/>
          </w:tcPr>
          <w:p w14:paraId="4A656558"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2 días por 50 licencias </w:t>
            </w:r>
            <w:r w:rsidR="002029FC">
              <w:rPr>
                <w:rFonts w:ascii="Tahoma" w:hAnsi="Tahoma" w:cs="Tahoma"/>
              </w:rPr>
              <w:br/>
            </w:r>
            <w:r w:rsidRPr="00E71297">
              <w:rPr>
                <w:rFonts w:ascii="Tahoma" w:hAnsi="Tahoma" w:cs="Tahoma"/>
              </w:rPr>
              <w:t>(20 días como máximo)</w:t>
            </w:r>
          </w:p>
        </w:tc>
        <w:tc>
          <w:tcPr>
            <w:tcW w:w="3325" w:type="dxa"/>
            <w:vAlign w:val="center"/>
          </w:tcPr>
          <w:p w14:paraId="4A656559" w14:textId="77777777" w:rsidR="00F76ED4" w:rsidRPr="00E71297" w:rsidRDefault="00F76ED4" w:rsidP="002029FC">
            <w:pPr>
              <w:pStyle w:val="AppendixTableText"/>
              <w:keepNext/>
              <w:rPr>
                <w:rFonts w:ascii="Tahoma" w:hAnsi="Tahoma" w:cs="Tahoma"/>
              </w:rPr>
            </w:pPr>
            <w:r w:rsidRPr="00E71297">
              <w:rPr>
                <w:rFonts w:ascii="Tahoma" w:hAnsi="Tahoma" w:cs="Tahoma"/>
              </w:rPr>
              <w:t>1 día por 50 licencias</w:t>
            </w:r>
          </w:p>
          <w:p w14:paraId="4A65655A" w14:textId="77777777" w:rsidR="00F76ED4" w:rsidRPr="00E71297" w:rsidRDefault="00F76ED4" w:rsidP="002029FC">
            <w:pPr>
              <w:pStyle w:val="AppendixTableText"/>
              <w:keepNext/>
              <w:rPr>
                <w:rFonts w:ascii="Tahoma" w:hAnsi="Tahoma" w:cs="Tahoma"/>
              </w:rPr>
            </w:pPr>
            <w:r w:rsidRPr="00E71297">
              <w:rPr>
                <w:rFonts w:ascii="Tahoma" w:hAnsi="Tahoma" w:cs="Tahoma"/>
              </w:rPr>
              <w:t>(10 días como máximo)</w:t>
            </w:r>
          </w:p>
        </w:tc>
      </w:tr>
      <w:tr w:rsidR="00F76ED4" w:rsidRPr="00E71297" w14:paraId="4A656561" w14:textId="77777777" w:rsidTr="002029FC">
        <w:trPr>
          <w:cantSplit/>
          <w:trHeight w:val="236"/>
        </w:trPr>
        <w:tc>
          <w:tcPr>
            <w:tcW w:w="2903" w:type="dxa"/>
            <w:vAlign w:val="center"/>
          </w:tcPr>
          <w:p w14:paraId="4A65655C"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5D" w14:textId="77777777" w:rsidR="00F76ED4" w:rsidRPr="00E71297" w:rsidRDefault="00F76ED4" w:rsidP="002029FC">
            <w:pPr>
              <w:pStyle w:val="AppendixTableHeadings"/>
              <w:keepNext/>
              <w:rPr>
                <w:rFonts w:ascii="Tahoma" w:hAnsi="Tahoma" w:cs="Tahoma"/>
                <w:b w:val="0"/>
              </w:rPr>
            </w:pPr>
            <w:r w:rsidRPr="00E71297">
              <w:rPr>
                <w:rFonts w:ascii="Tahoma" w:hAnsi="Tahoma" w:cs="Tahoma"/>
                <w:b w:val="0"/>
              </w:rPr>
              <w:t>1</w:t>
            </w:r>
            <w:r w:rsidR="007D1505" w:rsidRPr="00E71297">
              <w:rPr>
                <w:rFonts w:ascii="Tahoma" w:hAnsi="Tahoma" w:cs="Tahoma"/>
              </w:rPr>
              <w:t xml:space="preserve"> – </w:t>
            </w:r>
            <w:r w:rsidRPr="00E71297">
              <w:rPr>
                <w:rFonts w:ascii="Tahoma" w:hAnsi="Tahoma" w:cs="Tahoma"/>
                <w:b w:val="0"/>
              </w:rPr>
              <w:t>249</w:t>
            </w:r>
          </w:p>
        </w:tc>
        <w:tc>
          <w:tcPr>
            <w:tcW w:w="3150" w:type="dxa"/>
            <w:vAlign w:val="center"/>
          </w:tcPr>
          <w:p w14:paraId="4A65655E" w14:textId="77777777" w:rsidR="00F76ED4" w:rsidRPr="00E71297" w:rsidRDefault="00F76ED4" w:rsidP="002029FC">
            <w:pPr>
              <w:pStyle w:val="AppendixTableText"/>
              <w:keepNext/>
              <w:rPr>
                <w:rFonts w:ascii="Tahoma" w:hAnsi="Tahoma" w:cs="Tahoma"/>
              </w:rPr>
            </w:pPr>
            <w:r w:rsidRPr="00E71297">
              <w:rPr>
                <w:rFonts w:ascii="Tahoma" w:hAnsi="Tahoma" w:cs="Tahoma"/>
              </w:rPr>
              <w:t>2 días por 50 licencias</w:t>
            </w:r>
          </w:p>
        </w:tc>
        <w:tc>
          <w:tcPr>
            <w:tcW w:w="3325" w:type="dxa"/>
            <w:vAlign w:val="center"/>
          </w:tcPr>
          <w:p w14:paraId="4A65655F" w14:textId="77777777" w:rsidR="00F76ED4" w:rsidRPr="00E71297" w:rsidRDefault="00F76ED4" w:rsidP="002029FC">
            <w:pPr>
              <w:pStyle w:val="AppendixTableText"/>
              <w:keepNext/>
              <w:rPr>
                <w:rFonts w:ascii="Tahoma" w:hAnsi="Tahoma" w:cs="Tahoma"/>
              </w:rPr>
            </w:pPr>
            <w:r w:rsidRPr="00E71297">
              <w:rPr>
                <w:rFonts w:ascii="Tahoma" w:hAnsi="Tahoma" w:cs="Tahoma"/>
              </w:rPr>
              <w:t>1 día por 50 licencias</w:t>
            </w:r>
          </w:p>
          <w:p w14:paraId="4A656560" w14:textId="77777777" w:rsidR="00F76ED4" w:rsidRPr="00E71297" w:rsidRDefault="00F76ED4" w:rsidP="002029FC">
            <w:pPr>
              <w:pStyle w:val="AppendixTableText"/>
              <w:keepNext/>
              <w:rPr>
                <w:rFonts w:ascii="Tahoma" w:hAnsi="Tahoma" w:cs="Tahoma"/>
              </w:rPr>
            </w:pPr>
          </w:p>
        </w:tc>
      </w:tr>
      <w:tr w:rsidR="00F76ED4" w:rsidRPr="00E71297" w14:paraId="4A656568" w14:textId="77777777" w:rsidTr="002029FC">
        <w:trPr>
          <w:cantSplit/>
          <w:trHeight w:val="236"/>
        </w:trPr>
        <w:tc>
          <w:tcPr>
            <w:tcW w:w="2903" w:type="dxa"/>
            <w:vAlign w:val="center"/>
          </w:tcPr>
          <w:p w14:paraId="4A656562"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63" w14:textId="77777777" w:rsidR="00F76ED4" w:rsidRPr="00E71297" w:rsidRDefault="00F76ED4" w:rsidP="002029FC">
            <w:pPr>
              <w:pStyle w:val="AppendixTableText"/>
              <w:keepNext/>
              <w:rPr>
                <w:rFonts w:ascii="Tahoma" w:hAnsi="Tahoma" w:cs="Tahoma"/>
              </w:rPr>
            </w:pPr>
            <w:r w:rsidRPr="00E71297">
              <w:rPr>
                <w:rFonts w:ascii="Tahoma" w:hAnsi="Tahoma" w:cs="Tahoma"/>
              </w:rPr>
              <w:t>250</w:t>
            </w:r>
            <w:r w:rsidR="007D1505" w:rsidRPr="00E71297">
              <w:rPr>
                <w:rFonts w:ascii="Tahoma" w:hAnsi="Tahoma" w:cs="Tahoma"/>
              </w:rPr>
              <w:t xml:space="preserve"> – </w:t>
            </w:r>
            <w:r w:rsidRPr="00E71297">
              <w:rPr>
                <w:rFonts w:ascii="Tahoma" w:hAnsi="Tahoma" w:cs="Tahoma"/>
              </w:rPr>
              <w:t>2</w:t>
            </w:r>
            <w:r w:rsidR="002029FC">
              <w:rPr>
                <w:rFonts w:ascii="Tahoma" w:hAnsi="Tahoma" w:cs="Tahoma"/>
              </w:rPr>
              <w:t>.</w:t>
            </w:r>
            <w:r w:rsidRPr="00E71297">
              <w:rPr>
                <w:rFonts w:ascii="Tahoma" w:hAnsi="Tahoma" w:cs="Tahoma"/>
              </w:rPr>
              <w:t xml:space="preserve">399 </w:t>
            </w:r>
          </w:p>
        </w:tc>
        <w:tc>
          <w:tcPr>
            <w:tcW w:w="3150" w:type="dxa"/>
            <w:vAlign w:val="center"/>
          </w:tcPr>
          <w:p w14:paraId="4A656564" w14:textId="77777777" w:rsidR="00F76ED4" w:rsidRPr="00E71297" w:rsidRDefault="00F76ED4" w:rsidP="002029FC">
            <w:pPr>
              <w:pStyle w:val="AppendixTableText"/>
              <w:keepNext/>
              <w:rPr>
                <w:rFonts w:ascii="Tahoma" w:hAnsi="Tahoma" w:cs="Tahoma"/>
              </w:rPr>
            </w:pPr>
            <w:r w:rsidRPr="00E71297">
              <w:rPr>
                <w:rFonts w:ascii="Tahoma" w:hAnsi="Tahoma" w:cs="Tahoma"/>
              </w:rPr>
              <w:t>20 días por</w:t>
            </w:r>
          </w:p>
          <w:p w14:paraId="4A656565" w14:textId="77777777" w:rsidR="00F76ED4" w:rsidRPr="00E71297" w:rsidRDefault="00F76ED4" w:rsidP="002029FC">
            <w:pPr>
              <w:pStyle w:val="AppendixTableText"/>
              <w:keepNext/>
              <w:rPr>
                <w:rFonts w:ascii="Tahoma" w:hAnsi="Tahoma" w:cs="Tahoma"/>
              </w:rPr>
            </w:pPr>
            <w:r w:rsidRPr="00E71297">
              <w:rPr>
                <w:rFonts w:ascii="Tahoma" w:hAnsi="Tahoma" w:cs="Tahoma"/>
              </w:rPr>
              <w:t>inscripción elegible</w:t>
            </w:r>
          </w:p>
        </w:tc>
        <w:tc>
          <w:tcPr>
            <w:tcW w:w="3325" w:type="dxa"/>
            <w:vAlign w:val="center"/>
          </w:tcPr>
          <w:p w14:paraId="4A656566" w14:textId="77777777" w:rsidR="00F76ED4" w:rsidRPr="00E71297" w:rsidRDefault="00F76ED4" w:rsidP="002029FC">
            <w:pPr>
              <w:pStyle w:val="AppendixTableText"/>
              <w:keepNext/>
              <w:rPr>
                <w:rFonts w:ascii="Tahoma" w:hAnsi="Tahoma" w:cs="Tahoma"/>
              </w:rPr>
            </w:pPr>
            <w:r w:rsidRPr="00E71297">
              <w:rPr>
                <w:rFonts w:ascii="Tahoma" w:hAnsi="Tahoma" w:cs="Tahoma"/>
              </w:rPr>
              <w:t>10 días por</w:t>
            </w:r>
          </w:p>
          <w:p w14:paraId="4A656567" w14:textId="77777777" w:rsidR="00F76ED4" w:rsidRPr="00E71297" w:rsidRDefault="00F76ED4" w:rsidP="002029FC">
            <w:pPr>
              <w:pStyle w:val="AppendixTableText"/>
              <w:keepNext/>
              <w:rPr>
                <w:rFonts w:ascii="Tahoma" w:hAnsi="Tahoma" w:cs="Tahoma"/>
              </w:rPr>
            </w:pPr>
            <w:r w:rsidRPr="00E71297">
              <w:rPr>
                <w:rFonts w:ascii="Tahoma" w:hAnsi="Tahoma" w:cs="Tahoma"/>
              </w:rPr>
              <w:t>inscripción elegible</w:t>
            </w:r>
          </w:p>
        </w:tc>
      </w:tr>
      <w:tr w:rsidR="00F76ED4" w:rsidRPr="00E71297" w14:paraId="4A65656F" w14:textId="77777777" w:rsidTr="002029FC">
        <w:trPr>
          <w:cantSplit/>
          <w:trHeight w:val="236"/>
        </w:trPr>
        <w:tc>
          <w:tcPr>
            <w:tcW w:w="2903" w:type="dxa"/>
            <w:vAlign w:val="center"/>
          </w:tcPr>
          <w:p w14:paraId="4A656569"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6A" w14:textId="77777777" w:rsidR="00F76ED4" w:rsidRPr="00E71297" w:rsidRDefault="00F76ED4" w:rsidP="002029FC">
            <w:pPr>
              <w:pStyle w:val="AppendixTableText"/>
              <w:keepNext/>
              <w:rPr>
                <w:rFonts w:ascii="Tahoma" w:hAnsi="Tahoma" w:cs="Tahoma"/>
                <w:i/>
              </w:rPr>
            </w:pPr>
            <w:r w:rsidRPr="00E71297">
              <w:rPr>
                <w:rFonts w:ascii="Tahoma" w:hAnsi="Tahoma" w:cs="Tahoma"/>
              </w:rPr>
              <w:t>2</w:t>
            </w:r>
            <w:r w:rsidR="002029FC">
              <w:rPr>
                <w:rFonts w:ascii="Tahoma" w:hAnsi="Tahoma" w:cs="Tahoma"/>
              </w:rPr>
              <w:t>.</w:t>
            </w:r>
            <w:r w:rsidRPr="00E71297">
              <w:rPr>
                <w:rFonts w:ascii="Tahoma" w:hAnsi="Tahoma" w:cs="Tahoma"/>
              </w:rPr>
              <w:t>400</w:t>
            </w:r>
            <w:r w:rsidR="007D1505" w:rsidRPr="00E71297">
              <w:rPr>
                <w:rFonts w:ascii="Tahoma" w:hAnsi="Tahoma" w:cs="Tahoma"/>
              </w:rPr>
              <w:t xml:space="preserve"> – </w:t>
            </w:r>
            <w:r w:rsidRPr="00E71297">
              <w:rPr>
                <w:rFonts w:ascii="Tahoma" w:hAnsi="Tahoma" w:cs="Tahoma"/>
              </w:rPr>
              <w:t>5</w:t>
            </w:r>
            <w:r w:rsidR="002029FC">
              <w:rPr>
                <w:rFonts w:ascii="Tahoma" w:hAnsi="Tahoma" w:cs="Tahoma"/>
              </w:rPr>
              <w:t>.</w:t>
            </w:r>
            <w:r w:rsidRPr="00E71297">
              <w:rPr>
                <w:rFonts w:ascii="Tahoma" w:hAnsi="Tahoma" w:cs="Tahoma"/>
              </w:rPr>
              <w:t>999</w:t>
            </w:r>
          </w:p>
        </w:tc>
        <w:tc>
          <w:tcPr>
            <w:tcW w:w="3150" w:type="dxa"/>
            <w:vAlign w:val="center"/>
          </w:tcPr>
          <w:p w14:paraId="4A65656B"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30 días* </w:t>
            </w:r>
          </w:p>
          <w:p w14:paraId="4A65656C" w14:textId="77777777" w:rsidR="00F76ED4" w:rsidRPr="00E71297" w:rsidRDefault="00F76ED4" w:rsidP="002029FC">
            <w:pPr>
              <w:pStyle w:val="AppendixTableText"/>
              <w:keepNext/>
              <w:rPr>
                <w:rFonts w:ascii="Tahoma" w:hAnsi="Tahoma" w:cs="Tahoma"/>
              </w:rPr>
            </w:pPr>
          </w:p>
        </w:tc>
        <w:tc>
          <w:tcPr>
            <w:tcW w:w="3325" w:type="dxa"/>
            <w:vAlign w:val="center"/>
          </w:tcPr>
          <w:p w14:paraId="4A65656D"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15 días* </w:t>
            </w:r>
          </w:p>
          <w:p w14:paraId="4A65656E" w14:textId="77777777" w:rsidR="00F76ED4" w:rsidRPr="00E71297" w:rsidRDefault="00F76ED4" w:rsidP="002029FC">
            <w:pPr>
              <w:pStyle w:val="AppendixTableText"/>
              <w:keepNext/>
              <w:rPr>
                <w:rFonts w:ascii="Tahoma" w:hAnsi="Tahoma" w:cs="Tahoma"/>
              </w:rPr>
            </w:pPr>
          </w:p>
        </w:tc>
      </w:tr>
      <w:tr w:rsidR="00F76ED4" w:rsidRPr="00E71297" w14:paraId="4A656576" w14:textId="77777777" w:rsidTr="002029FC">
        <w:trPr>
          <w:cantSplit/>
          <w:trHeight w:val="236"/>
        </w:trPr>
        <w:tc>
          <w:tcPr>
            <w:tcW w:w="2903" w:type="dxa"/>
            <w:vAlign w:val="center"/>
          </w:tcPr>
          <w:p w14:paraId="4A656570"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71" w14:textId="77777777" w:rsidR="00F76ED4" w:rsidRPr="00E71297" w:rsidRDefault="00F76ED4" w:rsidP="002029FC">
            <w:pPr>
              <w:pStyle w:val="AppendixTableText"/>
              <w:keepNext/>
              <w:rPr>
                <w:rFonts w:ascii="Tahoma" w:hAnsi="Tahoma" w:cs="Tahoma"/>
                <w:i/>
              </w:rPr>
            </w:pPr>
            <w:r w:rsidRPr="00E71297">
              <w:rPr>
                <w:rFonts w:ascii="Tahoma" w:hAnsi="Tahoma" w:cs="Tahoma"/>
              </w:rPr>
              <w:t>6</w:t>
            </w:r>
            <w:r w:rsidR="002029FC">
              <w:rPr>
                <w:rFonts w:ascii="Tahoma" w:hAnsi="Tahoma" w:cs="Tahoma"/>
              </w:rPr>
              <w:t>.</w:t>
            </w:r>
            <w:r w:rsidRPr="00E71297">
              <w:rPr>
                <w:rFonts w:ascii="Tahoma" w:hAnsi="Tahoma" w:cs="Tahoma"/>
              </w:rPr>
              <w:t>000</w:t>
            </w:r>
            <w:r w:rsidR="007D1505" w:rsidRPr="00E71297">
              <w:rPr>
                <w:rFonts w:ascii="Tahoma" w:hAnsi="Tahoma" w:cs="Tahoma"/>
              </w:rPr>
              <w:t xml:space="preserve"> – </w:t>
            </w:r>
            <w:r w:rsidRPr="00E71297">
              <w:rPr>
                <w:rFonts w:ascii="Tahoma" w:hAnsi="Tahoma" w:cs="Tahoma"/>
              </w:rPr>
              <w:t>14</w:t>
            </w:r>
            <w:r w:rsidR="002029FC">
              <w:rPr>
                <w:rFonts w:ascii="Tahoma" w:hAnsi="Tahoma" w:cs="Tahoma"/>
              </w:rPr>
              <w:t>.</w:t>
            </w:r>
            <w:r w:rsidRPr="00E71297">
              <w:rPr>
                <w:rFonts w:ascii="Tahoma" w:hAnsi="Tahoma" w:cs="Tahoma"/>
              </w:rPr>
              <w:t>999</w:t>
            </w:r>
          </w:p>
        </w:tc>
        <w:tc>
          <w:tcPr>
            <w:tcW w:w="3150" w:type="dxa"/>
            <w:vAlign w:val="center"/>
          </w:tcPr>
          <w:p w14:paraId="4A656572"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50 días* </w:t>
            </w:r>
          </w:p>
          <w:p w14:paraId="4A656573" w14:textId="77777777" w:rsidR="00F76ED4" w:rsidRPr="00E71297" w:rsidRDefault="00F76ED4" w:rsidP="002029FC">
            <w:pPr>
              <w:pStyle w:val="AppendixTableText"/>
              <w:keepNext/>
              <w:rPr>
                <w:rFonts w:ascii="Tahoma" w:hAnsi="Tahoma" w:cs="Tahoma"/>
              </w:rPr>
            </w:pPr>
          </w:p>
        </w:tc>
        <w:tc>
          <w:tcPr>
            <w:tcW w:w="3325" w:type="dxa"/>
            <w:vAlign w:val="center"/>
          </w:tcPr>
          <w:p w14:paraId="4A656574"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25 días* </w:t>
            </w:r>
          </w:p>
          <w:p w14:paraId="4A656575" w14:textId="77777777" w:rsidR="00F76ED4" w:rsidRPr="00E71297" w:rsidRDefault="00F76ED4" w:rsidP="002029FC">
            <w:pPr>
              <w:pStyle w:val="AppendixTableText"/>
              <w:keepNext/>
              <w:rPr>
                <w:rFonts w:ascii="Tahoma" w:hAnsi="Tahoma" w:cs="Tahoma"/>
              </w:rPr>
            </w:pPr>
          </w:p>
        </w:tc>
      </w:tr>
      <w:tr w:rsidR="00F76ED4" w:rsidRPr="00E71297" w14:paraId="4A65657D" w14:textId="77777777" w:rsidTr="002029FC">
        <w:trPr>
          <w:cantSplit/>
          <w:trHeight w:val="236"/>
        </w:trPr>
        <w:tc>
          <w:tcPr>
            <w:tcW w:w="2903" w:type="dxa"/>
            <w:vAlign w:val="center"/>
          </w:tcPr>
          <w:p w14:paraId="4A656577"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78" w14:textId="77777777" w:rsidR="00F76ED4" w:rsidRPr="00E71297" w:rsidRDefault="00F76ED4" w:rsidP="002029FC">
            <w:pPr>
              <w:pStyle w:val="AppendixTableText"/>
              <w:keepNext/>
              <w:rPr>
                <w:rFonts w:ascii="Tahoma" w:hAnsi="Tahoma" w:cs="Tahoma"/>
                <w:i/>
              </w:rPr>
            </w:pPr>
            <w:r w:rsidRPr="00E71297">
              <w:rPr>
                <w:rFonts w:ascii="Tahoma" w:hAnsi="Tahoma" w:cs="Tahoma"/>
              </w:rPr>
              <w:t>15</w:t>
            </w:r>
            <w:r w:rsidR="002029FC">
              <w:rPr>
                <w:rFonts w:ascii="Tahoma" w:hAnsi="Tahoma" w:cs="Tahoma"/>
              </w:rPr>
              <w:t>.</w:t>
            </w:r>
            <w:r w:rsidRPr="00E71297">
              <w:rPr>
                <w:rFonts w:ascii="Tahoma" w:hAnsi="Tahoma" w:cs="Tahoma"/>
              </w:rPr>
              <w:t>000 – 29</w:t>
            </w:r>
            <w:r w:rsidR="002029FC">
              <w:rPr>
                <w:rFonts w:ascii="Tahoma" w:hAnsi="Tahoma" w:cs="Tahoma"/>
              </w:rPr>
              <w:t>.</w:t>
            </w:r>
            <w:r w:rsidRPr="00E71297">
              <w:rPr>
                <w:rFonts w:ascii="Tahoma" w:hAnsi="Tahoma" w:cs="Tahoma"/>
              </w:rPr>
              <w:t>999</w:t>
            </w:r>
          </w:p>
        </w:tc>
        <w:tc>
          <w:tcPr>
            <w:tcW w:w="3150" w:type="dxa"/>
            <w:vAlign w:val="center"/>
          </w:tcPr>
          <w:p w14:paraId="4A656579"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110 días* </w:t>
            </w:r>
          </w:p>
          <w:p w14:paraId="4A65657A" w14:textId="77777777" w:rsidR="00F76ED4" w:rsidRPr="00E71297" w:rsidRDefault="00F76ED4" w:rsidP="002029FC">
            <w:pPr>
              <w:pStyle w:val="AppendixTableText"/>
              <w:keepNext/>
              <w:rPr>
                <w:rFonts w:ascii="Tahoma" w:hAnsi="Tahoma" w:cs="Tahoma"/>
              </w:rPr>
            </w:pPr>
          </w:p>
        </w:tc>
        <w:tc>
          <w:tcPr>
            <w:tcW w:w="3325" w:type="dxa"/>
            <w:vAlign w:val="center"/>
          </w:tcPr>
          <w:p w14:paraId="4A65657B"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55 días* </w:t>
            </w:r>
          </w:p>
          <w:p w14:paraId="4A65657C" w14:textId="77777777" w:rsidR="00F76ED4" w:rsidRPr="00E71297" w:rsidRDefault="00F76ED4" w:rsidP="002029FC">
            <w:pPr>
              <w:pStyle w:val="AppendixTableText"/>
              <w:keepNext/>
              <w:rPr>
                <w:rFonts w:ascii="Tahoma" w:hAnsi="Tahoma" w:cs="Tahoma"/>
              </w:rPr>
            </w:pPr>
          </w:p>
        </w:tc>
      </w:tr>
      <w:tr w:rsidR="00F76ED4" w:rsidRPr="00E71297" w14:paraId="4A656584" w14:textId="77777777" w:rsidTr="002029FC">
        <w:trPr>
          <w:cantSplit/>
          <w:trHeight w:val="236"/>
        </w:trPr>
        <w:tc>
          <w:tcPr>
            <w:tcW w:w="2903" w:type="dxa"/>
            <w:vAlign w:val="center"/>
          </w:tcPr>
          <w:p w14:paraId="4A65657E"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7F" w14:textId="77777777" w:rsidR="00F76ED4" w:rsidRPr="00E71297" w:rsidRDefault="00F76ED4" w:rsidP="002029FC">
            <w:pPr>
              <w:pStyle w:val="AppendixTableText"/>
              <w:keepNext/>
              <w:rPr>
                <w:rFonts w:ascii="Tahoma" w:hAnsi="Tahoma" w:cs="Tahoma"/>
                <w:i/>
              </w:rPr>
            </w:pPr>
            <w:r w:rsidRPr="00E71297">
              <w:rPr>
                <w:rFonts w:ascii="Tahoma" w:hAnsi="Tahoma" w:cs="Tahoma"/>
              </w:rPr>
              <w:t>30</w:t>
            </w:r>
            <w:r w:rsidR="002029FC">
              <w:rPr>
                <w:rFonts w:ascii="Tahoma" w:hAnsi="Tahoma" w:cs="Tahoma"/>
              </w:rPr>
              <w:t>.</w:t>
            </w:r>
            <w:r w:rsidRPr="00E71297">
              <w:rPr>
                <w:rFonts w:ascii="Tahoma" w:hAnsi="Tahoma" w:cs="Tahoma"/>
              </w:rPr>
              <w:t>000 – 49</w:t>
            </w:r>
            <w:r w:rsidR="002029FC">
              <w:rPr>
                <w:rFonts w:ascii="Tahoma" w:hAnsi="Tahoma" w:cs="Tahoma"/>
              </w:rPr>
              <w:t>.</w:t>
            </w:r>
            <w:r w:rsidRPr="00E71297">
              <w:rPr>
                <w:rFonts w:ascii="Tahoma" w:hAnsi="Tahoma" w:cs="Tahoma"/>
              </w:rPr>
              <w:t>999</w:t>
            </w:r>
          </w:p>
        </w:tc>
        <w:tc>
          <w:tcPr>
            <w:tcW w:w="3150" w:type="dxa"/>
            <w:vAlign w:val="center"/>
          </w:tcPr>
          <w:p w14:paraId="4A656580"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160 días* </w:t>
            </w:r>
          </w:p>
          <w:p w14:paraId="4A656581" w14:textId="77777777" w:rsidR="00F76ED4" w:rsidRPr="00E71297" w:rsidRDefault="00F76ED4" w:rsidP="002029FC">
            <w:pPr>
              <w:pStyle w:val="AppendixTableText"/>
              <w:keepNext/>
              <w:rPr>
                <w:rFonts w:ascii="Tahoma" w:hAnsi="Tahoma" w:cs="Tahoma"/>
              </w:rPr>
            </w:pPr>
          </w:p>
        </w:tc>
        <w:tc>
          <w:tcPr>
            <w:tcW w:w="3325" w:type="dxa"/>
            <w:vAlign w:val="center"/>
          </w:tcPr>
          <w:p w14:paraId="4A656582" w14:textId="77777777" w:rsidR="00F76ED4" w:rsidRPr="00E71297" w:rsidRDefault="00F76ED4" w:rsidP="002029FC">
            <w:pPr>
              <w:pStyle w:val="AppendixTableText"/>
              <w:keepNext/>
              <w:rPr>
                <w:rFonts w:ascii="Tahoma" w:hAnsi="Tahoma" w:cs="Tahoma"/>
              </w:rPr>
            </w:pPr>
            <w:r w:rsidRPr="00E71297">
              <w:rPr>
                <w:rFonts w:ascii="Tahoma" w:hAnsi="Tahoma" w:cs="Tahoma"/>
              </w:rPr>
              <w:t>80 días*</w:t>
            </w:r>
          </w:p>
          <w:p w14:paraId="4A656583" w14:textId="77777777" w:rsidR="00F76ED4" w:rsidRPr="00E71297" w:rsidRDefault="00F76ED4" w:rsidP="002029FC">
            <w:pPr>
              <w:pStyle w:val="AppendixTableText"/>
              <w:keepNext/>
              <w:rPr>
                <w:rFonts w:ascii="Tahoma" w:hAnsi="Tahoma" w:cs="Tahoma"/>
              </w:rPr>
            </w:pPr>
          </w:p>
        </w:tc>
      </w:tr>
      <w:tr w:rsidR="00F76ED4" w:rsidRPr="00E71297" w14:paraId="4A65658B" w14:textId="77777777" w:rsidTr="002029FC">
        <w:trPr>
          <w:cantSplit/>
          <w:trHeight w:val="236"/>
        </w:trPr>
        <w:tc>
          <w:tcPr>
            <w:tcW w:w="2903" w:type="dxa"/>
            <w:vAlign w:val="center"/>
          </w:tcPr>
          <w:p w14:paraId="4A656585"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86" w14:textId="77777777" w:rsidR="00F76ED4" w:rsidRPr="00E71297" w:rsidRDefault="00F76ED4" w:rsidP="002029FC">
            <w:pPr>
              <w:pStyle w:val="AppendixTableText"/>
              <w:keepNext/>
              <w:rPr>
                <w:rFonts w:ascii="Tahoma" w:hAnsi="Tahoma" w:cs="Tahoma"/>
                <w:i/>
              </w:rPr>
            </w:pPr>
            <w:r w:rsidRPr="00E71297">
              <w:rPr>
                <w:rFonts w:ascii="Tahoma" w:hAnsi="Tahoma" w:cs="Tahoma"/>
              </w:rPr>
              <w:t>50</w:t>
            </w:r>
            <w:r w:rsidR="002029FC">
              <w:rPr>
                <w:rFonts w:ascii="Tahoma" w:hAnsi="Tahoma" w:cs="Tahoma"/>
              </w:rPr>
              <w:t>.</w:t>
            </w:r>
            <w:r w:rsidRPr="00E71297">
              <w:rPr>
                <w:rFonts w:ascii="Tahoma" w:hAnsi="Tahoma" w:cs="Tahoma"/>
              </w:rPr>
              <w:t>000 – 99</w:t>
            </w:r>
            <w:r w:rsidR="002029FC">
              <w:rPr>
                <w:rFonts w:ascii="Tahoma" w:hAnsi="Tahoma" w:cs="Tahoma"/>
              </w:rPr>
              <w:t>.</w:t>
            </w:r>
            <w:r w:rsidRPr="00E71297">
              <w:rPr>
                <w:rFonts w:ascii="Tahoma" w:hAnsi="Tahoma" w:cs="Tahoma"/>
              </w:rPr>
              <w:t>999</w:t>
            </w:r>
          </w:p>
        </w:tc>
        <w:tc>
          <w:tcPr>
            <w:tcW w:w="3150" w:type="dxa"/>
            <w:vAlign w:val="center"/>
          </w:tcPr>
          <w:p w14:paraId="4A656587" w14:textId="77777777" w:rsidR="00F76ED4" w:rsidRPr="00E71297" w:rsidRDefault="00F76ED4" w:rsidP="002029FC">
            <w:pPr>
              <w:pStyle w:val="AppendixTableText"/>
              <w:keepNext/>
              <w:rPr>
                <w:rFonts w:ascii="Tahoma" w:hAnsi="Tahoma" w:cs="Tahoma"/>
              </w:rPr>
            </w:pPr>
            <w:r w:rsidRPr="00E71297">
              <w:rPr>
                <w:rFonts w:ascii="Tahoma" w:hAnsi="Tahoma" w:cs="Tahoma"/>
              </w:rPr>
              <w:t>250 días*</w:t>
            </w:r>
          </w:p>
          <w:p w14:paraId="4A656588" w14:textId="77777777" w:rsidR="00F76ED4" w:rsidRPr="00E71297" w:rsidRDefault="00F76ED4" w:rsidP="002029FC">
            <w:pPr>
              <w:pStyle w:val="AppendixTableText"/>
              <w:keepNext/>
              <w:rPr>
                <w:rFonts w:ascii="Tahoma" w:hAnsi="Tahoma" w:cs="Tahoma"/>
              </w:rPr>
            </w:pPr>
          </w:p>
        </w:tc>
        <w:tc>
          <w:tcPr>
            <w:tcW w:w="3325" w:type="dxa"/>
            <w:vAlign w:val="center"/>
          </w:tcPr>
          <w:p w14:paraId="4A656589"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125 días* </w:t>
            </w:r>
          </w:p>
          <w:p w14:paraId="4A65658A" w14:textId="77777777" w:rsidR="00F76ED4" w:rsidRPr="00E71297" w:rsidRDefault="00F76ED4" w:rsidP="002029FC">
            <w:pPr>
              <w:pStyle w:val="AppendixTableText"/>
              <w:keepNext/>
              <w:rPr>
                <w:rFonts w:ascii="Tahoma" w:hAnsi="Tahoma" w:cs="Tahoma"/>
              </w:rPr>
            </w:pPr>
          </w:p>
        </w:tc>
      </w:tr>
      <w:tr w:rsidR="00F76ED4" w:rsidRPr="00E71297" w14:paraId="4A656592" w14:textId="77777777" w:rsidTr="002029FC">
        <w:trPr>
          <w:cantSplit/>
          <w:trHeight w:val="236"/>
        </w:trPr>
        <w:tc>
          <w:tcPr>
            <w:tcW w:w="2903" w:type="dxa"/>
            <w:vAlign w:val="center"/>
          </w:tcPr>
          <w:p w14:paraId="4A65658C"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8D" w14:textId="77777777" w:rsidR="00F76ED4" w:rsidRPr="00E71297" w:rsidRDefault="00F76ED4" w:rsidP="002029FC">
            <w:pPr>
              <w:pStyle w:val="AppendixTableHeadings"/>
              <w:keepNext/>
              <w:rPr>
                <w:rFonts w:ascii="Tahoma" w:hAnsi="Tahoma" w:cs="Tahoma"/>
                <w:b w:val="0"/>
              </w:rPr>
            </w:pPr>
            <w:r w:rsidRPr="00E71297">
              <w:rPr>
                <w:rFonts w:ascii="Tahoma" w:hAnsi="Tahoma" w:cs="Tahoma"/>
                <w:b w:val="0"/>
              </w:rPr>
              <w:t>100</w:t>
            </w:r>
            <w:r w:rsidR="002029FC">
              <w:rPr>
                <w:rFonts w:ascii="Tahoma" w:hAnsi="Tahoma" w:cs="Tahoma"/>
                <w:b w:val="0"/>
              </w:rPr>
              <w:t>.</w:t>
            </w:r>
            <w:r w:rsidRPr="00E71297">
              <w:rPr>
                <w:rFonts w:ascii="Tahoma" w:hAnsi="Tahoma" w:cs="Tahoma"/>
                <w:b w:val="0"/>
              </w:rPr>
              <w:t>000 – 199</w:t>
            </w:r>
            <w:r w:rsidR="002029FC">
              <w:rPr>
                <w:rFonts w:ascii="Tahoma" w:hAnsi="Tahoma" w:cs="Tahoma"/>
                <w:b w:val="0"/>
              </w:rPr>
              <w:t>.</w:t>
            </w:r>
            <w:r w:rsidRPr="00E71297">
              <w:rPr>
                <w:rFonts w:ascii="Tahoma" w:hAnsi="Tahoma" w:cs="Tahoma"/>
                <w:b w:val="0"/>
              </w:rPr>
              <w:t>999</w:t>
            </w:r>
          </w:p>
        </w:tc>
        <w:tc>
          <w:tcPr>
            <w:tcW w:w="3150" w:type="dxa"/>
            <w:vAlign w:val="center"/>
          </w:tcPr>
          <w:p w14:paraId="4A65658E" w14:textId="77777777" w:rsidR="00F76ED4" w:rsidRPr="00E71297" w:rsidRDefault="00F76ED4" w:rsidP="002029FC">
            <w:pPr>
              <w:pStyle w:val="AppendixTableText"/>
              <w:keepNext/>
              <w:rPr>
                <w:rFonts w:ascii="Tahoma" w:hAnsi="Tahoma" w:cs="Tahoma"/>
              </w:rPr>
            </w:pPr>
            <w:r w:rsidRPr="00E71297">
              <w:rPr>
                <w:rFonts w:ascii="Tahoma" w:hAnsi="Tahoma" w:cs="Tahoma"/>
              </w:rPr>
              <w:t>400 días*</w:t>
            </w:r>
          </w:p>
          <w:p w14:paraId="4A65658F" w14:textId="77777777" w:rsidR="00F76ED4" w:rsidRPr="00E71297" w:rsidRDefault="00F76ED4" w:rsidP="002029FC">
            <w:pPr>
              <w:pStyle w:val="AppendixTableText"/>
              <w:keepNext/>
              <w:rPr>
                <w:rFonts w:ascii="Tahoma" w:hAnsi="Tahoma" w:cs="Tahoma"/>
              </w:rPr>
            </w:pPr>
          </w:p>
        </w:tc>
        <w:tc>
          <w:tcPr>
            <w:tcW w:w="3325" w:type="dxa"/>
            <w:vAlign w:val="center"/>
          </w:tcPr>
          <w:p w14:paraId="4A656590" w14:textId="77777777" w:rsidR="00F76ED4" w:rsidRPr="00E71297" w:rsidRDefault="00F76ED4" w:rsidP="002029FC">
            <w:pPr>
              <w:pStyle w:val="AppendixTableText"/>
              <w:keepNext/>
              <w:rPr>
                <w:rFonts w:ascii="Tahoma" w:hAnsi="Tahoma" w:cs="Tahoma"/>
              </w:rPr>
            </w:pPr>
            <w:r w:rsidRPr="00E71297">
              <w:rPr>
                <w:rFonts w:ascii="Tahoma" w:hAnsi="Tahoma" w:cs="Tahoma"/>
              </w:rPr>
              <w:t>200 días*</w:t>
            </w:r>
          </w:p>
          <w:p w14:paraId="4A656591" w14:textId="77777777" w:rsidR="00F76ED4" w:rsidRPr="00E71297" w:rsidRDefault="00F76ED4" w:rsidP="002029FC">
            <w:pPr>
              <w:pStyle w:val="AppendixTableText"/>
              <w:keepNext/>
              <w:rPr>
                <w:rFonts w:ascii="Tahoma" w:hAnsi="Tahoma" w:cs="Tahoma"/>
              </w:rPr>
            </w:pPr>
          </w:p>
        </w:tc>
      </w:tr>
      <w:tr w:rsidR="00F76ED4" w:rsidRPr="00E71297" w14:paraId="4A656599" w14:textId="77777777" w:rsidTr="002029FC">
        <w:trPr>
          <w:cantSplit/>
          <w:trHeight w:val="236"/>
        </w:trPr>
        <w:tc>
          <w:tcPr>
            <w:tcW w:w="2903" w:type="dxa"/>
            <w:vAlign w:val="center"/>
          </w:tcPr>
          <w:p w14:paraId="4A656593"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94" w14:textId="77777777" w:rsidR="00F76ED4" w:rsidRPr="00E71297" w:rsidRDefault="00F76ED4" w:rsidP="002029FC">
            <w:pPr>
              <w:pStyle w:val="AppendixTableHeadings"/>
              <w:keepNext/>
              <w:rPr>
                <w:rFonts w:ascii="Tahoma" w:hAnsi="Tahoma" w:cs="Tahoma"/>
                <w:b w:val="0"/>
              </w:rPr>
            </w:pPr>
            <w:r w:rsidRPr="00E71297">
              <w:rPr>
                <w:rFonts w:ascii="Tahoma" w:hAnsi="Tahoma" w:cs="Tahoma"/>
                <w:b w:val="0"/>
              </w:rPr>
              <w:t>200</w:t>
            </w:r>
            <w:r w:rsidR="002029FC">
              <w:rPr>
                <w:rFonts w:ascii="Tahoma" w:hAnsi="Tahoma" w:cs="Tahoma"/>
                <w:b w:val="0"/>
              </w:rPr>
              <w:t>.</w:t>
            </w:r>
            <w:r w:rsidRPr="00E71297">
              <w:rPr>
                <w:rFonts w:ascii="Tahoma" w:hAnsi="Tahoma" w:cs="Tahoma"/>
                <w:b w:val="0"/>
              </w:rPr>
              <w:t>000 – 399</w:t>
            </w:r>
            <w:r w:rsidR="002029FC">
              <w:rPr>
                <w:rFonts w:ascii="Tahoma" w:hAnsi="Tahoma" w:cs="Tahoma"/>
                <w:b w:val="0"/>
              </w:rPr>
              <w:t>.</w:t>
            </w:r>
            <w:r w:rsidRPr="00E71297">
              <w:rPr>
                <w:rFonts w:ascii="Tahoma" w:hAnsi="Tahoma" w:cs="Tahoma"/>
                <w:b w:val="0"/>
              </w:rPr>
              <w:t>999</w:t>
            </w:r>
          </w:p>
        </w:tc>
        <w:tc>
          <w:tcPr>
            <w:tcW w:w="3150" w:type="dxa"/>
            <w:vAlign w:val="center"/>
          </w:tcPr>
          <w:p w14:paraId="4A656595" w14:textId="77777777" w:rsidR="00F76ED4" w:rsidRPr="00E71297" w:rsidRDefault="00F76ED4" w:rsidP="002029FC">
            <w:pPr>
              <w:pStyle w:val="AppendixTableText"/>
              <w:keepNext/>
              <w:rPr>
                <w:rFonts w:ascii="Tahoma" w:hAnsi="Tahoma" w:cs="Tahoma"/>
              </w:rPr>
            </w:pPr>
            <w:r w:rsidRPr="00E71297">
              <w:rPr>
                <w:rFonts w:ascii="Tahoma" w:hAnsi="Tahoma" w:cs="Tahoma"/>
              </w:rPr>
              <w:t>600 días*</w:t>
            </w:r>
          </w:p>
          <w:p w14:paraId="4A656596" w14:textId="77777777" w:rsidR="00F76ED4" w:rsidRPr="00E71297" w:rsidRDefault="00F76ED4" w:rsidP="002029FC">
            <w:pPr>
              <w:pStyle w:val="AppendixTableText"/>
              <w:keepNext/>
              <w:rPr>
                <w:rFonts w:ascii="Tahoma" w:hAnsi="Tahoma" w:cs="Tahoma"/>
              </w:rPr>
            </w:pPr>
          </w:p>
        </w:tc>
        <w:tc>
          <w:tcPr>
            <w:tcW w:w="3325" w:type="dxa"/>
            <w:vAlign w:val="center"/>
          </w:tcPr>
          <w:p w14:paraId="4A656597" w14:textId="77777777" w:rsidR="00F76ED4" w:rsidRPr="00E71297" w:rsidRDefault="00F76ED4" w:rsidP="002029FC">
            <w:pPr>
              <w:pStyle w:val="AppendixTableText"/>
              <w:keepNext/>
              <w:rPr>
                <w:rFonts w:ascii="Tahoma" w:hAnsi="Tahoma" w:cs="Tahoma"/>
              </w:rPr>
            </w:pPr>
            <w:r w:rsidRPr="00E71297">
              <w:rPr>
                <w:rFonts w:ascii="Tahoma" w:hAnsi="Tahoma" w:cs="Tahoma"/>
              </w:rPr>
              <w:t>300 días*</w:t>
            </w:r>
          </w:p>
          <w:p w14:paraId="4A656598" w14:textId="77777777" w:rsidR="00F76ED4" w:rsidRPr="00E71297" w:rsidRDefault="00F76ED4" w:rsidP="002029FC">
            <w:pPr>
              <w:pStyle w:val="AppendixTableText"/>
              <w:keepNext/>
              <w:rPr>
                <w:rFonts w:ascii="Tahoma" w:hAnsi="Tahoma" w:cs="Tahoma"/>
              </w:rPr>
            </w:pPr>
          </w:p>
        </w:tc>
      </w:tr>
      <w:tr w:rsidR="00F76ED4" w:rsidRPr="00E71297" w14:paraId="4A6565A0" w14:textId="77777777" w:rsidTr="002029FC">
        <w:trPr>
          <w:cantSplit/>
          <w:trHeight w:val="236"/>
        </w:trPr>
        <w:tc>
          <w:tcPr>
            <w:tcW w:w="2903" w:type="dxa"/>
            <w:vAlign w:val="center"/>
          </w:tcPr>
          <w:p w14:paraId="4A65659A"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9B" w14:textId="77777777" w:rsidR="00F76ED4" w:rsidRPr="00E71297" w:rsidRDefault="00F76ED4" w:rsidP="002029FC">
            <w:pPr>
              <w:pStyle w:val="AppendixTableHeadings"/>
              <w:keepNext/>
              <w:rPr>
                <w:rFonts w:ascii="Tahoma" w:hAnsi="Tahoma" w:cs="Tahoma"/>
                <w:b w:val="0"/>
              </w:rPr>
            </w:pPr>
            <w:r w:rsidRPr="00E71297">
              <w:rPr>
                <w:rFonts w:ascii="Tahoma" w:hAnsi="Tahoma" w:cs="Tahoma"/>
                <w:b w:val="0"/>
              </w:rPr>
              <w:t>400</w:t>
            </w:r>
            <w:r w:rsidR="002029FC">
              <w:rPr>
                <w:rFonts w:ascii="Tahoma" w:hAnsi="Tahoma" w:cs="Tahoma"/>
                <w:b w:val="0"/>
              </w:rPr>
              <w:t>.</w:t>
            </w:r>
            <w:r w:rsidRPr="00E71297">
              <w:rPr>
                <w:rFonts w:ascii="Tahoma" w:hAnsi="Tahoma" w:cs="Tahoma"/>
                <w:b w:val="0"/>
              </w:rPr>
              <w:t>000 – 599</w:t>
            </w:r>
            <w:r w:rsidR="002029FC">
              <w:rPr>
                <w:rFonts w:ascii="Tahoma" w:hAnsi="Tahoma" w:cs="Tahoma"/>
                <w:b w:val="0"/>
              </w:rPr>
              <w:t>.</w:t>
            </w:r>
            <w:r w:rsidRPr="00E71297">
              <w:rPr>
                <w:rFonts w:ascii="Tahoma" w:hAnsi="Tahoma" w:cs="Tahoma"/>
                <w:b w:val="0"/>
              </w:rPr>
              <w:t>999</w:t>
            </w:r>
          </w:p>
        </w:tc>
        <w:tc>
          <w:tcPr>
            <w:tcW w:w="3150" w:type="dxa"/>
            <w:vAlign w:val="center"/>
          </w:tcPr>
          <w:p w14:paraId="4A65659C" w14:textId="77777777" w:rsidR="00F76ED4" w:rsidRPr="00E71297" w:rsidRDefault="00F76ED4" w:rsidP="002029FC">
            <w:pPr>
              <w:pStyle w:val="AppendixTableText"/>
              <w:keepNext/>
              <w:rPr>
                <w:rFonts w:ascii="Tahoma" w:hAnsi="Tahoma" w:cs="Tahoma"/>
              </w:rPr>
            </w:pPr>
            <w:r w:rsidRPr="00E71297">
              <w:rPr>
                <w:rFonts w:ascii="Tahoma" w:hAnsi="Tahoma" w:cs="Tahoma"/>
              </w:rPr>
              <w:t>800 días*</w:t>
            </w:r>
          </w:p>
          <w:p w14:paraId="4A65659D" w14:textId="77777777" w:rsidR="00F76ED4" w:rsidRPr="00E71297" w:rsidRDefault="00F76ED4" w:rsidP="002029FC">
            <w:pPr>
              <w:pStyle w:val="AppendixTableText"/>
              <w:keepNext/>
              <w:rPr>
                <w:rFonts w:ascii="Tahoma" w:hAnsi="Tahoma" w:cs="Tahoma"/>
              </w:rPr>
            </w:pPr>
          </w:p>
        </w:tc>
        <w:tc>
          <w:tcPr>
            <w:tcW w:w="3325" w:type="dxa"/>
            <w:vAlign w:val="center"/>
          </w:tcPr>
          <w:p w14:paraId="4A65659E" w14:textId="77777777" w:rsidR="00F76ED4" w:rsidRPr="00E71297" w:rsidRDefault="00F76ED4" w:rsidP="002029FC">
            <w:pPr>
              <w:pStyle w:val="AppendixTableText"/>
              <w:keepNext/>
              <w:rPr>
                <w:rFonts w:ascii="Tahoma" w:hAnsi="Tahoma" w:cs="Tahoma"/>
              </w:rPr>
            </w:pPr>
            <w:r w:rsidRPr="00E71297">
              <w:rPr>
                <w:rFonts w:ascii="Tahoma" w:hAnsi="Tahoma" w:cs="Tahoma"/>
              </w:rPr>
              <w:t>400 días*</w:t>
            </w:r>
          </w:p>
          <w:p w14:paraId="4A65659F" w14:textId="77777777" w:rsidR="00F76ED4" w:rsidRPr="00E71297" w:rsidRDefault="00F76ED4" w:rsidP="002029FC">
            <w:pPr>
              <w:pStyle w:val="AppendixTableText"/>
              <w:keepNext/>
              <w:rPr>
                <w:rFonts w:ascii="Tahoma" w:hAnsi="Tahoma" w:cs="Tahoma"/>
              </w:rPr>
            </w:pPr>
          </w:p>
        </w:tc>
      </w:tr>
      <w:tr w:rsidR="00F76ED4" w:rsidRPr="00E71297" w14:paraId="4A6565A7" w14:textId="77777777" w:rsidTr="002029FC">
        <w:trPr>
          <w:cantSplit/>
          <w:trHeight w:val="236"/>
        </w:trPr>
        <w:tc>
          <w:tcPr>
            <w:tcW w:w="2903" w:type="dxa"/>
            <w:vAlign w:val="center"/>
          </w:tcPr>
          <w:p w14:paraId="4A6565A1" w14:textId="77777777" w:rsidR="00F76ED4" w:rsidRPr="00E71297" w:rsidRDefault="00F76ED4" w:rsidP="002029FC">
            <w:pPr>
              <w:pStyle w:val="AppendixTableHeadings"/>
              <w:keepNext/>
              <w:rPr>
                <w:rFonts w:ascii="Tahoma" w:hAnsi="Tahoma" w:cs="Tahoma"/>
              </w:rPr>
            </w:pPr>
            <w:r w:rsidRPr="00E71297">
              <w:rPr>
                <w:rFonts w:ascii="Tahoma" w:hAnsi="Tahoma" w:cs="Tahoma"/>
                <w:b w:val="0"/>
              </w:rPr>
              <w:t>SAM</w:t>
            </w:r>
          </w:p>
          <w:p w14:paraId="4A6565A2" w14:textId="77777777" w:rsidR="00F76ED4" w:rsidRPr="00E71297" w:rsidRDefault="00F76ED4" w:rsidP="002029FC">
            <w:pPr>
              <w:pStyle w:val="AppendixTableHeadings"/>
              <w:keepNext/>
              <w:rPr>
                <w:rFonts w:ascii="Tahoma" w:hAnsi="Tahoma" w:cs="Tahoma"/>
                <w:b w:val="0"/>
              </w:rPr>
            </w:pPr>
            <w:r w:rsidRPr="00E71297">
              <w:rPr>
                <w:rFonts w:ascii="Tahoma" w:hAnsi="Tahoma" w:cs="Tahoma"/>
                <w:b w:val="0"/>
              </w:rPr>
              <w:t>600</w:t>
            </w:r>
            <w:r w:rsidR="002029FC">
              <w:rPr>
                <w:rFonts w:ascii="Tahoma" w:hAnsi="Tahoma" w:cs="Tahoma"/>
                <w:b w:val="0"/>
              </w:rPr>
              <w:t>.</w:t>
            </w:r>
            <w:r w:rsidRPr="00E71297">
              <w:rPr>
                <w:rFonts w:ascii="Tahoma" w:hAnsi="Tahoma" w:cs="Tahoma"/>
                <w:b w:val="0"/>
              </w:rPr>
              <w:t>000 +</w:t>
            </w:r>
          </w:p>
        </w:tc>
        <w:tc>
          <w:tcPr>
            <w:tcW w:w="3150" w:type="dxa"/>
            <w:vAlign w:val="center"/>
          </w:tcPr>
          <w:p w14:paraId="4A6565A3" w14:textId="77777777" w:rsidR="00F76ED4" w:rsidRPr="00E71297" w:rsidRDefault="00F76ED4" w:rsidP="002029FC">
            <w:pPr>
              <w:pStyle w:val="AppendixTableText"/>
              <w:keepNext/>
              <w:rPr>
                <w:rFonts w:ascii="Tahoma" w:hAnsi="Tahoma" w:cs="Tahoma"/>
              </w:rPr>
            </w:pPr>
            <w:r w:rsidRPr="00E71297">
              <w:rPr>
                <w:rFonts w:ascii="Tahoma" w:hAnsi="Tahoma" w:cs="Tahoma"/>
              </w:rPr>
              <w:t xml:space="preserve">1400 días* </w:t>
            </w:r>
          </w:p>
          <w:p w14:paraId="4A6565A4" w14:textId="77777777" w:rsidR="00F76ED4" w:rsidRPr="00E71297" w:rsidRDefault="00F76ED4" w:rsidP="002029FC">
            <w:pPr>
              <w:pStyle w:val="AppendixTableText"/>
              <w:keepNext/>
              <w:rPr>
                <w:rFonts w:ascii="Tahoma" w:hAnsi="Tahoma" w:cs="Tahoma"/>
              </w:rPr>
            </w:pPr>
          </w:p>
        </w:tc>
        <w:tc>
          <w:tcPr>
            <w:tcW w:w="3325" w:type="dxa"/>
            <w:vAlign w:val="center"/>
          </w:tcPr>
          <w:p w14:paraId="4A6565A5" w14:textId="77777777" w:rsidR="00F76ED4" w:rsidRPr="00E71297" w:rsidRDefault="00F76ED4" w:rsidP="002029FC">
            <w:pPr>
              <w:pStyle w:val="AppendixTableText"/>
              <w:keepNext/>
              <w:rPr>
                <w:rFonts w:ascii="Tahoma" w:hAnsi="Tahoma" w:cs="Tahoma"/>
              </w:rPr>
            </w:pPr>
            <w:r w:rsidRPr="00E71297">
              <w:rPr>
                <w:rFonts w:ascii="Tahoma" w:hAnsi="Tahoma" w:cs="Tahoma"/>
              </w:rPr>
              <w:t>700 días*</w:t>
            </w:r>
          </w:p>
          <w:p w14:paraId="4A6565A6" w14:textId="77777777" w:rsidR="00F76ED4" w:rsidRPr="00E71297" w:rsidRDefault="00F76ED4" w:rsidP="002029FC">
            <w:pPr>
              <w:pStyle w:val="AppendixTableText"/>
              <w:keepNext/>
              <w:rPr>
                <w:rFonts w:ascii="Tahoma" w:hAnsi="Tahoma" w:cs="Tahoma"/>
              </w:rPr>
            </w:pPr>
          </w:p>
        </w:tc>
      </w:tr>
    </w:tbl>
    <w:p w14:paraId="4A6565A8" w14:textId="77777777" w:rsidR="00F528E5" w:rsidRPr="00C13986" w:rsidRDefault="00F528E5" w:rsidP="003C56F1">
      <w:pPr>
        <w:pStyle w:val="AppendixBodyText"/>
        <w:spacing w:after="0"/>
        <w:rPr>
          <w:rFonts w:ascii="Tahoma" w:hAnsi="Tahoma" w:cs="Tahoma"/>
          <w:sz w:val="18"/>
          <w:szCs w:val="18"/>
        </w:rPr>
      </w:pPr>
    </w:p>
    <w:p w14:paraId="4A6565A9" w14:textId="77777777" w:rsidR="00E762F8" w:rsidRPr="00E71297" w:rsidRDefault="00023FE7">
      <w:pPr>
        <w:pStyle w:val="AppendixFlushBulletedList"/>
        <w:tabs>
          <w:tab w:val="clear" w:pos="360"/>
          <w:tab w:val="num" w:pos="0"/>
        </w:tabs>
        <w:ind w:left="0" w:firstLine="0"/>
        <w:rPr>
          <w:rFonts w:ascii="Tahoma" w:hAnsi="Tahoma" w:cs="Tahoma"/>
        </w:rPr>
      </w:pPr>
      <w:r w:rsidRPr="00E71297">
        <w:rPr>
          <w:rFonts w:ascii="Tahoma" w:hAnsi="Tahoma" w:cs="Tahoma"/>
          <w:sz w:val="18"/>
          <w:szCs w:val="18"/>
        </w:rPr>
        <w:t>El número mínimo de licencias para las que se adquiere Software Assurance necesarias para elegibilidad a Cupones de Formación varía según el programa.</w:t>
      </w:r>
    </w:p>
    <w:p w14:paraId="4A6565AA" w14:textId="77777777" w:rsidR="00C65D66" w:rsidRPr="00E71297" w:rsidRDefault="00C65D66" w:rsidP="00C65D66">
      <w:pPr>
        <w:tabs>
          <w:tab w:val="left" w:pos="10440"/>
        </w:tabs>
        <w:spacing w:before="120"/>
        <w:ind w:right="306"/>
        <w:rPr>
          <w:rFonts w:cs="Tahoma"/>
        </w:rPr>
      </w:pPr>
      <w:r w:rsidRPr="00E71297">
        <w:rPr>
          <w:rFonts w:eastAsia="Calibri" w:cs="Tahoma"/>
          <w:b/>
          <w:i/>
          <w:color w:val="000000"/>
          <w:sz w:val="16"/>
          <w:szCs w:val="16"/>
        </w:rPr>
        <w:t>Nota:</w:t>
      </w:r>
      <w:r w:rsidRPr="00E71297">
        <w:rPr>
          <w:rFonts w:eastAsia="Calibri" w:cs="Tahoma"/>
          <w:i/>
          <w:color w:val="000000"/>
          <w:sz w:val="16"/>
          <w:szCs w:val="16"/>
        </w:rPr>
        <w:t xml:space="preserve"> Los créditos de formación disponibles según un contrato o una inscripción de tres (3) años completos (consulte los detalles que aparecen a continuación).</w:t>
      </w:r>
      <w:r w:rsidR="007C5ED9" w:rsidRPr="00E71297">
        <w:rPr>
          <w:rFonts w:eastAsia="Calibri" w:cs="Tahoma"/>
          <w:i/>
          <w:color w:val="000000"/>
          <w:sz w:val="16"/>
          <w:szCs w:val="16"/>
        </w:rPr>
        <w:t xml:space="preserve"> </w:t>
      </w:r>
    </w:p>
    <w:p w14:paraId="4A6565AB" w14:textId="77777777" w:rsidR="00C65D66" w:rsidRPr="00E71297" w:rsidRDefault="00C65D66" w:rsidP="00C65D66">
      <w:pPr>
        <w:spacing w:after="60"/>
        <w:rPr>
          <w:rFonts w:cs="Tahoma"/>
        </w:rPr>
      </w:pPr>
      <w:r w:rsidRPr="00E71297">
        <w:rPr>
          <w:rFonts w:eastAsia="Calibri" w:cs="Tahoma"/>
          <w:i/>
          <w:color w:val="000000"/>
          <w:sz w:val="16"/>
          <w:szCs w:val="16"/>
        </w:rPr>
        <w:t>Consulte la tabla con aplicaciones de Office System</w:t>
      </w:r>
    </w:p>
    <w:p w14:paraId="4A6565AC" w14:textId="77777777" w:rsidR="00EC05F0" w:rsidRPr="00E71297" w:rsidRDefault="00C65D66" w:rsidP="00F76ED4">
      <w:pPr>
        <w:tabs>
          <w:tab w:val="left" w:pos="10440"/>
        </w:tabs>
        <w:ind w:right="302"/>
        <w:rPr>
          <w:rFonts w:cs="Tahoma"/>
        </w:rPr>
      </w:pPr>
      <w:r w:rsidRPr="00E71297">
        <w:rPr>
          <w:rFonts w:eastAsia="Calibri" w:cs="Tahoma"/>
          <w:i/>
          <w:color w:val="000000"/>
          <w:sz w:val="16"/>
          <w:szCs w:val="16"/>
        </w:rPr>
        <w:t>*Número de días por inscripción o contrato elegible.</w:t>
      </w:r>
    </w:p>
    <w:p w14:paraId="4A6565AD" w14:textId="77777777" w:rsidR="009D26EE" w:rsidRPr="00C13986" w:rsidRDefault="009D26EE" w:rsidP="003C56F1">
      <w:pPr>
        <w:pStyle w:val="AppendixBodyText"/>
        <w:spacing w:after="0"/>
        <w:rPr>
          <w:rFonts w:ascii="Tahoma" w:hAnsi="Tahoma" w:cs="Tahoma"/>
          <w:sz w:val="18"/>
          <w:szCs w:val="18"/>
        </w:rPr>
      </w:pPr>
    </w:p>
    <w:p w14:paraId="4A6565AE" w14:textId="77777777" w:rsidR="009D26EE" w:rsidRPr="00E71297" w:rsidRDefault="009D26EE" w:rsidP="00C42A83">
      <w:pPr>
        <w:pStyle w:val="AppendixBodyText"/>
        <w:numPr>
          <w:ilvl w:val="0"/>
          <w:numId w:val="33"/>
        </w:numPr>
        <w:spacing w:afterLines="60" w:after="144"/>
        <w:rPr>
          <w:rFonts w:ascii="Tahoma" w:hAnsi="Tahoma" w:cs="Tahoma"/>
        </w:rPr>
      </w:pPr>
      <w:r w:rsidRPr="00E71297">
        <w:rPr>
          <w:rFonts w:ascii="Tahoma" w:hAnsi="Tahoma" w:cs="Tahoma"/>
          <w:bCs/>
          <w:sz w:val="18"/>
          <w:szCs w:val="18"/>
        </w:rPr>
        <w:t>No todos los cursos están disponibles en todos los idiomas.</w:t>
      </w:r>
    </w:p>
    <w:p w14:paraId="4A6565AF" w14:textId="77777777" w:rsidR="009D26EE" w:rsidRPr="00E71297" w:rsidRDefault="009D26EE" w:rsidP="00C42A83">
      <w:pPr>
        <w:pStyle w:val="AppendixBodyText"/>
        <w:numPr>
          <w:ilvl w:val="0"/>
          <w:numId w:val="33"/>
        </w:numPr>
        <w:spacing w:afterLines="60" w:after="144"/>
        <w:rPr>
          <w:rFonts w:ascii="Tahoma" w:hAnsi="Tahoma" w:cs="Tahoma"/>
        </w:rPr>
      </w:pPr>
      <w:r w:rsidRPr="00E71297">
        <w:rPr>
          <w:rFonts w:ascii="Tahoma" w:hAnsi="Tahoma" w:cs="Tahoma"/>
          <w:bCs/>
          <w:sz w:val="18"/>
          <w:szCs w:val="18"/>
        </w:rPr>
        <w:t>Se aplican las directivas locales establecidas por el Microsoft Learning Partner.</w:t>
      </w:r>
    </w:p>
    <w:p w14:paraId="4A6565B0" w14:textId="77777777" w:rsidR="009D26EE" w:rsidRPr="00E71297" w:rsidRDefault="009D26EE" w:rsidP="00C42A83">
      <w:pPr>
        <w:pStyle w:val="AppendixBodyText"/>
        <w:numPr>
          <w:ilvl w:val="0"/>
          <w:numId w:val="33"/>
        </w:numPr>
        <w:spacing w:afterLines="60" w:after="144"/>
        <w:rPr>
          <w:rFonts w:ascii="Tahoma" w:hAnsi="Tahoma" w:cs="Tahoma"/>
        </w:rPr>
      </w:pPr>
      <w:r w:rsidRPr="00E71297">
        <w:rPr>
          <w:rFonts w:ascii="Tahoma" w:hAnsi="Tahoma" w:cs="Tahoma"/>
          <w:bCs/>
          <w:sz w:val="18"/>
          <w:szCs w:val="18"/>
        </w:rPr>
        <w:t>Los Administradores de Beneficios tienen la posibilidad de revocar un cupón en el estado de cedido hasta la fecha de cancelación de clase establecida por el Microsoft Learning Partner.</w:t>
      </w:r>
    </w:p>
    <w:p w14:paraId="4A6565B1"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días del curso que no estén cubiertos por el cupón tendrá que pagarlos la persona que reciba la formación.</w:t>
      </w:r>
    </w:p>
    <w:p w14:paraId="4A6565B2"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días de cupones, que superen la cantidad de días aplicados a una clase específica, se devolverán al grupo de días disponibles para que los reasigne el Administrador de Beneficios.</w:t>
      </w:r>
    </w:p>
    <w:p w14:paraId="4A6565B3"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cursos que se impartan de forma intensiva necesitan días de cupones equivalentes al número de días del curso si se imparte de forma normal.</w:t>
      </w:r>
    </w:p>
    <w:p w14:paraId="4A6565B4"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El cupón solo es canjeable por días de formación dirigida por un instructor con Microsoft Learning Partners cualificados en cursos aprobados.</w:t>
      </w:r>
      <w:r w:rsidR="007C5ED9" w:rsidRPr="00C13986">
        <w:rPr>
          <w:rFonts w:ascii="Tahoma" w:hAnsi="Tahoma" w:cs="Tahoma"/>
          <w:bCs/>
          <w:sz w:val="18"/>
          <w:szCs w:val="18"/>
        </w:rPr>
        <w:t xml:space="preserve"> </w:t>
      </w:r>
      <w:r w:rsidRPr="00C13986">
        <w:rPr>
          <w:rFonts w:ascii="Tahoma" w:hAnsi="Tahoma" w:cs="Tahoma"/>
          <w:bCs/>
          <w:sz w:val="18"/>
          <w:szCs w:val="18"/>
        </w:rPr>
        <w:t>Estos cupones no incluyen cursos personalizados (que no sean cursos aprobados impartidos de forma intensiva).</w:t>
      </w:r>
      <w:r w:rsidR="007C5ED9" w:rsidRPr="00C13986">
        <w:rPr>
          <w:rFonts w:ascii="Tahoma" w:hAnsi="Tahoma" w:cs="Tahoma"/>
          <w:bCs/>
          <w:sz w:val="18"/>
          <w:szCs w:val="18"/>
        </w:rPr>
        <w:t xml:space="preserve"> </w:t>
      </w:r>
      <w:r w:rsidRPr="00C13986">
        <w:rPr>
          <w:rFonts w:ascii="Tahoma" w:hAnsi="Tahoma" w:cs="Tahoma"/>
          <w:bCs/>
          <w:sz w:val="18"/>
          <w:szCs w:val="18"/>
        </w:rPr>
        <w:t>Para obtener información acerca de cursos aprobados, visite http://www.microsoft.com/learning/sa/training.mspx.</w:t>
      </w:r>
    </w:p>
    <w:p w14:paraId="4A6565B5"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cupones no pueden utilizarse para cubrir ningún precio relacionado con un Cliente que no se</w:t>
      </w:r>
      <w:r w:rsidR="00C13986">
        <w:rPr>
          <w:rFonts w:ascii="Tahoma" w:hAnsi="Tahoma" w:cs="Tahoma"/>
          <w:bCs/>
          <w:sz w:val="18"/>
          <w:szCs w:val="18"/>
        </w:rPr>
        <w:t> </w:t>
      </w:r>
      <w:r w:rsidRPr="00C13986">
        <w:rPr>
          <w:rFonts w:ascii="Tahoma" w:hAnsi="Tahoma" w:cs="Tahoma"/>
          <w:bCs/>
          <w:sz w:val="18"/>
          <w:szCs w:val="18"/>
        </w:rPr>
        <w:t>presente a un curso reservado.</w:t>
      </w:r>
      <w:r w:rsidR="007C5ED9" w:rsidRPr="00C13986">
        <w:rPr>
          <w:rFonts w:ascii="Tahoma" w:hAnsi="Tahoma" w:cs="Tahoma"/>
          <w:bCs/>
          <w:sz w:val="18"/>
          <w:szCs w:val="18"/>
        </w:rPr>
        <w:t xml:space="preserve"> </w:t>
      </w:r>
      <w:r w:rsidRPr="00C13986">
        <w:rPr>
          <w:rFonts w:ascii="Tahoma" w:hAnsi="Tahoma" w:cs="Tahoma"/>
          <w:bCs/>
          <w:sz w:val="18"/>
          <w:szCs w:val="18"/>
        </w:rPr>
        <w:t xml:space="preserve">Todos los precios relacionados con “Ausentismo” son responsabilidad del Cliente. </w:t>
      </w:r>
    </w:p>
    <w:p w14:paraId="4A6565B6"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cupones solo puede canjearlos la persona aprobada por parte del Cliente para que utilice el</w:t>
      </w:r>
      <w:r w:rsidR="00C13986">
        <w:rPr>
          <w:rFonts w:ascii="Tahoma" w:hAnsi="Tahoma" w:cs="Tahoma"/>
          <w:bCs/>
          <w:sz w:val="18"/>
          <w:szCs w:val="18"/>
        </w:rPr>
        <w:t> </w:t>
      </w:r>
      <w:r w:rsidRPr="00C13986">
        <w:rPr>
          <w:rFonts w:ascii="Tahoma" w:hAnsi="Tahoma" w:cs="Tahoma"/>
          <w:bCs/>
          <w:sz w:val="18"/>
          <w:szCs w:val="18"/>
        </w:rPr>
        <w:t xml:space="preserve">cupón. </w:t>
      </w:r>
    </w:p>
    <w:p w14:paraId="4A6565B7"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cupones no pueden cambiarse por dinero en efectivo, dinero pagadero u otras prestaciones de</w:t>
      </w:r>
      <w:r w:rsidR="00C13986">
        <w:rPr>
          <w:rFonts w:ascii="Tahoma" w:hAnsi="Tahoma" w:cs="Tahoma"/>
          <w:bCs/>
          <w:sz w:val="18"/>
          <w:szCs w:val="18"/>
        </w:rPr>
        <w:t> </w:t>
      </w:r>
      <w:r w:rsidRPr="00C13986">
        <w:rPr>
          <w:rFonts w:ascii="Tahoma" w:hAnsi="Tahoma" w:cs="Tahoma"/>
          <w:bCs/>
          <w:sz w:val="18"/>
          <w:szCs w:val="18"/>
        </w:rPr>
        <w:t>valor.</w:t>
      </w:r>
    </w:p>
    <w:p w14:paraId="4A6565B8"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cupones se deben ceder durante el periodo de cobertura de Software Assurance.</w:t>
      </w:r>
    </w:p>
    <w:p w14:paraId="4A6565B9"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C13986">
        <w:rPr>
          <w:rFonts w:ascii="Tahoma" w:hAnsi="Tahoma" w:cs="Tahoma"/>
          <w:bCs/>
          <w:sz w:val="18"/>
          <w:szCs w:val="18"/>
        </w:rPr>
        <w:t> </w:t>
      </w:r>
      <w:r w:rsidRPr="00C13986">
        <w:rPr>
          <w:rFonts w:ascii="Tahoma" w:hAnsi="Tahoma" w:cs="Tahoma"/>
          <w:bCs/>
          <w:sz w:val="18"/>
          <w:szCs w:val="18"/>
        </w:rPr>
        <w:t>grupo de días de Cupones de Formación disponible.</w:t>
      </w:r>
    </w:p>
    <w:p w14:paraId="4A6565BA" w14:textId="77777777" w:rsidR="00982A40" w:rsidRPr="00C13986" w:rsidRDefault="00982A40" w:rsidP="00C42A83">
      <w:pPr>
        <w:numPr>
          <w:ilvl w:val="0"/>
          <w:numId w:val="33"/>
        </w:numPr>
        <w:spacing w:afterLines="60" w:after="144"/>
        <w:rPr>
          <w:rFonts w:cs="Tahoma"/>
          <w:szCs w:val="18"/>
        </w:rPr>
      </w:pPr>
      <w:r w:rsidRPr="00C13986">
        <w:rPr>
          <w:rFonts w:cs="Tahoma"/>
          <w:bCs/>
          <w:szCs w:val="18"/>
        </w:rPr>
        <w:t>Con la excepción de Sesiones de Demostración, un día de Cupones de Formación es igual al equivalente de un día de sesión de formación.</w:t>
      </w:r>
      <w:r w:rsidR="007C5ED9" w:rsidRPr="00C13986">
        <w:rPr>
          <w:rFonts w:cs="Tahoma"/>
          <w:bCs/>
          <w:szCs w:val="18"/>
        </w:rPr>
        <w:t xml:space="preserve"> </w:t>
      </w:r>
      <w:r w:rsidRPr="00C13986">
        <w:rPr>
          <w:rFonts w:cs="Tahoma"/>
          <w:bCs/>
          <w:szCs w:val="18"/>
        </w:rPr>
        <w:t>Para las Sesiones de Demostración, un día de Cupones de Formación equivale a una Sesión de Demostración.</w:t>
      </w:r>
    </w:p>
    <w:p w14:paraId="4A6565BB" w14:textId="77777777" w:rsidR="00982A40" w:rsidRPr="00C13986" w:rsidRDefault="00982A40" w:rsidP="00C42A83">
      <w:pPr>
        <w:numPr>
          <w:ilvl w:val="0"/>
          <w:numId w:val="33"/>
        </w:numPr>
        <w:spacing w:afterLines="60" w:after="144"/>
        <w:rPr>
          <w:rFonts w:cs="Tahoma"/>
          <w:szCs w:val="18"/>
        </w:rPr>
      </w:pPr>
      <w:r w:rsidRPr="00C13986">
        <w:rPr>
          <w:rFonts w:cs="Tahoma"/>
          <w:bCs/>
          <w:szCs w:val="18"/>
        </w:rPr>
        <w:t>Los Clientes deben canjear Cupones de Formación para conjuntos de Sesiones de Demostración de</w:t>
      </w:r>
      <w:r w:rsidR="00C13986">
        <w:rPr>
          <w:rFonts w:cs="Tahoma"/>
          <w:bCs/>
          <w:szCs w:val="18"/>
        </w:rPr>
        <w:t> </w:t>
      </w:r>
      <w:r w:rsidRPr="00C13986">
        <w:rPr>
          <w:rFonts w:cs="Tahoma"/>
          <w:bCs/>
          <w:szCs w:val="18"/>
        </w:rPr>
        <w:t>cuatro o más</w:t>
      </w:r>
    </w:p>
    <w:p w14:paraId="4A6565BC" w14:textId="77777777" w:rsidR="00982A40" w:rsidRPr="00C13986" w:rsidRDefault="00982A40" w:rsidP="00C42A83">
      <w:pPr>
        <w:numPr>
          <w:ilvl w:val="0"/>
          <w:numId w:val="33"/>
        </w:numPr>
        <w:spacing w:afterLines="60" w:after="144"/>
        <w:rPr>
          <w:rFonts w:cs="Tahoma"/>
          <w:szCs w:val="18"/>
        </w:rPr>
      </w:pPr>
      <w:r w:rsidRPr="00C13986">
        <w:rPr>
          <w:rFonts w:cs="Tahoma"/>
          <w:bCs/>
          <w:szCs w:val="18"/>
        </w:rPr>
        <w:t>Los Cupones de Formación canjeados para Sesiones de Demostración, a diferencia de Cupones de</w:t>
      </w:r>
      <w:r w:rsidR="00C13986">
        <w:rPr>
          <w:rFonts w:cs="Tahoma"/>
          <w:bCs/>
          <w:szCs w:val="18"/>
        </w:rPr>
        <w:t> </w:t>
      </w:r>
      <w:r w:rsidRPr="00C13986">
        <w:rPr>
          <w:rFonts w:cs="Tahoma"/>
          <w:bCs/>
          <w:szCs w:val="18"/>
        </w:rPr>
        <w:t>Formación canjeados para otras sesiones de formación, no se limitan a un único individuo.</w:t>
      </w:r>
    </w:p>
    <w:p w14:paraId="4A6565BD"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 xml:space="preserve">Los cupones pueden utilizarse para reservar cursos de formación con un solo Microsoft Learning Partner cualificado a la vez. </w:t>
      </w:r>
    </w:p>
    <w:p w14:paraId="4A6565BE"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El Microsoft Learning Partner se reserva el derecho de cancelar una clase de acuerdo con la directiva de cancelación local.</w:t>
      </w:r>
    </w:p>
    <w:p w14:paraId="4A6565BF"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cupones solo son válidos en los Microsoft Learning Partners participantes. Pueden utilizarse con cualquier Microsoft Learning Partner cualificado de todo el mundo. La participación puede variar.</w:t>
      </w:r>
    </w:p>
    <w:p w14:paraId="4A6565C0"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Clientes pueden proporcionar al Microsoft Learning Partner la información sobre el cupón que les gustaría aplicar con respecto al curso antes de finalizar el curso, con el propósito de utilizar el cupón como método de pago del curso.</w:t>
      </w:r>
      <w:r w:rsidR="007C5ED9" w:rsidRPr="00C13986">
        <w:rPr>
          <w:rFonts w:ascii="Tahoma" w:hAnsi="Tahoma" w:cs="Tahoma"/>
          <w:bCs/>
          <w:sz w:val="18"/>
          <w:szCs w:val="18"/>
        </w:rPr>
        <w:t xml:space="preserve"> </w:t>
      </w:r>
    </w:p>
    <w:p w14:paraId="4A6565C1"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Microsoft no se hace responsable de la pérdida, robo, extravío o uso indebido de los cupones.</w:t>
      </w:r>
    </w:p>
    <w:p w14:paraId="4A6565C2"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14:paraId="4A6565C3" w14:textId="77777777" w:rsidR="009D26EE" w:rsidRPr="00C13986" w:rsidRDefault="009D26EE" w:rsidP="00C42A83">
      <w:pPr>
        <w:pStyle w:val="AppendixBodyText"/>
        <w:numPr>
          <w:ilvl w:val="0"/>
          <w:numId w:val="33"/>
        </w:numPr>
        <w:spacing w:afterLines="60" w:after="144"/>
        <w:rPr>
          <w:rFonts w:ascii="Tahoma" w:hAnsi="Tahoma" w:cs="Tahoma"/>
          <w:sz w:val="18"/>
          <w:szCs w:val="18"/>
        </w:rPr>
      </w:pPr>
      <w:r w:rsidRPr="00C13986">
        <w:rPr>
          <w:rFonts w:ascii="Tahoma" w:hAnsi="Tahoma" w:cs="Tahoma"/>
          <w:bCs/>
          <w:sz w:val="18"/>
          <w:szCs w:val="18"/>
        </w:rPr>
        <w:t>Los cupones solo puede canjearlos el Cliente que es susceptible de obtener el beneficio.</w:t>
      </w:r>
    </w:p>
    <w:p w14:paraId="4A6565C4" w14:textId="77777777" w:rsidR="009D26EE" w:rsidRPr="00E71297" w:rsidRDefault="009D26EE" w:rsidP="00C42A83">
      <w:pPr>
        <w:pStyle w:val="AppendixBodyText"/>
        <w:numPr>
          <w:ilvl w:val="0"/>
          <w:numId w:val="33"/>
        </w:numPr>
        <w:spacing w:afterLines="60" w:after="144"/>
        <w:rPr>
          <w:rFonts w:ascii="Tahoma" w:hAnsi="Tahoma" w:cs="Tahoma"/>
        </w:rPr>
      </w:pPr>
      <w:r w:rsidRPr="00E71297">
        <w:rPr>
          <w:rFonts w:ascii="Tahoma" w:hAnsi="Tahoma" w:cs="Tahoma"/>
          <w:bCs/>
          <w:sz w:val="18"/>
          <w:szCs w:val="18"/>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4A6565C5" w14:textId="77777777" w:rsidR="00973A93" w:rsidRPr="00E71297" w:rsidRDefault="009D26EE" w:rsidP="005A141F">
      <w:pPr>
        <w:pStyle w:val="AppendixBodyText"/>
        <w:numPr>
          <w:ilvl w:val="0"/>
          <w:numId w:val="33"/>
        </w:numPr>
        <w:spacing w:after="0"/>
        <w:rPr>
          <w:rFonts w:ascii="Tahoma" w:hAnsi="Tahoma" w:cs="Tahoma"/>
        </w:rPr>
      </w:pPr>
      <w:r w:rsidRPr="00E71297">
        <w:rPr>
          <w:rFonts w:ascii="Tahoma" w:hAnsi="Tahoma" w:cs="Tahoma"/>
          <w:bCs/>
          <w:sz w:val="18"/>
          <w:szCs w:val="18"/>
        </w:rPr>
        <w:t>La tabla anterior muestra los créditos de formación disponibles según un contrato o una inscripción de tres (3) años completos.</w:t>
      </w:r>
      <w:r w:rsidR="007C5ED9" w:rsidRPr="00E71297">
        <w:rPr>
          <w:rFonts w:ascii="Tahoma" w:hAnsi="Tahoma" w:cs="Tahoma"/>
          <w:bCs/>
          <w:sz w:val="18"/>
          <w:szCs w:val="18"/>
        </w:rPr>
        <w:t xml:space="preserve"> </w:t>
      </w:r>
      <w:r w:rsidRPr="00E71297">
        <w:rPr>
          <w:rFonts w:ascii="Tahoma" w:hAnsi="Tahoma" w:cs="Tahoma"/>
          <w:bCs/>
          <w:sz w:val="18"/>
          <w:szCs w:val="18"/>
        </w:rPr>
        <w:t>Los Clientes que adquieran cobertura de Software Assurance de un (1) año recibirán un tercio del número establecido de créditos de formación.</w:t>
      </w:r>
      <w:r w:rsidR="007C5ED9" w:rsidRPr="00E71297">
        <w:rPr>
          <w:rFonts w:ascii="Tahoma" w:hAnsi="Tahoma" w:cs="Tahoma"/>
          <w:bCs/>
          <w:sz w:val="18"/>
          <w:szCs w:val="18"/>
        </w:rPr>
        <w:t xml:space="preserve"> </w:t>
      </w:r>
      <w:r w:rsidRPr="00E71297">
        <w:rPr>
          <w:rFonts w:ascii="Tahoma" w:hAnsi="Tahoma" w:cs="Tahoma"/>
          <w:bCs/>
          <w:sz w:val="18"/>
          <w:szCs w:val="18"/>
        </w:rPr>
        <w:t>Los Clientes que adquieran cobertura de Software Assurance de dos (2) años recibirán dos tercios del número establecido de créditos de formación.</w:t>
      </w:r>
      <w:bookmarkStart w:id="785" w:name="_Toc336338234"/>
    </w:p>
    <w:p w14:paraId="4A6565C6" w14:textId="77777777" w:rsidR="005A141F" w:rsidRPr="00E71297" w:rsidRDefault="005A141F" w:rsidP="005A141F">
      <w:pPr>
        <w:pStyle w:val="AppendixBodyText"/>
        <w:spacing w:after="0"/>
        <w:rPr>
          <w:rFonts w:ascii="Tahoma" w:hAnsi="Tahoma" w:cs="Tahoma"/>
        </w:rPr>
      </w:pPr>
    </w:p>
    <w:p w14:paraId="4A6565C7" w14:textId="77777777" w:rsidR="00023FE7" w:rsidRPr="00E71297" w:rsidRDefault="00023FE7">
      <w:pPr>
        <w:pStyle w:val="Heading3"/>
        <w:rPr>
          <w:rFonts w:ascii="Tahoma" w:hAnsi="Tahoma" w:cs="Tahoma"/>
        </w:rPr>
      </w:pPr>
      <w:bookmarkStart w:id="786" w:name="_Toc348104648"/>
      <w:r w:rsidRPr="00E71297">
        <w:rPr>
          <w:rFonts w:ascii="Tahoma" w:hAnsi="Tahoma" w:cs="Tahoma"/>
          <w:sz w:val="24"/>
        </w:rPr>
        <w:t>E-Learning</w:t>
      </w:r>
      <w:bookmarkEnd w:id="785"/>
      <w:bookmarkEnd w:id="786"/>
    </w:p>
    <w:p w14:paraId="4A6565C8" w14:textId="77777777" w:rsidR="00023FE7" w:rsidRPr="00E71297" w:rsidRDefault="00023FE7" w:rsidP="002D25C8">
      <w:pPr>
        <w:rPr>
          <w:rFonts w:cs="Tahoma"/>
        </w:rPr>
      </w:pPr>
    </w:p>
    <w:p w14:paraId="4A6565C9" w14:textId="77777777" w:rsidR="003C56F1" w:rsidRPr="00E71297" w:rsidRDefault="00324479" w:rsidP="008A7860">
      <w:pPr>
        <w:tabs>
          <w:tab w:val="num" w:pos="360"/>
        </w:tabs>
        <w:spacing w:after="60"/>
        <w:rPr>
          <w:rFonts w:cs="Tahoma"/>
        </w:rPr>
      </w:pPr>
      <w:r w:rsidRPr="00E71297">
        <w:rPr>
          <w:rFonts w:cs="Tahoma"/>
          <w:b/>
          <w:szCs w:val="18"/>
        </w:rPr>
        <w:t>Clientes de Software Assurance Elegibles</w:t>
      </w:r>
    </w:p>
    <w:p w14:paraId="4A6565CA" w14:textId="77777777" w:rsidR="00324479" w:rsidRPr="00E71297" w:rsidRDefault="00324479" w:rsidP="002D25C8">
      <w:pPr>
        <w:tabs>
          <w:tab w:val="num" w:pos="360"/>
        </w:tabs>
        <w:rPr>
          <w:rFonts w:cs="Tahoma"/>
        </w:rPr>
      </w:pPr>
      <w:r w:rsidRPr="00E71297">
        <w:rPr>
          <w:rFonts w:cs="Tahoma"/>
          <w:szCs w:val="18"/>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14:paraId="4A6565CB" w14:textId="77777777" w:rsidR="00324479" w:rsidRPr="00E71297" w:rsidRDefault="00324479" w:rsidP="002D25C8">
      <w:pPr>
        <w:tabs>
          <w:tab w:val="num" w:pos="360"/>
        </w:tabs>
        <w:rPr>
          <w:rFonts w:cs="Tahoma"/>
        </w:rPr>
      </w:pPr>
    </w:p>
    <w:p w14:paraId="4A6565CC" w14:textId="77777777" w:rsidR="008A7860" w:rsidRPr="00E71297" w:rsidRDefault="00324479" w:rsidP="008A7860">
      <w:pPr>
        <w:tabs>
          <w:tab w:val="num" w:pos="360"/>
        </w:tabs>
        <w:spacing w:after="60"/>
        <w:rPr>
          <w:rFonts w:cs="Tahoma"/>
        </w:rPr>
      </w:pPr>
      <w:r w:rsidRPr="00E71297">
        <w:rPr>
          <w:rFonts w:cs="Tahoma"/>
          <w:b/>
          <w:szCs w:val="18"/>
        </w:rPr>
        <w:t>Clientes elegibles para los Beneficios por Servicios Online</w:t>
      </w:r>
    </w:p>
    <w:p w14:paraId="4A6565CD" w14:textId="77777777" w:rsidR="00324479" w:rsidRPr="00E71297" w:rsidRDefault="00324479" w:rsidP="002D25C8">
      <w:pPr>
        <w:tabs>
          <w:tab w:val="num" w:pos="360"/>
        </w:tabs>
        <w:rPr>
          <w:rFonts w:cs="Tahoma"/>
        </w:rPr>
      </w:pPr>
      <w:r w:rsidRPr="00E71297">
        <w:rPr>
          <w:rFonts w:cs="Tahoma"/>
          <w:szCs w:val="18"/>
        </w:rPr>
        <w:t>Los Clientes con Windows Intune (por Dispositivo) son elegibles para utilizar el beneficio E-Learning de Sistemas durante el periodo de su inscripción.</w:t>
      </w:r>
      <w:r w:rsidR="007C5ED9" w:rsidRPr="00E71297">
        <w:rPr>
          <w:rFonts w:cs="Tahoma"/>
          <w:szCs w:val="18"/>
        </w:rPr>
        <w:t xml:space="preserve"> </w:t>
      </w:r>
      <w:r w:rsidRPr="00E71297">
        <w:rPr>
          <w:rFonts w:cs="Tahoma"/>
          <w:szCs w:val="18"/>
        </w:rPr>
        <w:t xml:space="preserve">Asimismo, los clientes de Office 365 son elegibles para utilizar el beneficio de Aplicaciones E-Learning durante el periodo de su inscripción. </w:t>
      </w:r>
    </w:p>
    <w:p w14:paraId="4A6565CE" w14:textId="77777777" w:rsidR="00324479" w:rsidRPr="00E71297" w:rsidRDefault="00324479" w:rsidP="002D25C8">
      <w:pPr>
        <w:tabs>
          <w:tab w:val="num" w:pos="360"/>
        </w:tabs>
        <w:rPr>
          <w:rFonts w:cs="Tahoma"/>
        </w:rPr>
      </w:pPr>
    </w:p>
    <w:p w14:paraId="4A6565CF" w14:textId="77777777" w:rsidR="00324479" w:rsidRPr="00E71297" w:rsidRDefault="00324479" w:rsidP="002D25C8">
      <w:pPr>
        <w:rPr>
          <w:rFonts w:cs="Tahoma"/>
        </w:rPr>
      </w:pPr>
      <w:r w:rsidRPr="00E71297">
        <w:rPr>
          <w:rFonts w:cs="Tahoma"/>
          <w:szCs w:val="18"/>
        </w:rPr>
        <w:t>Los Clientes elegibles recibirán un código de acceso (para Aplicaciones, Sistemas, Servidores, Windows Intune (por Dispositivo) y Office 365) por inscripción/contrato cualificado.</w:t>
      </w:r>
      <w:r w:rsidR="007C5ED9" w:rsidRPr="00E71297">
        <w:rPr>
          <w:rFonts w:cs="Tahoma"/>
          <w:szCs w:val="18"/>
        </w:rPr>
        <w:t xml:space="preserve"> </w:t>
      </w:r>
      <w:r w:rsidRPr="00E71297">
        <w:rPr>
          <w:rFonts w:cs="Tahoma"/>
          <w:szCs w:val="18"/>
        </w:rPr>
        <w:t>Los Clientes también podrán descargar archivos de E-Learning, compatibles con SCORM y de solo contenido (para Aplicaciones y Sistemas) desde VLSC para importarlos a su Plataforma de eLearning (LMS).</w:t>
      </w:r>
      <w:r w:rsidR="007C5ED9" w:rsidRPr="00E71297">
        <w:rPr>
          <w:rFonts w:cs="Tahoma"/>
          <w:szCs w:val="18"/>
        </w:rPr>
        <w:t xml:space="preserve"> </w:t>
      </w:r>
      <w:r w:rsidRPr="00E71297">
        <w:rPr>
          <w:rFonts w:cs="Tahoma"/>
          <w:szCs w:val="18"/>
        </w:rPr>
        <w:t>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14:paraId="4A6565D0" w14:textId="77777777" w:rsidR="00324479" w:rsidRPr="00E71297" w:rsidRDefault="00324479" w:rsidP="002D25C8">
      <w:pPr>
        <w:rPr>
          <w:rFonts w:cs="Tahoma"/>
        </w:rPr>
      </w:pPr>
    </w:p>
    <w:p w14:paraId="4A6565D1" w14:textId="77777777" w:rsidR="00324479" w:rsidRPr="00E71297" w:rsidRDefault="00324479" w:rsidP="002D25C8">
      <w:pPr>
        <w:rPr>
          <w:rFonts w:cs="Tahoma"/>
        </w:rPr>
      </w:pPr>
      <w:r w:rsidRPr="00E71297">
        <w:rPr>
          <w:rFonts w:cs="Tahoma"/>
          <w:szCs w:val="18"/>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7C5ED9" w:rsidRPr="00E71297">
        <w:rPr>
          <w:rFonts w:cs="Tahoma"/>
          <w:szCs w:val="18"/>
        </w:rPr>
        <w:t xml:space="preserve"> </w:t>
      </w:r>
      <w:r w:rsidRPr="00E71297">
        <w:rPr>
          <w:rFonts w:cs="Tahoma"/>
          <w:szCs w:val="18"/>
        </w:rPr>
        <w:t>El acceso no puede transmitirse de un usuario a otro.</w:t>
      </w:r>
      <w:r w:rsidR="007C5ED9" w:rsidRPr="00E71297">
        <w:rPr>
          <w:rFonts w:cs="Tahoma"/>
          <w:szCs w:val="18"/>
        </w:rPr>
        <w:t xml:space="preserve"> </w:t>
      </w:r>
      <w:r w:rsidRPr="00E71297">
        <w:rPr>
          <w:rFonts w:cs="Tahoma"/>
          <w:szCs w:val="18"/>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14:paraId="4A6565D2" w14:textId="77777777" w:rsidR="00324479" w:rsidRPr="00E71297" w:rsidRDefault="00324479" w:rsidP="002D25C8">
      <w:pPr>
        <w:tabs>
          <w:tab w:val="num" w:pos="360"/>
        </w:tabs>
        <w:rPr>
          <w:rFonts w:cs="Tahoma"/>
        </w:rPr>
      </w:pPr>
    </w:p>
    <w:p w14:paraId="4A6565D3" w14:textId="77777777" w:rsidR="00324479" w:rsidRPr="00E71297" w:rsidRDefault="00324479" w:rsidP="002D25C8">
      <w:pPr>
        <w:tabs>
          <w:tab w:val="num" w:pos="0"/>
        </w:tabs>
        <w:rPr>
          <w:rFonts w:cs="Tahoma"/>
        </w:rPr>
      </w:pPr>
      <w:r w:rsidRPr="00E71297">
        <w:rPr>
          <w:rFonts w:cs="Tahoma"/>
          <w:szCs w:val="18"/>
        </w:rPr>
        <w:t xml:space="preserve">Los Clientes elegibles pueden adquirir kits de E-Learning en un centro de suministro regional si la opción online no es suficiente. </w:t>
      </w:r>
    </w:p>
    <w:p w14:paraId="4A6565D4" w14:textId="77777777" w:rsidR="00324479" w:rsidRPr="00E71297" w:rsidRDefault="00324479" w:rsidP="002D25C8">
      <w:pPr>
        <w:tabs>
          <w:tab w:val="num" w:pos="0"/>
        </w:tabs>
        <w:rPr>
          <w:rFonts w:cs="Tahoma"/>
        </w:rPr>
      </w:pPr>
      <w:r w:rsidRPr="00E71297">
        <w:rPr>
          <w:rFonts w:cs="Tahoma"/>
          <w:szCs w:val="18"/>
        </w:rPr>
        <w:t>El uso y la implementación por parte de los Clientes de los cursos de E-Learning están sujetos a los términos y</w:t>
      </w:r>
      <w:r w:rsidR="00C13986">
        <w:rPr>
          <w:rFonts w:cs="Tahoma"/>
          <w:szCs w:val="18"/>
        </w:rPr>
        <w:t> </w:t>
      </w:r>
      <w:r w:rsidRPr="00E71297">
        <w:rPr>
          <w:rFonts w:cs="Tahoma"/>
          <w:szCs w:val="18"/>
        </w:rPr>
        <w:t>condiciones de su contrato de licencia.</w:t>
      </w:r>
      <w:r w:rsidR="007C5ED9" w:rsidRPr="00E71297">
        <w:rPr>
          <w:rFonts w:cs="Tahoma"/>
          <w:szCs w:val="18"/>
        </w:rPr>
        <w:t xml:space="preserve"> </w:t>
      </w:r>
    </w:p>
    <w:p w14:paraId="4A6565D5" w14:textId="77777777" w:rsidR="00324479" w:rsidRPr="00E71297" w:rsidRDefault="00324479" w:rsidP="002D25C8">
      <w:pPr>
        <w:tabs>
          <w:tab w:val="num" w:pos="0"/>
        </w:tabs>
        <w:rPr>
          <w:rFonts w:cs="Tahoma"/>
        </w:rPr>
      </w:pPr>
    </w:p>
    <w:p w14:paraId="4A6565D6" w14:textId="77777777" w:rsidR="008A7860" w:rsidRPr="00E71297" w:rsidRDefault="008A7860" w:rsidP="008A7860">
      <w:pPr>
        <w:spacing w:after="60"/>
        <w:rPr>
          <w:rFonts w:cs="Tahoma"/>
        </w:rPr>
      </w:pPr>
      <w:r w:rsidRPr="00E71297">
        <w:rPr>
          <w:rFonts w:cs="Tahoma"/>
          <w:b/>
          <w:szCs w:val="18"/>
        </w:rPr>
        <w:t>Aplicaciones de E-Learning</w:t>
      </w:r>
    </w:p>
    <w:p w14:paraId="4A6565D7" w14:textId="77777777" w:rsidR="00324479" w:rsidRPr="00E71297" w:rsidRDefault="00324479" w:rsidP="002D25C8">
      <w:pPr>
        <w:rPr>
          <w:rFonts w:cs="Tahoma"/>
        </w:rPr>
      </w:pPr>
      <w:r w:rsidRPr="00E71297">
        <w:rPr>
          <w:rFonts w:cs="Tahoma"/>
        </w:rPr>
        <w:t xml:space="preserve">Los </w:t>
      </w:r>
      <w:r w:rsidRPr="00E71297">
        <w:rPr>
          <w:rFonts w:cs="Tahoma"/>
          <w:szCs w:val="18"/>
        </w:rPr>
        <w:t xml:space="preserve">Clientes </w:t>
      </w:r>
      <w:r w:rsidRPr="00E71297">
        <w:rPr>
          <w:rFonts w:cs="Tahoma"/>
          <w:color w:val="000000"/>
          <w:szCs w:val="18"/>
        </w:rPr>
        <w:t>con conjuntos de programas Office ProPlus para Office 365,</w:t>
      </w:r>
      <w:r w:rsidRPr="00E71297">
        <w:rPr>
          <w:rFonts w:cs="Tahoma"/>
          <w:szCs w:val="18"/>
        </w:rPr>
        <w:t xml:space="preserve"> Office 365 y Software Assurance para productos cualificados de Aplicaciones son elegibles para utilizar cursos de E-Learning alojados y contenido compatible con SCORM.</w:t>
      </w:r>
      <w:r w:rsidR="007C5ED9" w:rsidRPr="00E71297">
        <w:rPr>
          <w:rFonts w:cs="Tahoma"/>
          <w:szCs w:val="18"/>
        </w:rPr>
        <w:t xml:space="preserve"> </w:t>
      </w:r>
    </w:p>
    <w:p w14:paraId="4A6565D8" w14:textId="77777777" w:rsidR="00324479" w:rsidRPr="00E71297" w:rsidRDefault="00324479" w:rsidP="002D25C8">
      <w:pPr>
        <w:rPr>
          <w:rFonts w:cs="Tahoma"/>
        </w:rPr>
      </w:pPr>
    </w:p>
    <w:p w14:paraId="4A6565D9" w14:textId="77777777" w:rsidR="008A7860" w:rsidRPr="00E71297" w:rsidRDefault="008A7860" w:rsidP="008A7860">
      <w:pPr>
        <w:spacing w:after="60"/>
        <w:rPr>
          <w:rFonts w:cs="Tahoma"/>
        </w:rPr>
      </w:pPr>
      <w:r w:rsidRPr="00E71297">
        <w:rPr>
          <w:rFonts w:cs="Tahoma"/>
          <w:b/>
          <w:szCs w:val="18"/>
        </w:rPr>
        <w:t>Sistemas de E-Learning</w:t>
      </w:r>
    </w:p>
    <w:p w14:paraId="4A6565DA" w14:textId="77777777" w:rsidR="00324479" w:rsidRPr="00E71297" w:rsidRDefault="00324479" w:rsidP="002D25C8">
      <w:pPr>
        <w:rPr>
          <w:rFonts w:cs="Tahoma"/>
        </w:rPr>
      </w:pPr>
      <w:r w:rsidRPr="00E71297">
        <w:rPr>
          <w:rFonts w:cs="Tahoma"/>
          <w:szCs w:val="18"/>
        </w:rPr>
        <w:t>Los Clientes con Windows Intune (por Dispositivo) y Software Assurance para productos cualificados de Sistemas son</w:t>
      </w:r>
      <w:r w:rsidR="00C13986">
        <w:rPr>
          <w:rFonts w:cs="Tahoma"/>
          <w:szCs w:val="18"/>
        </w:rPr>
        <w:t> </w:t>
      </w:r>
      <w:r w:rsidRPr="00E71297">
        <w:rPr>
          <w:rFonts w:cs="Tahoma"/>
          <w:szCs w:val="18"/>
        </w:rPr>
        <w:t>elegibles para utilizar cursos de Cliente de E-Learning alojados y contenido compatible con SCORM.</w:t>
      </w:r>
      <w:r w:rsidR="007C5ED9" w:rsidRPr="00E71297">
        <w:rPr>
          <w:rFonts w:cs="Tahoma"/>
          <w:szCs w:val="18"/>
        </w:rPr>
        <w:t xml:space="preserve"> </w:t>
      </w:r>
    </w:p>
    <w:p w14:paraId="4A6565DB" w14:textId="77777777" w:rsidR="00324479" w:rsidRPr="00E71297" w:rsidRDefault="00324479" w:rsidP="002D25C8">
      <w:pPr>
        <w:rPr>
          <w:rFonts w:cs="Tahoma"/>
        </w:rPr>
      </w:pPr>
    </w:p>
    <w:p w14:paraId="4A6565DC" w14:textId="77777777" w:rsidR="008A7860" w:rsidRPr="00E71297" w:rsidRDefault="008A7860" w:rsidP="008A7860">
      <w:pPr>
        <w:spacing w:after="60"/>
        <w:rPr>
          <w:rFonts w:cs="Tahoma"/>
        </w:rPr>
      </w:pPr>
      <w:r w:rsidRPr="00E71297">
        <w:rPr>
          <w:rFonts w:cs="Tahoma"/>
          <w:b/>
          <w:szCs w:val="18"/>
        </w:rPr>
        <w:t>Servidores de E-Learning</w:t>
      </w:r>
    </w:p>
    <w:p w14:paraId="4A6565DD" w14:textId="77777777" w:rsidR="00324479" w:rsidRPr="00E71297" w:rsidRDefault="00324479" w:rsidP="002D25C8">
      <w:pPr>
        <w:rPr>
          <w:rFonts w:cs="Tahoma"/>
        </w:rPr>
      </w:pPr>
      <w:r w:rsidRPr="00E71297">
        <w:rPr>
          <w:rFonts w:cs="Tahoma"/>
          <w:szCs w:val="18"/>
        </w:rPr>
        <w:t>Los Clientes con Software Assurance para productos cualificados de Servidores son elegibles para utilizar los cursos de Servidores de E-Learning alojados.</w:t>
      </w:r>
      <w:r w:rsidR="007C5ED9" w:rsidRPr="00E71297">
        <w:rPr>
          <w:rFonts w:cs="Tahoma"/>
          <w:szCs w:val="18"/>
        </w:rPr>
        <w:t xml:space="preserve"> </w:t>
      </w:r>
    </w:p>
    <w:p w14:paraId="4A6565DE" w14:textId="77777777" w:rsidR="00023FE7" w:rsidRDefault="00023FE7" w:rsidP="002D25C8">
      <w:pPr>
        <w:rPr>
          <w:rFonts w:cs="Tahoma"/>
        </w:rPr>
      </w:pPr>
    </w:p>
    <w:p w14:paraId="4A6565DF" w14:textId="77777777" w:rsidR="00C13986" w:rsidRPr="00E71297" w:rsidRDefault="00C13986" w:rsidP="002D25C8">
      <w:pPr>
        <w:rPr>
          <w:rFonts w:cs="Tahoma"/>
        </w:rPr>
      </w:pPr>
    </w:p>
    <w:p w14:paraId="4A6565E0" w14:textId="77777777" w:rsidR="00023FE7" w:rsidRPr="00E71297" w:rsidRDefault="00023FE7" w:rsidP="002D25C8">
      <w:pPr>
        <w:pStyle w:val="Heading3"/>
        <w:rPr>
          <w:rFonts w:ascii="Tahoma" w:hAnsi="Tahoma" w:cs="Tahoma"/>
        </w:rPr>
      </w:pPr>
      <w:bookmarkStart w:id="787" w:name="_Toc336338235"/>
      <w:bookmarkStart w:id="788" w:name="_Toc348104649"/>
      <w:r w:rsidRPr="00E71297">
        <w:rPr>
          <w:rFonts w:ascii="Tahoma" w:hAnsi="Tahoma" w:cs="Tahoma"/>
          <w:sz w:val="24"/>
        </w:rPr>
        <w:t>Programa de Teletrabajo</w:t>
      </w:r>
      <w:bookmarkEnd w:id="787"/>
      <w:bookmarkEnd w:id="788"/>
    </w:p>
    <w:p w14:paraId="4A6565E1" w14:textId="77777777" w:rsidR="00023FE7" w:rsidRPr="00E71297" w:rsidRDefault="00023FE7" w:rsidP="002D25C8">
      <w:pPr>
        <w:rPr>
          <w:rFonts w:cs="Tahoma"/>
        </w:rPr>
      </w:pPr>
    </w:p>
    <w:p w14:paraId="4A6565E2"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 xml:space="preserve">Los Clientes con una cobertura de Software Assurance activa para productos de aplicaciones de desktops cualificadas son elegibles para </w:t>
      </w:r>
      <w:r w:rsidRPr="00E71297">
        <w:rPr>
          <w:rFonts w:ascii="Tahoma" w:hAnsi="Tahoma" w:cs="Tahoma"/>
          <w:color w:val="000000"/>
          <w:sz w:val="18"/>
          <w:szCs w:val="18"/>
        </w:rPr>
        <w:t>participar en el Programa de Teletrabajo**.</w:t>
      </w:r>
      <w:r w:rsidR="007C5ED9" w:rsidRPr="00E71297">
        <w:rPr>
          <w:rFonts w:ascii="Tahoma" w:hAnsi="Tahoma" w:cs="Tahoma"/>
          <w:color w:val="000000"/>
          <w:sz w:val="18"/>
          <w:szCs w:val="18"/>
        </w:rPr>
        <w:t xml:space="preserve"> </w:t>
      </w:r>
      <w:r w:rsidRPr="00E71297">
        <w:rPr>
          <w:rFonts w:ascii="Tahoma" w:hAnsi="Tahoma" w:cs="Tahoma"/>
          <w:color w:val="000000"/>
          <w:sz w:val="18"/>
          <w:szCs w:val="18"/>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7C5ED9" w:rsidRPr="00E71297">
        <w:rPr>
          <w:rFonts w:ascii="Tahoma" w:hAnsi="Tahoma" w:cs="Tahoma"/>
          <w:color w:val="000000"/>
          <w:sz w:val="18"/>
          <w:szCs w:val="18"/>
        </w:rPr>
        <w:t xml:space="preserve"> </w:t>
      </w:r>
      <w:r w:rsidRPr="00E71297">
        <w:rPr>
          <w:rFonts w:ascii="Tahoma" w:hAnsi="Tahoma" w:cs="Tahoma"/>
          <w:color w:val="000000"/>
          <w:sz w:val="18"/>
          <w:szCs w:val="18"/>
        </w:rPr>
        <w:t>Siempre que sus empleados primero obtengan las claves de licencia de Programa de</w:t>
      </w:r>
      <w:r w:rsidR="00C13986">
        <w:rPr>
          <w:rFonts w:ascii="Tahoma" w:hAnsi="Tahoma" w:cs="Tahoma"/>
          <w:color w:val="000000"/>
          <w:sz w:val="18"/>
          <w:szCs w:val="18"/>
        </w:rPr>
        <w:t> </w:t>
      </w:r>
      <w:r w:rsidRPr="00E71297">
        <w:rPr>
          <w:rFonts w:ascii="Tahoma" w:hAnsi="Tahoma" w:cs="Tahoma"/>
          <w:color w:val="000000"/>
          <w:sz w:val="18"/>
          <w:szCs w:val="18"/>
        </w:rPr>
        <w:t>Teletrabajo correspondientes de Microsoft, los Clientes podrán permitir que sus empleados instalen el software del</w:t>
      </w:r>
      <w:r w:rsidR="00C13986">
        <w:rPr>
          <w:rFonts w:ascii="Tahoma" w:hAnsi="Tahoma" w:cs="Tahoma"/>
          <w:color w:val="000000"/>
          <w:sz w:val="18"/>
          <w:szCs w:val="18"/>
        </w:rPr>
        <w:t> </w:t>
      </w:r>
      <w:r w:rsidRPr="00E71297">
        <w:rPr>
          <w:rFonts w:ascii="Tahoma" w:hAnsi="Tahoma" w:cs="Tahoma"/>
          <w:color w:val="000000"/>
          <w:sz w:val="18"/>
          <w:szCs w:val="18"/>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7C5ED9" w:rsidRPr="00E71297">
        <w:rPr>
          <w:rFonts w:ascii="Tahoma" w:hAnsi="Tahoma" w:cs="Tahoma"/>
          <w:color w:val="000000"/>
          <w:sz w:val="18"/>
          <w:szCs w:val="18"/>
        </w:rPr>
        <w:t xml:space="preserve"> </w:t>
      </w:r>
      <w:r w:rsidRPr="00E71297">
        <w:rPr>
          <w:rFonts w:ascii="Tahoma" w:hAnsi="Tahoma" w:cs="Tahoma"/>
          <w:color w:val="000000"/>
          <w:sz w:val="18"/>
          <w:szCs w:val="18"/>
        </w:rPr>
        <w:t>Consulte la tabla o las secciones de productos individuales que aparecen a continuación para determinar las aplicaciones de desktops que hacen que los Clientes sean susceptibles de participar en el Programa de Teletrabajo.</w:t>
      </w:r>
      <w:r w:rsidR="007C5ED9" w:rsidRPr="00E71297">
        <w:rPr>
          <w:rFonts w:ascii="Tahoma" w:hAnsi="Tahoma" w:cs="Tahoma"/>
          <w:color w:val="000000"/>
          <w:sz w:val="18"/>
          <w:szCs w:val="18"/>
        </w:rPr>
        <w:t xml:space="preserve"> </w:t>
      </w:r>
      <w:r w:rsidRPr="00E71297">
        <w:rPr>
          <w:rFonts w:ascii="Tahoma" w:hAnsi="Tahoma" w:cs="Tahoma"/>
          <w:color w:val="000000"/>
          <w:sz w:val="18"/>
          <w:szCs w:val="18"/>
        </w:rPr>
        <w:t>Las aplicaciones de desktops que están disponibles en el Programa de Teletrabajo también se identifican en la tabla que aparece a continuación*.</w:t>
      </w:r>
    </w:p>
    <w:p w14:paraId="4A6565E3" w14:textId="77777777" w:rsidR="00023FE7" w:rsidRPr="00E71297" w:rsidRDefault="00023FE7" w:rsidP="002D25C8">
      <w:pPr>
        <w:pStyle w:val="AppendixBodyText"/>
        <w:spacing w:after="0"/>
        <w:rPr>
          <w:rFonts w:ascii="Tahoma" w:hAnsi="Tahoma" w:cs="Tahoma"/>
        </w:rPr>
      </w:pPr>
    </w:p>
    <w:p w14:paraId="4A6565E4" w14:textId="77777777" w:rsidR="00023FE7" w:rsidRPr="00E71297" w:rsidRDefault="00023FE7" w:rsidP="002D25C8">
      <w:pPr>
        <w:pStyle w:val="AppendixFlushBulletedList"/>
        <w:tabs>
          <w:tab w:val="clear" w:pos="360"/>
        </w:tabs>
        <w:ind w:left="0" w:firstLine="0"/>
        <w:rPr>
          <w:rFonts w:ascii="Tahoma" w:hAnsi="Tahoma" w:cs="Tahoma"/>
        </w:rPr>
      </w:pPr>
      <w:r w:rsidRPr="00E71297">
        <w:rPr>
          <w:rFonts w:ascii="Tahoma" w:hAnsi="Tahoma" w:cs="Tahoma"/>
          <w:sz w:val="18"/>
          <w:szCs w:val="18"/>
        </w:rPr>
        <w:t>La elegibilidad de los Clientes para participar en el Programa de Teletrabajo finaliza con la expiración o la terminación de la cobertura de Software Assurance en aplicaciones de desktops cualificadas.</w:t>
      </w:r>
      <w:r w:rsidR="007C5ED9" w:rsidRPr="00E71297">
        <w:rPr>
          <w:rFonts w:ascii="Tahoma" w:hAnsi="Tahoma" w:cs="Tahoma"/>
          <w:sz w:val="18"/>
          <w:szCs w:val="18"/>
        </w:rPr>
        <w:t xml:space="preserve"> </w:t>
      </w:r>
      <w:r w:rsidRPr="00E71297">
        <w:rPr>
          <w:rFonts w:ascii="Tahoma" w:hAnsi="Tahoma" w:cs="Tahoma"/>
          <w:sz w:val="18"/>
          <w:szCs w:val="18"/>
        </w:rPr>
        <w:t>Microsoft podrá terminar la participación de un Cliente en el Programa de Teletrabajo, de forma inmediata y sin previo aviso, en relación con un</w:t>
      </w:r>
      <w:r w:rsidR="00C13986">
        <w:rPr>
          <w:rFonts w:ascii="Tahoma" w:hAnsi="Tahoma" w:cs="Tahoma"/>
          <w:sz w:val="18"/>
          <w:szCs w:val="18"/>
        </w:rPr>
        <w:t> </w:t>
      </w:r>
      <w:r w:rsidRPr="00E71297">
        <w:rPr>
          <w:rFonts w:ascii="Tahoma" w:hAnsi="Tahoma" w:cs="Tahoma"/>
          <w:sz w:val="18"/>
          <w:szCs w:val="18"/>
        </w:rPr>
        <w:t>acceso no autorizado o la obtención de licencias a través del sitio web del Programa de Teletrabajo en relación con el</w:t>
      </w:r>
      <w:r w:rsidR="00C13986">
        <w:rPr>
          <w:rFonts w:ascii="Tahoma" w:hAnsi="Tahoma" w:cs="Tahoma"/>
          <w:sz w:val="18"/>
          <w:szCs w:val="18"/>
        </w:rPr>
        <w:t> </w:t>
      </w:r>
      <w:r w:rsidRPr="00E71297">
        <w:rPr>
          <w:rFonts w:ascii="Tahoma" w:hAnsi="Tahoma" w:cs="Tahoma"/>
          <w:sz w:val="18"/>
          <w:szCs w:val="18"/>
        </w:rPr>
        <w:t xml:space="preserve">código de programa de dicho Cliente. </w:t>
      </w:r>
    </w:p>
    <w:p w14:paraId="4A6565E5" w14:textId="77777777" w:rsidR="00023FE7" w:rsidRPr="00E71297" w:rsidRDefault="00023FE7" w:rsidP="002D25C8">
      <w:pPr>
        <w:pStyle w:val="AppendixFlushBulletedList"/>
        <w:tabs>
          <w:tab w:val="clear" w:pos="360"/>
        </w:tabs>
        <w:ind w:left="0" w:firstLine="0"/>
        <w:rPr>
          <w:rFonts w:ascii="Tahoma" w:hAnsi="Tahoma" w:cs="Tahoma"/>
        </w:rPr>
      </w:pPr>
    </w:p>
    <w:p w14:paraId="4A6565E6" w14:textId="77777777" w:rsidR="00023FE7" w:rsidRPr="00E71297" w:rsidRDefault="00023FE7" w:rsidP="002D25C8">
      <w:pPr>
        <w:pStyle w:val="AppendixFlushBulletedList"/>
        <w:tabs>
          <w:tab w:val="clear" w:pos="360"/>
        </w:tabs>
        <w:ind w:left="0" w:firstLine="0"/>
        <w:rPr>
          <w:rFonts w:ascii="Tahoma" w:hAnsi="Tahoma" w:cs="Tahoma"/>
        </w:rPr>
      </w:pPr>
      <w:r w:rsidRPr="00E71297">
        <w:rPr>
          <w:rFonts w:ascii="Tahoma" w:hAnsi="Tahoma" w:cs="Tahoma"/>
          <w:sz w:val="18"/>
          <w:szCs w:val="18"/>
        </w:rPr>
        <w:t>El número de licencias del Programa de Teletrabajo que se podrán adquirir para una determinada aplicación de desktops está limitado al número de licencias para las aplicaciones cualificadas de desktops correspondientes para las</w:t>
      </w:r>
      <w:r w:rsidR="00C13986">
        <w:rPr>
          <w:rFonts w:ascii="Tahoma" w:hAnsi="Tahoma" w:cs="Tahoma"/>
          <w:sz w:val="18"/>
          <w:szCs w:val="18"/>
        </w:rPr>
        <w:t> </w:t>
      </w:r>
      <w:r w:rsidRPr="00E71297">
        <w:rPr>
          <w:rFonts w:ascii="Tahoma" w:hAnsi="Tahoma" w:cs="Tahoma"/>
          <w:sz w:val="18"/>
          <w:szCs w:val="18"/>
        </w:rPr>
        <w:t>que el Cliente adquiere Software Assurance.</w:t>
      </w:r>
      <w:r w:rsidR="007C5ED9" w:rsidRPr="00E71297">
        <w:rPr>
          <w:rFonts w:ascii="Tahoma" w:hAnsi="Tahoma" w:cs="Tahoma"/>
          <w:sz w:val="18"/>
          <w:szCs w:val="18"/>
        </w:rPr>
        <w:t xml:space="preserve"> </w:t>
      </w:r>
      <w:r w:rsidRPr="00E71297">
        <w:rPr>
          <w:rFonts w:ascii="Tahoma" w:hAnsi="Tahoma" w:cs="Tahoma"/>
          <w:sz w:val="18"/>
          <w:szCs w:val="18"/>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14:paraId="4A6565E7" w14:textId="77777777" w:rsidR="00023FE7" w:rsidRPr="00E71297" w:rsidRDefault="00023FE7" w:rsidP="002D25C8">
      <w:pPr>
        <w:pStyle w:val="AppendixFlushBulletedList"/>
        <w:tabs>
          <w:tab w:val="clear" w:pos="360"/>
        </w:tabs>
        <w:ind w:left="0" w:firstLine="0"/>
        <w:rPr>
          <w:rFonts w:ascii="Tahoma" w:hAnsi="Tahoma" w:cs="Tahoma"/>
        </w:rPr>
      </w:pPr>
    </w:p>
    <w:p w14:paraId="4A6565E8" w14:textId="77777777" w:rsidR="00023FE7" w:rsidRPr="00E71297" w:rsidRDefault="00023FE7" w:rsidP="002D25C8">
      <w:pPr>
        <w:pStyle w:val="AppendixFlushBulletedList"/>
        <w:tabs>
          <w:tab w:val="clear" w:pos="360"/>
        </w:tabs>
        <w:ind w:left="0" w:firstLine="0"/>
        <w:rPr>
          <w:rFonts w:ascii="Tahoma" w:hAnsi="Tahoma" w:cs="Tahoma"/>
        </w:rPr>
      </w:pPr>
      <w:r w:rsidRPr="00E71297">
        <w:rPr>
          <w:rFonts w:ascii="Tahoma" w:hAnsi="Tahoma" w:cs="Tahoma"/>
          <w:sz w:val="18"/>
          <w:szCs w:val="18"/>
        </w:rPr>
        <w:t>Los Clientes no son responsables del cumplimiento o incumplimiento de los términos de licencia para el usuario final del Programa de Teletrabajo por parte de sus empleados.</w:t>
      </w:r>
      <w:r w:rsidR="007C5ED9" w:rsidRPr="00E71297">
        <w:rPr>
          <w:rFonts w:ascii="Tahoma" w:hAnsi="Tahoma" w:cs="Tahoma"/>
          <w:sz w:val="18"/>
          <w:szCs w:val="18"/>
        </w:rPr>
        <w:t xml:space="preserve"> </w:t>
      </w:r>
      <w:r w:rsidRPr="00E71297">
        <w:rPr>
          <w:rFonts w:ascii="Tahoma" w:hAnsi="Tahoma" w:cs="Tahoma"/>
          <w:sz w:val="18"/>
          <w:szCs w:val="18"/>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 Teletrabajo a los empleados y que informen a los mismos sobre cuándo deben interrumpir el uso del software del Programa de Teletrabajo junto con un lapso de cobertura de Software Assurance o la terminación del empleo.</w:t>
      </w:r>
    </w:p>
    <w:p w14:paraId="4A6565E9" w14:textId="77777777" w:rsidR="00023FE7" w:rsidRPr="00E71297" w:rsidRDefault="00023FE7" w:rsidP="002D25C8">
      <w:pPr>
        <w:pStyle w:val="AppendixFlushBulletedList"/>
        <w:tabs>
          <w:tab w:val="clear" w:pos="360"/>
        </w:tabs>
        <w:ind w:left="0" w:firstLine="0"/>
        <w:rPr>
          <w:rFonts w:ascii="Tahoma" w:hAnsi="Tahoma" w:cs="Tahoma"/>
        </w:rPr>
      </w:pPr>
    </w:p>
    <w:p w14:paraId="4A6565EA" w14:textId="77777777" w:rsidR="00023FE7" w:rsidRPr="00E71297" w:rsidRDefault="00023FE7" w:rsidP="002D25C8">
      <w:pPr>
        <w:rPr>
          <w:rFonts w:cs="Tahoma"/>
        </w:rPr>
      </w:pPr>
      <w:r w:rsidRPr="00E71297">
        <w:rPr>
          <w:rFonts w:cs="Tahoma"/>
          <w:color w:val="000000"/>
          <w:szCs w:val="18"/>
        </w:rPr>
        <w:t>La participación en este programa podrá implicar la aplicación de impuestos al Cliente y a sus empleados.</w:t>
      </w:r>
      <w:r w:rsidR="007C5ED9" w:rsidRPr="00E71297">
        <w:rPr>
          <w:rFonts w:cs="Tahoma"/>
          <w:color w:val="000000"/>
          <w:szCs w:val="18"/>
        </w:rPr>
        <w:t xml:space="preserve"> </w:t>
      </w:r>
      <w:r w:rsidRPr="00E71297">
        <w:rPr>
          <w:rFonts w:cs="Tahoma"/>
          <w:color w:val="000000"/>
          <w:szCs w:val="18"/>
        </w:rPr>
        <w:t xml:space="preserve">Es posible que el Cliente desee consultar a un asesor fiscal antes de utilizar este beneficio. Microsoft no asume ningún tipo de responsabilidad con respecto al cumplimiento de cualquier obligación relacionada con beneficios de empleo, aplicación de impuestos o generación de informes que el Cliente o sus empleados puedan contraer. </w:t>
      </w:r>
      <w:r w:rsidRPr="00E71297">
        <w:rPr>
          <w:rFonts w:cs="Tahoma"/>
        </w:rPr>
        <w:t>Los términos adicionales que se aplican a empleados de Nueva Zelanda se establecen a continuación:</w:t>
      </w:r>
    </w:p>
    <w:p w14:paraId="4A6565EB" w14:textId="77777777" w:rsidR="00023FE7" w:rsidRPr="00E71297" w:rsidRDefault="00023FE7" w:rsidP="00F93617">
      <w:pPr>
        <w:rPr>
          <w:rFonts w:cs="Tahoma"/>
        </w:rPr>
      </w:pPr>
    </w:p>
    <w:p w14:paraId="4A6565EC" w14:textId="77777777" w:rsidR="00023FE7" w:rsidRPr="00E71297" w:rsidRDefault="00023FE7" w:rsidP="00C42A83">
      <w:pPr>
        <w:numPr>
          <w:ilvl w:val="0"/>
          <w:numId w:val="12"/>
        </w:numPr>
        <w:tabs>
          <w:tab w:val="left" w:pos="1440"/>
        </w:tabs>
        <w:spacing w:afterLines="60" w:after="144"/>
        <w:ind w:left="1440"/>
        <w:rPr>
          <w:rFonts w:cs="Tahoma"/>
        </w:rPr>
      </w:pPr>
      <w:r w:rsidRPr="00E71297">
        <w:rPr>
          <w:rFonts w:cs="Tahoma"/>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4A6565ED" w14:textId="77777777" w:rsidR="00023FE7" w:rsidRPr="00E71297" w:rsidRDefault="00023FE7" w:rsidP="00F93617">
      <w:pPr>
        <w:numPr>
          <w:ilvl w:val="0"/>
          <w:numId w:val="12"/>
        </w:numPr>
        <w:tabs>
          <w:tab w:val="left" w:pos="1440"/>
        </w:tabs>
        <w:ind w:left="1440"/>
        <w:rPr>
          <w:rFonts w:cs="Tahoma"/>
        </w:rPr>
      </w:pPr>
      <w:r w:rsidRPr="00E71297">
        <w:rPr>
          <w:rFonts w:cs="Tahoma"/>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4A6565EE" w14:textId="77777777" w:rsidR="00023FE7" w:rsidRPr="00E71297" w:rsidRDefault="00023FE7" w:rsidP="00F93617">
      <w:pPr>
        <w:rPr>
          <w:rFonts w:cs="Tahoma"/>
        </w:rPr>
      </w:pPr>
    </w:p>
    <w:p w14:paraId="4A6565EF" w14:textId="77777777" w:rsidR="00023FE7" w:rsidRPr="00E71297" w:rsidRDefault="00023FE7" w:rsidP="002D25C8">
      <w:pPr>
        <w:rPr>
          <w:rFonts w:cs="Tahoma"/>
        </w:rPr>
      </w:pPr>
      <w:r w:rsidRPr="00E71297">
        <w:rPr>
          <w:rFonts w:cs="Tahoma"/>
          <w:szCs w:val="18"/>
        </w:rPr>
        <w:t>La lista de aplicaciones de desktops cualificadas está sujeta a cambios en cualquier momento y sin previo aviso, y varía según la región o la oferta. La disponibilidad del software del Programa de Teletrabajo está sujeta a cambios en cualquier momento y sin previo aviso y varía según la región, la oferta, la aplicación, la versión y el idioma.</w:t>
      </w:r>
    </w:p>
    <w:p w14:paraId="4A6565F0" w14:textId="77777777" w:rsidR="00023FE7" w:rsidRPr="00E71297" w:rsidRDefault="00023FE7" w:rsidP="002D25C8">
      <w:pPr>
        <w:rPr>
          <w:rFonts w:cs="Tahoma"/>
        </w:rPr>
      </w:pPr>
    </w:p>
    <w:p w14:paraId="4A6565F1" w14:textId="77777777" w:rsidR="00023FE7" w:rsidRPr="00E71297" w:rsidRDefault="00502827" w:rsidP="00EC05F0">
      <w:pPr>
        <w:keepNext/>
        <w:keepLines/>
        <w:rPr>
          <w:rFonts w:cs="Tahoma"/>
        </w:rPr>
      </w:pPr>
      <w:r w:rsidRPr="00E71297">
        <w:rPr>
          <w:rFonts w:cs="Tahoma"/>
          <w:szCs w:val="18"/>
        </w:rPr>
        <w:t>Microsoft Office Professional Plus HUP contiene los siguientes programas de Microsoft Office:</w:t>
      </w:r>
    </w:p>
    <w:p w14:paraId="4A6565F2" w14:textId="77777777" w:rsidR="00023FE7" w:rsidRPr="00E71297"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71297" w14:paraId="4A6565F5" w14:textId="77777777" w:rsidTr="00BF1889">
        <w:trPr>
          <w:trHeight w:val="60"/>
        </w:trPr>
        <w:tc>
          <w:tcPr>
            <w:tcW w:w="4437" w:type="dxa"/>
            <w:shd w:val="clear" w:color="auto" w:fill="FABF8F"/>
            <w:tcMar>
              <w:top w:w="0" w:type="dxa"/>
              <w:left w:w="108" w:type="dxa"/>
              <w:bottom w:w="0" w:type="dxa"/>
              <w:right w:w="108" w:type="dxa"/>
            </w:tcMar>
            <w:vAlign w:val="center"/>
          </w:tcPr>
          <w:p w14:paraId="4A6565F3" w14:textId="77777777" w:rsidR="00CA6072" w:rsidRPr="00E71297" w:rsidRDefault="00CA6072" w:rsidP="00EC05F0">
            <w:pPr>
              <w:pStyle w:val="appendixtableheadings0"/>
              <w:keepNext/>
              <w:keepLines/>
              <w:rPr>
                <w:rFonts w:ascii="Tahoma" w:hAnsi="Tahoma" w:cs="Tahoma"/>
              </w:rPr>
            </w:pPr>
            <w:r w:rsidRPr="00E71297">
              <w:rPr>
                <w:rFonts w:ascii="Tahoma" w:hAnsi="Tahoma" w:cs="Tahoma"/>
                <w:color w:val="000000"/>
                <w:sz w:val="20"/>
                <w:szCs w:val="20"/>
              </w:rPr>
              <w:t xml:space="preserve">Componentes de Office Professional Plus para HUP </w:t>
            </w:r>
          </w:p>
          <w:p w14:paraId="4A6565F4" w14:textId="77777777" w:rsidR="00023FE7" w:rsidRPr="00E71297" w:rsidRDefault="00023FE7" w:rsidP="00EC05F0">
            <w:pPr>
              <w:pStyle w:val="appendixtableheadings0"/>
              <w:keepNext/>
              <w:keepLines/>
              <w:rPr>
                <w:rFonts w:ascii="Tahoma" w:hAnsi="Tahoma" w:cs="Tahoma"/>
                <w:color w:val="000000"/>
                <w:sz w:val="20"/>
                <w:szCs w:val="20"/>
              </w:rPr>
            </w:pPr>
          </w:p>
        </w:tc>
      </w:tr>
      <w:tr w:rsidR="00023FE7" w:rsidRPr="00E71297" w14:paraId="4A656600" w14:textId="77777777" w:rsidTr="00BF1889">
        <w:trPr>
          <w:trHeight w:val="438"/>
        </w:trPr>
        <w:tc>
          <w:tcPr>
            <w:tcW w:w="4437" w:type="dxa"/>
            <w:tcMar>
              <w:top w:w="0" w:type="dxa"/>
              <w:left w:w="108" w:type="dxa"/>
              <w:bottom w:w="0" w:type="dxa"/>
              <w:right w:w="108" w:type="dxa"/>
            </w:tcMar>
            <w:vAlign w:val="center"/>
          </w:tcPr>
          <w:p w14:paraId="4A6565F6"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Word 2013</w:t>
            </w:r>
          </w:p>
          <w:p w14:paraId="4A6565F7"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Excel</w:t>
            </w:r>
            <w:r w:rsidR="002332FE" w:rsidRPr="002332FE">
              <w:rPr>
                <w:rFonts w:ascii="Tahoma" w:hAnsi="Tahoma" w:cs="Tahoma"/>
                <w:color w:val="000000"/>
                <w:vertAlign w:val="superscript"/>
              </w:rPr>
              <w:t>®</w:t>
            </w:r>
            <w:r w:rsidRPr="00E71297">
              <w:rPr>
                <w:rFonts w:ascii="Tahoma" w:hAnsi="Tahoma" w:cs="Tahoma"/>
                <w:color w:val="000000"/>
              </w:rPr>
              <w:t xml:space="preserve"> 2013</w:t>
            </w:r>
          </w:p>
          <w:p w14:paraId="4A6565F8"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PowerPoint</w:t>
            </w:r>
            <w:r w:rsidR="002332FE" w:rsidRPr="002332FE">
              <w:rPr>
                <w:rFonts w:ascii="Tahoma" w:hAnsi="Tahoma" w:cs="Tahoma"/>
                <w:color w:val="000000"/>
                <w:vertAlign w:val="superscript"/>
              </w:rPr>
              <w:t>®</w:t>
            </w:r>
            <w:r w:rsidRPr="00E71297">
              <w:rPr>
                <w:rFonts w:ascii="Tahoma" w:hAnsi="Tahoma" w:cs="Tahoma"/>
                <w:color w:val="000000"/>
              </w:rPr>
              <w:t xml:space="preserve"> 2013</w:t>
            </w:r>
          </w:p>
          <w:p w14:paraId="4A6565F9"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Outlook</w:t>
            </w:r>
            <w:r w:rsidR="002332FE" w:rsidRPr="002332FE">
              <w:rPr>
                <w:rFonts w:ascii="Tahoma" w:hAnsi="Tahoma" w:cs="Tahoma"/>
                <w:color w:val="000000"/>
                <w:vertAlign w:val="superscript"/>
              </w:rPr>
              <w:t>®</w:t>
            </w:r>
            <w:r w:rsidRPr="00E71297">
              <w:rPr>
                <w:rFonts w:ascii="Tahoma" w:hAnsi="Tahoma" w:cs="Tahoma"/>
                <w:color w:val="000000"/>
              </w:rPr>
              <w:t xml:space="preserve"> 2013</w:t>
            </w:r>
          </w:p>
          <w:p w14:paraId="4A6565FA"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Publisher 2013</w:t>
            </w:r>
          </w:p>
          <w:p w14:paraId="4A6565FB"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Access</w:t>
            </w:r>
            <w:r w:rsidR="002332FE" w:rsidRPr="002332FE">
              <w:rPr>
                <w:rFonts w:ascii="Tahoma" w:hAnsi="Tahoma" w:cs="Tahoma"/>
                <w:color w:val="000000"/>
                <w:vertAlign w:val="superscript"/>
              </w:rPr>
              <w:t>®</w:t>
            </w:r>
            <w:r w:rsidRPr="00E71297">
              <w:rPr>
                <w:rFonts w:ascii="Tahoma" w:hAnsi="Tahoma" w:cs="Tahoma"/>
                <w:color w:val="000000"/>
              </w:rPr>
              <w:t xml:space="preserve"> 2013</w:t>
            </w:r>
          </w:p>
          <w:p w14:paraId="4A6565FC"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OneNote</w:t>
            </w:r>
            <w:r w:rsidR="002332FE" w:rsidRPr="002332FE">
              <w:rPr>
                <w:rFonts w:ascii="Tahoma" w:hAnsi="Tahoma" w:cs="Tahoma"/>
                <w:color w:val="000000"/>
                <w:vertAlign w:val="superscript"/>
              </w:rPr>
              <w:t>®</w:t>
            </w:r>
            <w:r w:rsidRPr="00E71297">
              <w:rPr>
                <w:rFonts w:ascii="Tahoma" w:hAnsi="Tahoma" w:cs="Tahoma"/>
                <w:color w:val="000000"/>
              </w:rPr>
              <w:t xml:space="preserve"> 2013</w:t>
            </w:r>
          </w:p>
          <w:p w14:paraId="4A6565FD" w14:textId="77777777" w:rsidR="00CA6072" w:rsidRPr="00E71297" w:rsidRDefault="00CA6072" w:rsidP="00EC05F0">
            <w:pPr>
              <w:pStyle w:val="appendixtabletext0"/>
              <w:keepNext/>
              <w:keepLines/>
              <w:rPr>
                <w:rFonts w:ascii="Tahoma" w:hAnsi="Tahoma" w:cs="Tahoma"/>
              </w:rPr>
            </w:pPr>
            <w:r w:rsidRPr="00E71297">
              <w:rPr>
                <w:rFonts w:ascii="Tahoma" w:hAnsi="Tahoma" w:cs="Tahoma"/>
                <w:color w:val="000000"/>
              </w:rPr>
              <w:t>InfoPath</w:t>
            </w:r>
            <w:r w:rsidR="002332FE" w:rsidRPr="002332FE">
              <w:rPr>
                <w:rFonts w:ascii="Tahoma" w:hAnsi="Tahoma" w:cs="Tahoma"/>
                <w:color w:val="000000"/>
                <w:vertAlign w:val="superscript"/>
              </w:rPr>
              <w:t>®</w:t>
            </w:r>
            <w:r w:rsidRPr="00E71297">
              <w:rPr>
                <w:rFonts w:ascii="Tahoma" w:hAnsi="Tahoma" w:cs="Tahoma"/>
                <w:color w:val="000000"/>
              </w:rPr>
              <w:t xml:space="preserve"> 2013</w:t>
            </w:r>
          </w:p>
          <w:p w14:paraId="4A6565FE" w14:textId="77777777" w:rsidR="00502827" w:rsidRPr="00E71297" w:rsidRDefault="00B9674D" w:rsidP="00EC05F0">
            <w:pPr>
              <w:pStyle w:val="appendixtabletext0"/>
              <w:keepNext/>
              <w:keepLines/>
              <w:rPr>
                <w:rFonts w:ascii="Tahoma" w:hAnsi="Tahoma" w:cs="Tahoma"/>
              </w:rPr>
            </w:pPr>
            <w:r w:rsidRPr="00E71297">
              <w:rPr>
                <w:rFonts w:ascii="Tahoma" w:hAnsi="Tahoma" w:cs="Tahoma"/>
                <w:color w:val="000000"/>
              </w:rPr>
              <w:t>Lync 2013</w:t>
            </w:r>
          </w:p>
          <w:p w14:paraId="4A6565FF" w14:textId="77777777" w:rsidR="002D25C8" w:rsidRPr="00E71297" w:rsidRDefault="002D25C8" w:rsidP="00EC05F0">
            <w:pPr>
              <w:pStyle w:val="appendixtabletext0"/>
              <w:keepNext/>
              <w:keepLines/>
              <w:rPr>
                <w:rFonts w:ascii="Tahoma" w:hAnsi="Tahoma" w:cs="Tahoma"/>
                <w:color w:val="000000"/>
              </w:rPr>
            </w:pPr>
          </w:p>
        </w:tc>
      </w:tr>
    </w:tbl>
    <w:p w14:paraId="4A656601" w14:textId="77777777" w:rsidR="001C1727" w:rsidRPr="00E71297" w:rsidRDefault="001C1727" w:rsidP="001C1727">
      <w:pPr>
        <w:rPr>
          <w:rFonts w:cs="Tahoma"/>
        </w:rPr>
      </w:pPr>
    </w:p>
    <w:p w14:paraId="4A656602" w14:textId="77777777" w:rsidR="00023FE7" w:rsidRPr="00E71297"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E71297" w14:paraId="4A656605"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A656603" w14:textId="77777777" w:rsidR="00CA6072" w:rsidRPr="00E71297" w:rsidRDefault="00CA6072" w:rsidP="001B035A">
            <w:pPr>
              <w:pStyle w:val="appendixtableheadings0"/>
              <w:rPr>
                <w:rFonts w:ascii="Tahoma" w:hAnsi="Tahoma" w:cs="Tahoma"/>
                <w:color w:val="000000"/>
                <w:sz w:val="20"/>
                <w:szCs w:val="20"/>
              </w:rPr>
            </w:pPr>
            <w:r w:rsidRPr="00E71297">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A656604" w14:textId="77777777" w:rsidR="00CA6072" w:rsidRPr="00E71297" w:rsidRDefault="00CA6072" w:rsidP="001B035A">
            <w:pPr>
              <w:pStyle w:val="appendixtableheadings0"/>
              <w:rPr>
                <w:rFonts w:ascii="Tahoma" w:hAnsi="Tahoma" w:cs="Tahoma"/>
                <w:color w:val="000000"/>
                <w:sz w:val="20"/>
                <w:szCs w:val="20"/>
              </w:rPr>
            </w:pPr>
            <w:r w:rsidRPr="00E71297">
              <w:rPr>
                <w:rFonts w:ascii="Tahoma" w:hAnsi="Tahoma" w:cs="Tahoma"/>
                <w:color w:val="000000"/>
                <w:sz w:val="20"/>
                <w:szCs w:val="20"/>
              </w:rPr>
              <w:t xml:space="preserve">Licencia de Programa </w:t>
            </w:r>
            <w:r w:rsidRPr="00E71297">
              <w:rPr>
                <w:rFonts w:ascii="Tahoma" w:hAnsi="Tahoma" w:cs="Tahoma"/>
                <w:color w:val="000000"/>
                <w:sz w:val="20"/>
                <w:szCs w:val="20"/>
              </w:rPr>
              <w:br/>
              <w:t>de Teletrabajo correspondiente</w:t>
            </w:r>
          </w:p>
        </w:tc>
      </w:tr>
      <w:tr w:rsidR="004D700D" w:rsidRPr="00E71297" w14:paraId="4A65660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656606" w14:textId="77777777" w:rsidR="004D700D" w:rsidRPr="00E71297" w:rsidRDefault="004D700D" w:rsidP="001B035A">
            <w:pPr>
              <w:pStyle w:val="appendixtabletext0"/>
              <w:rPr>
                <w:rFonts w:ascii="Tahoma" w:hAnsi="Tahoma" w:cs="Tahoma"/>
              </w:rPr>
            </w:pPr>
            <w:r w:rsidRPr="00E71297">
              <w:rPr>
                <w:rFonts w:ascii="Tahoma" w:hAnsi="Tahoma" w:cs="Tahoma"/>
                <w:color w:val="000000"/>
              </w:rPr>
              <w:t>Office Standard 2010/2013</w:t>
            </w:r>
          </w:p>
          <w:p w14:paraId="4A656607" w14:textId="77777777" w:rsidR="004D700D" w:rsidRPr="00E71297" w:rsidRDefault="004D700D" w:rsidP="001B035A">
            <w:pPr>
              <w:pStyle w:val="appendixtabletext0"/>
              <w:rPr>
                <w:rFonts w:ascii="Tahoma" w:hAnsi="Tahoma" w:cs="Tahoma"/>
              </w:rPr>
            </w:pPr>
            <w:r w:rsidRPr="00E71297">
              <w:rPr>
                <w:rFonts w:ascii="Tahoma" w:hAnsi="Tahoma" w:cs="Tahoma"/>
                <w:color w:val="000000"/>
              </w:rPr>
              <w:t>Office Professional Plus 2010/2013</w:t>
            </w:r>
          </w:p>
          <w:p w14:paraId="4A656608" w14:textId="77777777" w:rsidR="004D700D" w:rsidRPr="00E71297" w:rsidRDefault="004D700D" w:rsidP="00C37E9D">
            <w:pPr>
              <w:pStyle w:val="appendixtabletext0"/>
              <w:rPr>
                <w:rFonts w:ascii="Tahoma" w:hAnsi="Tahoma" w:cs="Tahoma"/>
                <w:color w:val="000000"/>
              </w:rPr>
            </w:pPr>
            <w:r w:rsidRPr="00E71297">
              <w:rPr>
                <w:rFonts w:ascii="Tahoma" w:hAnsi="Tahoma" w:cs="Tahoma"/>
                <w:color w:val="000000"/>
              </w:rPr>
              <w:t>Office para Mac 2008</w:t>
            </w:r>
            <w:r w:rsidR="00694F49">
              <w:rPr>
                <w:rFonts w:ascii="Tahoma" w:hAnsi="Tahoma" w:cs="Tahoma"/>
                <w:color w:val="000000"/>
              </w:rPr>
              <w:t>/</w:t>
            </w:r>
            <w:r w:rsidRPr="00E71297">
              <w:rPr>
                <w:rFonts w:ascii="Tahoma" w:hAnsi="Tahoma" w:cs="Tahoma"/>
                <w:color w:val="000000"/>
              </w:rPr>
              <w:t xml:space="preserve">Office para </w:t>
            </w:r>
            <w:r w:rsidR="00C13986">
              <w:rPr>
                <w:rFonts w:ascii="Tahoma" w:hAnsi="Tahoma" w:cs="Tahoma"/>
                <w:color w:val="000000"/>
              </w:rPr>
              <w:br/>
            </w:r>
            <w:r w:rsidRPr="00E71297">
              <w:rPr>
                <w:rFonts w:ascii="Tahoma" w:hAnsi="Tahoma" w:cs="Tahoma"/>
                <w:color w:val="000000"/>
              </w:rPr>
              <w:t xml:space="preserve">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656609" w14:textId="77777777" w:rsidR="004D700D" w:rsidRPr="00E71297" w:rsidRDefault="004D700D" w:rsidP="00735622">
            <w:pPr>
              <w:pStyle w:val="appendixtabletext0"/>
              <w:rPr>
                <w:rFonts w:ascii="Tahoma" w:hAnsi="Tahoma" w:cs="Tahoma"/>
              </w:rPr>
            </w:pPr>
            <w:r w:rsidRPr="00E71297">
              <w:rPr>
                <w:rFonts w:ascii="Tahoma" w:hAnsi="Tahoma" w:cs="Tahoma"/>
                <w:color w:val="000000"/>
              </w:rPr>
              <w:t>Office Professional Plus 2013 HUP</w:t>
            </w:r>
          </w:p>
          <w:p w14:paraId="4A65660A" w14:textId="77777777" w:rsidR="004D700D" w:rsidRPr="00E71297" w:rsidRDefault="004D700D" w:rsidP="00735622">
            <w:pPr>
              <w:pStyle w:val="appendixtabletext0"/>
              <w:rPr>
                <w:rFonts w:ascii="Tahoma" w:hAnsi="Tahoma" w:cs="Tahoma"/>
              </w:rPr>
            </w:pPr>
            <w:r w:rsidRPr="00E71297">
              <w:rPr>
                <w:rFonts w:ascii="Tahoma" w:hAnsi="Tahoma" w:cs="Tahoma"/>
                <w:color w:val="000000"/>
              </w:rPr>
              <w:t>o bien</w:t>
            </w:r>
          </w:p>
          <w:p w14:paraId="4A65660B" w14:textId="77777777" w:rsidR="004D700D" w:rsidRPr="00E71297" w:rsidRDefault="00E316C2" w:rsidP="00C37E9D">
            <w:pPr>
              <w:pStyle w:val="appendixtabletext0"/>
              <w:rPr>
                <w:rFonts w:ascii="Tahoma" w:hAnsi="Tahoma" w:cs="Tahoma"/>
                <w:color w:val="000000"/>
              </w:rPr>
            </w:pPr>
            <w:r w:rsidRPr="00E71297">
              <w:rPr>
                <w:rFonts w:ascii="Tahoma" w:hAnsi="Tahoma" w:cs="Tahoma"/>
                <w:color w:val="000000"/>
              </w:rPr>
              <w:t xml:space="preserve">Office para Mac Home &amp; </w:t>
            </w:r>
            <w:r w:rsidR="00C13986">
              <w:rPr>
                <w:rFonts w:ascii="Tahoma" w:hAnsi="Tahoma" w:cs="Tahoma"/>
                <w:color w:val="000000"/>
              </w:rPr>
              <w:br/>
            </w:r>
            <w:r w:rsidRPr="00E71297">
              <w:rPr>
                <w:rFonts w:ascii="Tahoma" w:hAnsi="Tahoma" w:cs="Tahoma"/>
                <w:color w:val="000000"/>
              </w:rPr>
              <w:t>Business 2011 HUP</w:t>
            </w:r>
          </w:p>
        </w:tc>
      </w:tr>
      <w:tr w:rsidR="004D700D" w:rsidRPr="00E71297" w14:paraId="4A65661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65660D" w14:textId="77777777" w:rsidR="004D700D" w:rsidRPr="00E71297" w:rsidRDefault="004D700D" w:rsidP="001B035A">
            <w:pPr>
              <w:pStyle w:val="appendixtabletext0"/>
              <w:rPr>
                <w:rFonts w:ascii="Tahoma" w:hAnsi="Tahoma" w:cs="Tahoma"/>
              </w:rPr>
            </w:pPr>
            <w:r w:rsidRPr="00E71297">
              <w:rPr>
                <w:rFonts w:ascii="Tahoma" w:hAnsi="Tahoma" w:cs="Tahoma"/>
                <w:color w:val="000000"/>
              </w:rPr>
              <w:t>Access 2010/2013</w:t>
            </w:r>
          </w:p>
          <w:p w14:paraId="4A65660E" w14:textId="77777777" w:rsidR="004D700D" w:rsidRPr="00E71297" w:rsidRDefault="004D700D" w:rsidP="001B035A">
            <w:pPr>
              <w:pStyle w:val="appendixtabletext0"/>
              <w:rPr>
                <w:rFonts w:ascii="Tahoma" w:hAnsi="Tahoma" w:cs="Tahoma"/>
              </w:rPr>
            </w:pPr>
            <w:r w:rsidRPr="00E71297">
              <w:rPr>
                <w:rFonts w:ascii="Tahoma" w:hAnsi="Tahoma" w:cs="Tahoma"/>
                <w:color w:val="000000"/>
              </w:rPr>
              <w:t>Excel 2010/2013</w:t>
            </w:r>
          </w:p>
          <w:p w14:paraId="4A65660F" w14:textId="77777777" w:rsidR="004D700D" w:rsidRPr="00E71297" w:rsidRDefault="004D700D" w:rsidP="001B035A">
            <w:pPr>
              <w:pStyle w:val="appendixtabletext0"/>
              <w:rPr>
                <w:rFonts w:ascii="Tahoma" w:hAnsi="Tahoma" w:cs="Tahoma"/>
              </w:rPr>
            </w:pPr>
            <w:r w:rsidRPr="00E71297">
              <w:rPr>
                <w:rFonts w:ascii="Tahoma" w:hAnsi="Tahoma" w:cs="Tahoma"/>
                <w:color w:val="000000"/>
              </w:rPr>
              <w:t>PowerPoint 2010/2013</w:t>
            </w:r>
          </w:p>
          <w:p w14:paraId="4A656610" w14:textId="77777777" w:rsidR="004D700D" w:rsidRPr="00E71297" w:rsidRDefault="004D700D" w:rsidP="001B035A">
            <w:pPr>
              <w:pStyle w:val="appendixtabletext0"/>
              <w:rPr>
                <w:rFonts w:ascii="Tahoma" w:hAnsi="Tahoma" w:cs="Tahoma"/>
              </w:rPr>
            </w:pPr>
            <w:r w:rsidRPr="00E71297">
              <w:rPr>
                <w:rFonts w:ascii="Tahoma" w:hAnsi="Tahoma" w:cs="Tahoma"/>
                <w:color w:val="000000"/>
              </w:rPr>
              <w:t>InfoPath 2010/2013</w:t>
            </w:r>
          </w:p>
          <w:p w14:paraId="4A656611" w14:textId="77777777" w:rsidR="004D700D" w:rsidRPr="00E71297" w:rsidRDefault="004D700D" w:rsidP="001B035A">
            <w:pPr>
              <w:pStyle w:val="appendixtabletext0"/>
              <w:rPr>
                <w:rFonts w:ascii="Tahoma" w:hAnsi="Tahoma" w:cs="Tahoma"/>
              </w:rPr>
            </w:pPr>
            <w:r w:rsidRPr="00E71297">
              <w:rPr>
                <w:rFonts w:ascii="Tahoma" w:hAnsi="Tahoma" w:cs="Tahoma"/>
                <w:color w:val="000000"/>
              </w:rPr>
              <w:t>OneNote 2010/2013</w:t>
            </w:r>
          </w:p>
          <w:p w14:paraId="4A656612" w14:textId="77777777" w:rsidR="004D700D" w:rsidRPr="00E71297" w:rsidRDefault="004D700D" w:rsidP="001B035A">
            <w:pPr>
              <w:pStyle w:val="appendixtabletext0"/>
              <w:rPr>
                <w:rFonts w:ascii="Tahoma" w:hAnsi="Tahoma" w:cs="Tahoma"/>
              </w:rPr>
            </w:pPr>
            <w:r w:rsidRPr="00E71297">
              <w:rPr>
                <w:rFonts w:ascii="Tahoma" w:hAnsi="Tahoma" w:cs="Tahoma"/>
                <w:color w:val="000000"/>
              </w:rPr>
              <w:t>Outlook 2010/2013</w:t>
            </w:r>
          </w:p>
          <w:p w14:paraId="4A656613" w14:textId="77777777" w:rsidR="004D700D" w:rsidRPr="00E71297" w:rsidRDefault="004D700D" w:rsidP="001B035A">
            <w:pPr>
              <w:pStyle w:val="appendixtabletext0"/>
              <w:rPr>
                <w:rFonts w:ascii="Tahoma" w:hAnsi="Tahoma" w:cs="Tahoma"/>
              </w:rPr>
            </w:pPr>
            <w:r w:rsidRPr="00E71297">
              <w:rPr>
                <w:rFonts w:ascii="Tahoma" w:hAnsi="Tahoma" w:cs="Tahoma"/>
                <w:color w:val="000000"/>
              </w:rPr>
              <w:t>Publisher 2010/2013</w:t>
            </w:r>
          </w:p>
          <w:p w14:paraId="4A656614" w14:textId="77777777" w:rsidR="004D700D" w:rsidRPr="00E71297" w:rsidRDefault="004D700D" w:rsidP="00737AED">
            <w:pPr>
              <w:pStyle w:val="appendixtabletext0"/>
              <w:rPr>
                <w:rFonts w:ascii="Tahoma" w:hAnsi="Tahoma" w:cs="Tahoma"/>
              </w:rPr>
            </w:pPr>
            <w:r w:rsidRPr="00E71297">
              <w:rPr>
                <w:rFonts w:ascii="Tahoma" w:hAnsi="Tahoma" w:cs="Tahoma"/>
                <w:color w:val="000000"/>
              </w:rPr>
              <w:t>Word 2010/2013</w:t>
            </w:r>
          </w:p>
          <w:p w14:paraId="4A656615" w14:textId="77777777" w:rsidR="00737AED" w:rsidRPr="00E71297"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656616" w14:textId="77777777" w:rsidR="004D700D" w:rsidRPr="00E71297" w:rsidRDefault="004D700D" w:rsidP="00735622">
            <w:pPr>
              <w:pStyle w:val="appendixtabletext0"/>
              <w:rPr>
                <w:rFonts w:ascii="Tahoma" w:hAnsi="Tahoma" w:cs="Tahoma"/>
              </w:rPr>
            </w:pPr>
            <w:r w:rsidRPr="00E71297">
              <w:rPr>
                <w:rFonts w:ascii="Tahoma" w:hAnsi="Tahoma" w:cs="Tahoma"/>
                <w:color w:val="000000"/>
              </w:rPr>
              <w:t>Office Professional Plus 2013 HUP</w:t>
            </w:r>
          </w:p>
          <w:p w14:paraId="4A656617" w14:textId="77777777" w:rsidR="004D700D" w:rsidRPr="00E71297" w:rsidRDefault="004D700D" w:rsidP="00735622">
            <w:pPr>
              <w:pStyle w:val="appendixtabletext0"/>
              <w:rPr>
                <w:rFonts w:ascii="Tahoma" w:hAnsi="Tahoma" w:cs="Tahoma"/>
              </w:rPr>
            </w:pPr>
            <w:r w:rsidRPr="00E71297">
              <w:rPr>
                <w:rFonts w:ascii="Tahoma" w:hAnsi="Tahoma" w:cs="Tahoma"/>
                <w:color w:val="000000"/>
              </w:rPr>
              <w:t>o bien</w:t>
            </w:r>
          </w:p>
          <w:p w14:paraId="4A656618" w14:textId="77777777" w:rsidR="004D700D" w:rsidRPr="00E71297" w:rsidRDefault="00E316C2" w:rsidP="00C37E9D">
            <w:pPr>
              <w:pStyle w:val="appendixtabletext0"/>
              <w:rPr>
                <w:rFonts w:ascii="Tahoma" w:hAnsi="Tahoma" w:cs="Tahoma"/>
                <w:color w:val="000000"/>
              </w:rPr>
            </w:pPr>
            <w:r w:rsidRPr="00E71297">
              <w:rPr>
                <w:rFonts w:ascii="Tahoma" w:hAnsi="Tahoma" w:cs="Tahoma"/>
                <w:color w:val="000000"/>
              </w:rPr>
              <w:t xml:space="preserve">Office para Mac Home &amp; </w:t>
            </w:r>
            <w:r w:rsidR="00C13986">
              <w:rPr>
                <w:rFonts w:ascii="Tahoma" w:hAnsi="Tahoma" w:cs="Tahoma"/>
                <w:color w:val="000000"/>
              </w:rPr>
              <w:br/>
            </w:r>
            <w:r w:rsidRPr="00E71297">
              <w:rPr>
                <w:rFonts w:ascii="Tahoma" w:hAnsi="Tahoma" w:cs="Tahoma"/>
                <w:color w:val="000000"/>
              </w:rPr>
              <w:t>Business 2011 HUP</w:t>
            </w:r>
          </w:p>
        </w:tc>
      </w:tr>
      <w:tr w:rsidR="00CA6072" w:rsidRPr="00E71297" w14:paraId="4A65661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65661A" w14:textId="77777777" w:rsidR="00CA6072" w:rsidRPr="00E71297" w:rsidRDefault="00CA6072" w:rsidP="001B035A">
            <w:pPr>
              <w:pStyle w:val="appendixtabletext0"/>
              <w:rPr>
                <w:rFonts w:ascii="Tahoma" w:hAnsi="Tahoma" w:cs="Tahoma"/>
              </w:rPr>
            </w:pPr>
            <w:r w:rsidRPr="00E71297">
              <w:rPr>
                <w:rFonts w:ascii="Tahoma" w:hAnsi="Tahoma" w:cs="Tahoma"/>
                <w:color w:val="000000"/>
              </w:rPr>
              <w:t xml:space="preserve">Visio Standard 2010/2013 </w:t>
            </w:r>
          </w:p>
          <w:p w14:paraId="4A65661B" w14:textId="77777777" w:rsidR="00502827" w:rsidRPr="00E71297" w:rsidRDefault="00CA6072" w:rsidP="00502827">
            <w:pPr>
              <w:pStyle w:val="appendixtabletext0"/>
              <w:rPr>
                <w:rFonts w:ascii="Tahoma" w:hAnsi="Tahoma" w:cs="Tahoma"/>
              </w:rPr>
            </w:pPr>
            <w:r w:rsidRPr="00E71297">
              <w:rPr>
                <w:rFonts w:ascii="Tahoma" w:hAnsi="Tahoma" w:cs="Tahoma"/>
                <w:color w:val="000000"/>
              </w:rPr>
              <w:t>Visio Professional 2010/2013</w:t>
            </w:r>
            <w:r w:rsidRPr="00E71297">
              <w:rPr>
                <w:rFonts w:ascii="Tahoma" w:hAnsi="Tahoma" w:cs="Tahoma"/>
                <w:strike/>
                <w:color w:val="000000"/>
              </w:rPr>
              <w:t xml:space="preserve"> </w:t>
            </w:r>
          </w:p>
          <w:p w14:paraId="4A65661C" w14:textId="77777777" w:rsidR="00502827" w:rsidRPr="00E71297"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65661D" w14:textId="77777777" w:rsidR="00CA6072" w:rsidRPr="00E71297" w:rsidRDefault="00CA6072" w:rsidP="001B035A">
            <w:pPr>
              <w:pStyle w:val="appendixtabletext0"/>
              <w:rPr>
                <w:rFonts w:ascii="Tahoma" w:hAnsi="Tahoma" w:cs="Tahoma"/>
              </w:rPr>
            </w:pPr>
            <w:r w:rsidRPr="00E71297">
              <w:rPr>
                <w:rFonts w:ascii="Tahoma" w:hAnsi="Tahoma" w:cs="Tahoma"/>
                <w:color w:val="000000"/>
              </w:rPr>
              <w:t>Visio Professional 2013 HUP</w:t>
            </w:r>
          </w:p>
          <w:p w14:paraId="4A65661E" w14:textId="77777777" w:rsidR="00CA6072" w:rsidRPr="00E71297" w:rsidRDefault="00CA6072" w:rsidP="001B035A">
            <w:pPr>
              <w:pStyle w:val="appendixtabletext0"/>
              <w:rPr>
                <w:rFonts w:ascii="Tahoma" w:hAnsi="Tahoma" w:cs="Tahoma"/>
                <w:color w:val="000000"/>
              </w:rPr>
            </w:pPr>
          </w:p>
        </w:tc>
      </w:tr>
      <w:tr w:rsidR="00CA6072" w:rsidRPr="00E71297" w14:paraId="4A65662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656620" w14:textId="77777777" w:rsidR="00CA6072" w:rsidRPr="00E71297" w:rsidRDefault="00CA6072" w:rsidP="001B035A">
            <w:pPr>
              <w:pStyle w:val="appendixtabletext0"/>
              <w:rPr>
                <w:rFonts w:ascii="Tahoma" w:hAnsi="Tahoma" w:cs="Tahoma"/>
              </w:rPr>
            </w:pPr>
            <w:r w:rsidRPr="00E71297">
              <w:rPr>
                <w:rFonts w:ascii="Tahoma" w:hAnsi="Tahoma" w:cs="Tahoma"/>
                <w:color w:val="000000"/>
              </w:rPr>
              <w:t>Project Standard 2010/2013</w:t>
            </w:r>
          </w:p>
          <w:p w14:paraId="4A656621" w14:textId="77777777" w:rsidR="00CA6072" w:rsidRPr="00E71297" w:rsidRDefault="00CA6072" w:rsidP="001E3357">
            <w:pPr>
              <w:pStyle w:val="appendixtabletext0"/>
              <w:rPr>
                <w:rFonts w:ascii="Tahoma" w:hAnsi="Tahoma" w:cs="Tahoma"/>
              </w:rPr>
            </w:pPr>
            <w:r w:rsidRPr="00E71297">
              <w:rPr>
                <w:rFonts w:ascii="Tahoma" w:hAnsi="Tahoma" w:cs="Tahoma"/>
                <w:color w:val="000000"/>
              </w:rPr>
              <w:t>Project Professional 2010/2013</w:t>
            </w:r>
          </w:p>
          <w:p w14:paraId="4A656622" w14:textId="77777777" w:rsidR="00737AED" w:rsidRPr="00E71297"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656623" w14:textId="77777777" w:rsidR="00CA6072" w:rsidRPr="00E71297" w:rsidRDefault="00CA6072" w:rsidP="001B035A">
            <w:pPr>
              <w:pStyle w:val="appendixtabletext0"/>
              <w:rPr>
                <w:rFonts w:ascii="Tahoma" w:hAnsi="Tahoma" w:cs="Tahoma"/>
              </w:rPr>
            </w:pPr>
            <w:r w:rsidRPr="00E71297">
              <w:rPr>
                <w:rFonts w:ascii="Tahoma" w:hAnsi="Tahoma" w:cs="Tahoma"/>
                <w:color w:val="000000"/>
              </w:rPr>
              <w:t>Project Standard 2013 HUP</w:t>
            </w:r>
          </w:p>
          <w:p w14:paraId="4A656624" w14:textId="77777777" w:rsidR="00CA6072" w:rsidRPr="00E71297" w:rsidRDefault="00CA6072" w:rsidP="001B035A">
            <w:pPr>
              <w:pStyle w:val="appendixtabletext0"/>
              <w:rPr>
                <w:rFonts w:ascii="Tahoma" w:hAnsi="Tahoma" w:cs="Tahoma"/>
                <w:color w:val="000000"/>
              </w:rPr>
            </w:pPr>
            <w:r w:rsidRPr="00E71297">
              <w:rPr>
                <w:rFonts w:ascii="Tahoma" w:hAnsi="Tahoma" w:cs="Tahoma"/>
                <w:color w:val="000000"/>
              </w:rPr>
              <w:t xml:space="preserve"> </w:t>
            </w:r>
          </w:p>
        </w:tc>
      </w:tr>
    </w:tbl>
    <w:p w14:paraId="4A656626" w14:textId="77777777" w:rsidR="00023FE7" w:rsidRPr="00C13986" w:rsidRDefault="00023FE7">
      <w:pPr>
        <w:pStyle w:val="AppendixBodyText"/>
        <w:ind w:left="630"/>
        <w:rPr>
          <w:rFonts w:ascii="Tahoma" w:hAnsi="Tahoma" w:cs="Tahoma"/>
          <w:sz w:val="16"/>
          <w:szCs w:val="16"/>
        </w:rPr>
      </w:pPr>
      <w:r w:rsidRPr="00C13986">
        <w:rPr>
          <w:rFonts w:ascii="Tahoma" w:hAnsi="Tahoma" w:cs="Tahoma"/>
          <w:b/>
          <w:i/>
          <w:sz w:val="16"/>
          <w:szCs w:val="16"/>
        </w:rPr>
        <w:t>*</w:t>
      </w:r>
      <w:r w:rsidR="00C13986">
        <w:rPr>
          <w:rFonts w:ascii="Tahoma" w:hAnsi="Tahoma" w:cs="Tahoma"/>
          <w:b/>
          <w:i/>
          <w:sz w:val="16"/>
          <w:szCs w:val="16"/>
        </w:rPr>
        <w:t xml:space="preserve"> </w:t>
      </w:r>
      <w:r w:rsidRPr="00C13986">
        <w:rPr>
          <w:rFonts w:ascii="Tahoma" w:hAnsi="Tahoma" w:cs="Tahoma"/>
          <w:i/>
          <w:sz w:val="16"/>
          <w:szCs w:val="16"/>
        </w:rPr>
        <w:t xml:space="preserve">La disponibilidad del software del Programa de Teletrabajo varía según la región, la oferta y el idioma. </w:t>
      </w:r>
    </w:p>
    <w:p w14:paraId="4A656627" w14:textId="77777777" w:rsidR="00023FE7" w:rsidRPr="00C13986" w:rsidRDefault="00023FE7">
      <w:pPr>
        <w:pStyle w:val="AppendixBodyText"/>
        <w:ind w:left="630"/>
        <w:rPr>
          <w:rFonts w:ascii="Tahoma" w:hAnsi="Tahoma" w:cs="Tahoma"/>
          <w:sz w:val="16"/>
          <w:szCs w:val="16"/>
        </w:rPr>
      </w:pPr>
      <w:r w:rsidRPr="00C13986">
        <w:rPr>
          <w:rFonts w:ascii="Tahoma" w:hAnsi="Tahoma" w:cs="Tahoma"/>
          <w:i/>
          <w:sz w:val="16"/>
          <w:szCs w:val="16"/>
        </w:rPr>
        <w:t>Para obtener más información, incluida la información sobre la futura disponibilidad del software adicional del Programa de</w:t>
      </w:r>
      <w:r w:rsidR="00C13986">
        <w:rPr>
          <w:rFonts w:ascii="Tahoma" w:hAnsi="Tahoma" w:cs="Tahoma"/>
          <w:i/>
          <w:sz w:val="16"/>
          <w:szCs w:val="16"/>
        </w:rPr>
        <w:t> </w:t>
      </w:r>
      <w:r w:rsidRPr="00C13986">
        <w:rPr>
          <w:rFonts w:ascii="Tahoma" w:hAnsi="Tahoma" w:cs="Tahoma"/>
          <w:i/>
          <w:sz w:val="16"/>
          <w:szCs w:val="16"/>
        </w:rPr>
        <w:t xml:space="preserve">Teletrabajo, consulte </w:t>
      </w:r>
      <w:hyperlink r:id="rId23" w:history="1">
        <w:r w:rsidRPr="00C13986">
          <w:rPr>
            <w:rStyle w:val="Hyperlink"/>
            <w:rFonts w:ascii="Tahoma" w:hAnsi="Tahoma" w:cs="Tahoma"/>
            <w:i/>
            <w:sz w:val="16"/>
            <w:szCs w:val="16"/>
          </w:rPr>
          <w:t>http://www.microsoft.com/licensing</w:t>
        </w:r>
      </w:hyperlink>
      <w:r w:rsidRPr="00C13986">
        <w:rPr>
          <w:rFonts w:ascii="Tahoma" w:hAnsi="Tahoma" w:cs="Tahoma"/>
          <w:i/>
          <w:sz w:val="16"/>
          <w:szCs w:val="16"/>
        </w:rPr>
        <w:t>.</w:t>
      </w:r>
    </w:p>
    <w:p w14:paraId="4A656628" w14:textId="77777777" w:rsidR="00023FE7" w:rsidRPr="00C13986" w:rsidRDefault="00023FE7">
      <w:pPr>
        <w:pStyle w:val="AppendixBodyText"/>
        <w:ind w:left="630"/>
        <w:rPr>
          <w:rFonts w:ascii="Tahoma" w:hAnsi="Tahoma" w:cs="Tahoma"/>
          <w:sz w:val="16"/>
          <w:szCs w:val="16"/>
        </w:rPr>
      </w:pPr>
      <w:r w:rsidRPr="00C13986">
        <w:rPr>
          <w:rFonts w:ascii="Tahoma" w:hAnsi="Tahoma" w:cs="Tahoma"/>
          <w:i/>
          <w:sz w:val="16"/>
          <w:szCs w:val="16"/>
        </w:rPr>
        <w:t>** Nota para los Clientes del Contrato Campus y School y de Open Value Subscription-Education Solutions: consulte su contrato CASA (3.5 o superior) o contrato OVS-ES para obtener información sobre las reglas específicas adicionales del programa.</w:t>
      </w:r>
    </w:p>
    <w:p w14:paraId="4A656629" w14:textId="77777777" w:rsidR="00023FE7" w:rsidRPr="00C13986" w:rsidRDefault="00023FE7" w:rsidP="00BD1A6A">
      <w:pPr>
        <w:ind w:left="630"/>
        <w:rPr>
          <w:rFonts w:cs="Tahoma"/>
          <w:sz w:val="16"/>
          <w:szCs w:val="16"/>
        </w:rPr>
      </w:pPr>
      <w:r w:rsidRPr="002332FE">
        <w:rPr>
          <w:rFonts w:cs="Tahoma"/>
          <w:i/>
          <w:sz w:val="16"/>
          <w:szCs w:val="16"/>
        </w:rPr>
        <w:t xml:space="preserve">*** Tenga en cuenta que SharePoint Designer es un producto gratuito disponible para su descarga desde este vínculo </w:t>
      </w:r>
      <w:hyperlink r:id="rId24" w:history="1">
        <w:r w:rsidR="002332FE">
          <w:rPr>
            <w:rStyle w:val="Hyperlink"/>
            <w:rFonts w:cs="Tahoma"/>
            <w:i/>
            <w:sz w:val="16"/>
            <w:szCs w:val="16"/>
          </w:rPr>
          <w:t>http://www.microsoft.com/spd</w:t>
        </w:r>
      </w:hyperlink>
    </w:p>
    <w:p w14:paraId="4A65662A" w14:textId="77777777" w:rsidR="00CA395A" w:rsidRDefault="00CA395A" w:rsidP="008A15A8">
      <w:pPr>
        <w:outlineLvl w:val="2"/>
        <w:rPr>
          <w:rFonts w:cs="Tahoma"/>
        </w:rPr>
      </w:pPr>
      <w:bookmarkStart w:id="789" w:name="_Toc281378922"/>
    </w:p>
    <w:p w14:paraId="4A65662B" w14:textId="77777777" w:rsidR="000726FD" w:rsidRDefault="000726FD" w:rsidP="008A15A8">
      <w:pPr>
        <w:outlineLvl w:val="2"/>
        <w:rPr>
          <w:rFonts w:cs="Tahoma"/>
        </w:rPr>
      </w:pPr>
    </w:p>
    <w:p w14:paraId="4A65662C" w14:textId="77777777" w:rsidR="000726FD" w:rsidRDefault="000726FD" w:rsidP="008A15A8">
      <w:pPr>
        <w:outlineLvl w:val="2"/>
        <w:rPr>
          <w:rFonts w:cs="Tahoma"/>
        </w:rPr>
      </w:pPr>
    </w:p>
    <w:p w14:paraId="4A65662D" w14:textId="77777777" w:rsidR="000726FD" w:rsidRDefault="000726FD" w:rsidP="008A15A8">
      <w:pPr>
        <w:outlineLvl w:val="2"/>
        <w:rPr>
          <w:rFonts w:cs="Tahoma"/>
        </w:rPr>
      </w:pPr>
    </w:p>
    <w:p w14:paraId="4A65662E" w14:textId="77777777" w:rsidR="000726FD" w:rsidRDefault="000726FD" w:rsidP="008A15A8">
      <w:pPr>
        <w:outlineLvl w:val="2"/>
        <w:rPr>
          <w:rFonts w:cs="Tahoma"/>
        </w:rPr>
      </w:pPr>
    </w:p>
    <w:p w14:paraId="4A65662F" w14:textId="77777777" w:rsidR="000726FD" w:rsidRDefault="000726FD" w:rsidP="008A15A8">
      <w:pPr>
        <w:outlineLvl w:val="2"/>
        <w:rPr>
          <w:rFonts w:cs="Tahoma"/>
        </w:rPr>
      </w:pPr>
    </w:p>
    <w:p w14:paraId="4A656630" w14:textId="77777777" w:rsidR="000726FD" w:rsidRDefault="000726FD" w:rsidP="008A15A8">
      <w:pPr>
        <w:outlineLvl w:val="2"/>
        <w:rPr>
          <w:rFonts w:cs="Tahoma"/>
        </w:rPr>
      </w:pPr>
    </w:p>
    <w:p w14:paraId="4A656631" w14:textId="77777777" w:rsidR="000726FD" w:rsidRPr="00E71297" w:rsidRDefault="000726FD" w:rsidP="008A15A8">
      <w:pPr>
        <w:outlineLvl w:val="2"/>
        <w:rPr>
          <w:rFonts w:cs="Tahoma"/>
        </w:rPr>
      </w:pPr>
    </w:p>
    <w:p w14:paraId="4A656632" w14:textId="77777777" w:rsidR="008A15A8" w:rsidRPr="00E71297" w:rsidRDefault="008A15A8" w:rsidP="002D25C8">
      <w:pPr>
        <w:outlineLvl w:val="2"/>
        <w:rPr>
          <w:rFonts w:cs="Tahoma"/>
        </w:rPr>
      </w:pPr>
      <w:r w:rsidRPr="00E71297">
        <w:rPr>
          <w:rFonts w:eastAsia="Calibri" w:cs="Tahoma"/>
          <w:b/>
          <w:bCs/>
          <w:sz w:val="24"/>
          <w:szCs w:val="20"/>
        </w:rPr>
        <w:t>Enterprise Source Licensing Program</w:t>
      </w:r>
      <w:bookmarkEnd w:id="789"/>
      <w:r w:rsidRPr="00E71297">
        <w:rPr>
          <w:rFonts w:eastAsia="Calibri" w:cs="Tahoma"/>
          <w:b/>
          <w:bCs/>
          <w:sz w:val="24"/>
          <w:szCs w:val="20"/>
        </w:rPr>
        <w:t xml:space="preserve"> </w:t>
      </w:r>
    </w:p>
    <w:p w14:paraId="4A656633" w14:textId="77777777" w:rsidR="001C20C9" w:rsidRPr="00E71297" w:rsidRDefault="001C20C9" w:rsidP="002D25C8">
      <w:pPr>
        <w:outlineLvl w:val="2"/>
        <w:rPr>
          <w:rFonts w:cs="Tahoma"/>
        </w:rPr>
      </w:pPr>
    </w:p>
    <w:p w14:paraId="4A656634" w14:textId="77777777" w:rsidR="008A15A8" w:rsidRPr="00E71297" w:rsidRDefault="008A15A8" w:rsidP="002D25C8">
      <w:pPr>
        <w:rPr>
          <w:rFonts w:cs="Tahoma"/>
        </w:rPr>
      </w:pPr>
      <w:r w:rsidRPr="00E71297">
        <w:rPr>
          <w:rFonts w:eastAsia="Calibri" w:cs="Tahoma"/>
          <w:szCs w:val="18"/>
        </w:rPr>
        <w:t>Los Clientes con Afiliación a Software Assurance y un mínimo de 1.500 desktops licenciados en el grupo de sistemas pueden participar en Enterprise Source Licensing Program (ESLP) durante el periodo de vigencia de su cobertura de Software Assurance.</w:t>
      </w:r>
      <w:r w:rsidR="007C5ED9" w:rsidRPr="00E71297">
        <w:rPr>
          <w:rFonts w:eastAsia="Calibri" w:cs="Tahoma"/>
          <w:szCs w:val="18"/>
        </w:rPr>
        <w:t xml:space="preserve"> </w:t>
      </w:r>
      <w:r w:rsidRPr="00E71297">
        <w:rPr>
          <w:rFonts w:eastAsia="Calibri" w:cs="Tahoma"/>
          <w:szCs w:val="18"/>
        </w:rPr>
        <w:t>ESLP proporciona acceso al código fuente de Microsoft Windows para desarrollo y soporte técnico internos.</w:t>
      </w:r>
      <w:r w:rsidR="007C5ED9" w:rsidRPr="00E71297">
        <w:rPr>
          <w:rFonts w:eastAsia="Calibri" w:cs="Tahoma"/>
          <w:szCs w:val="18"/>
        </w:rPr>
        <w:t xml:space="preserve"> </w:t>
      </w:r>
      <w:r w:rsidRPr="00E71297">
        <w:rPr>
          <w:rFonts w:eastAsia="Calibri" w:cs="Tahoma"/>
          <w:szCs w:val="18"/>
        </w:rPr>
        <w:t>ESLP no está disponible en todos los países y el beneficio se concede según contrato/inscripción.</w:t>
      </w:r>
    </w:p>
    <w:p w14:paraId="4A656635" w14:textId="77777777" w:rsidR="00DF400D" w:rsidRPr="00E71297" w:rsidRDefault="00DF400D" w:rsidP="002D25C8">
      <w:pPr>
        <w:rPr>
          <w:rFonts w:cs="Tahoma"/>
        </w:rPr>
      </w:pPr>
    </w:p>
    <w:p w14:paraId="4A656636" w14:textId="77777777" w:rsidR="008A15A8" w:rsidRPr="00E71297" w:rsidRDefault="008A15A8" w:rsidP="002D25C8">
      <w:pPr>
        <w:rPr>
          <w:rFonts w:cs="Tahoma"/>
        </w:rPr>
      </w:pPr>
      <w:r w:rsidRPr="00E71297">
        <w:rPr>
          <w:rFonts w:eastAsia="Calibri" w:cs="Tahoma"/>
          <w:szCs w:val="18"/>
        </w:rPr>
        <w:t>El formulario de solicitud puede descargarse desde el Centro de Servicios de Licencias por Volumen (VLSC). La</w:t>
      </w:r>
      <w:r w:rsidR="00C13986">
        <w:rPr>
          <w:rFonts w:eastAsia="Calibri" w:cs="Tahoma"/>
          <w:szCs w:val="18"/>
        </w:rPr>
        <w:t> </w:t>
      </w:r>
      <w:r w:rsidRPr="00E71297">
        <w:rPr>
          <w:rFonts w:eastAsia="Calibri" w:cs="Tahoma"/>
          <w:szCs w:val="18"/>
        </w:rPr>
        <w:t xml:space="preserve">elegibilidad y las áreas de disponibilidad están sujetas a los términos y condiciones de Microsoft (visite </w:t>
      </w:r>
      <w:hyperlink r:id="rId25" w:history="1">
        <w:r w:rsidR="008D35C1" w:rsidRPr="002D25C8">
          <w:rPr>
            <w:rFonts w:eastAsia="Calibri" w:cs="Tahoma"/>
            <w:color w:val="0000FF"/>
            <w:szCs w:val="18"/>
            <w:u w:val="single"/>
          </w:rPr>
          <w:t>www.microsoft.com/resources/sharedsource/Licensing/Enterprise.mspx</w:t>
        </w:r>
      </w:hyperlink>
      <w:r w:rsidRPr="00E71297">
        <w:rPr>
          <w:rFonts w:eastAsia="Calibri" w:cs="Tahoma"/>
          <w:szCs w:val="18"/>
        </w:rPr>
        <w:t xml:space="preserve"> para obtener más detalles). Los programas Academic son elegibles para Microsoft Research Source Licensing Program.</w:t>
      </w:r>
    </w:p>
    <w:p w14:paraId="4A656637" w14:textId="77777777" w:rsidR="008A15A8" w:rsidRPr="00C13986" w:rsidRDefault="008A15A8" w:rsidP="002D25C8">
      <w:pPr>
        <w:pStyle w:val="Heading3"/>
        <w:rPr>
          <w:rFonts w:ascii="Tahoma" w:hAnsi="Tahoma" w:cs="Tahoma"/>
          <w:b w:val="0"/>
          <w:sz w:val="18"/>
          <w:szCs w:val="18"/>
        </w:rPr>
      </w:pPr>
    </w:p>
    <w:p w14:paraId="4A656638" w14:textId="77777777" w:rsidR="00023FE7" w:rsidRPr="00E71297" w:rsidRDefault="00023FE7" w:rsidP="002D25C8">
      <w:pPr>
        <w:pStyle w:val="Heading3"/>
        <w:rPr>
          <w:rFonts w:ascii="Tahoma" w:hAnsi="Tahoma" w:cs="Tahoma"/>
        </w:rPr>
      </w:pPr>
      <w:bookmarkStart w:id="790" w:name="_Toc336338236"/>
      <w:bookmarkStart w:id="791" w:name="_Toc348104650"/>
      <w:r w:rsidRPr="00E71297">
        <w:rPr>
          <w:rFonts w:ascii="Tahoma" w:hAnsi="Tahoma" w:cs="Tahoma"/>
          <w:sz w:val="24"/>
        </w:rPr>
        <w:t>Soporte Técnico para la Resolución de Problemas 24x7</w:t>
      </w:r>
      <w:bookmarkEnd w:id="790"/>
      <w:bookmarkEnd w:id="791"/>
    </w:p>
    <w:p w14:paraId="4A656639" w14:textId="77777777" w:rsidR="00023FE7" w:rsidRPr="00E71297" w:rsidRDefault="00023FE7" w:rsidP="002D25C8">
      <w:pPr>
        <w:rPr>
          <w:rFonts w:cs="Tahoma"/>
        </w:rPr>
      </w:pPr>
    </w:p>
    <w:p w14:paraId="4A65663A" w14:textId="77777777" w:rsidR="00324479" w:rsidRPr="00E71297" w:rsidRDefault="00324479" w:rsidP="002D25C8">
      <w:pPr>
        <w:rPr>
          <w:rFonts w:cs="Tahoma"/>
        </w:rPr>
      </w:pPr>
      <w:r w:rsidRPr="00E71297">
        <w:rPr>
          <w:rFonts w:cs="Tahoma"/>
          <w:szCs w:val="18"/>
        </w:rPr>
        <w:t>Los Clientes (excepto los clientes con Contratos Campus y School y Open Value Subscription – Education Solutions) con cobertura de Software Assurance son elegibles para recibir Soporte Técnico para la Resolución de Problemas 24x7 durante el periodo de vigencia de su cobertura de Software Assurance.</w:t>
      </w:r>
      <w:r w:rsidR="007C5ED9" w:rsidRPr="00E71297">
        <w:rPr>
          <w:rFonts w:cs="Tahoma"/>
          <w:szCs w:val="18"/>
        </w:rPr>
        <w:t xml:space="preserve"> </w:t>
      </w:r>
    </w:p>
    <w:p w14:paraId="4A65663B" w14:textId="77777777" w:rsidR="00023FE7" w:rsidRPr="00C13986" w:rsidRDefault="00023FE7" w:rsidP="002D25C8">
      <w:pPr>
        <w:pStyle w:val="AppendixBodyText"/>
        <w:spacing w:after="0"/>
        <w:rPr>
          <w:rFonts w:ascii="Tahoma" w:hAnsi="Tahoma" w:cs="Tahoma"/>
          <w:sz w:val="18"/>
          <w:szCs w:val="18"/>
        </w:rPr>
      </w:pPr>
    </w:p>
    <w:p w14:paraId="4A65663C"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7C5ED9" w:rsidRPr="00E71297">
        <w:rPr>
          <w:rFonts w:ascii="Tahoma" w:hAnsi="Tahoma" w:cs="Tahoma"/>
          <w:sz w:val="18"/>
          <w:szCs w:val="18"/>
        </w:rPr>
        <w:t xml:space="preserve"> </w:t>
      </w:r>
      <w:r w:rsidRPr="00E71297">
        <w:rPr>
          <w:rFonts w:ascii="Tahoma" w:hAnsi="Tahoma" w:cs="Tahoma"/>
          <w:sz w:val="18"/>
          <w:szCs w:val="18"/>
        </w:rPr>
        <w:t>Microsoft realizará esfuerzos razonables para ayudar a los Clientes en sus solicitudes de soporte técnico conforme a las directivas de Soporte Técnico de Microsoft.</w:t>
      </w:r>
      <w:r w:rsidR="007C5ED9" w:rsidRPr="00E71297">
        <w:rPr>
          <w:rFonts w:ascii="Tahoma" w:hAnsi="Tahoma" w:cs="Tahoma"/>
          <w:sz w:val="18"/>
          <w:szCs w:val="18"/>
        </w:rPr>
        <w:t xml:space="preserve"> </w:t>
      </w:r>
      <w:r w:rsidRPr="00E71297">
        <w:rPr>
          <w:rFonts w:ascii="Tahoma" w:hAnsi="Tahoma" w:cs="Tahoma"/>
          <w:sz w:val="18"/>
          <w:szCs w:val="18"/>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4A65663D" w14:textId="77777777" w:rsidR="00023FE7" w:rsidRPr="00C13986" w:rsidRDefault="00023FE7" w:rsidP="002D25C8">
      <w:pPr>
        <w:pStyle w:val="AppendixBodyText"/>
        <w:spacing w:after="0"/>
        <w:rPr>
          <w:rFonts w:ascii="Tahoma" w:hAnsi="Tahoma" w:cs="Tahoma"/>
          <w:sz w:val="18"/>
          <w:szCs w:val="18"/>
        </w:rPr>
      </w:pPr>
    </w:p>
    <w:p w14:paraId="4A65663E"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Microsoft podrá agregar soporte técnico para nuevos productos o interrumpir el soporte técnico para productos existentes. Puede haber casos en que a la implementación de productos de Microsoft de un Cliente no se le pueda</w:t>
      </w:r>
      <w:r w:rsidR="00C13986">
        <w:rPr>
          <w:rFonts w:ascii="Tahoma" w:hAnsi="Tahoma" w:cs="Tahoma"/>
          <w:sz w:val="18"/>
          <w:szCs w:val="18"/>
        </w:rPr>
        <w:t> </w:t>
      </w:r>
      <w:r w:rsidRPr="00E71297">
        <w:rPr>
          <w:rFonts w:ascii="Tahoma" w:hAnsi="Tahoma" w:cs="Tahoma"/>
          <w:sz w:val="18"/>
          <w:szCs w:val="18"/>
        </w:rPr>
        <w:t>proporcionar soporte técnico de forma efectiva. Como parte de la prestación de servicios de soporte técnico, si</w:t>
      </w:r>
      <w:r w:rsidR="00C13986">
        <w:rPr>
          <w:rFonts w:ascii="Tahoma" w:hAnsi="Tahoma" w:cs="Tahoma"/>
          <w:sz w:val="18"/>
          <w:szCs w:val="18"/>
        </w:rPr>
        <w:t> </w:t>
      </w:r>
      <w:r w:rsidRPr="00E71297">
        <w:rPr>
          <w:rFonts w:ascii="Tahoma" w:hAnsi="Tahoma" w:cs="Tahoma"/>
          <w:sz w:val="18"/>
          <w:szCs w:val="18"/>
        </w:rPr>
        <w:t>Microsoft llega a esa conclusión, se lo notificará al Cliente. Si el Cliente no modifica la implementación para que se</w:t>
      </w:r>
      <w:r w:rsidR="00C13986">
        <w:rPr>
          <w:rFonts w:ascii="Tahoma" w:hAnsi="Tahoma" w:cs="Tahoma"/>
          <w:sz w:val="18"/>
          <w:szCs w:val="18"/>
        </w:rPr>
        <w:t> </w:t>
      </w:r>
      <w:r w:rsidRPr="00E71297">
        <w:rPr>
          <w:rFonts w:ascii="Tahoma" w:hAnsi="Tahoma" w:cs="Tahoma"/>
          <w:sz w:val="18"/>
          <w:szCs w:val="18"/>
        </w:rPr>
        <w:t xml:space="preserve">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4A65663F" w14:textId="77777777" w:rsidR="00DF400D" w:rsidRPr="00C13986" w:rsidRDefault="00DF400D" w:rsidP="002D25C8">
      <w:pPr>
        <w:pStyle w:val="AppendixBodyText"/>
        <w:spacing w:after="0"/>
        <w:rPr>
          <w:rFonts w:ascii="Tahoma" w:hAnsi="Tahoma" w:cs="Tahoma"/>
          <w:sz w:val="18"/>
          <w:szCs w:val="18"/>
        </w:rPr>
      </w:pPr>
    </w:p>
    <w:p w14:paraId="4A656640"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Una solicitud de soporte break-fix asistido, también conocida como un incidente, se define como un problema de</w:t>
      </w:r>
      <w:r w:rsidR="00C13986">
        <w:rPr>
          <w:rFonts w:ascii="Tahoma" w:hAnsi="Tahoma" w:cs="Tahoma"/>
          <w:sz w:val="18"/>
          <w:szCs w:val="18"/>
        </w:rPr>
        <w:t> </w:t>
      </w:r>
      <w:r w:rsidRPr="00E71297">
        <w:rPr>
          <w:rFonts w:ascii="Tahoma" w:hAnsi="Tahoma" w:cs="Tahoma"/>
          <w:sz w:val="18"/>
          <w:szCs w:val="18"/>
        </w:rPr>
        <w:t>soporte técnico individual y el esfuerzo razonable necesario para resolverlo.</w:t>
      </w:r>
      <w:r w:rsidR="007C5ED9" w:rsidRPr="00E71297">
        <w:rPr>
          <w:rFonts w:ascii="Tahoma" w:hAnsi="Tahoma" w:cs="Tahoma"/>
          <w:sz w:val="18"/>
          <w:szCs w:val="18"/>
        </w:rPr>
        <w:t xml:space="preserve"> </w:t>
      </w:r>
      <w:r w:rsidRPr="00E71297">
        <w:rPr>
          <w:rFonts w:ascii="Tahoma" w:hAnsi="Tahoma" w:cs="Tahoma"/>
          <w:sz w:val="18"/>
          <w:szCs w:val="18"/>
        </w:rPr>
        <w:t>Un problema de soporte técnico individual es el que no se puede dividir en problemas subordinados.</w:t>
      </w:r>
      <w:r w:rsidR="007C5ED9" w:rsidRPr="00E71297">
        <w:rPr>
          <w:rFonts w:ascii="Tahoma" w:hAnsi="Tahoma" w:cs="Tahoma"/>
          <w:sz w:val="18"/>
          <w:szCs w:val="18"/>
        </w:rPr>
        <w:t xml:space="preserve"> </w:t>
      </w:r>
      <w:r w:rsidRPr="00E71297">
        <w:rPr>
          <w:rFonts w:ascii="Tahoma" w:hAnsi="Tahoma" w:cs="Tahoma"/>
          <w:sz w:val="18"/>
          <w:szCs w:val="18"/>
        </w:rPr>
        <w:t>Si un problema se compone de problemas subordinados, cada uno se considerará como un incidente individual.</w:t>
      </w:r>
      <w:r w:rsidR="007C5ED9" w:rsidRPr="00E71297">
        <w:rPr>
          <w:rFonts w:ascii="Tahoma" w:hAnsi="Tahoma" w:cs="Tahoma"/>
          <w:sz w:val="18"/>
          <w:szCs w:val="18"/>
        </w:rPr>
        <w:t xml:space="preserve"> </w:t>
      </w:r>
      <w:r w:rsidRPr="00E71297">
        <w:rPr>
          <w:rFonts w:ascii="Tahoma" w:hAnsi="Tahoma" w:cs="Tahoma"/>
          <w:sz w:val="18"/>
          <w:szCs w:val="18"/>
        </w:rPr>
        <w:t>Como respuesta a una solicitud de soporte break-fix asistido, en determinadas situaciones, podremos proporcionar a los Clientes una modificación del código de</w:t>
      </w:r>
      <w:r w:rsidR="00C13986">
        <w:rPr>
          <w:rFonts w:ascii="Tahoma" w:hAnsi="Tahoma" w:cs="Tahoma"/>
          <w:sz w:val="18"/>
          <w:szCs w:val="18"/>
        </w:rPr>
        <w:t> </w:t>
      </w:r>
      <w:r w:rsidRPr="00E71297">
        <w:rPr>
          <w:rFonts w:ascii="Tahoma" w:hAnsi="Tahoma" w:cs="Tahoma"/>
          <w:sz w:val="18"/>
          <w:szCs w:val="18"/>
        </w:rPr>
        <w:t>software del producto Microsoft disponible comercialmente para solucionar problemas críticos específicos (</w:t>
      </w:r>
      <w:r w:rsidR="00A159AD">
        <w:rPr>
          <w:rFonts w:ascii="Tahoma" w:hAnsi="Tahoma" w:cs="Tahoma"/>
          <w:sz w:val="18"/>
          <w:szCs w:val="18"/>
        </w:rPr>
        <w:t>“</w:t>
      </w:r>
      <w:r w:rsidRPr="00E71297">
        <w:rPr>
          <w:rFonts w:ascii="Tahoma" w:hAnsi="Tahoma" w:cs="Tahoma"/>
          <w:sz w:val="18"/>
          <w:szCs w:val="18"/>
        </w:rPr>
        <w:t>Revisiones</w:t>
      </w:r>
      <w:r w:rsidR="00A159AD">
        <w:rPr>
          <w:rFonts w:ascii="Tahoma" w:hAnsi="Tahoma" w:cs="Tahoma"/>
          <w:sz w:val="18"/>
          <w:szCs w:val="18"/>
        </w:rPr>
        <w:t>”</w:t>
      </w:r>
      <w:r w:rsidRPr="00E71297">
        <w:rPr>
          <w:rFonts w:ascii="Tahoma" w:hAnsi="Tahoma" w:cs="Tahoma"/>
          <w:sz w:val="18"/>
          <w:szCs w:val="18"/>
        </w:rPr>
        <w:t>). Las Revisiones están diseñadas para solucionar los problemas específicos de los Clientes y no se someten a pruebas de regresión.</w:t>
      </w:r>
      <w:r w:rsidR="007C5ED9" w:rsidRPr="00E71297">
        <w:rPr>
          <w:rFonts w:ascii="Tahoma" w:hAnsi="Tahoma" w:cs="Tahoma"/>
          <w:sz w:val="18"/>
          <w:szCs w:val="18"/>
        </w:rPr>
        <w:t xml:space="preserve"> </w:t>
      </w:r>
      <w:r w:rsidRPr="00E71297">
        <w:rPr>
          <w:rFonts w:ascii="Tahoma" w:hAnsi="Tahoma" w:cs="Tahoma"/>
          <w:sz w:val="18"/>
          <w:szCs w:val="18"/>
        </w:rPr>
        <w:t>Salvo que se disponga de otro modo en este documento, las Revisiones no se podrán distribuir a terceros que no son Filiales sin el consentimiento por escrito de Microsoft.</w:t>
      </w:r>
    </w:p>
    <w:p w14:paraId="4A656641" w14:textId="77777777" w:rsidR="00023FE7" w:rsidRPr="00C13986" w:rsidRDefault="00023FE7" w:rsidP="002D25C8">
      <w:pPr>
        <w:pStyle w:val="AppendixBodyText"/>
        <w:spacing w:after="0"/>
        <w:rPr>
          <w:rFonts w:ascii="Tahoma" w:hAnsi="Tahoma" w:cs="Tahoma"/>
          <w:sz w:val="18"/>
          <w:szCs w:val="18"/>
        </w:rPr>
      </w:pPr>
    </w:p>
    <w:p w14:paraId="4A656642" w14:textId="77777777" w:rsidR="00023FE7" w:rsidRPr="00C13986" w:rsidRDefault="00023FE7" w:rsidP="002D25C8">
      <w:pPr>
        <w:pStyle w:val="AppendixBodyText"/>
        <w:spacing w:after="0"/>
        <w:rPr>
          <w:rFonts w:ascii="Tahoma" w:hAnsi="Tahoma" w:cs="Tahoma"/>
          <w:sz w:val="18"/>
          <w:szCs w:val="18"/>
        </w:rPr>
      </w:pPr>
      <w:r w:rsidRPr="00C13986">
        <w:rPr>
          <w:rFonts w:ascii="Tahoma" w:hAnsi="Tahoma" w:cs="Tahoma"/>
          <w:sz w:val="18"/>
          <w:szCs w:val="18"/>
        </w:rPr>
        <w:t xml:space="preserve">Los productos disponibles a través de Licencias por Volumen y que se incluyan actualmente en el Soporte Estándar, como se define en la </w:t>
      </w:r>
      <w:hyperlink r:id="rId26" w:history="1">
        <w:r w:rsidRPr="00C13986">
          <w:rPr>
            <w:rStyle w:val="Hyperlink"/>
            <w:rFonts w:ascii="Tahoma" w:hAnsi="Tahoma" w:cs="Tahoma"/>
            <w:sz w:val="18"/>
            <w:szCs w:val="18"/>
          </w:rPr>
          <w:t>Directiva de Ciclo de Vida de Soporte Técnico de Microsoft</w:t>
        </w:r>
        <w:r w:rsidRPr="00C13986">
          <w:rPr>
            <w:rStyle w:val="Hyperlink"/>
            <w:rFonts w:ascii="Tahoma" w:hAnsi="Tahoma" w:cs="Tahoma"/>
            <w:sz w:val="18"/>
            <w:szCs w:val="18"/>
            <w:u w:val="none"/>
          </w:rPr>
          <w:t>,</w:t>
        </w:r>
      </w:hyperlink>
      <w:r w:rsidRPr="00C13986">
        <w:rPr>
          <w:rFonts w:ascii="Tahoma" w:hAnsi="Tahoma" w:cs="Tahoma"/>
          <w:sz w:val="18"/>
          <w:szCs w:val="18"/>
        </w:rPr>
        <w:t xml:space="preserve"> </w:t>
      </w:r>
      <w:r w:rsidRPr="00C13986">
        <w:rPr>
          <w:rFonts w:ascii="Tahoma" w:hAnsi="Tahoma" w:cs="Tahoma"/>
          <w:color w:val="000000"/>
          <w:sz w:val="18"/>
          <w:szCs w:val="18"/>
        </w:rPr>
        <w:t>son elegibles para obtener Soporte Técnico para la Resolución de Problemas 24x7.</w:t>
      </w:r>
      <w:r w:rsidR="007C5ED9" w:rsidRPr="00C13986">
        <w:rPr>
          <w:rFonts w:ascii="Tahoma" w:hAnsi="Tahoma" w:cs="Tahoma"/>
          <w:color w:val="000000"/>
          <w:sz w:val="18"/>
          <w:szCs w:val="18"/>
        </w:rPr>
        <w:t xml:space="preserve"> </w:t>
      </w:r>
      <w:r w:rsidRPr="00C13986">
        <w:rPr>
          <w:rFonts w:ascii="Tahoma" w:hAnsi="Tahoma" w:cs="Tahoma"/>
          <w:color w:val="000000"/>
          <w:sz w:val="18"/>
          <w:szCs w:val="18"/>
        </w:rPr>
        <w:t>La elegibilidad del producto para soporte telefónico está asociada a</w:t>
      </w:r>
      <w:r w:rsidR="000726FD">
        <w:rPr>
          <w:rFonts w:ascii="Tahoma" w:hAnsi="Tahoma" w:cs="Tahoma"/>
          <w:color w:val="000000"/>
          <w:sz w:val="18"/>
          <w:szCs w:val="18"/>
        </w:rPr>
        <w:t> </w:t>
      </w:r>
      <w:r w:rsidRPr="00C13986">
        <w:rPr>
          <w:rFonts w:ascii="Tahoma" w:hAnsi="Tahoma" w:cs="Tahoma"/>
          <w:color w:val="000000"/>
          <w:sz w:val="18"/>
          <w:szCs w:val="18"/>
        </w:rPr>
        <w:t>la</w:t>
      </w:r>
      <w:r w:rsidR="000726FD">
        <w:rPr>
          <w:rFonts w:ascii="Tahoma" w:hAnsi="Tahoma" w:cs="Tahoma"/>
          <w:color w:val="000000"/>
          <w:sz w:val="18"/>
          <w:szCs w:val="18"/>
        </w:rPr>
        <w:t> </w:t>
      </w:r>
      <w:r w:rsidRPr="00C13986">
        <w:rPr>
          <w:rFonts w:ascii="Tahoma" w:hAnsi="Tahoma" w:cs="Tahoma"/>
          <w:color w:val="000000"/>
          <w:sz w:val="18"/>
          <w:szCs w:val="18"/>
        </w:rPr>
        <w:t>disponibilidad de la oferta de Software Assurance para dicho producto. Para los productos en los que la opción de</w:t>
      </w:r>
      <w:r w:rsidR="000726FD">
        <w:rPr>
          <w:rFonts w:ascii="Tahoma" w:hAnsi="Tahoma" w:cs="Tahoma"/>
          <w:color w:val="000000"/>
          <w:sz w:val="18"/>
          <w:szCs w:val="18"/>
        </w:rPr>
        <w:t> </w:t>
      </w:r>
      <w:r w:rsidRPr="00C13986">
        <w:rPr>
          <w:rFonts w:ascii="Tahoma" w:hAnsi="Tahoma" w:cs="Tahoma"/>
          <w:color w:val="000000"/>
          <w:sz w:val="18"/>
          <w:szCs w:val="18"/>
        </w:rPr>
        <w:t>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7C5ED9" w:rsidRPr="00C13986">
        <w:rPr>
          <w:rFonts w:ascii="Tahoma" w:hAnsi="Tahoma" w:cs="Tahoma"/>
          <w:color w:val="000000"/>
          <w:sz w:val="18"/>
          <w:szCs w:val="18"/>
        </w:rPr>
        <w:t xml:space="preserve"> </w:t>
      </w:r>
      <w:r w:rsidRPr="00C13986">
        <w:rPr>
          <w:rFonts w:ascii="Tahoma" w:hAnsi="Tahoma" w:cs="Tahoma"/>
          <w:color w:val="000000"/>
          <w:sz w:val="18"/>
          <w:szCs w:val="18"/>
        </w:rPr>
        <w:t>Consulte la sección específica para dicho producto en este documento para ver la directiva de servicio y soporte técnico.</w:t>
      </w:r>
      <w:r w:rsidR="007C5ED9" w:rsidRPr="00C13986">
        <w:rPr>
          <w:rFonts w:ascii="Tahoma" w:hAnsi="Tahoma" w:cs="Tahoma"/>
          <w:color w:val="000000"/>
          <w:sz w:val="18"/>
          <w:szCs w:val="18"/>
        </w:rPr>
        <w:t xml:space="preserve"> </w:t>
      </w:r>
      <w:r w:rsidRPr="00C13986">
        <w:rPr>
          <w:rFonts w:ascii="Tahoma" w:hAnsi="Tahoma" w:cs="Tahoma"/>
          <w:color w:val="000000"/>
          <w:sz w:val="18"/>
          <w:szCs w:val="18"/>
        </w:rPr>
        <w:t>Los Clientes también pueden utilizar versiones anteriores de productos que se incluyan en el Soporte Estándar en lugar de la versión licenciada actual.</w:t>
      </w:r>
      <w:r w:rsidR="007C5ED9" w:rsidRPr="00C13986">
        <w:rPr>
          <w:rFonts w:ascii="Tahoma" w:hAnsi="Tahoma" w:cs="Tahoma"/>
          <w:color w:val="000000"/>
          <w:sz w:val="18"/>
          <w:szCs w:val="18"/>
        </w:rPr>
        <w:t xml:space="preserve"> </w:t>
      </w:r>
      <w:r w:rsidRPr="00C13986">
        <w:rPr>
          <w:rFonts w:ascii="Tahoma" w:hAnsi="Tahoma" w:cs="Tahoma"/>
          <w:color w:val="000000"/>
          <w:sz w:val="18"/>
          <w:szCs w:val="18"/>
        </w:rPr>
        <w:t>Se excluyen Developer Edition de todos los servidores, productos HED y Suscripciones MSDN.</w:t>
      </w:r>
    </w:p>
    <w:p w14:paraId="4A656643" w14:textId="77777777" w:rsidR="00023FE7" w:rsidRDefault="00023FE7" w:rsidP="002D25C8">
      <w:pPr>
        <w:pStyle w:val="AppendixBodyText"/>
        <w:spacing w:after="0"/>
        <w:rPr>
          <w:rFonts w:ascii="Tahoma" w:hAnsi="Tahoma" w:cs="Tahoma"/>
        </w:rPr>
      </w:pPr>
    </w:p>
    <w:p w14:paraId="4A656644" w14:textId="77777777" w:rsidR="00532F3D" w:rsidRDefault="00532F3D" w:rsidP="002D25C8">
      <w:pPr>
        <w:pStyle w:val="AppendixBodyText"/>
        <w:spacing w:after="0"/>
        <w:rPr>
          <w:rFonts w:ascii="Tahoma" w:hAnsi="Tahoma" w:cs="Tahoma"/>
        </w:rPr>
      </w:pPr>
    </w:p>
    <w:p w14:paraId="4A656645" w14:textId="77777777" w:rsidR="000726FD" w:rsidRPr="00E71297" w:rsidRDefault="000726FD" w:rsidP="002D25C8">
      <w:pPr>
        <w:pStyle w:val="AppendixBodyText"/>
        <w:spacing w:after="0"/>
        <w:rPr>
          <w:rFonts w:ascii="Tahoma" w:hAnsi="Tahoma" w:cs="Tahoma"/>
        </w:rPr>
      </w:pPr>
    </w:p>
    <w:p w14:paraId="4A656646"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Microsoft podrá utilizar cualquier información técnica que extraiga de la prestación de servicios relacionados con sus</w:t>
      </w:r>
      <w:r w:rsidR="00C13986">
        <w:rPr>
          <w:rFonts w:ascii="Tahoma" w:hAnsi="Tahoma" w:cs="Tahoma"/>
          <w:sz w:val="18"/>
          <w:szCs w:val="18"/>
        </w:rPr>
        <w:t> </w:t>
      </w:r>
      <w:r w:rsidRPr="00E71297">
        <w:rPr>
          <w:rFonts w:ascii="Tahoma" w:hAnsi="Tahoma" w:cs="Tahoma"/>
          <w:sz w:val="18"/>
          <w:szCs w:val="18"/>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w:t>
      </w:r>
      <w:r w:rsidR="000726FD">
        <w:rPr>
          <w:rFonts w:ascii="Tahoma" w:hAnsi="Tahoma" w:cs="Tahoma"/>
          <w:sz w:val="18"/>
          <w:szCs w:val="18"/>
        </w:rPr>
        <w:t> </w:t>
      </w:r>
      <w:r w:rsidRPr="00E71297">
        <w:rPr>
          <w:rFonts w:ascii="Tahoma" w:hAnsi="Tahoma" w:cs="Tahoma"/>
          <w:sz w:val="18"/>
          <w:szCs w:val="18"/>
        </w:rPr>
        <w:t>técnicas, siempre que no se revele la información confidencial de la otra parte durante dicho uso.</w:t>
      </w:r>
    </w:p>
    <w:p w14:paraId="4A656647" w14:textId="77777777" w:rsidR="00023FE7" w:rsidRPr="000726FD" w:rsidRDefault="00023FE7" w:rsidP="002D25C8">
      <w:pPr>
        <w:pStyle w:val="AppendixBodyText"/>
        <w:spacing w:after="0"/>
        <w:rPr>
          <w:rFonts w:ascii="Tahoma" w:hAnsi="Tahoma" w:cs="Tahoma"/>
          <w:sz w:val="18"/>
          <w:szCs w:val="18"/>
        </w:rPr>
      </w:pPr>
    </w:p>
    <w:p w14:paraId="4A656648"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A656649" w14:textId="77777777" w:rsidR="00023FE7" w:rsidRPr="000726FD" w:rsidRDefault="00023FE7" w:rsidP="002D25C8">
      <w:pPr>
        <w:pStyle w:val="AppendixBodyText"/>
        <w:spacing w:after="0"/>
        <w:rPr>
          <w:rFonts w:ascii="Tahoma" w:hAnsi="Tahoma" w:cs="Tahoma"/>
          <w:sz w:val="18"/>
          <w:szCs w:val="18"/>
        </w:rPr>
      </w:pPr>
    </w:p>
    <w:p w14:paraId="4A65664A"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El soporte técnico puede iniciarse mediante el envío de incidentes de forma electrónica a través de la web o por teléfono. Se aplican distintas disposiciones a cada tipo de soporte.</w:t>
      </w:r>
      <w:r w:rsidR="007C5ED9" w:rsidRPr="00E71297">
        <w:rPr>
          <w:rFonts w:ascii="Tahoma" w:hAnsi="Tahoma" w:cs="Tahoma"/>
          <w:sz w:val="18"/>
          <w:szCs w:val="18"/>
        </w:rPr>
        <w:t xml:space="preserve"> </w:t>
      </w:r>
      <w:r w:rsidRPr="00E71297">
        <w:rPr>
          <w:rFonts w:ascii="Tahoma" w:hAnsi="Tahoma" w:cs="Tahoma"/>
          <w:sz w:val="18"/>
          <w:szCs w:val="18"/>
        </w:rPr>
        <w:t>Soporte Técnico para la Resolución de Problemas 24x7 concede a los Clientes un número de incidentes y contactos para iniciar dichos incidentes, como se indica a continuación.</w:t>
      </w:r>
    </w:p>
    <w:p w14:paraId="4A65664B" w14:textId="77777777" w:rsidR="00023FE7" w:rsidRPr="000726FD" w:rsidRDefault="00023FE7" w:rsidP="002D25C8">
      <w:pPr>
        <w:pStyle w:val="AppendixBodyText"/>
        <w:spacing w:after="0"/>
        <w:rPr>
          <w:rFonts w:ascii="Tahoma" w:hAnsi="Tahoma" w:cs="Tahoma"/>
          <w:sz w:val="18"/>
          <w:szCs w:val="18"/>
        </w:rPr>
      </w:pPr>
    </w:p>
    <w:p w14:paraId="4A65664C" w14:textId="77777777" w:rsidR="00023FE7" w:rsidRPr="00E71297" w:rsidRDefault="00023FE7" w:rsidP="00DA2788">
      <w:pPr>
        <w:spacing w:after="60"/>
        <w:rPr>
          <w:rFonts w:cs="Tahoma"/>
        </w:rPr>
      </w:pPr>
      <w:bookmarkStart w:id="792" w:name="_Toc240899163"/>
      <w:r w:rsidRPr="00E71297">
        <w:rPr>
          <w:rFonts w:cs="Tahoma"/>
          <w:b/>
          <w:szCs w:val="20"/>
        </w:rPr>
        <w:t>Concesiones de Incidentes de Soporte Telefónico</w:t>
      </w:r>
      <w:bookmarkEnd w:id="792"/>
    </w:p>
    <w:p w14:paraId="4A65664D" w14:textId="77777777" w:rsidR="00023FE7" w:rsidRPr="00E71297" w:rsidRDefault="00023FE7" w:rsidP="002D25C8">
      <w:pPr>
        <w:pStyle w:val="AppendixBodyText"/>
        <w:spacing w:after="0"/>
        <w:rPr>
          <w:rFonts w:ascii="Tahoma" w:hAnsi="Tahoma" w:cs="Tahoma"/>
        </w:rPr>
      </w:pPr>
      <w:r w:rsidRPr="00E71297">
        <w:rPr>
          <w:rFonts w:ascii="Tahoma" w:hAnsi="Tahoma" w:cs="Tahoma"/>
          <w:sz w:val="18"/>
          <w:szCs w:val="18"/>
        </w:rPr>
        <w:t>El número de incidentes de soporte telefónico permitidos varía según el Cliente y según sus gastos en SA y opción de pago.</w:t>
      </w:r>
      <w:r w:rsidR="007C5ED9" w:rsidRPr="00E71297">
        <w:rPr>
          <w:rFonts w:ascii="Tahoma" w:hAnsi="Tahoma" w:cs="Tahoma"/>
          <w:sz w:val="18"/>
          <w:szCs w:val="18"/>
        </w:rPr>
        <w:t xml:space="preserve"> </w:t>
      </w:r>
      <w:r w:rsidRPr="00E71297">
        <w:rPr>
          <w:rFonts w:ascii="Tahoma" w:hAnsi="Tahoma" w:cs="Tahoma"/>
          <w:sz w:val="18"/>
        </w:rPr>
        <w:t>Para tales fines, los “Gastos en SA” no se refieren literalmente a la cantidad real de dólares que el Cliente ha gastado.</w:t>
      </w:r>
      <w:r w:rsidR="007C5ED9" w:rsidRPr="00E71297">
        <w:rPr>
          <w:rFonts w:ascii="Tahoma" w:hAnsi="Tahoma" w:cs="Tahoma"/>
          <w:sz w:val="18"/>
        </w:rPr>
        <w:t xml:space="preserve"> </w:t>
      </w:r>
      <w:r w:rsidRPr="00E71297">
        <w:rPr>
          <w:rFonts w:ascii="Tahoma" w:hAnsi="Tahoma" w:cs="Tahoma"/>
          <w:sz w:val="18"/>
        </w:rPr>
        <w:t>Por el contrario, es una aproximación de lo que el cliente ha gastado en cobertura de Software Assurance para dichos productos. Para Clien</w:t>
      </w:r>
      <w:r w:rsidRPr="00E71297">
        <w:rPr>
          <w:rFonts w:ascii="Tahoma" w:hAnsi="Tahoma" w:cs="Tahoma"/>
          <w:sz w:val="18"/>
          <w:szCs w:val="18"/>
        </w:rPr>
        <w:t>tes en virtud de programas de suscripción, es una aproximación de la cantidad total en dólares que el Cliente ha gastado en licencias para dichos productos en virtud de su inscripción o contrato.</w:t>
      </w:r>
      <w:r w:rsidR="007C5ED9" w:rsidRPr="00E71297">
        <w:rPr>
          <w:rFonts w:ascii="Tahoma" w:hAnsi="Tahoma" w:cs="Tahoma"/>
          <w:sz w:val="18"/>
          <w:szCs w:val="18"/>
        </w:rPr>
        <w:t xml:space="preserve"> </w:t>
      </w:r>
      <w:r w:rsidRPr="00E71297">
        <w:rPr>
          <w:rFonts w:ascii="Tahoma" w:hAnsi="Tahoma" w:cs="Tahoma"/>
          <w:sz w:val="18"/>
          <w:szCs w:val="18"/>
        </w:rPr>
        <w:t>El incidente gratuito se concede en virtud de una inscripción Enterprise y Select, un registro Select Plus y un contrato Open Value con cobertura de SA en, al menos, un producto de software de Servidor cualificado.</w:t>
      </w:r>
    </w:p>
    <w:p w14:paraId="4A65664E" w14:textId="77777777" w:rsidR="00F42FB8" w:rsidRPr="000726FD"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E71297" w14:paraId="4A656655"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4A65664F" w14:textId="77777777" w:rsidR="00613BBB" w:rsidRPr="00E71297" w:rsidRDefault="00613BBB" w:rsidP="00F42FB8">
            <w:pPr>
              <w:pStyle w:val="AppendixBodyText"/>
              <w:rPr>
                <w:rFonts w:ascii="Tahoma" w:hAnsi="Tahoma" w:cs="Tahoma"/>
                <w:b/>
                <w:bCs/>
              </w:rPr>
            </w:pPr>
            <w:r w:rsidRPr="00E71297">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4A656650" w14:textId="77777777" w:rsidR="00613BBB" w:rsidRPr="00E71297" w:rsidRDefault="00613BBB" w:rsidP="00F42FB8">
            <w:pPr>
              <w:pStyle w:val="AppendixBodyText"/>
              <w:rPr>
                <w:rFonts w:ascii="Tahoma" w:hAnsi="Tahoma" w:cs="Tahoma"/>
                <w:b/>
                <w:bCs/>
              </w:rPr>
            </w:pPr>
            <w:r w:rsidRPr="00E71297">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A656651" w14:textId="77777777" w:rsidR="00613BBB" w:rsidRPr="00E71297" w:rsidRDefault="00613BBB" w:rsidP="00F42FB8">
            <w:pPr>
              <w:pStyle w:val="AppendixBodyText"/>
              <w:rPr>
                <w:rFonts w:ascii="Tahoma" w:hAnsi="Tahoma" w:cs="Tahoma"/>
              </w:rPr>
            </w:pPr>
            <w:r w:rsidRPr="00E71297">
              <w:rPr>
                <w:rFonts w:ascii="Tahoma" w:hAnsi="Tahoma" w:cs="Tahoma"/>
                <w:b/>
                <w:bCs/>
              </w:rPr>
              <w:t>Servidor/licencia CAL</w:t>
            </w:r>
          </w:p>
          <w:p w14:paraId="4A656652" w14:textId="77777777" w:rsidR="00613BBB" w:rsidRPr="00E71297" w:rsidRDefault="00613BBB" w:rsidP="00F42FB8">
            <w:pPr>
              <w:pStyle w:val="AppendixBodyText"/>
              <w:rPr>
                <w:rFonts w:ascii="Tahoma" w:hAnsi="Tahoma" w:cs="Tahoma"/>
                <w:b/>
                <w:bCs/>
              </w:rPr>
            </w:pPr>
            <w:r w:rsidRPr="00E71297">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A656653" w14:textId="77777777" w:rsidR="00613BBB" w:rsidRPr="00E71297" w:rsidRDefault="00613BBB" w:rsidP="00F42FB8">
            <w:pPr>
              <w:pStyle w:val="AppendixBodyText"/>
              <w:rPr>
                <w:rFonts w:ascii="Tahoma" w:hAnsi="Tahoma" w:cs="Tahoma"/>
              </w:rPr>
            </w:pPr>
            <w:r w:rsidRPr="00E71297">
              <w:rPr>
                <w:rFonts w:ascii="Tahoma" w:hAnsi="Tahoma" w:cs="Tahoma"/>
                <w:b/>
                <w:bCs/>
              </w:rPr>
              <w:t>IW/Cliente</w:t>
            </w:r>
          </w:p>
          <w:p w14:paraId="4A656654" w14:textId="77777777" w:rsidR="00613BBB" w:rsidRPr="00E71297" w:rsidRDefault="00613BBB" w:rsidP="00F42FB8">
            <w:pPr>
              <w:pStyle w:val="AppendixBodyText"/>
              <w:rPr>
                <w:rFonts w:ascii="Tahoma" w:hAnsi="Tahoma" w:cs="Tahoma"/>
                <w:b/>
                <w:bCs/>
              </w:rPr>
            </w:pPr>
            <w:r w:rsidRPr="00E71297">
              <w:rPr>
                <w:rFonts w:ascii="Tahoma" w:hAnsi="Tahoma" w:cs="Tahoma"/>
                <w:b/>
                <w:bCs/>
              </w:rPr>
              <w:t>Incrementos de concesiones de incidentes</w:t>
            </w:r>
          </w:p>
        </w:tc>
      </w:tr>
      <w:tr w:rsidR="00613BBB" w:rsidRPr="00E71297" w14:paraId="4A65665A" w14:textId="77777777" w:rsidTr="002A6416">
        <w:trPr>
          <w:trHeight w:val="236"/>
        </w:trPr>
        <w:tc>
          <w:tcPr>
            <w:tcW w:w="1809" w:type="dxa"/>
            <w:vAlign w:val="bottom"/>
          </w:tcPr>
          <w:p w14:paraId="4A656656"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Dólar estadounidense</w:t>
            </w:r>
          </w:p>
        </w:tc>
        <w:tc>
          <w:tcPr>
            <w:tcW w:w="1350" w:type="dxa"/>
            <w:vAlign w:val="bottom"/>
          </w:tcPr>
          <w:p w14:paraId="4A656657"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USD</w:t>
            </w:r>
          </w:p>
        </w:tc>
        <w:tc>
          <w:tcPr>
            <w:tcW w:w="2673" w:type="dxa"/>
            <w:vAlign w:val="bottom"/>
          </w:tcPr>
          <w:p w14:paraId="4A656658" w14:textId="77777777" w:rsidR="00613BBB" w:rsidRPr="00E71297" w:rsidRDefault="00613BBB" w:rsidP="000726FD">
            <w:pPr>
              <w:pStyle w:val="AppendixBodyText"/>
              <w:rPr>
                <w:rFonts w:ascii="Tahoma" w:hAnsi="Tahoma" w:cs="Tahoma"/>
                <w:sz w:val="18"/>
                <w:szCs w:val="18"/>
              </w:rPr>
            </w:pPr>
            <w:r w:rsidRPr="00E71297">
              <w:rPr>
                <w:rFonts w:ascii="Tahoma" w:hAnsi="Tahoma" w:cs="Tahoma"/>
                <w:sz w:val="18"/>
                <w:szCs w:val="18"/>
              </w:rPr>
              <w:t>$20</w:t>
            </w:r>
            <w:r w:rsidR="000726FD">
              <w:rPr>
                <w:rFonts w:ascii="Tahoma" w:hAnsi="Tahoma" w:cs="Tahoma"/>
                <w:sz w:val="18"/>
                <w:szCs w:val="18"/>
              </w:rPr>
              <w:t>.</w:t>
            </w:r>
            <w:r w:rsidRPr="00E71297">
              <w:rPr>
                <w:rFonts w:ascii="Tahoma" w:hAnsi="Tahoma" w:cs="Tahoma"/>
                <w:sz w:val="18"/>
                <w:szCs w:val="18"/>
              </w:rPr>
              <w:t>000</w:t>
            </w:r>
          </w:p>
        </w:tc>
        <w:tc>
          <w:tcPr>
            <w:tcW w:w="2889" w:type="dxa"/>
            <w:vAlign w:val="bottom"/>
          </w:tcPr>
          <w:p w14:paraId="4A656659" w14:textId="77777777" w:rsidR="00613BBB" w:rsidRPr="00E71297" w:rsidRDefault="00744128" w:rsidP="00F42FB8">
            <w:pPr>
              <w:pStyle w:val="AppendixBodyText"/>
              <w:rPr>
                <w:rFonts w:ascii="Tahoma" w:hAnsi="Tahoma" w:cs="Tahoma"/>
                <w:sz w:val="18"/>
                <w:szCs w:val="18"/>
              </w:rPr>
            </w:pPr>
            <w:r>
              <w:rPr>
                <w:rFonts w:ascii="Tahoma" w:hAnsi="Tahoma" w:cs="Tahoma"/>
                <w:sz w:val="18"/>
                <w:szCs w:val="18"/>
              </w:rPr>
              <w:t>$200.</w:t>
            </w:r>
            <w:r w:rsidR="00613BBB" w:rsidRPr="00E71297">
              <w:rPr>
                <w:rFonts w:ascii="Tahoma" w:hAnsi="Tahoma" w:cs="Tahoma"/>
                <w:sz w:val="18"/>
                <w:szCs w:val="18"/>
              </w:rPr>
              <w:t>000</w:t>
            </w:r>
          </w:p>
        </w:tc>
      </w:tr>
      <w:tr w:rsidR="00613BBB" w:rsidRPr="00E71297" w14:paraId="4A65665F" w14:textId="77777777" w:rsidTr="002A6416">
        <w:trPr>
          <w:trHeight w:val="236"/>
        </w:trPr>
        <w:tc>
          <w:tcPr>
            <w:tcW w:w="1809" w:type="dxa"/>
            <w:vAlign w:val="bottom"/>
          </w:tcPr>
          <w:p w14:paraId="4A65665B"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Dólar australiano</w:t>
            </w:r>
          </w:p>
        </w:tc>
        <w:tc>
          <w:tcPr>
            <w:tcW w:w="1350" w:type="dxa"/>
            <w:vAlign w:val="bottom"/>
          </w:tcPr>
          <w:p w14:paraId="4A65665C"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AUD</w:t>
            </w:r>
          </w:p>
        </w:tc>
        <w:tc>
          <w:tcPr>
            <w:tcW w:w="2673" w:type="dxa"/>
            <w:vAlign w:val="bottom"/>
          </w:tcPr>
          <w:p w14:paraId="4A65665D" w14:textId="77777777" w:rsidR="00613BBB" w:rsidRPr="00E71297" w:rsidRDefault="000726FD" w:rsidP="00F42FB8">
            <w:pPr>
              <w:pStyle w:val="AppendixBodyText"/>
              <w:rPr>
                <w:rFonts w:ascii="Tahoma" w:hAnsi="Tahoma" w:cs="Tahoma"/>
                <w:sz w:val="18"/>
                <w:szCs w:val="18"/>
              </w:rPr>
            </w:pPr>
            <w:r>
              <w:rPr>
                <w:rFonts w:ascii="Tahoma" w:hAnsi="Tahoma" w:cs="Tahoma"/>
                <w:sz w:val="18"/>
                <w:szCs w:val="18"/>
              </w:rPr>
              <w:t>30.</w:t>
            </w:r>
            <w:r w:rsidR="00613BBB" w:rsidRPr="00E71297">
              <w:rPr>
                <w:rFonts w:ascii="Tahoma" w:hAnsi="Tahoma" w:cs="Tahoma"/>
                <w:sz w:val="18"/>
                <w:szCs w:val="18"/>
              </w:rPr>
              <w:t>000</w:t>
            </w:r>
          </w:p>
        </w:tc>
        <w:tc>
          <w:tcPr>
            <w:tcW w:w="2889" w:type="dxa"/>
            <w:vAlign w:val="bottom"/>
          </w:tcPr>
          <w:p w14:paraId="4A65665E" w14:textId="77777777" w:rsidR="00613BBB" w:rsidRPr="00E71297" w:rsidRDefault="00744128" w:rsidP="00F42FB8">
            <w:pPr>
              <w:pStyle w:val="AppendixBodyText"/>
              <w:rPr>
                <w:rFonts w:ascii="Tahoma" w:hAnsi="Tahoma" w:cs="Tahoma"/>
                <w:sz w:val="18"/>
                <w:szCs w:val="18"/>
              </w:rPr>
            </w:pPr>
            <w:r>
              <w:rPr>
                <w:rFonts w:ascii="Tahoma" w:hAnsi="Tahoma" w:cs="Tahoma"/>
                <w:sz w:val="18"/>
                <w:szCs w:val="18"/>
              </w:rPr>
              <w:t>300.</w:t>
            </w:r>
            <w:r w:rsidR="00613BBB" w:rsidRPr="00E71297">
              <w:rPr>
                <w:rFonts w:ascii="Tahoma" w:hAnsi="Tahoma" w:cs="Tahoma"/>
                <w:sz w:val="18"/>
                <w:szCs w:val="18"/>
              </w:rPr>
              <w:t>000</w:t>
            </w:r>
          </w:p>
        </w:tc>
      </w:tr>
      <w:tr w:rsidR="00613BBB" w:rsidRPr="00E71297" w14:paraId="4A656664" w14:textId="77777777" w:rsidTr="002A6416">
        <w:trPr>
          <w:trHeight w:val="236"/>
        </w:trPr>
        <w:tc>
          <w:tcPr>
            <w:tcW w:w="1809" w:type="dxa"/>
            <w:vAlign w:val="bottom"/>
          </w:tcPr>
          <w:p w14:paraId="4A656660"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Dólar canadiense</w:t>
            </w:r>
          </w:p>
        </w:tc>
        <w:tc>
          <w:tcPr>
            <w:tcW w:w="1350" w:type="dxa"/>
            <w:vAlign w:val="bottom"/>
          </w:tcPr>
          <w:p w14:paraId="4A656661"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CAD</w:t>
            </w:r>
          </w:p>
        </w:tc>
        <w:tc>
          <w:tcPr>
            <w:tcW w:w="2673" w:type="dxa"/>
            <w:vAlign w:val="bottom"/>
          </w:tcPr>
          <w:p w14:paraId="4A656662" w14:textId="77777777" w:rsidR="00613BBB" w:rsidRPr="00E71297" w:rsidRDefault="000726FD" w:rsidP="00F42FB8">
            <w:pPr>
              <w:pStyle w:val="AppendixBodyText"/>
              <w:rPr>
                <w:rFonts w:ascii="Tahoma" w:hAnsi="Tahoma" w:cs="Tahoma"/>
                <w:sz w:val="18"/>
                <w:szCs w:val="18"/>
              </w:rPr>
            </w:pPr>
            <w:r>
              <w:rPr>
                <w:rFonts w:ascii="Tahoma" w:hAnsi="Tahoma" w:cs="Tahoma"/>
                <w:sz w:val="18"/>
                <w:szCs w:val="18"/>
              </w:rPr>
              <w:t>27.</w:t>
            </w:r>
            <w:r w:rsidR="00613BBB" w:rsidRPr="00E71297">
              <w:rPr>
                <w:rFonts w:ascii="Tahoma" w:hAnsi="Tahoma" w:cs="Tahoma"/>
                <w:sz w:val="18"/>
                <w:szCs w:val="18"/>
              </w:rPr>
              <w:t>000</w:t>
            </w:r>
          </w:p>
        </w:tc>
        <w:tc>
          <w:tcPr>
            <w:tcW w:w="2889" w:type="dxa"/>
            <w:vAlign w:val="bottom"/>
          </w:tcPr>
          <w:p w14:paraId="4A656663" w14:textId="77777777" w:rsidR="00613BBB" w:rsidRPr="00E71297" w:rsidRDefault="00744128" w:rsidP="00F42FB8">
            <w:pPr>
              <w:pStyle w:val="AppendixBodyText"/>
              <w:rPr>
                <w:rFonts w:ascii="Tahoma" w:hAnsi="Tahoma" w:cs="Tahoma"/>
                <w:sz w:val="18"/>
                <w:szCs w:val="18"/>
              </w:rPr>
            </w:pPr>
            <w:r>
              <w:rPr>
                <w:rFonts w:ascii="Tahoma" w:hAnsi="Tahoma" w:cs="Tahoma"/>
                <w:sz w:val="18"/>
                <w:szCs w:val="18"/>
              </w:rPr>
              <w:t>270.</w:t>
            </w:r>
            <w:r w:rsidR="00613BBB" w:rsidRPr="00E71297">
              <w:rPr>
                <w:rFonts w:ascii="Tahoma" w:hAnsi="Tahoma" w:cs="Tahoma"/>
                <w:sz w:val="18"/>
                <w:szCs w:val="18"/>
              </w:rPr>
              <w:t>000</w:t>
            </w:r>
          </w:p>
        </w:tc>
      </w:tr>
      <w:tr w:rsidR="00613BBB" w:rsidRPr="00E71297" w14:paraId="4A656669" w14:textId="77777777" w:rsidTr="002A6416">
        <w:trPr>
          <w:trHeight w:val="236"/>
        </w:trPr>
        <w:tc>
          <w:tcPr>
            <w:tcW w:w="1809" w:type="dxa"/>
            <w:vAlign w:val="bottom"/>
          </w:tcPr>
          <w:p w14:paraId="4A656665"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Franco suizo</w:t>
            </w:r>
          </w:p>
        </w:tc>
        <w:tc>
          <w:tcPr>
            <w:tcW w:w="1350" w:type="dxa"/>
            <w:vAlign w:val="bottom"/>
          </w:tcPr>
          <w:p w14:paraId="4A656666"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CHF</w:t>
            </w:r>
          </w:p>
        </w:tc>
        <w:tc>
          <w:tcPr>
            <w:tcW w:w="2673" w:type="dxa"/>
            <w:vAlign w:val="bottom"/>
          </w:tcPr>
          <w:p w14:paraId="4A656667" w14:textId="77777777" w:rsidR="00613BBB" w:rsidRPr="00E71297" w:rsidRDefault="00613BBB" w:rsidP="000726FD">
            <w:pPr>
              <w:pStyle w:val="AppendixBodyText"/>
              <w:rPr>
                <w:rFonts w:ascii="Tahoma" w:hAnsi="Tahoma" w:cs="Tahoma"/>
                <w:sz w:val="18"/>
                <w:szCs w:val="18"/>
              </w:rPr>
            </w:pPr>
            <w:r w:rsidRPr="00E71297">
              <w:rPr>
                <w:rFonts w:ascii="Tahoma" w:hAnsi="Tahoma" w:cs="Tahoma"/>
                <w:sz w:val="18"/>
                <w:szCs w:val="18"/>
              </w:rPr>
              <w:t>S Fr. 33</w:t>
            </w:r>
            <w:r w:rsidR="000726FD">
              <w:rPr>
                <w:rFonts w:ascii="Tahoma" w:hAnsi="Tahoma" w:cs="Tahoma"/>
                <w:sz w:val="18"/>
                <w:szCs w:val="18"/>
              </w:rPr>
              <w:t>.</w:t>
            </w:r>
            <w:r w:rsidRPr="00E71297">
              <w:rPr>
                <w:rFonts w:ascii="Tahoma" w:hAnsi="Tahoma" w:cs="Tahoma"/>
                <w:sz w:val="18"/>
                <w:szCs w:val="18"/>
              </w:rPr>
              <w:t>000</w:t>
            </w:r>
          </w:p>
        </w:tc>
        <w:tc>
          <w:tcPr>
            <w:tcW w:w="2889" w:type="dxa"/>
            <w:vAlign w:val="bottom"/>
          </w:tcPr>
          <w:p w14:paraId="4A656668" w14:textId="77777777" w:rsidR="00613BBB" w:rsidRPr="00E71297" w:rsidRDefault="00613BBB" w:rsidP="00744128">
            <w:pPr>
              <w:pStyle w:val="AppendixBodyText"/>
              <w:rPr>
                <w:rFonts w:ascii="Tahoma" w:hAnsi="Tahoma" w:cs="Tahoma"/>
                <w:sz w:val="18"/>
                <w:szCs w:val="18"/>
              </w:rPr>
            </w:pPr>
            <w:r w:rsidRPr="00E71297">
              <w:rPr>
                <w:rFonts w:ascii="Tahoma" w:hAnsi="Tahoma" w:cs="Tahoma"/>
                <w:sz w:val="18"/>
                <w:szCs w:val="18"/>
              </w:rPr>
              <w:t>S Fr. 330</w:t>
            </w:r>
            <w:r w:rsidR="00744128">
              <w:rPr>
                <w:rFonts w:ascii="Tahoma" w:hAnsi="Tahoma" w:cs="Tahoma"/>
                <w:sz w:val="18"/>
                <w:szCs w:val="18"/>
              </w:rPr>
              <w:t>.</w:t>
            </w:r>
            <w:r w:rsidRPr="00E71297">
              <w:rPr>
                <w:rFonts w:ascii="Tahoma" w:hAnsi="Tahoma" w:cs="Tahoma"/>
                <w:sz w:val="18"/>
                <w:szCs w:val="18"/>
              </w:rPr>
              <w:t>000</w:t>
            </w:r>
          </w:p>
        </w:tc>
      </w:tr>
      <w:tr w:rsidR="00613BBB" w:rsidRPr="00E71297" w14:paraId="4A65666E" w14:textId="77777777" w:rsidTr="002A6416">
        <w:trPr>
          <w:trHeight w:val="236"/>
        </w:trPr>
        <w:tc>
          <w:tcPr>
            <w:tcW w:w="1809" w:type="dxa"/>
            <w:vAlign w:val="bottom"/>
          </w:tcPr>
          <w:p w14:paraId="4A65666A"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Renminbi de China</w:t>
            </w:r>
          </w:p>
        </w:tc>
        <w:tc>
          <w:tcPr>
            <w:tcW w:w="1350" w:type="dxa"/>
            <w:vAlign w:val="bottom"/>
          </w:tcPr>
          <w:p w14:paraId="4A65666B"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CNY</w:t>
            </w:r>
          </w:p>
        </w:tc>
        <w:tc>
          <w:tcPr>
            <w:tcW w:w="2673" w:type="dxa"/>
            <w:vAlign w:val="bottom"/>
          </w:tcPr>
          <w:p w14:paraId="4A65666C"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CRC 165.000</w:t>
            </w:r>
          </w:p>
        </w:tc>
        <w:tc>
          <w:tcPr>
            <w:tcW w:w="2889" w:type="dxa"/>
            <w:vAlign w:val="bottom"/>
          </w:tcPr>
          <w:p w14:paraId="4A65666D"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CRC 1.650.000</w:t>
            </w:r>
          </w:p>
        </w:tc>
      </w:tr>
      <w:tr w:rsidR="00613BBB" w:rsidRPr="00E71297" w14:paraId="4A656673" w14:textId="77777777" w:rsidTr="002A6416">
        <w:trPr>
          <w:trHeight w:val="236"/>
        </w:trPr>
        <w:tc>
          <w:tcPr>
            <w:tcW w:w="1809" w:type="dxa"/>
            <w:vAlign w:val="bottom"/>
          </w:tcPr>
          <w:p w14:paraId="4A65666F"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Corona danesa</w:t>
            </w:r>
          </w:p>
        </w:tc>
        <w:tc>
          <w:tcPr>
            <w:tcW w:w="1350" w:type="dxa"/>
            <w:vAlign w:val="bottom"/>
          </w:tcPr>
          <w:p w14:paraId="4A656670"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DKK</w:t>
            </w:r>
          </w:p>
        </w:tc>
        <w:tc>
          <w:tcPr>
            <w:tcW w:w="2673" w:type="dxa"/>
            <w:vAlign w:val="bottom"/>
          </w:tcPr>
          <w:p w14:paraId="4A656671"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kr 160.000</w:t>
            </w:r>
          </w:p>
        </w:tc>
        <w:tc>
          <w:tcPr>
            <w:tcW w:w="2889" w:type="dxa"/>
            <w:vAlign w:val="bottom"/>
          </w:tcPr>
          <w:p w14:paraId="4A656672"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kr 1.600.000</w:t>
            </w:r>
          </w:p>
        </w:tc>
      </w:tr>
      <w:tr w:rsidR="00613BBB" w:rsidRPr="00E71297" w14:paraId="4A656678" w14:textId="77777777" w:rsidTr="002A6416">
        <w:trPr>
          <w:trHeight w:val="236"/>
        </w:trPr>
        <w:tc>
          <w:tcPr>
            <w:tcW w:w="1809" w:type="dxa"/>
            <w:vAlign w:val="bottom"/>
          </w:tcPr>
          <w:p w14:paraId="4A656674"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Euro</w:t>
            </w:r>
          </w:p>
        </w:tc>
        <w:tc>
          <w:tcPr>
            <w:tcW w:w="1350" w:type="dxa"/>
            <w:vAlign w:val="bottom"/>
          </w:tcPr>
          <w:p w14:paraId="4A656675"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EUR</w:t>
            </w:r>
          </w:p>
        </w:tc>
        <w:tc>
          <w:tcPr>
            <w:tcW w:w="2673" w:type="dxa"/>
            <w:vAlign w:val="bottom"/>
          </w:tcPr>
          <w:p w14:paraId="4A656676" w14:textId="77777777" w:rsidR="00613BBB" w:rsidRPr="00E71297" w:rsidRDefault="000726FD" w:rsidP="00F42FB8">
            <w:pPr>
              <w:pStyle w:val="AppendixBodyText"/>
              <w:rPr>
                <w:rFonts w:ascii="Tahoma" w:hAnsi="Tahoma" w:cs="Tahoma"/>
                <w:sz w:val="18"/>
                <w:szCs w:val="18"/>
              </w:rPr>
            </w:pPr>
            <w:r>
              <w:rPr>
                <w:rFonts w:ascii="Tahoma" w:hAnsi="Tahoma" w:cs="Tahoma"/>
                <w:sz w:val="18"/>
                <w:szCs w:val="18"/>
              </w:rPr>
              <w:t>21.</w:t>
            </w:r>
            <w:r w:rsidR="00613BBB" w:rsidRPr="00E71297">
              <w:rPr>
                <w:rFonts w:ascii="Tahoma" w:hAnsi="Tahoma" w:cs="Tahoma"/>
                <w:sz w:val="18"/>
                <w:szCs w:val="18"/>
              </w:rPr>
              <w:t>500</w:t>
            </w:r>
          </w:p>
        </w:tc>
        <w:tc>
          <w:tcPr>
            <w:tcW w:w="2889" w:type="dxa"/>
            <w:vAlign w:val="bottom"/>
          </w:tcPr>
          <w:p w14:paraId="4A656677" w14:textId="77777777" w:rsidR="00613BBB" w:rsidRPr="00E71297" w:rsidRDefault="00613BBB" w:rsidP="00744128">
            <w:pPr>
              <w:pStyle w:val="AppendixBodyText"/>
              <w:rPr>
                <w:rFonts w:ascii="Tahoma" w:hAnsi="Tahoma" w:cs="Tahoma"/>
                <w:sz w:val="18"/>
                <w:szCs w:val="18"/>
              </w:rPr>
            </w:pPr>
            <w:r w:rsidRPr="00E71297">
              <w:rPr>
                <w:rFonts w:ascii="Tahoma" w:hAnsi="Tahoma" w:cs="Tahoma"/>
                <w:sz w:val="18"/>
                <w:szCs w:val="18"/>
              </w:rPr>
              <w:t>215</w:t>
            </w:r>
            <w:r w:rsidR="00744128">
              <w:rPr>
                <w:rFonts w:ascii="Tahoma" w:hAnsi="Tahoma" w:cs="Tahoma"/>
                <w:sz w:val="18"/>
                <w:szCs w:val="18"/>
              </w:rPr>
              <w:t>.</w:t>
            </w:r>
            <w:r w:rsidRPr="00E71297">
              <w:rPr>
                <w:rFonts w:ascii="Tahoma" w:hAnsi="Tahoma" w:cs="Tahoma"/>
                <w:sz w:val="18"/>
                <w:szCs w:val="18"/>
              </w:rPr>
              <w:t>000</w:t>
            </w:r>
          </w:p>
        </w:tc>
      </w:tr>
      <w:tr w:rsidR="00613BBB" w:rsidRPr="00E71297" w14:paraId="4A65667D" w14:textId="77777777" w:rsidTr="002A6416">
        <w:trPr>
          <w:trHeight w:val="236"/>
        </w:trPr>
        <w:tc>
          <w:tcPr>
            <w:tcW w:w="1809" w:type="dxa"/>
            <w:vAlign w:val="bottom"/>
          </w:tcPr>
          <w:p w14:paraId="4A656679"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Libra esterlina</w:t>
            </w:r>
          </w:p>
        </w:tc>
        <w:tc>
          <w:tcPr>
            <w:tcW w:w="1350" w:type="dxa"/>
            <w:vAlign w:val="bottom"/>
          </w:tcPr>
          <w:p w14:paraId="4A65667A"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GBP</w:t>
            </w:r>
          </w:p>
        </w:tc>
        <w:tc>
          <w:tcPr>
            <w:tcW w:w="2673" w:type="dxa"/>
            <w:vAlign w:val="bottom"/>
          </w:tcPr>
          <w:p w14:paraId="4A65667B" w14:textId="77777777" w:rsidR="00613BBB" w:rsidRPr="00E71297" w:rsidRDefault="00613BBB" w:rsidP="000726FD">
            <w:pPr>
              <w:pStyle w:val="AppendixBodyText"/>
              <w:rPr>
                <w:rFonts w:ascii="Tahoma" w:hAnsi="Tahoma" w:cs="Tahoma"/>
                <w:sz w:val="18"/>
                <w:szCs w:val="18"/>
              </w:rPr>
            </w:pPr>
            <w:r w:rsidRPr="00E71297">
              <w:rPr>
                <w:rFonts w:ascii="Tahoma" w:hAnsi="Tahoma" w:cs="Tahoma"/>
                <w:sz w:val="18"/>
                <w:szCs w:val="18"/>
              </w:rPr>
              <w:t>£13</w:t>
            </w:r>
            <w:r w:rsidR="000726FD">
              <w:rPr>
                <w:rFonts w:ascii="Tahoma" w:hAnsi="Tahoma" w:cs="Tahoma"/>
                <w:sz w:val="18"/>
                <w:szCs w:val="18"/>
              </w:rPr>
              <w:t>.</w:t>
            </w:r>
            <w:r w:rsidRPr="00E71297">
              <w:rPr>
                <w:rFonts w:ascii="Tahoma" w:hAnsi="Tahoma" w:cs="Tahoma"/>
                <w:sz w:val="18"/>
                <w:szCs w:val="18"/>
              </w:rPr>
              <w:t>500</w:t>
            </w:r>
          </w:p>
        </w:tc>
        <w:tc>
          <w:tcPr>
            <w:tcW w:w="2889" w:type="dxa"/>
            <w:vAlign w:val="bottom"/>
          </w:tcPr>
          <w:p w14:paraId="4A65667C" w14:textId="77777777" w:rsidR="00613BBB" w:rsidRPr="00E71297" w:rsidRDefault="00613BBB" w:rsidP="00744128">
            <w:pPr>
              <w:pStyle w:val="AppendixBodyText"/>
              <w:rPr>
                <w:rFonts w:ascii="Tahoma" w:hAnsi="Tahoma" w:cs="Tahoma"/>
                <w:sz w:val="18"/>
                <w:szCs w:val="18"/>
              </w:rPr>
            </w:pPr>
            <w:r w:rsidRPr="00E71297">
              <w:rPr>
                <w:rFonts w:ascii="Tahoma" w:hAnsi="Tahoma" w:cs="Tahoma"/>
                <w:sz w:val="18"/>
                <w:szCs w:val="18"/>
              </w:rPr>
              <w:t>£135</w:t>
            </w:r>
            <w:r w:rsidR="00744128">
              <w:rPr>
                <w:rFonts w:ascii="Tahoma" w:hAnsi="Tahoma" w:cs="Tahoma"/>
                <w:sz w:val="18"/>
                <w:szCs w:val="18"/>
              </w:rPr>
              <w:t>.</w:t>
            </w:r>
            <w:r w:rsidRPr="00E71297">
              <w:rPr>
                <w:rFonts w:ascii="Tahoma" w:hAnsi="Tahoma" w:cs="Tahoma"/>
                <w:sz w:val="18"/>
                <w:szCs w:val="18"/>
              </w:rPr>
              <w:t>000</w:t>
            </w:r>
          </w:p>
        </w:tc>
      </w:tr>
      <w:tr w:rsidR="00613BBB" w:rsidRPr="00E71297" w14:paraId="4A656682" w14:textId="77777777" w:rsidTr="002A6416">
        <w:trPr>
          <w:trHeight w:val="236"/>
        </w:trPr>
        <w:tc>
          <w:tcPr>
            <w:tcW w:w="1809" w:type="dxa"/>
            <w:vAlign w:val="bottom"/>
          </w:tcPr>
          <w:p w14:paraId="4A65667E"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Yen japonés</w:t>
            </w:r>
          </w:p>
        </w:tc>
        <w:tc>
          <w:tcPr>
            <w:tcW w:w="1350" w:type="dxa"/>
            <w:vAlign w:val="bottom"/>
          </w:tcPr>
          <w:p w14:paraId="4A65667F"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JPY</w:t>
            </w:r>
          </w:p>
        </w:tc>
        <w:tc>
          <w:tcPr>
            <w:tcW w:w="2673" w:type="dxa"/>
            <w:vAlign w:val="bottom"/>
          </w:tcPr>
          <w:p w14:paraId="4A656680"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JPY 2.400.000</w:t>
            </w:r>
          </w:p>
        </w:tc>
        <w:tc>
          <w:tcPr>
            <w:tcW w:w="2889" w:type="dxa"/>
            <w:vAlign w:val="bottom"/>
          </w:tcPr>
          <w:p w14:paraId="4A656681"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JPY 24.000.000</w:t>
            </w:r>
          </w:p>
        </w:tc>
      </w:tr>
      <w:tr w:rsidR="00613BBB" w:rsidRPr="00E71297" w14:paraId="4A656687" w14:textId="77777777" w:rsidTr="002A6416">
        <w:trPr>
          <w:trHeight w:val="236"/>
        </w:trPr>
        <w:tc>
          <w:tcPr>
            <w:tcW w:w="1809" w:type="dxa"/>
            <w:vAlign w:val="bottom"/>
          </w:tcPr>
          <w:p w14:paraId="4A656683"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Won coreano</w:t>
            </w:r>
          </w:p>
        </w:tc>
        <w:tc>
          <w:tcPr>
            <w:tcW w:w="1350" w:type="dxa"/>
            <w:vAlign w:val="bottom"/>
          </w:tcPr>
          <w:p w14:paraId="4A656684"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KRW</w:t>
            </w:r>
          </w:p>
        </w:tc>
        <w:tc>
          <w:tcPr>
            <w:tcW w:w="2673" w:type="dxa"/>
            <w:vAlign w:val="bottom"/>
          </w:tcPr>
          <w:p w14:paraId="4A656685"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KWD 24.000.000</w:t>
            </w:r>
          </w:p>
        </w:tc>
        <w:tc>
          <w:tcPr>
            <w:tcW w:w="2889" w:type="dxa"/>
            <w:vAlign w:val="bottom"/>
          </w:tcPr>
          <w:p w14:paraId="4A656686"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KWD 240.000.000</w:t>
            </w:r>
          </w:p>
        </w:tc>
      </w:tr>
      <w:tr w:rsidR="00613BBB" w:rsidRPr="00E71297" w14:paraId="4A65668C" w14:textId="77777777" w:rsidTr="002A6416">
        <w:trPr>
          <w:trHeight w:val="236"/>
        </w:trPr>
        <w:tc>
          <w:tcPr>
            <w:tcW w:w="1809" w:type="dxa"/>
            <w:vAlign w:val="bottom"/>
          </w:tcPr>
          <w:p w14:paraId="4A656688"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Corona noruega</w:t>
            </w:r>
          </w:p>
        </w:tc>
        <w:tc>
          <w:tcPr>
            <w:tcW w:w="1350" w:type="dxa"/>
            <w:vAlign w:val="bottom"/>
          </w:tcPr>
          <w:p w14:paraId="4A656689"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NOK</w:t>
            </w:r>
          </w:p>
        </w:tc>
        <w:tc>
          <w:tcPr>
            <w:tcW w:w="2673" w:type="dxa"/>
            <w:vAlign w:val="bottom"/>
          </w:tcPr>
          <w:p w14:paraId="4A65668A"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kr 165.000</w:t>
            </w:r>
          </w:p>
        </w:tc>
        <w:tc>
          <w:tcPr>
            <w:tcW w:w="2889" w:type="dxa"/>
            <w:vAlign w:val="bottom"/>
          </w:tcPr>
          <w:p w14:paraId="4A65668B"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kr 1.650.000</w:t>
            </w:r>
          </w:p>
        </w:tc>
      </w:tr>
      <w:tr w:rsidR="00613BBB" w:rsidRPr="00E71297" w14:paraId="4A656691" w14:textId="77777777" w:rsidTr="002A6416">
        <w:trPr>
          <w:trHeight w:val="236"/>
        </w:trPr>
        <w:tc>
          <w:tcPr>
            <w:tcW w:w="1809" w:type="dxa"/>
            <w:vAlign w:val="bottom"/>
          </w:tcPr>
          <w:p w14:paraId="4A65668D"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Dólar neozelandés</w:t>
            </w:r>
          </w:p>
        </w:tc>
        <w:tc>
          <w:tcPr>
            <w:tcW w:w="1350" w:type="dxa"/>
            <w:vAlign w:val="bottom"/>
          </w:tcPr>
          <w:p w14:paraId="4A65668E"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NZD</w:t>
            </w:r>
          </w:p>
        </w:tc>
        <w:tc>
          <w:tcPr>
            <w:tcW w:w="2673" w:type="dxa"/>
            <w:vAlign w:val="bottom"/>
          </w:tcPr>
          <w:p w14:paraId="4A65668F" w14:textId="77777777" w:rsidR="00613BBB" w:rsidRPr="00E71297" w:rsidRDefault="00613BBB" w:rsidP="00744128">
            <w:pPr>
              <w:pStyle w:val="AppendixBodyText"/>
              <w:rPr>
                <w:rFonts w:ascii="Tahoma" w:hAnsi="Tahoma" w:cs="Tahoma"/>
                <w:sz w:val="18"/>
                <w:szCs w:val="18"/>
              </w:rPr>
            </w:pPr>
            <w:r w:rsidRPr="00E71297">
              <w:rPr>
                <w:rFonts w:ascii="Tahoma" w:hAnsi="Tahoma" w:cs="Tahoma"/>
                <w:sz w:val="18"/>
                <w:szCs w:val="18"/>
              </w:rPr>
              <w:t>35</w:t>
            </w:r>
            <w:r w:rsidR="00744128">
              <w:rPr>
                <w:rFonts w:ascii="Tahoma" w:hAnsi="Tahoma" w:cs="Tahoma"/>
                <w:sz w:val="18"/>
                <w:szCs w:val="18"/>
              </w:rPr>
              <w:t>.</w:t>
            </w:r>
            <w:r w:rsidRPr="00E71297">
              <w:rPr>
                <w:rFonts w:ascii="Tahoma" w:hAnsi="Tahoma" w:cs="Tahoma"/>
                <w:sz w:val="18"/>
                <w:szCs w:val="18"/>
              </w:rPr>
              <w:t>000</w:t>
            </w:r>
          </w:p>
        </w:tc>
        <w:tc>
          <w:tcPr>
            <w:tcW w:w="2889" w:type="dxa"/>
            <w:vAlign w:val="bottom"/>
          </w:tcPr>
          <w:p w14:paraId="4A656690" w14:textId="77777777" w:rsidR="00613BBB" w:rsidRPr="00E71297" w:rsidRDefault="00744128" w:rsidP="00F42FB8">
            <w:pPr>
              <w:pStyle w:val="AppendixBodyText"/>
              <w:rPr>
                <w:rFonts w:ascii="Tahoma" w:hAnsi="Tahoma" w:cs="Tahoma"/>
                <w:sz w:val="18"/>
                <w:szCs w:val="18"/>
              </w:rPr>
            </w:pPr>
            <w:r>
              <w:rPr>
                <w:rFonts w:ascii="Tahoma" w:hAnsi="Tahoma" w:cs="Tahoma"/>
                <w:sz w:val="18"/>
                <w:szCs w:val="18"/>
              </w:rPr>
              <w:t>350.</w:t>
            </w:r>
            <w:r w:rsidR="00613BBB" w:rsidRPr="00E71297">
              <w:rPr>
                <w:rFonts w:ascii="Tahoma" w:hAnsi="Tahoma" w:cs="Tahoma"/>
                <w:sz w:val="18"/>
                <w:szCs w:val="18"/>
              </w:rPr>
              <w:t>000</w:t>
            </w:r>
          </w:p>
        </w:tc>
      </w:tr>
      <w:tr w:rsidR="00613BBB" w:rsidRPr="00E71297" w14:paraId="4A656696" w14:textId="77777777" w:rsidTr="002A6416">
        <w:trPr>
          <w:trHeight w:val="236"/>
        </w:trPr>
        <w:tc>
          <w:tcPr>
            <w:tcW w:w="1809" w:type="dxa"/>
            <w:vAlign w:val="bottom"/>
          </w:tcPr>
          <w:p w14:paraId="4A656692"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Corona sueca</w:t>
            </w:r>
          </w:p>
        </w:tc>
        <w:tc>
          <w:tcPr>
            <w:tcW w:w="1350" w:type="dxa"/>
            <w:vAlign w:val="bottom"/>
          </w:tcPr>
          <w:p w14:paraId="4A656693"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SEK</w:t>
            </w:r>
          </w:p>
        </w:tc>
        <w:tc>
          <w:tcPr>
            <w:tcW w:w="2673" w:type="dxa"/>
            <w:vAlign w:val="bottom"/>
          </w:tcPr>
          <w:p w14:paraId="4A656694"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kr 200.000</w:t>
            </w:r>
          </w:p>
        </w:tc>
        <w:tc>
          <w:tcPr>
            <w:tcW w:w="2889" w:type="dxa"/>
            <w:vAlign w:val="bottom"/>
          </w:tcPr>
          <w:p w14:paraId="4A656695"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kr 2.000.000</w:t>
            </w:r>
          </w:p>
        </w:tc>
      </w:tr>
      <w:tr w:rsidR="00613BBB" w:rsidRPr="00E71297" w14:paraId="4A65669B" w14:textId="77777777" w:rsidTr="002A6416">
        <w:trPr>
          <w:trHeight w:val="236"/>
        </w:trPr>
        <w:tc>
          <w:tcPr>
            <w:tcW w:w="1809" w:type="dxa"/>
            <w:vAlign w:val="bottom"/>
          </w:tcPr>
          <w:p w14:paraId="4A656697" w14:textId="77777777" w:rsidR="00613BBB" w:rsidRPr="00E71297" w:rsidRDefault="00613BBB" w:rsidP="00744128">
            <w:pPr>
              <w:pStyle w:val="AppendixBodyText"/>
              <w:rPr>
                <w:rFonts w:ascii="Tahoma" w:hAnsi="Tahoma" w:cs="Tahoma"/>
                <w:sz w:val="18"/>
                <w:szCs w:val="18"/>
              </w:rPr>
            </w:pPr>
            <w:r w:rsidRPr="00E71297">
              <w:rPr>
                <w:rFonts w:ascii="Tahoma" w:hAnsi="Tahoma" w:cs="Tahoma"/>
                <w:sz w:val="18"/>
                <w:szCs w:val="18"/>
              </w:rPr>
              <w:t>Nuevo dólar de</w:t>
            </w:r>
            <w:r w:rsidR="00744128">
              <w:rPr>
                <w:rFonts w:ascii="Tahoma" w:hAnsi="Tahoma" w:cs="Tahoma"/>
                <w:sz w:val="18"/>
                <w:szCs w:val="18"/>
              </w:rPr>
              <w:t> </w:t>
            </w:r>
            <w:r w:rsidRPr="00E71297">
              <w:rPr>
                <w:rFonts w:ascii="Tahoma" w:hAnsi="Tahoma" w:cs="Tahoma"/>
                <w:sz w:val="18"/>
                <w:szCs w:val="18"/>
              </w:rPr>
              <w:t>Taiwán</w:t>
            </w:r>
          </w:p>
        </w:tc>
        <w:tc>
          <w:tcPr>
            <w:tcW w:w="1350" w:type="dxa"/>
            <w:vAlign w:val="bottom"/>
          </w:tcPr>
          <w:p w14:paraId="4A656698"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TWD</w:t>
            </w:r>
          </w:p>
        </w:tc>
        <w:tc>
          <w:tcPr>
            <w:tcW w:w="2673" w:type="dxa"/>
            <w:vAlign w:val="bottom"/>
          </w:tcPr>
          <w:p w14:paraId="4A656699"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NTD 700.000</w:t>
            </w:r>
          </w:p>
        </w:tc>
        <w:tc>
          <w:tcPr>
            <w:tcW w:w="2889" w:type="dxa"/>
            <w:vAlign w:val="bottom"/>
          </w:tcPr>
          <w:p w14:paraId="4A65669A" w14:textId="77777777" w:rsidR="00613BBB" w:rsidRPr="00E71297" w:rsidRDefault="00613BBB" w:rsidP="00F42FB8">
            <w:pPr>
              <w:pStyle w:val="AppendixBodyText"/>
              <w:rPr>
                <w:rFonts w:ascii="Tahoma" w:hAnsi="Tahoma" w:cs="Tahoma"/>
                <w:sz w:val="18"/>
                <w:szCs w:val="18"/>
              </w:rPr>
            </w:pPr>
            <w:r w:rsidRPr="00E71297">
              <w:rPr>
                <w:rFonts w:ascii="Tahoma" w:hAnsi="Tahoma" w:cs="Tahoma"/>
                <w:sz w:val="18"/>
                <w:szCs w:val="18"/>
              </w:rPr>
              <w:t>NTD 7.000.000</w:t>
            </w:r>
          </w:p>
        </w:tc>
      </w:tr>
      <w:tr w:rsidR="004B4C79" w:rsidRPr="00E71297" w14:paraId="4A6566A0" w14:textId="77777777" w:rsidTr="002A6416">
        <w:trPr>
          <w:trHeight w:val="236"/>
        </w:trPr>
        <w:tc>
          <w:tcPr>
            <w:tcW w:w="1809" w:type="dxa"/>
          </w:tcPr>
          <w:p w14:paraId="4A65669C"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Rupia india</w:t>
            </w:r>
          </w:p>
        </w:tc>
        <w:tc>
          <w:tcPr>
            <w:tcW w:w="1350" w:type="dxa"/>
          </w:tcPr>
          <w:p w14:paraId="4A65669D"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INR</w:t>
            </w:r>
          </w:p>
        </w:tc>
        <w:tc>
          <w:tcPr>
            <w:tcW w:w="2673" w:type="dxa"/>
          </w:tcPr>
          <w:p w14:paraId="4A65669E"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INR 1.000.000</w:t>
            </w:r>
          </w:p>
        </w:tc>
        <w:tc>
          <w:tcPr>
            <w:tcW w:w="2889" w:type="dxa"/>
          </w:tcPr>
          <w:p w14:paraId="4A65669F"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INR 10.000.000</w:t>
            </w:r>
          </w:p>
        </w:tc>
      </w:tr>
      <w:tr w:rsidR="004B4C79" w:rsidRPr="00E71297" w14:paraId="4A6566A5" w14:textId="77777777" w:rsidTr="002A6416">
        <w:trPr>
          <w:trHeight w:val="236"/>
        </w:trPr>
        <w:tc>
          <w:tcPr>
            <w:tcW w:w="1809" w:type="dxa"/>
          </w:tcPr>
          <w:p w14:paraId="4A6566A1"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Rublo ruso</w:t>
            </w:r>
          </w:p>
        </w:tc>
        <w:tc>
          <w:tcPr>
            <w:tcW w:w="1350" w:type="dxa"/>
          </w:tcPr>
          <w:p w14:paraId="4A6566A2"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RUB</w:t>
            </w:r>
          </w:p>
        </w:tc>
        <w:tc>
          <w:tcPr>
            <w:tcW w:w="2673" w:type="dxa"/>
          </w:tcPr>
          <w:p w14:paraId="4A6566A3"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RUB 660.000</w:t>
            </w:r>
          </w:p>
        </w:tc>
        <w:tc>
          <w:tcPr>
            <w:tcW w:w="2889" w:type="dxa"/>
          </w:tcPr>
          <w:p w14:paraId="4A6566A4" w14:textId="77777777" w:rsidR="004B4C79" w:rsidRPr="00E71297" w:rsidRDefault="004B4C79" w:rsidP="00F42FB8">
            <w:pPr>
              <w:pStyle w:val="AppendixBodyText"/>
              <w:rPr>
                <w:rFonts w:ascii="Tahoma" w:hAnsi="Tahoma" w:cs="Tahoma"/>
                <w:sz w:val="18"/>
                <w:szCs w:val="18"/>
              </w:rPr>
            </w:pPr>
            <w:r w:rsidRPr="00E71297">
              <w:rPr>
                <w:rFonts w:ascii="Tahoma" w:hAnsi="Tahoma" w:cs="Tahoma"/>
                <w:sz w:val="18"/>
                <w:szCs w:val="18"/>
              </w:rPr>
              <w:t>RUB 6.600.000</w:t>
            </w:r>
          </w:p>
        </w:tc>
      </w:tr>
    </w:tbl>
    <w:p w14:paraId="4A6566A6" w14:textId="77777777" w:rsidR="00023FE7" w:rsidRDefault="00023FE7" w:rsidP="00F93617">
      <w:pPr>
        <w:pStyle w:val="AppendixBodyText"/>
        <w:spacing w:after="0"/>
        <w:rPr>
          <w:rFonts w:ascii="Tahoma" w:hAnsi="Tahoma" w:cs="Tahoma"/>
        </w:rPr>
      </w:pPr>
    </w:p>
    <w:p w14:paraId="4A6566A7" w14:textId="77777777" w:rsidR="00744128" w:rsidRPr="00E71297" w:rsidRDefault="00744128" w:rsidP="00F93617">
      <w:pPr>
        <w:pStyle w:val="AppendixBodyText"/>
        <w:spacing w:after="0"/>
        <w:rPr>
          <w:rFonts w:ascii="Tahoma" w:hAnsi="Tahoma" w:cs="Tahoma"/>
        </w:rPr>
      </w:pPr>
    </w:p>
    <w:p w14:paraId="4A6566A8" w14:textId="77777777" w:rsidR="00023FE7" w:rsidRPr="00744128" w:rsidRDefault="00023FE7" w:rsidP="00F42FB8">
      <w:pPr>
        <w:pStyle w:val="AppendixBodyText"/>
        <w:spacing w:after="0"/>
        <w:rPr>
          <w:rFonts w:ascii="Tahoma" w:hAnsi="Tahoma" w:cs="Tahoma"/>
          <w:sz w:val="18"/>
          <w:szCs w:val="18"/>
        </w:rPr>
      </w:pPr>
      <w:r w:rsidRPr="00744128">
        <w:rPr>
          <w:rFonts w:ascii="Tahoma" w:hAnsi="Tahoma" w:cs="Tahoma"/>
          <w:sz w:val="18"/>
          <w:szCs w:val="18"/>
        </w:rPr>
        <w:t>Los incidentes basados en gastos de SA se obtienen según los gastos en SA en servidores y desktops en virtud de una inscripción cualificada Select o Enterprise, registro Select Plus, Contrato Open Value o número de Autorización de</w:t>
      </w:r>
      <w:r w:rsidR="00744128" w:rsidRPr="00744128">
        <w:rPr>
          <w:rFonts w:ascii="Tahoma" w:hAnsi="Tahoma" w:cs="Tahoma"/>
          <w:sz w:val="18"/>
          <w:szCs w:val="18"/>
        </w:rPr>
        <w:t> </w:t>
      </w:r>
      <w:r w:rsidRPr="00744128">
        <w:rPr>
          <w:rFonts w:ascii="Tahoma" w:hAnsi="Tahoma" w:cs="Tahoma"/>
          <w:sz w:val="18"/>
          <w:szCs w:val="18"/>
        </w:rPr>
        <w:t>Licencia Open.</w:t>
      </w:r>
      <w:r w:rsidR="007C5ED9" w:rsidRPr="00744128">
        <w:rPr>
          <w:rFonts w:ascii="Tahoma" w:hAnsi="Tahoma" w:cs="Tahoma"/>
          <w:sz w:val="18"/>
          <w:szCs w:val="18"/>
        </w:rPr>
        <w:t xml:space="preserve"> </w:t>
      </w:r>
      <w:r w:rsidRPr="00744128">
        <w:rPr>
          <w:rFonts w:ascii="Tahoma" w:hAnsi="Tahoma" w:cs="Tahoma"/>
          <w:sz w:val="18"/>
          <w:szCs w:val="18"/>
        </w:rPr>
        <w:t>Por aproximadamente cada $20.000 de gastos en SA en Servidores y CAL, concederemos un</w:t>
      </w:r>
      <w:r w:rsidR="00744128" w:rsidRPr="00744128">
        <w:rPr>
          <w:rFonts w:ascii="Tahoma" w:hAnsi="Tahoma" w:cs="Tahoma"/>
          <w:sz w:val="18"/>
          <w:szCs w:val="18"/>
        </w:rPr>
        <w:t> </w:t>
      </w:r>
      <w:r w:rsidRPr="00744128">
        <w:rPr>
          <w:rFonts w:ascii="Tahoma" w:hAnsi="Tahoma" w:cs="Tahoma"/>
          <w:sz w:val="18"/>
          <w:szCs w:val="18"/>
        </w:rPr>
        <w:t>incidente.</w:t>
      </w:r>
      <w:r w:rsidR="007C5ED9" w:rsidRPr="00744128">
        <w:rPr>
          <w:rFonts w:ascii="Tahoma" w:hAnsi="Tahoma" w:cs="Tahoma"/>
          <w:sz w:val="18"/>
          <w:szCs w:val="18"/>
        </w:rPr>
        <w:t xml:space="preserve"> </w:t>
      </w:r>
      <w:r w:rsidRPr="00744128">
        <w:rPr>
          <w:rFonts w:ascii="Tahoma" w:hAnsi="Tahoma" w:cs="Tahoma"/>
          <w:sz w:val="18"/>
          <w:szCs w:val="18"/>
        </w:rPr>
        <w:t>Por aproximadamente cada $200.000 de gastos en SA en Grupos de Sistemas y Aplicaciones, concederemos un incidente.</w:t>
      </w:r>
      <w:r w:rsidR="007C5ED9" w:rsidRPr="00744128">
        <w:rPr>
          <w:rFonts w:ascii="Tahoma" w:hAnsi="Tahoma" w:cs="Tahoma"/>
          <w:sz w:val="18"/>
          <w:szCs w:val="18"/>
        </w:rPr>
        <w:t xml:space="preserve"> </w:t>
      </w:r>
      <w:r w:rsidRPr="00744128">
        <w:rPr>
          <w:rFonts w:ascii="Tahoma" w:hAnsi="Tahoma" w:cs="Tahoma"/>
          <w:sz w:val="18"/>
          <w:szCs w:val="18"/>
        </w:rPr>
        <w:t>La tabla a continuación muestra los equivalentes aproximados de distintas monedas para</w:t>
      </w:r>
      <w:r w:rsidR="00744128" w:rsidRPr="00744128">
        <w:rPr>
          <w:rFonts w:ascii="Tahoma" w:hAnsi="Tahoma" w:cs="Tahoma"/>
          <w:sz w:val="18"/>
          <w:szCs w:val="18"/>
        </w:rPr>
        <w:t> </w:t>
      </w:r>
      <w:r w:rsidRPr="00744128">
        <w:rPr>
          <w:rFonts w:ascii="Tahoma" w:hAnsi="Tahoma" w:cs="Tahoma"/>
          <w:sz w:val="18"/>
          <w:szCs w:val="18"/>
        </w:rPr>
        <w:t>concesiones basadas en gastos en SA con respecto a contratos basados en monedas que no sean el dólar estadounidense (USD).</w:t>
      </w:r>
      <w:r w:rsidR="007C5ED9" w:rsidRPr="00744128">
        <w:rPr>
          <w:rFonts w:ascii="Tahoma" w:hAnsi="Tahoma" w:cs="Tahoma"/>
          <w:sz w:val="18"/>
          <w:szCs w:val="18"/>
        </w:rPr>
        <w:t xml:space="preserve"> </w:t>
      </w:r>
      <w:r w:rsidRPr="00744128">
        <w:rPr>
          <w:rFonts w:ascii="Tahoma" w:hAnsi="Tahoma" w:cs="Tahoma"/>
          <w:sz w:val="18"/>
          <w:szCs w:val="18"/>
        </w:rPr>
        <w:t>Debido a la fluctuación de los tipos de cambio, esta tabla está sujeta a cambios.</w:t>
      </w:r>
    </w:p>
    <w:p w14:paraId="4A6566A9" w14:textId="77777777" w:rsidR="00023FE7" w:rsidRPr="00744128" w:rsidRDefault="00023FE7" w:rsidP="00F42FB8">
      <w:pPr>
        <w:pStyle w:val="AppendixBodyText"/>
        <w:spacing w:after="0"/>
        <w:rPr>
          <w:rFonts w:ascii="Tahoma" w:hAnsi="Tahoma" w:cs="Tahoma"/>
          <w:sz w:val="18"/>
          <w:szCs w:val="18"/>
        </w:rPr>
      </w:pPr>
    </w:p>
    <w:p w14:paraId="4A6566AA" w14:textId="77777777" w:rsidR="00023FE7" w:rsidRPr="00744128" w:rsidRDefault="00023FE7" w:rsidP="00F42FB8">
      <w:pPr>
        <w:pStyle w:val="AppendixBodyText"/>
        <w:spacing w:after="0"/>
        <w:rPr>
          <w:rFonts w:ascii="Tahoma" w:hAnsi="Tahoma" w:cs="Tahoma"/>
          <w:sz w:val="18"/>
          <w:szCs w:val="18"/>
        </w:rPr>
      </w:pPr>
      <w:r w:rsidRPr="00744128">
        <w:rPr>
          <w:rFonts w:ascii="Tahoma" w:hAnsi="Tahoma" w:cs="Tahoma"/>
          <w:sz w:val="18"/>
          <w:szCs w:val="18"/>
        </w:rPr>
        <w:t>Los incidentes se asignan durante el periodo de vigencia de la cobertura de Software Assurance según la opción de pago.</w:t>
      </w:r>
      <w:r w:rsidR="007C5ED9" w:rsidRPr="00744128">
        <w:rPr>
          <w:rFonts w:ascii="Tahoma" w:hAnsi="Tahoma" w:cs="Tahoma"/>
          <w:sz w:val="18"/>
          <w:szCs w:val="18"/>
        </w:rPr>
        <w:t xml:space="preserve"> </w:t>
      </w:r>
      <w:r w:rsidRPr="00744128">
        <w:rPr>
          <w:rFonts w:ascii="Tahoma" w:hAnsi="Tahoma" w:cs="Tahoma"/>
          <w:sz w:val="18"/>
          <w:szCs w:val="18"/>
        </w:rPr>
        <w:t>Los contratos que reflejan pagos fraccionados concederán incidentes durante todo el periodo de vigencia; los contratos que reflejan pagos de suma total concederán incidentes por adelantado.</w:t>
      </w:r>
      <w:r w:rsidR="007C5ED9" w:rsidRPr="00744128">
        <w:rPr>
          <w:rFonts w:ascii="Tahoma" w:hAnsi="Tahoma" w:cs="Tahoma"/>
          <w:sz w:val="18"/>
          <w:szCs w:val="18"/>
        </w:rPr>
        <w:t xml:space="preserve"> </w:t>
      </w:r>
      <w:r w:rsidRPr="00744128">
        <w:rPr>
          <w:rFonts w:ascii="Tahoma" w:hAnsi="Tahoma" w:cs="Tahoma"/>
          <w:sz w:val="18"/>
          <w:szCs w:val="18"/>
        </w:rPr>
        <w:t>Las adquisiciones realizadas tras el pedido inicial desencadenarán el nuevo cálculo de los incidentes concedidos y la asignación anual.</w:t>
      </w:r>
      <w:r w:rsidR="007C5ED9" w:rsidRPr="00744128">
        <w:rPr>
          <w:rFonts w:ascii="Tahoma" w:hAnsi="Tahoma" w:cs="Tahoma"/>
          <w:sz w:val="18"/>
          <w:szCs w:val="18"/>
        </w:rPr>
        <w:t xml:space="preserve"> </w:t>
      </w:r>
      <w:r w:rsidRPr="00744128">
        <w:rPr>
          <w:rFonts w:ascii="Tahoma" w:hAnsi="Tahoma" w:cs="Tahoma"/>
          <w:sz w:val="18"/>
          <w:szCs w:val="18"/>
        </w:rPr>
        <w:t>Los Incidentes de soporte telefónico que no se hayan utilizado expirarán en el momento de la expiración de la cobertura de Software Assurance.</w:t>
      </w:r>
      <w:r w:rsidR="007C5ED9" w:rsidRPr="00744128">
        <w:rPr>
          <w:rFonts w:ascii="Tahoma" w:hAnsi="Tahoma" w:cs="Tahoma"/>
          <w:sz w:val="18"/>
          <w:szCs w:val="18"/>
        </w:rPr>
        <w:t xml:space="preserve"> </w:t>
      </w:r>
      <w:r w:rsidRPr="00744128">
        <w:rPr>
          <w:rFonts w:ascii="Tahoma" w:hAnsi="Tahoma" w:cs="Tahoma"/>
          <w:sz w:val="18"/>
          <w:szCs w:val="18"/>
        </w:rPr>
        <w:t>Los Incidentes de soporte telefónico no podrán transmitirse entre inscripciones o contratos.</w:t>
      </w:r>
    </w:p>
    <w:p w14:paraId="4A6566AB" w14:textId="77777777" w:rsidR="00023FE7" w:rsidRPr="00744128" w:rsidRDefault="00023FE7" w:rsidP="00F42FB8">
      <w:pPr>
        <w:pStyle w:val="AppendixBodyText"/>
        <w:spacing w:after="0"/>
        <w:rPr>
          <w:rFonts w:ascii="Tahoma" w:hAnsi="Tahoma" w:cs="Tahoma"/>
          <w:sz w:val="18"/>
          <w:szCs w:val="18"/>
        </w:rPr>
      </w:pPr>
    </w:p>
    <w:p w14:paraId="4A6566AC" w14:textId="77777777" w:rsidR="00023FE7" w:rsidRPr="00744128" w:rsidRDefault="00023FE7" w:rsidP="00F42FB8">
      <w:pPr>
        <w:pStyle w:val="AppendixBodyText"/>
        <w:spacing w:after="0"/>
        <w:rPr>
          <w:rFonts w:ascii="Tahoma" w:hAnsi="Tahoma" w:cs="Tahoma"/>
          <w:sz w:val="18"/>
          <w:szCs w:val="18"/>
        </w:rPr>
      </w:pPr>
      <w:r w:rsidRPr="00744128">
        <w:rPr>
          <w:rFonts w:ascii="Tahoma" w:hAnsi="Tahoma" w:cs="Tahoma"/>
          <w:sz w:val="18"/>
          <w:szCs w:val="18"/>
        </w:rPr>
        <w:t>El acceso al soporte telefónico local está disponible durante el horario laboral*</w:t>
      </w:r>
      <w:r w:rsidRPr="00744128">
        <w:rPr>
          <w:rFonts w:ascii="Tahoma" w:hAnsi="Tahoma" w:cs="Tahoma"/>
          <w:sz w:val="18"/>
          <w:szCs w:val="18"/>
          <w:vertAlign w:val="superscript"/>
        </w:rPr>
        <w:t>(1)</w:t>
      </w:r>
      <w:r w:rsidRPr="00744128">
        <w:rPr>
          <w:rFonts w:ascii="Tahoma" w:hAnsi="Tahoma" w:cs="Tahoma"/>
          <w:sz w:val="18"/>
          <w:szCs w:val="18"/>
        </w:rPr>
        <w:t>.</w:t>
      </w:r>
      <w:r w:rsidR="007C5ED9" w:rsidRPr="00744128">
        <w:rPr>
          <w:rFonts w:ascii="Tahoma" w:hAnsi="Tahoma" w:cs="Tahoma"/>
          <w:sz w:val="18"/>
          <w:szCs w:val="18"/>
        </w:rPr>
        <w:t xml:space="preserve"> </w:t>
      </w:r>
      <w:r w:rsidRPr="00744128">
        <w:rPr>
          <w:rFonts w:ascii="Tahoma" w:hAnsi="Tahoma" w:cs="Tahoma"/>
          <w:sz w:val="18"/>
          <w:szCs w:val="18"/>
        </w:rPr>
        <w:t>El soporte telefónico después del horario laboral puede proporcionarse a través de centros de soporte técnico regionales e internacionales.</w:t>
      </w:r>
      <w:r w:rsidR="007C5ED9" w:rsidRPr="00744128">
        <w:rPr>
          <w:rFonts w:ascii="Tahoma" w:hAnsi="Tahoma" w:cs="Tahoma"/>
          <w:sz w:val="18"/>
          <w:szCs w:val="18"/>
        </w:rPr>
        <w:t xml:space="preserve"> </w:t>
      </w:r>
      <w:r w:rsidRPr="00744128">
        <w:rPr>
          <w:rFonts w:ascii="Tahoma" w:hAnsi="Tahoma" w:cs="Tahoma"/>
          <w:sz w:val="18"/>
          <w:szCs w:val="18"/>
        </w:rPr>
        <w:t>El soporte telefónico después del horario laboral solo puede utilizarse para iniciar solicitudes de soporte técnico crítico para el negocio.</w:t>
      </w:r>
      <w:r w:rsidR="007C5ED9" w:rsidRPr="00744128">
        <w:rPr>
          <w:rFonts w:ascii="Tahoma" w:hAnsi="Tahoma" w:cs="Tahoma"/>
          <w:sz w:val="18"/>
          <w:szCs w:val="18"/>
        </w:rPr>
        <w:t xml:space="preserve"> </w:t>
      </w:r>
      <w:r w:rsidRPr="00744128">
        <w:rPr>
          <w:rFonts w:ascii="Tahoma" w:hAnsi="Tahoma" w:cs="Tahoma"/>
          <w:sz w:val="18"/>
          <w:szCs w:val="18"/>
        </w:rPr>
        <w:t>El horario laboral se determina según la región. Los representantes de Microsoft de los Clientes pueden proporcionar el horario laboral definido en la región o el país de los Clientes.</w:t>
      </w:r>
      <w:r w:rsidR="007C5ED9" w:rsidRPr="00744128">
        <w:rPr>
          <w:rFonts w:ascii="Tahoma" w:hAnsi="Tahoma" w:cs="Tahoma"/>
          <w:sz w:val="18"/>
          <w:szCs w:val="18"/>
        </w:rPr>
        <w:t xml:space="preserve"> </w:t>
      </w:r>
      <w:r w:rsidRPr="00744128">
        <w:rPr>
          <w:rFonts w:ascii="Tahoma" w:hAnsi="Tahoma" w:cs="Tahoma"/>
          <w:sz w:val="18"/>
          <w:szCs w:val="18"/>
        </w:rPr>
        <w:t xml:space="preserve">El servicio de soporte telefónico no está disponible en todos los idiomas ni en todas las regiones. </w:t>
      </w:r>
    </w:p>
    <w:p w14:paraId="4A6566AD" w14:textId="77777777" w:rsidR="00023FE7" w:rsidRPr="00E71297"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861"/>
      </w:tblGrid>
      <w:tr w:rsidR="00023FE7" w:rsidRPr="00E71297" w14:paraId="4A6566AF" w14:textId="77777777" w:rsidTr="001B323C">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A6566AE" w14:textId="77777777" w:rsidR="00023FE7" w:rsidRPr="00E71297" w:rsidRDefault="00023FE7">
            <w:pPr>
              <w:pStyle w:val="AppendixBodyText"/>
              <w:rPr>
                <w:rFonts w:ascii="Tahoma" w:hAnsi="Tahoma" w:cs="Tahoma"/>
                <w:b/>
                <w:bCs/>
                <w:vertAlign w:val="superscript"/>
              </w:rPr>
            </w:pPr>
            <w:r w:rsidRPr="00E71297">
              <w:rPr>
                <w:rFonts w:ascii="Tahoma" w:hAnsi="Tahoma" w:cs="Tahoma"/>
                <w:b/>
                <w:bCs/>
              </w:rPr>
              <w:t>*(1) Variaciones del horario laboral según la región</w:t>
            </w:r>
          </w:p>
        </w:tc>
      </w:tr>
      <w:tr w:rsidR="00023FE7" w:rsidRPr="00E71297" w14:paraId="4A6566B2" w14:textId="77777777" w:rsidTr="001B323C">
        <w:trPr>
          <w:cantSplit/>
          <w:trHeight w:val="20"/>
        </w:trPr>
        <w:tc>
          <w:tcPr>
            <w:tcW w:w="2629" w:type="dxa"/>
            <w:tcBorders>
              <w:top w:val="single" w:sz="8" w:space="0" w:color="auto"/>
            </w:tcBorders>
          </w:tcPr>
          <w:p w14:paraId="4A6566B0"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América</w:t>
            </w:r>
          </w:p>
        </w:tc>
        <w:tc>
          <w:tcPr>
            <w:tcW w:w="2861" w:type="dxa"/>
            <w:tcBorders>
              <w:top w:val="single" w:sz="8" w:space="0" w:color="auto"/>
            </w:tcBorders>
          </w:tcPr>
          <w:p w14:paraId="4A6566B1"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L a V, de 06:00 h a 18:00 h (Hora estándar del Pacífico)</w:t>
            </w:r>
          </w:p>
        </w:tc>
      </w:tr>
      <w:tr w:rsidR="00023FE7" w:rsidRPr="00E71297" w14:paraId="4A6566B5" w14:textId="77777777" w:rsidTr="001B323C">
        <w:trPr>
          <w:cantSplit/>
          <w:trHeight w:val="20"/>
        </w:trPr>
        <w:tc>
          <w:tcPr>
            <w:tcW w:w="2629" w:type="dxa"/>
          </w:tcPr>
          <w:p w14:paraId="4A6566B3"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EMEA</w:t>
            </w:r>
          </w:p>
        </w:tc>
        <w:tc>
          <w:tcPr>
            <w:tcW w:w="2861" w:type="dxa"/>
          </w:tcPr>
          <w:p w14:paraId="4A6566B4" w14:textId="77777777" w:rsidR="00023FE7" w:rsidRPr="00E71297" w:rsidRDefault="00023FE7" w:rsidP="001B323C">
            <w:pPr>
              <w:pStyle w:val="AppendixBodyText"/>
              <w:rPr>
                <w:rFonts w:ascii="Tahoma" w:hAnsi="Tahoma" w:cs="Tahoma"/>
                <w:sz w:val="18"/>
                <w:szCs w:val="18"/>
              </w:rPr>
            </w:pPr>
            <w:r w:rsidRPr="00E71297">
              <w:rPr>
                <w:rFonts w:ascii="Tahoma" w:hAnsi="Tahoma" w:cs="Tahoma"/>
                <w:sz w:val="18"/>
                <w:szCs w:val="18"/>
              </w:rPr>
              <w:t>L a V, de 08:00 h a 18:00 h</w:t>
            </w:r>
            <w:r w:rsidR="001B323C">
              <w:rPr>
                <w:rFonts w:ascii="Tahoma" w:hAnsi="Tahoma" w:cs="Tahoma"/>
                <w:sz w:val="18"/>
                <w:szCs w:val="18"/>
              </w:rPr>
              <w:t> </w:t>
            </w:r>
            <w:r w:rsidRPr="00E71297">
              <w:rPr>
                <w:rFonts w:ascii="Tahoma" w:hAnsi="Tahoma" w:cs="Tahoma"/>
                <w:sz w:val="18"/>
                <w:szCs w:val="18"/>
              </w:rPr>
              <w:t>(GMT)</w:t>
            </w:r>
          </w:p>
        </w:tc>
      </w:tr>
      <w:tr w:rsidR="00023FE7" w:rsidRPr="00E71297" w14:paraId="4A6566B8" w14:textId="77777777" w:rsidTr="001B323C">
        <w:trPr>
          <w:cantSplit/>
          <w:trHeight w:val="20"/>
        </w:trPr>
        <w:tc>
          <w:tcPr>
            <w:tcW w:w="2629" w:type="dxa"/>
          </w:tcPr>
          <w:p w14:paraId="4A6566B6"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Australia/Nueva Zelanda</w:t>
            </w:r>
          </w:p>
        </w:tc>
        <w:tc>
          <w:tcPr>
            <w:tcW w:w="2861" w:type="dxa"/>
          </w:tcPr>
          <w:p w14:paraId="4A6566B7"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L a V, de 07:00 h a 18:00 h</w:t>
            </w:r>
          </w:p>
        </w:tc>
      </w:tr>
      <w:tr w:rsidR="00023FE7" w:rsidRPr="00E71297" w14:paraId="4A6566BB" w14:textId="77777777" w:rsidTr="001B323C">
        <w:trPr>
          <w:cantSplit/>
          <w:trHeight w:val="20"/>
        </w:trPr>
        <w:tc>
          <w:tcPr>
            <w:tcW w:w="2629" w:type="dxa"/>
          </w:tcPr>
          <w:p w14:paraId="4A6566B9"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Japón</w:t>
            </w:r>
          </w:p>
        </w:tc>
        <w:tc>
          <w:tcPr>
            <w:tcW w:w="2861" w:type="dxa"/>
          </w:tcPr>
          <w:p w14:paraId="4A6566BA"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L a V, de 09:30 h a 19:00 h</w:t>
            </w:r>
          </w:p>
        </w:tc>
      </w:tr>
      <w:tr w:rsidR="00023FE7" w:rsidRPr="00E71297" w14:paraId="4A6566BE" w14:textId="77777777" w:rsidTr="001B323C">
        <w:trPr>
          <w:cantSplit/>
          <w:trHeight w:val="20"/>
        </w:trPr>
        <w:tc>
          <w:tcPr>
            <w:tcW w:w="2629" w:type="dxa"/>
          </w:tcPr>
          <w:p w14:paraId="4A6566BC"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Asia</w:t>
            </w:r>
          </w:p>
        </w:tc>
        <w:tc>
          <w:tcPr>
            <w:tcW w:w="2861" w:type="dxa"/>
          </w:tcPr>
          <w:p w14:paraId="4A6566BD"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L a V, de 09:00 h a 18:00 h</w:t>
            </w:r>
          </w:p>
        </w:tc>
      </w:tr>
    </w:tbl>
    <w:p w14:paraId="4A6566BF" w14:textId="77777777" w:rsidR="0034219A" w:rsidRPr="00E71297" w:rsidRDefault="0034219A" w:rsidP="00F42FB8">
      <w:pPr>
        <w:rPr>
          <w:rFonts w:cs="Tahoma"/>
        </w:rPr>
      </w:pPr>
      <w:bookmarkStart w:id="793" w:name="_Toc240899164"/>
    </w:p>
    <w:p w14:paraId="4A6566C0" w14:textId="77777777" w:rsidR="00023FE7" w:rsidRPr="00E71297" w:rsidRDefault="00023FE7" w:rsidP="00DA2788">
      <w:pPr>
        <w:spacing w:after="60"/>
        <w:rPr>
          <w:rFonts w:cs="Tahoma"/>
        </w:rPr>
      </w:pPr>
      <w:r w:rsidRPr="00E71297">
        <w:rPr>
          <w:rFonts w:cs="Tahoma"/>
          <w:b/>
          <w:szCs w:val="20"/>
        </w:rPr>
        <w:t>Incidentes basados en web</w:t>
      </w:r>
      <w:bookmarkEnd w:id="793"/>
      <w:r w:rsidRPr="00E71297">
        <w:rPr>
          <w:rFonts w:cs="Tahoma"/>
          <w:b/>
          <w:szCs w:val="20"/>
        </w:rPr>
        <w:t xml:space="preserve"> </w:t>
      </w:r>
    </w:p>
    <w:p w14:paraId="4A6566C1" w14:textId="77777777" w:rsidR="00023FE7" w:rsidRPr="001B323C" w:rsidRDefault="00023FE7" w:rsidP="00F42FB8">
      <w:pPr>
        <w:pStyle w:val="AppendixBodyText"/>
        <w:spacing w:after="0"/>
        <w:rPr>
          <w:rFonts w:ascii="Tahoma" w:hAnsi="Tahoma" w:cs="Tahoma"/>
          <w:spacing w:val="-2"/>
          <w:sz w:val="18"/>
          <w:szCs w:val="18"/>
        </w:rPr>
      </w:pPr>
      <w:r w:rsidRPr="001B323C">
        <w:rPr>
          <w:rFonts w:ascii="Tahoma" w:hAnsi="Tahoma" w:cs="Tahoma"/>
          <w:spacing w:val="-2"/>
          <w:sz w:val="18"/>
          <w:szCs w:val="18"/>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7C5ED9" w:rsidRPr="001B323C">
        <w:rPr>
          <w:rFonts w:ascii="Tahoma" w:hAnsi="Tahoma" w:cs="Tahoma"/>
          <w:spacing w:val="-2"/>
          <w:sz w:val="18"/>
          <w:szCs w:val="18"/>
        </w:rPr>
        <w:t xml:space="preserve"> </w:t>
      </w:r>
      <w:r w:rsidRPr="001B323C">
        <w:rPr>
          <w:rFonts w:ascii="Tahoma" w:hAnsi="Tahoma" w:cs="Tahoma"/>
          <w:spacing w:val="-2"/>
          <w:sz w:val="18"/>
          <w:szCs w:val="18"/>
        </w:rPr>
        <w:t>El acceso a los sitios de soporte técnico electrónico está disponible 24 horas al día, 7 días a la semana, aunque las respuestas se proporcionarán durante el horario laboral.</w:t>
      </w:r>
      <w:r w:rsidR="007C5ED9" w:rsidRPr="001B323C">
        <w:rPr>
          <w:rFonts w:ascii="Tahoma" w:hAnsi="Tahoma" w:cs="Tahoma"/>
          <w:spacing w:val="-2"/>
          <w:sz w:val="18"/>
          <w:szCs w:val="18"/>
        </w:rPr>
        <w:t xml:space="preserve"> </w:t>
      </w:r>
      <w:r w:rsidRPr="001B323C">
        <w:rPr>
          <w:rFonts w:ascii="Tahoma" w:hAnsi="Tahoma" w:cs="Tahoma"/>
          <w:spacing w:val="-2"/>
          <w:sz w:val="18"/>
          <w:szCs w:val="18"/>
        </w:rPr>
        <w:t>Como tales, los Incidentes basados en web no</w:t>
      </w:r>
      <w:r w:rsidR="001B323C" w:rsidRPr="001B323C">
        <w:rPr>
          <w:rFonts w:ascii="Tahoma" w:hAnsi="Tahoma" w:cs="Tahoma"/>
          <w:spacing w:val="-2"/>
          <w:sz w:val="18"/>
          <w:szCs w:val="18"/>
        </w:rPr>
        <w:t> </w:t>
      </w:r>
      <w:r w:rsidRPr="001B323C">
        <w:rPr>
          <w:rFonts w:ascii="Tahoma" w:hAnsi="Tahoma" w:cs="Tahoma"/>
          <w:spacing w:val="-2"/>
          <w:sz w:val="18"/>
          <w:szCs w:val="18"/>
        </w:rPr>
        <w:t>deben iniciarse para situaciones críticas para el negocio, que exijan asistencia más inmediata. Consulte las Variaciones del horario laboral según la región en la sección “Concesiones de Incidentes de Soporte Telefónico” anterior.</w:t>
      </w:r>
    </w:p>
    <w:p w14:paraId="4A6566C2" w14:textId="77777777" w:rsidR="00023FE7" w:rsidRPr="001B323C" w:rsidRDefault="00023FE7" w:rsidP="00F42FB8">
      <w:pPr>
        <w:pStyle w:val="AppendixBodyText"/>
        <w:spacing w:after="0"/>
        <w:rPr>
          <w:rFonts w:ascii="Tahoma" w:hAnsi="Tahoma" w:cs="Tahoma"/>
          <w:sz w:val="18"/>
          <w:szCs w:val="18"/>
        </w:rPr>
      </w:pPr>
    </w:p>
    <w:p w14:paraId="4A6566C3" w14:textId="77777777" w:rsidR="00023FE7" w:rsidRPr="001B323C" w:rsidRDefault="00023FE7" w:rsidP="00F42FB8">
      <w:pPr>
        <w:pStyle w:val="AppendixBodyText"/>
        <w:spacing w:after="0"/>
        <w:rPr>
          <w:rFonts w:ascii="Tahoma" w:hAnsi="Tahoma" w:cs="Tahoma"/>
          <w:sz w:val="18"/>
          <w:szCs w:val="18"/>
        </w:rPr>
      </w:pPr>
      <w:r w:rsidRPr="001B323C">
        <w:rPr>
          <w:rFonts w:ascii="Tahoma" w:hAnsi="Tahoma" w:cs="Tahoma"/>
          <w:sz w:val="18"/>
          <w:szCs w:val="18"/>
        </w:rPr>
        <w:t>Los incidentes iniciados por teléfono se incluirán en el balance disponible de incidentes telefónicos en el momento de la resolución.</w:t>
      </w:r>
      <w:r w:rsidR="007C5ED9" w:rsidRPr="001B323C">
        <w:rPr>
          <w:rFonts w:ascii="Tahoma" w:hAnsi="Tahoma" w:cs="Tahoma"/>
          <w:sz w:val="18"/>
          <w:szCs w:val="18"/>
        </w:rPr>
        <w:t xml:space="preserve"> </w:t>
      </w:r>
      <w:r w:rsidRPr="001B323C">
        <w:rPr>
          <w:rFonts w:ascii="Tahoma" w:hAnsi="Tahoma" w:cs="Tahoma"/>
          <w:sz w:val="18"/>
          <w:szCs w:val="18"/>
        </w:rPr>
        <w:t>Los incidentes iniciados a través de la web se solucionan según sea necesario y se realizarán a través de la web, correo electrónico y otros medios electrónicos.</w:t>
      </w:r>
      <w:r w:rsidR="007C5ED9" w:rsidRPr="001B323C">
        <w:rPr>
          <w:rFonts w:ascii="Tahoma" w:hAnsi="Tahoma" w:cs="Tahoma"/>
          <w:sz w:val="18"/>
          <w:szCs w:val="18"/>
        </w:rPr>
        <w:t xml:space="preserve"> </w:t>
      </w:r>
      <w:r w:rsidRPr="001B323C">
        <w:rPr>
          <w:rFonts w:ascii="Tahoma" w:hAnsi="Tahoma" w:cs="Tahoma"/>
          <w:sz w:val="18"/>
          <w:szCs w:val="18"/>
        </w:rPr>
        <w:t>Los incidentes iniciados a través de la web que el Cliente convierte a incidentes de resolución telefónica se incluirán en el balance disponible de incidentes telefónicos en el</w:t>
      </w:r>
      <w:r w:rsidR="001B323C">
        <w:rPr>
          <w:rFonts w:ascii="Tahoma" w:hAnsi="Tahoma" w:cs="Tahoma"/>
          <w:sz w:val="18"/>
          <w:szCs w:val="18"/>
        </w:rPr>
        <w:t> </w:t>
      </w:r>
      <w:r w:rsidRPr="001B323C">
        <w:rPr>
          <w:rFonts w:ascii="Tahoma" w:hAnsi="Tahoma" w:cs="Tahoma"/>
          <w:sz w:val="18"/>
          <w:szCs w:val="18"/>
        </w:rPr>
        <w:t>momento de la resolución.</w:t>
      </w:r>
      <w:r w:rsidR="007C5ED9" w:rsidRPr="001B323C">
        <w:rPr>
          <w:rFonts w:ascii="Tahoma" w:hAnsi="Tahoma" w:cs="Tahoma"/>
          <w:sz w:val="18"/>
          <w:szCs w:val="18"/>
        </w:rPr>
        <w:t xml:space="preserve"> </w:t>
      </w:r>
      <w:r w:rsidRPr="001B323C">
        <w:rPr>
          <w:rFonts w:ascii="Tahoma" w:hAnsi="Tahoma" w:cs="Tahoma"/>
          <w:sz w:val="18"/>
          <w:szCs w:val="18"/>
        </w:rPr>
        <w:t>Los incidentes iniciados a través de la web y a los que Microsoft ha realizado un seguimiento por teléfono no se incluirán en el balance disponible de incidentes telefónicos si la resolución se lleva a</w:t>
      </w:r>
      <w:r w:rsidR="001B323C">
        <w:rPr>
          <w:rFonts w:ascii="Tahoma" w:hAnsi="Tahoma" w:cs="Tahoma"/>
          <w:sz w:val="18"/>
          <w:szCs w:val="18"/>
        </w:rPr>
        <w:t> </w:t>
      </w:r>
      <w:r w:rsidRPr="001B323C">
        <w:rPr>
          <w:rFonts w:ascii="Tahoma" w:hAnsi="Tahoma" w:cs="Tahoma"/>
          <w:sz w:val="18"/>
          <w:szCs w:val="18"/>
        </w:rPr>
        <w:t>cabo a través de la web, correo electrónico y otros medios electrónicos.</w:t>
      </w:r>
      <w:r w:rsidR="007C5ED9" w:rsidRPr="001B323C">
        <w:rPr>
          <w:rFonts w:ascii="Tahoma" w:hAnsi="Tahoma" w:cs="Tahoma"/>
          <w:sz w:val="18"/>
          <w:szCs w:val="18"/>
        </w:rPr>
        <w:t xml:space="preserve"> </w:t>
      </w:r>
    </w:p>
    <w:p w14:paraId="4A6566C4" w14:textId="77777777" w:rsidR="00023FE7" w:rsidRPr="001B323C" w:rsidRDefault="00023FE7" w:rsidP="00F42FB8">
      <w:pPr>
        <w:pStyle w:val="AppendixBodyText"/>
        <w:spacing w:after="0"/>
        <w:rPr>
          <w:rFonts w:ascii="Tahoma" w:hAnsi="Tahoma" w:cs="Tahoma"/>
          <w:sz w:val="18"/>
          <w:szCs w:val="18"/>
        </w:rPr>
      </w:pPr>
    </w:p>
    <w:p w14:paraId="4A6566C5" w14:textId="77777777" w:rsidR="00023FE7" w:rsidRPr="001B323C" w:rsidRDefault="00023FE7" w:rsidP="00F42FB8">
      <w:pPr>
        <w:pStyle w:val="AppendixBodyText"/>
        <w:spacing w:after="0"/>
        <w:rPr>
          <w:rFonts w:ascii="Tahoma" w:hAnsi="Tahoma" w:cs="Tahoma"/>
          <w:sz w:val="18"/>
          <w:szCs w:val="18"/>
        </w:rPr>
      </w:pPr>
      <w:r w:rsidRPr="001B323C">
        <w:rPr>
          <w:rFonts w:ascii="Tahoma" w:hAnsi="Tahoma" w:cs="Tahoma"/>
          <w:sz w:val="18"/>
          <w:szCs w:val="18"/>
        </w:rPr>
        <w:t>La cobertura de Software Assurance es necesaria para el software de servidor y las CAL relacionadas para optar a</w:t>
      </w:r>
      <w:r w:rsidR="001B323C">
        <w:rPr>
          <w:rFonts w:ascii="Tahoma" w:hAnsi="Tahoma" w:cs="Tahoma"/>
          <w:sz w:val="18"/>
          <w:szCs w:val="18"/>
        </w:rPr>
        <w:t> </w:t>
      </w:r>
      <w:r w:rsidRPr="001B323C">
        <w:rPr>
          <w:rFonts w:ascii="Tahoma" w:hAnsi="Tahoma" w:cs="Tahoma"/>
          <w:sz w:val="18"/>
          <w:szCs w:val="18"/>
        </w:rPr>
        <w:t>incidentes de Soporte web. Los Clientes solo pueden presentar solicitudes de Soporte Técnico para la Resolución de</w:t>
      </w:r>
      <w:r w:rsidR="001B323C">
        <w:rPr>
          <w:rFonts w:ascii="Tahoma" w:hAnsi="Tahoma" w:cs="Tahoma"/>
          <w:sz w:val="18"/>
          <w:szCs w:val="18"/>
        </w:rPr>
        <w:t> </w:t>
      </w:r>
      <w:r w:rsidRPr="001B323C">
        <w:rPr>
          <w:rFonts w:ascii="Tahoma" w:hAnsi="Tahoma" w:cs="Tahoma"/>
          <w:sz w:val="18"/>
          <w:szCs w:val="18"/>
        </w:rPr>
        <w:t>Problemas basado en web para aquellas copias licenciadas de software de servidor con cobertura de Software Assurance.</w:t>
      </w:r>
    </w:p>
    <w:p w14:paraId="4A6566C6" w14:textId="77777777" w:rsidR="00023FE7" w:rsidRPr="001B323C" w:rsidRDefault="00023FE7" w:rsidP="00F42FB8">
      <w:pPr>
        <w:pStyle w:val="AppendixBodyText"/>
        <w:spacing w:after="0"/>
        <w:rPr>
          <w:rFonts w:ascii="Tahoma" w:hAnsi="Tahoma" w:cs="Tahoma"/>
          <w:sz w:val="18"/>
          <w:szCs w:val="18"/>
        </w:rPr>
      </w:pPr>
    </w:p>
    <w:p w14:paraId="4A6566C7" w14:textId="77777777" w:rsidR="00023FE7" w:rsidRPr="00E71297" w:rsidRDefault="00023FE7" w:rsidP="00F42FB8">
      <w:pPr>
        <w:pStyle w:val="AppendixBodyText"/>
        <w:spacing w:after="0"/>
        <w:rPr>
          <w:rFonts w:ascii="Tahoma" w:hAnsi="Tahoma" w:cs="Tahoma"/>
        </w:rPr>
      </w:pPr>
      <w:r w:rsidRPr="00E71297">
        <w:rPr>
          <w:rFonts w:ascii="Tahoma" w:hAnsi="Tahoma" w:cs="Tahoma"/>
          <w:sz w:val="18"/>
          <w:szCs w:val="18"/>
        </w:rPr>
        <w:t>Los incidentes de Soporte web no se pueden transmitir entre licencias.</w:t>
      </w:r>
      <w:r w:rsidR="007C5ED9" w:rsidRPr="00E71297">
        <w:rPr>
          <w:rFonts w:ascii="Tahoma" w:hAnsi="Tahoma" w:cs="Tahoma"/>
          <w:sz w:val="18"/>
          <w:szCs w:val="18"/>
        </w:rPr>
        <w:t xml:space="preserve"> </w:t>
      </w:r>
      <w:r w:rsidRPr="00E71297">
        <w:rPr>
          <w:rFonts w:ascii="Tahoma" w:hAnsi="Tahoma" w:cs="Tahoma"/>
          <w:sz w:val="18"/>
          <w:szCs w:val="18"/>
        </w:rPr>
        <w:t>Consulte los Derechos de Uso de los Productos para obtener más detalles sobre la cesión o la reasignación de licencias a servidores físicos.</w:t>
      </w:r>
    </w:p>
    <w:p w14:paraId="4A6566C8" w14:textId="77777777" w:rsidR="00023FE7" w:rsidRPr="00E71297" w:rsidRDefault="00023FE7" w:rsidP="00F93617">
      <w:pPr>
        <w:spacing w:after="60"/>
        <w:rPr>
          <w:rFonts w:cs="Tahoma"/>
        </w:rPr>
      </w:pPr>
      <w:bookmarkStart w:id="794" w:name="_Toc240899165"/>
      <w:r w:rsidRPr="00E71297">
        <w:rPr>
          <w:rFonts w:cs="Tahoma"/>
          <w:b/>
          <w:szCs w:val="20"/>
        </w:rPr>
        <w:t>Contactos de soporte</w:t>
      </w:r>
      <w:bookmarkEnd w:id="794"/>
    </w:p>
    <w:p w14:paraId="4A6566C9" w14:textId="77777777" w:rsidR="00023FE7" w:rsidRPr="00E71297" w:rsidRDefault="00023FE7" w:rsidP="00F42FB8">
      <w:pPr>
        <w:pStyle w:val="AppendixBodyText"/>
        <w:spacing w:after="0"/>
        <w:rPr>
          <w:rFonts w:ascii="Tahoma" w:hAnsi="Tahoma" w:cs="Tahoma"/>
        </w:rPr>
      </w:pPr>
      <w:r w:rsidRPr="00E71297">
        <w:rPr>
          <w:rFonts w:ascii="Tahoma" w:hAnsi="Tahoma" w:cs="Tahoma"/>
          <w:sz w:val="18"/>
          <w:szCs w:val="18"/>
        </w:rPr>
        <w:t>El número de contactos de soporte permitidos varía según el programa de Licencias por Volumen y el número de</w:t>
      </w:r>
      <w:r w:rsidR="001B323C">
        <w:rPr>
          <w:rFonts w:ascii="Tahoma" w:hAnsi="Tahoma" w:cs="Tahoma"/>
          <w:sz w:val="18"/>
          <w:szCs w:val="18"/>
        </w:rPr>
        <w:t> </w:t>
      </w:r>
      <w:r w:rsidRPr="00E71297">
        <w:rPr>
          <w:rFonts w:ascii="Tahoma" w:hAnsi="Tahoma" w:cs="Tahoma"/>
          <w:sz w:val="18"/>
          <w:szCs w:val="18"/>
        </w:rPr>
        <w:t>licencias con cobertura de Software Assurance, como se indica a continuación.</w:t>
      </w:r>
      <w:r w:rsidR="007C5ED9" w:rsidRPr="00E71297">
        <w:rPr>
          <w:rFonts w:ascii="Tahoma" w:hAnsi="Tahoma" w:cs="Tahoma"/>
          <w:sz w:val="18"/>
          <w:szCs w:val="18"/>
        </w:rPr>
        <w:t xml:space="preserve"> </w:t>
      </w:r>
      <w:r w:rsidRPr="00E71297">
        <w:rPr>
          <w:rFonts w:ascii="Tahoma" w:hAnsi="Tahoma" w:cs="Tahoma"/>
          <w:sz w:val="18"/>
          <w:szCs w:val="18"/>
        </w:rPr>
        <w:t>Los contactos deben incluir los nombres de personas, aunque no formen parte de la organización del Cliente.</w:t>
      </w:r>
      <w:r w:rsidR="007C5ED9" w:rsidRPr="00E71297">
        <w:rPr>
          <w:rFonts w:ascii="Tahoma" w:hAnsi="Tahoma" w:cs="Tahoma"/>
          <w:sz w:val="18"/>
          <w:szCs w:val="18"/>
        </w:rPr>
        <w:t xml:space="preserve"> </w:t>
      </w:r>
      <w:r w:rsidRPr="00E71297">
        <w:rPr>
          <w:rFonts w:ascii="Tahoma" w:hAnsi="Tahoma" w:cs="Tahoma"/>
          <w:sz w:val="18"/>
          <w:szCs w:val="18"/>
        </w:rPr>
        <w:t>Sin embargo, es posible que una organización, un departamento o un nombre de grupo no aparezcan como contacto.</w:t>
      </w:r>
    </w:p>
    <w:p w14:paraId="4A6566CA" w14:textId="77777777" w:rsidR="00077CE5" w:rsidRPr="001B323C" w:rsidRDefault="00077CE5" w:rsidP="00F93617">
      <w:pPr>
        <w:pStyle w:val="AppendixBodyText"/>
        <w:spacing w:after="0"/>
        <w:rPr>
          <w:rFonts w:ascii="Tahoma" w:hAnsi="Tahoma" w:cs="Tahoma"/>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E71297" w14:paraId="4A6566D7" w14:textId="77777777" w:rsidTr="002A6416">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A6566CB" w14:textId="77777777" w:rsidR="00023FE7" w:rsidRPr="00E71297" w:rsidRDefault="00023FE7">
            <w:pPr>
              <w:pStyle w:val="AppendixBodyText"/>
              <w:rPr>
                <w:rFonts w:ascii="Tahoma" w:hAnsi="Tahoma" w:cs="Tahoma"/>
                <w:b/>
                <w:bCs/>
              </w:rPr>
            </w:pPr>
            <w:r w:rsidRPr="00E71297">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4A6566CC" w14:textId="77777777" w:rsidR="00023FE7" w:rsidRPr="00E71297" w:rsidRDefault="00023FE7">
            <w:pPr>
              <w:pStyle w:val="AppendixBodyText"/>
              <w:rPr>
                <w:rFonts w:ascii="Tahoma" w:hAnsi="Tahoma" w:cs="Tahoma"/>
                <w:b/>
                <w:bCs/>
              </w:rPr>
            </w:pPr>
            <w:r w:rsidRPr="00E71297">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A6566CD" w14:textId="77777777" w:rsidR="00023FE7" w:rsidRPr="00E71297" w:rsidRDefault="00023FE7">
            <w:pPr>
              <w:pStyle w:val="AppendixBodyText"/>
              <w:rPr>
                <w:rFonts w:ascii="Tahoma" w:hAnsi="Tahoma" w:cs="Tahoma"/>
              </w:rPr>
            </w:pPr>
            <w:r w:rsidRPr="00E71297">
              <w:rPr>
                <w:rFonts w:ascii="Tahoma" w:hAnsi="Tahoma" w:cs="Tahoma"/>
                <w:b/>
                <w:bCs/>
              </w:rPr>
              <w:t>Open Value(1)</w:t>
            </w:r>
          </w:p>
          <w:p w14:paraId="4A6566CE" w14:textId="77777777" w:rsidR="00023FE7" w:rsidRPr="00E71297" w:rsidRDefault="00023FE7">
            <w:pPr>
              <w:pStyle w:val="AppendixBodyText"/>
              <w:rPr>
                <w:rFonts w:ascii="Tahoma"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6566CF" w14:textId="77777777" w:rsidR="00023FE7" w:rsidRPr="00E71297" w:rsidRDefault="00023FE7">
            <w:pPr>
              <w:pStyle w:val="AppendixBodyText"/>
              <w:rPr>
                <w:rFonts w:ascii="Tahoma" w:hAnsi="Tahoma" w:cs="Tahoma"/>
              </w:rPr>
            </w:pPr>
            <w:r w:rsidRPr="00E71297">
              <w:rPr>
                <w:rFonts w:ascii="Tahoma" w:hAnsi="Tahoma" w:cs="Tahoma"/>
                <w:b/>
                <w:bCs/>
              </w:rPr>
              <w:t>Select License/Select Plus/EA</w:t>
            </w:r>
          </w:p>
          <w:p w14:paraId="4A6566D0" w14:textId="77777777" w:rsidR="00023FE7" w:rsidRPr="00E71297" w:rsidRDefault="00023FE7">
            <w:pPr>
              <w:pStyle w:val="AppendixBodyText"/>
              <w:rPr>
                <w:rFonts w:ascii="Tahoma" w:hAnsi="Tahoma" w:cs="Tahoma"/>
                <w:b/>
                <w:bCs/>
              </w:rPr>
            </w:pPr>
            <w:r w:rsidRPr="00E71297">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6566D1" w14:textId="77777777" w:rsidR="00023FE7" w:rsidRPr="00E71297" w:rsidRDefault="00023FE7">
            <w:pPr>
              <w:pStyle w:val="AppendixBodyText"/>
              <w:rPr>
                <w:rFonts w:ascii="Tahoma" w:hAnsi="Tahoma" w:cs="Tahoma"/>
              </w:rPr>
            </w:pPr>
            <w:r w:rsidRPr="00E71297">
              <w:rPr>
                <w:rFonts w:ascii="Tahoma" w:hAnsi="Tahoma" w:cs="Tahoma"/>
                <w:b/>
                <w:bCs/>
              </w:rPr>
              <w:t>Select License/Select Plus/EA</w:t>
            </w:r>
          </w:p>
          <w:p w14:paraId="4A6566D2" w14:textId="77777777" w:rsidR="00023FE7" w:rsidRPr="00E71297" w:rsidRDefault="00023FE7">
            <w:pPr>
              <w:pStyle w:val="AppendixBodyText"/>
              <w:rPr>
                <w:rFonts w:ascii="Tahoma" w:hAnsi="Tahoma" w:cs="Tahoma"/>
                <w:b/>
                <w:bCs/>
              </w:rPr>
            </w:pPr>
            <w:r w:rsidRPr="00E71297">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6566D3" w14:textId="77777777" w:rsidR="00023FE7" w:rsidRPr="00E71297" w:rsidRDefault="00023FE7">
            <w:pPr>
              <w:pStyle w:val="AppendixBodyText"/>
              <w:rPr>
                <w:rFonts w:ascii="Tahoma" w:hAnsi="Tahoma" w:cs="Tahoma"/>
              </w:rPr>
            </w:pPr>
            <w:r w:rsidRPr="00E71297">
              <w:rPr>
                <w:rFonts w:ascii="Tahoma" w:hAnsi="Tahoma" w:cs="Tahoma"/>
                <w:b/>
                <w:bCs/>
              </w:rPr>
              <w:t>Select License/Select Plus/EA</w:t>
            </w:r>
          </w:p>
          <w:p w14:paraId="4A6566D4" w14:textId="77777777" w:rsidR="00023FE7" w:rsidRPr="00E71297" w:rsidRDefault="00023FE7">
            <w:pPr>
              <w:pStyle w:val="AppendixBodyText"/>
              <w:rPr>
                <w:rFonts w:ascii="Tahoma" w:hAnsi="Tahoma" w:cs="Tahoma"/>
                <w:b/>
                <w:bCs/>
              </w:rPr>
            </w:pPr>
            <w:r w:rsidRPr="00E71297">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6566D5" w14:textId="77777777" w:rsidR="00023FE7" w:rsidRPr="00E71297" w:rsidRDefault="00023FE7">
            <w:pPr>
              <w:pStyle w:val="AppendixBodyText"/>
              <w:rPr>
                <w:rFonts w:ascii="Tahoma" w:hAnsi="Tahoma" w:cs="Tahoma"/>
              </w:rPr>
            </w:pPr>
            <w:r w:rsidRPr="00E71297">
              <w:rPr>
                <w:rFonts w:ascii="Tahoma" w:hAnsi="Tahoma" w:cs="Tahoma"/>
                <w:b/>
                <w:bCs/>
              </w:rPr>
              <w:t>Select License/Select Plus/EA</w:t>
            </w:r>
          </w:p>
          <w:p w14:paraId="4A6566D6" w14:textId="77777777" w:rsidR="00023FE7" w:rsidRPr="00E71297" w:rsidRDefault="00023FE7">
            <w:pPr>
              <w:pStyle w:val="AppendixBodyText"/>
              <w:rPr>
                <w:rFonts w:ascii="Tahoma" w:hAnsi="Tahoma" w:cs="Tahoma"/>
                <w:b/>
                <w:bCs/>
              </w:rPr>
            </w:pPr>
            <w:r w:rsidRPr="00E71297">
              <w:rPr>
                <w:rFonts w:ascii="Tahoma" w:hAnsi="Tahoma" w:cs="Tahoma"/>
                <w:b/>
                <w:bCs/>
              </w:rPr>
              <w:t>Nivel D</w:t>
            </w:r>
          </w:p>
        </w:tc>
      </w:tr>
      <w:tr w:rsidR="00023FE7" w:rsidRPr="00E71297" w14:paraId="4A6566DF" w14:textId="77777777" w:rsidTr="002A6416">
        <w:trPr>
          <w:trHeight w:val="236"/>
        </w:trPr>
        <w:tc>
          <w:tcPr>
            <w:tcW w:w="2700" w:type="dxa"/>
            <w:vAlign w:val="center"/>
          </w:tcPr>
          <w:p w14:paraId="4A6566D8" w14:textId="77777777" w:rsidR="00023FE7" w:rsidRPr="00E71297" w:rsidRDefault="00023FE7" w:rsidP="001B323C">
            <w:pPr>
              <w:pStyle w:val="AppendixBodyText"/>
              <w:rPr>
                <w:rFonts w:ascii="Tahoma" w:hAnsi="Tahoma" w:cs="Tahoma"/>
                <w:sz w:val="18"/>
                <w:szCs w:val="18"/>
              </w:rPr>
            </w:pPr>
            <w:r w:rsidRPr="00E71297">
              <w:rPr>
                <w:rFonts w:ascii="Tahoma" w:hAnsi="Tahoma" w:cs="Tahoma"/>
                <w:sz w:val="18"/>
                <w:szCs w:val="18"/>
              </w:rPr>
              <w:t>N.º de contactos de soporte telefónico para la resolución de</w:t>
            </w:r>
            <w:r w:rsidR="001B323C">
              <w:rPr>
                <w:rFonts w:ascii="Tahoma" w:hAnsi="Tahoma" w:cs="Tahoma"/>
                <w:sz w:val="18"/>
                <w:szCs w:val="18"/>
              </w:rPr>
              <w:t> </w:t>
            </w:r>
            <w:r w:rsidRPr="00E71297">
              <w:rPr>
                <w:rFonts w:ascii="Tahoma" w:hAnsi="Tahoma" w:cs="Tahoma"/>
                <w:sz w:val="18"/>
                <w:szCs w:val="18"/>
              </w:rPr>
              <w:t>problemas</w:t>
            </w:r>
          </w:p>
        </w:tc>
        <w:tc>
          <w:tcPr>
            <w:tcW w:w="1087" w:type="dxa"/>
            <w:vAlign w:val="center"/>
          </w:tcPr>
          <w:p w14:paraId="4A6566D9" w14:textId="77777777" w:rsidR="00023FE7" w:rsidRPr="00E71297" w:rsidRDefault="00620185">
            <w:pPr>
              <w:pStyle w:val="AppendixBodyText"/>
              <w:rPr>
                <w:rFonts w:ascii="Tahoma" w:hAnsi="Tahoma" w:cs="Tahoma"/>
                <w:sz w:val="18"/>
                <w:szCs w:val="18"/>
              </w:rPr>
            </w:pPr>
            <w:r w:rsidRPr="00E71297">
              <w:rPr>
                <w:rFonts w:ascii="Tahoma" w:hAnsi="Tahoma" w:cs="Tahoma"/>
                <w:sz w:val="18"/>
                <w:szCs w:val="18"/>
              </w:rPr>
              <w:t>Según sea necesario</w:t>
            </w:r>
          </w:p>
        </w:tc>
        <w:tc>
          <w:tcPr>
            <w:tcW w:w="1080" w:type="dxa"/>
            <w:vAlign w:val="center"/>
          </w:tcPr>
          <w:p w14:paraId="4A6566DA"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Según sea necesario</w:t>
            </w:r>
          </w:p>
        </w:tc>
        <w:tc>
          <w:tcPr>
            <w:tcW w:w="1170" w:type="dxa"/>
            <w:vAlign w:val="center"/>
          </w:tcPr>
          <w:p w14:paraId="4A6566DB"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Según sea necesario</w:t>
            </w:r>
          </w:p>
        </w:tc>
        <w:tc>
          <w:tcPr>
            <w:tcW w:w="1170" w:type="dxa"/>
            <w:vAlign w:val="center"/>
          </w:tcPr>
          <w:p w14:paraId="4A6566DC"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Según sea necesario</w:t>
            </w:r>
          </w:p>
        </w:tc>
        <w:tc>
          <w:tcPr>
            <w:tcW w:w="1170" w:type="dxa"/>
            <w:vAlign w:val="center"/>
          </w:tcPr>
          <w:p w14:paraId="4A6566DD"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Según sea necesario</w:t>
            </w:r>
          </w:p>
        </w:tc>
        <w:tc>
          <w:tcPr>
            <w:tcW w:w="1170" w:type="dxa"/>
            <w:vAlign w:val="center"/>
          </w:tcPr>
          <w:p w14:paraId="4A6566DE"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Según sea necesario</w:t>
            </w:r>
          </w:p>
        </w:tc>
      </w:tr>
      <w:tr w:rsidR="00023FE7" w:rsidRPr="00E71297" w14:paraId="4A6566E7" w14:textId="77777777" w:rsidTr="002A6416">
        <w:trPr>
          <w:trHeight w:val="236"/>
        </w:trPr>
        <w:tc>
          <w:tcPr>
            <w:tcW w:w="2700" w:type="dxa"/>
            <w:vAlign w:val="center"/>
          </w:tcPr>
          <w:p w14:paraId="4A6566E0"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N.º de contactos de Soporte web autorizados</w:t>
            </w:r>
          </w:p>
        </w:tc>
        <w:tc>
          <w:tcPr>
            <w:tcW w:w="1087" w:type="dxa"/>
            <w:vAlign w:val="center"/>
          </w:tcPr>
          <w:p w14:paraId="4A6566E1"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N/D</w:t>
            </w:r>
          </w:p>
        </w:tc>
        <w:tc>
          <w:tcPr>
            <w:tcW w:w="1080" w:type="dxa"/>
            <w:vAlign w:val="center"/>
          </w:tcPr>
          <w:p w14:paraId="4A6566E2"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1</w:t>
            </w:r>
          </w:p>
        </w:tc>
        <w:tc>
          <w:tcPr>
            <w:tcW w:w="1170" w:type="dxa"/>
            <w:vAlign w:val="center"/>
          </w:tcPr>
          <w:p w14:paraId="4A6566E3"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2</w:t>
            </w:r>
          </w:p>
        </w:tc>
        <w:tc>
          <w:tcPr>
            <w:tcW w:w="1170" w:type="dxa"/>
            <w:vAlign w:val="center"/>
          </w:tcPr>
          <w:p w14:paraId="4A6566E4"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4</w:t>
            </w:r>
          </w:p>
        </w:tc>
        <w:tc>
          <w:tcPr>
            <w:tcW w:w="1170" w:type="dxa"/>
            <w:vAlign w:val="center"/>
          </w:tcPr>
          <w:p w14:paraId="4A6566E5"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8</w:t>
            </w:r>
          </w:p>
        </w:tc>
        <w:tc>
          <w:tcPr>
            <w:tcW w:w="1170" w:type="dxa"/>
            <w:vAlign w:val="center"/>
          </w:tcPr>
          <w:p w14:paraId="4A6566E6"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16</w:t>
            </w:r>
          </w:p>
        </w:tc>
      </w:tr>
    </w:tbl>
    <w:p w14:paraId="4A6566E8" w14:textId="77777777" w:rsidR="00023FE7" w:rsidRPr="001B323C" w:rsidRDefault="00023FE7" w:rsidP="00F42FB8">
      <w:pPr>
        <w:pStyle w:val="AppendixBodyText"/>
        <w:spacing w:after="0"/>
        <w:rPr>
          <w:rFonts w:ascii="Tahoma" w:hAnsi="Tahoma" w:cs="Tahoma"/>
          <w:sz w:val="18"/>
          <w:szCs w:val="18"/>
        </w:rPr>
      </w:pPr>
    </w:p>
    <w:p w14:paraId="4A6566E9" w14:textId="77777777" w:rsidR="001C20C9" w:rsidRPr="00E71297" w:rsidRDefault="00023FE7" w:rsidP="00F93617">
      <w:pPr>
        <w:spacing w:after="60"/>
        <w:rPr>
          <w:rFonts w:cs="Tahoma"/>
        </w:rPr>
      </w:pPr>
      <w:bookmarkStart w:id="795" w:name="_Toc240899166"/>
      <w:r w:rsidRPr="00E71297">
        <w:rPr>
          <w:rFonts w:cs="Tahoma"/>
          <w:b/>
          <w:szCs w:val="20"/>
        </w:rPr>
        <w:t>Nivel de servicio para Clientes con Software Assurance</w:t>
      </w:r>
      <w:bookmarkEnd w:id="795"/>
    </w:p>
    <w:p w14:paraId="4A6566EA" w14:textId="77777777" w:rsidR="00023FE7" w:rsidRPr="001B323C" w:rsidRDefault="00023FE7" w:rsidP="00F93617">
      <w:pPr>
        <w:pStyle w:val="AppendixBodyText"/>
        <w:spacing w:after="0"/>
        <w:rPr>
          <w:rFonts w:ascii="Tahoma" w:hAnsi="Tahoma" w:cs="Tahoma"/>
          <w:sz w:val="18"/>
          <w:szCs w:val="18"/>
        </w:rPr>
      </w:pPr>
      <w:r w:rsidRPr="001B323C">
        <w:rPr>
          <w:rFonts w:ascii="Tahoma" w:hAnsi="Tahoma" w:cs="Tahoma"/>
          <w:sz w:val="18"/>
          <w:szCs w:val="18"/>
        </w:rPr>
        <w:t xml:space="preserve">Los contactos designados por un Cliente podrán presentar solicitudes de soporte por teléfono o de forma electrónica, excepto en los casos de Gravedad A y B que se deben presentar por teléfono, como se establece a continuación. </w:t>
      </w:r>
    </w:p>
    <w:p w14:paraId="4A6566EB" w14:textId="77777777" w:rsidR="00023FE7" w:rsidRPr="001B323C" w:rsidRDefault="00023FE7" w:rsidP="00F42FB8">
      <w:pPr>
        <w:pStyle w:val="AppendixBodyText"/>
        <w:spacing w:after="0"/>
        <w:rPr>
          <w:rFonts w:ascii="Tahoma" w:hAnsi="Tahoma" w:cs="Tahoma"/>
          <w:sz w:val="18"/>
          <w:szCs w:val="18"/>
        </w:rPr>
      </w:pPr>
    </w:p>
    <w:p w14:paraId="4A6566EC" w14:textId="77777777" w:rsidR="00023FE7" w:rsidRPr="001B323C" w:rsidRDefault="00023FE7" w:rsidP="00F93617">
      <w:pPr>
        <w:pStyle w:val="AppendixBodyText"/>
        <w:spacing w:after="0"/>
        <w:rPr>
          <w:rFonts w:ascii="Tahoma" w:hAnsi="Tahoma" w:cs="Tahoma"/>
          <w:sz w:val="18"/>
          <w:szCs w:val="18"/>
        </w:rPr>
      </w:pPr>
      <w:r w:rsidRPr="001B323C">
        <w:rPr>
          <w:rFonts w:ascii="Tahoma" w:hAnsi="Tahoma" w:cs="Tahoma"/>
          <w:sz w:val="18"/>
          <w:szCs w:val="18"/>
        </w:rPr>
        <w:t>Será responsabilidad de los Clientes establecer el nivel de gravedad inicial al ponerse en contacto con nosotros y podrán cambiar el nivel de gravedad en cualquier momento.</w:t>
      </w:r>
      <w:r w:rsidR="007C5ED9" w:rsidRPr="001B323C">
        <w:rPr>
          <w:rFonts w:ascii="Tahoma" w:hAnsi="Tahoma" w:cs="Tahoma"/>
          <w:sz w:val="18"/>
          <w:szCs w:val="18"/>
        </w:rPr>
        <w:t xml:space="preserve"> </w:t>
      </w:r>
      <w:r w:rsidRPr="001B323C">
        <w:rPr>
          <w:rFonts w:ascii="Tahoma" w:hAnsi="Tahoma" w:cs="Tahoma"/>
          <w:sz w:val="18"/>
          <w:szCs w:val="18"/>
        </w:rPr>
        <w:t>La gravedad del incidente determinará los niveles de respuesta de Microsoft y los tiempos de respuesta estimados, y las responsabilidades de los Clientes se definen en la</w:t>
      </w:r>
      <w:r w:rsidR="001B323C">
        <w:rPr>
          <w:rFonts w:ascii="Tahoma" w:hAnsi="Tahoma" w:cs="Tahoma"/>
          <w:sz w:val="18"/>
          <w:szCs w:val="18"/>
        </w:rPr>
        <w:t> </w:t>
      </w:r>
      <w:r w:rsidRPr="001B323C">
        <w:rPr>
          <w:rFonts w:ascii="Tahoma" w:hAnsi="Tahoma" w:cs="Tahoma"/>
          <w:sz w:val="18"/>
          <w:szCs w:val="18"/>
        </w:rPr>
        <w:t>tabla siguiente:</w:t>
      </w:r>
    </w:p>
    <w:p w14:paraId="4A6566ED" w14:textId="77777777" w:rsidR="00023FE7" w:rsidRPr="001B323C" w:rsidRDefault="00023FE7">
      <w:pPr>
        <w:pStyle w:val="AppendixBodyText"/>
        <w:rPr>
          <w:rFonts w:ascii="Tahoma"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023FE7" w:rsidRPr="00E71297" w14:paraId="4A6566F2" w14:textId="77777777" w:rsidTr="001B323C">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A6566EE" w14:textId="77777777" w:rsidR="00023FE7" w:rsidRPr="00E71297" w:rsidRDefault="00023FE7">
            <w:pPr>
              <w:pStyle w:val="AppendixBodyText"/>
              <w:spacing w:after="0"/>
              <w:jc w:val="center"/>
              <w:rPr>
                <w:rFonts w:ascii="Tahoma" w:hAnsi="Tahoma" w:cs="Tahoma"/>
                <w:b/>
                <w:bCs/>
              </w:rPr>
            </w:pPr>
            <w:r w:rsidRPr="00E71297">
              <w:rPr>
                <w:rFonts w:ascii="Tahoma" w:hAnsi="Tahoma" w:cs="Tahoma"/>
                <w:b/>
                <w:bCs/>
              </w:rPr>
              <w:t>Gravedad</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6566EF" w14:textId="77777777" w:rsidR="00023FE7" w:rsidRPr="00E71297" w:rsidRDefault="00023FE7">
            <w:pPr>
              <w:pStyle w:val="AppendixBodyText"/>
              <w:spacing w:after="0"/>
              <w:jc w:val="center"/>
              <w:rPr>
                <w:rFonts w:ascii="Tahoma" w:hAnsi="Tahoma" w:cs="Tahoma"/>
                <w:b/>
                <w:bCs/>
              </w:rPr>
            </w:pPr>
            <w:r w:rsidRPr="00E71297">
              <w:rPr>
                <w:rFonts w:ascii="Tahoma" w:hAnsi="Tahoma" w:cs="Tahoma"/>
                <w:b/>
                <w:bC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6566F0" w14:textId="77777777" w:rsidR="00023FE7" w:rsidRPr="00E71297" w:rsidRDefault="00023FE7">
            <w:pPr>
              <w:pStyle w:val="AppendixBodyText"/>
              <w:spacing w:after="0"/>
              <w:jc w:val="center"/>
              <w:rPr>
                <w:rFonts w:ascii="Tahoma" w:hAnsi="Tahoma" w:cs="Tahoma"/>
                <w:b/>
                <w:bCs/>
              </w:rPr>
            </w:pPr>
            <w:r w:rsidRPr="00E71297">
              <w:rPr>
                <w:rFonts w:ascii="Tahoma" w:hAnsi="Tahoma" w:cs="Tahoma"/>
                <w:b/>
                <w:bC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6566F1" w14:textId="77777777" w:rsidR="00023FE7" w:rsidRPr="00E71297" w:rsidRDefault="00023FE7">
            <w:pPr>
              <w:pStyle w:val="AppendixBodyText"/>
              <w:spacing w:after="0"/>
              <w:jc w:val="center"/>
              <w:rPr>
                <w:rFonts w:ascii="Tahoma" w:hAnsi="Tahoma" w:cs="Tahoma"/>
                <w:b/>
                <w:bCs/>
              </w:rPr>
            </w:pPr>
            <w:r w:rsidRPr="00E71297">
              <w:rPr>
                <w:rFonts w:ascii="Tahoma" w:hAnsi="Tahoma" w:cs="Tahoma"/>
                <w:b/>
                <w:bCs/>
              </w:rPr>
              <w:t>Respuesta esperada del Cliente</w:t>
            </w:r>
          </w:p>
        </w:tc>
      </w:tr>
      <w:tr w:rsidR="00023FE7" w:rsidRPr="00E71297" w14:paraId="4A6566FD" w14:textId="77777777" w:rsidTr="001B323C">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6F3" w14:textId="77777777" w:rsidR="00023FE7" w:rsidRPr="00E71297" w:rsidRDefault="00023FE7">
            <w:pPr>
              <w:pStyle w:val="AppendixBodyText"/>
              <w:rPr>
                <w:rFonts w:ascii="Tahoma" w:hAnsi="Tahoma" w:cs="Tahoma"/>
                <w:sz w:val="18"/>
                <w:szCs w:val="18"/>
              </w:rPr>
            </w:pPr>
            <w:r w:rsidRPr="00E71297">
              <w:rPr>
                <w:rFonts w:ascii="Tahoma" w:hAnsi="Tahoma" w:cs="Tahoma"/>
                <w:sz w:val="18"/>
                <w:szCs w:val="18"/>
              </w:rPr>
              <w:t xml:space="preserve">A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4A6566F4" w14:textId="77777777" w:rsidR="00023FE7" w:rsidRPr="00E71297" w:rsidRDefault="00023FE7" w:rsidP="0027028A">
            <w:pPr>
              <w:pStyle w:val="AppendixBodyText"/>
              <w:numPr>
                <w:ilvl w:val="0"/>
                <w:numId w:val="2"/>
              </w:numPr>
              <w:tabs>
                <w:tab w:val="clear" w:pos="1440"/>
                <w:tab w:val="num" w:pos="612"/>
              </w:tabs>
              <w:ind w:left="612"/>
              <w:rPr>
                <w:rFonts w:ascii="Tahoma" w:hAnsi="Tahoma" w:cs="Tahoma"/>
              </w:rPr>
            </w:pPr>
            <w:r w:rsidRPr="00E71297">
              <w:rPr>
                <w:rFonts w:ascii="Tahoma" w:hAnsi="Tahoma" w:cs="Tahoma"/>
                <w:sz w:val="18"/>
                <w:szCs w:val="18"/>
              </w:rPr>
              <w:t>Impacto crítico para</w:t>
            </w:r>
            <w:r w:rsidR="001B323C">
              <w:rPr>
                <w:rFonts w:ascii="Tahoma" w:hAnsi="Tahoma" w:cs="Tahoma"/>
                <w:sz w:val="18"/>
                <w:szCs w:val="18"/>
              </w:rPr>
              <w:t> </w:t>
            </w:r>
            <w:r w:rsidRPr="00E71297">
              <w:rPr>
                <w:rFonts w:ascii="Tahoma" w:hAnsi="Tahoma" w:cs="Tahoma"/>
                <w:sz w:val="18"/>
                <w:szCs w:val="18"/>
              </w:rPr>
              <w:t xml:space="preserve">el negocio: </w:t>
            </w:r>
          </w:p>
          <w:p w14:paraId="4A6566F5" w14:textId="77777777" w:rsidR="00023FE7" w:rsidRPr="00E71297" w:rsidRDefault="00023FE7" w:rsidP="0027028A">
            <w:pPr>
              <w:pStyle w:val="AppendixBodyText"/>
              <w:numPr>
                <w:ilvl w:val="0"/>
                <w:numId w:val="2"/>
              </w:numPr>
              <w:tabs>
                <w:tab w:val="clear" w:pos="1440"/>
                <w:tab w:val="num" w:pos="612"/>
              </w:tabs>
              <w:ind w:left="612"/>
              <w:rPr>
                <w:rFonts w:ascii="Tahoma" w:hAnsi="Tahoma" w:cs="Tahoma"/>
                <w:sz w:val="18"/>
                <w:szCs w:val="18"/>
              </w:rPr>
            </w:pPr>
            <w:r w:rsidRPr="00E71297">
              <w:rPr>
                <w:rFonts w:ascii="Tahoma" w:hAnsi="Tahoma" w:cs="Tahoma"/>
                <w:sz w:val="18"/>
                <w:szCs w:val="18"/>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A6566F6" w14:textId="77777777" w:rsidR="00023FE7" w:rsidRPr="00E71297" w:rsidRDefault="00023FE7" w:rsidP="0027028A">
            <w:pPr>
              <w:pStyle w:val="AppendixBodyText"/>
              <w:numPr>
                <w:ilvl w:val="0"/>
                <w:numId w:val="2"/>
              </w:numPr>
              <w:tabs>
                <w:tab w:val="clear" w:pos="1440"/>
                <w:tab w:val="num" w:pos="522"/>
              </w:tabs>
              <w:ind w:left="522"/>
              <w:rPr>
                <w:rFonts w:ascii="Tahoma" w:hAnsi="Tahoma" w:cs="Tahoma"/>
              </w:rPr>
            </w:pPr>
            <w:r w:rsidRPr="00E71297">
              <w:rPr>
                <w:rFonts w:ascii="Tahoma" w:hAnsi="Tahoma" w:cs="Tahoma"/>
              </w:rPr>
              <w:t xml:space="preserve">Respuesta a la </w:t>
            </w:r>
            <w:r w:rsidRPr="00E71297">
              <w:rPr>
                <w:rFonts w:ascii="Tahoma" w:hAnsi="Tahoma" w:cs="Tahoma"/>
                <w:sz w:val="18"/>
                <w:szCs w:val="18"/>
              </w:rPr>
              <w:t>primera</w:t>
            </w:r>
            <w:r w:rsidR="007C5ED9" w:rsidRPr="00E71297">
              <w:rPr>
                <w:rFonts w:ascii="Tahoma" w:hAnsi="Tahoma" w:cs="Tahoma"/>
                <w:sz w:val="18"/>
                <w:szCs w:val="18"/>
                <w:vertAlign w:val="superscript"/>
              </w:rPr>
              <w:t xml:space="preserve"> </w:t>
            </w:r>
            <w:r w:rsidRPr="00E71297">
              <w:rPr>
                <w:rFonts w:ascii="Tahoma" w:hAnsi="Tahoma" w:cs="Tahoma"/>
                <w:sz w:val="18"/>
                <w:szCs w:val="18"/>
              </w:rPr>
              <w:t>llamada en 2 horas o menos conforme a la oferta de soporte técnico</w:t>
            </w:r>
          </w:p>
          <w:p w14:paraId="4A6566F7" w14:textId="77777777" w:rsidR="00023FE7" w:rsidRPr="00E71297" w:rsidRDefault="00023FE7" w:rsidP="0027028A">
            <w:pPr>
              <w:pStyle w:val="AppendixBodyText"/>
              <w:numPr>
                <w:ilvl w:val="0"/>
                <w:numId w:val="2"/>
              </w:numPr>
              <w:tabs>
                <w:tab w:val="clear" w:pos="1440"/>
                <w:tab w:val="num" w:pos="522"/>
              </w:tabs>
              <w:ind w:left="522"/>
              <w:rPr>
                <w:rFonts w:ascii="Tahoma" w:hAnsi="Tahoma" w:cs="Tahoma"/>
              </w:rPr>
            </w:pPr>
            <w:r w:rsidRPr="00E71297">
              <w:rPr>
                <w:rFonts w:ascii="Tahoma" w:hAnsi="Tahoma" w:cs="Tahoma"/>
                <w:sz w:val="18"/>
                <w:szCs w:val="18"/>
              </w:rPr>
              <w:t>Los Recursos de Microsoft acudirán a las instalaciones del Cliente según lo solicitado.</w:t>
            </w:r>
          </w:p>
          <w:p w14:paraId="4A6566F8" w14:textId="77777777" w:rsidR="00023FE7" w:rsidRPr="00E71297" w:rsidRDefault="00023FE7" w:rsidP="0027028A">
            <w:pPr>
              <w:pStyle w:val="AppendixBodyText"/>
              <w:numPr>
                <w:ilvl w:val="0"/>
                <w:numId w:val="2"/>
              </w:numPr>
              <w:tabs>
                <w:tab w:val="clear" w:pos="1440"/>
                <w:tab w:val="num" w:pos="522"/>
              </w:tabs>
              <w:ind w:left="522"/>
              <w:rPr>
                <w:rFonts w:ascii="Tahoma" w:hAnsi="Tahoma" w:cs="Tahoma"/>
              </w:rPr>
            </w:pPr>
            <w:r w:rsidRPr="00E71297">
              <w:rPr>
                <w:rFonts w:ascii="Tahoma" w:hAnsi="Tahoma" w:cs="Tahoma"/>
                <w:sz w:val="18"/>
                <w:szCs w:val="18"/>
              </w:rPr>
              <w:t>Esfuerzo continuo durante horario 24x7</w:t>
            </w:r>
          </w:p>
          <w:p w14:paraId="4A6566F9" w14:textId="77777777" w:rsidR="00023FE7" w:rsidRPr="00E71297" w:rsidRDefault="00023FE7" w:rsidP="0027028A">
            <w:pPr>
              <w:pStyle w:val="AppendixBodyText"/>
              <w:numPr>
                <w:ilvl w:val="0"/>
                <w:numId w:val="2"/>
              </w:numPr>
              <w:tabs>
                <w:tab w:val="clear" w:pos="1440"/>
                <w:tab w:val="num" w:pos="522"/>
              </w:tabs>
              <w:ind w:left="522"/>
              <w:rPr>
                <w:rFonts w:ascii="Tahoma" w:hAnsi="Tahoma" w:cs="Tahoma"/>
                <w:sz w:val="18"/>
                <w:szCs w:val="18"/>
              </w:rPr>
            </w:pPr>
            <w:r w:rsidRPr="00E71297">
              <w:rPr>
                <w:rFonts w:ascii="Tahoma" w:hAnsi="Tahoma" w:cs="Tahoma"/>
                <w:sz w:val="18"/>
                <w:szCs w:val="18"/>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566FA" w14:textId="77777777" w:rsidR="00023FE7" w:rsidRPr="00E71297" w:rsidRDefault="00023FE7" w:rsidP="0027028A">
            <w:pPr>
              <w:pStyle w:val="AppendixBodyText"/>
              <w:numPr>
                <w:ilvl w:val="0"/>
                <w:numId w:val="2"/>
              </w:numPr>
              <w:tabs>
                <w:tab w:val="clear" w:pos="1440"/>
              </w:tabs>
              <w:ind w:left="432"/>
              <w:rPr>
                <w:rFonts w:ascii="Tahoma" w:hAnsi="Tahoma" w:cs="Tahoma"/>
              </w:rPr>
            </w:pPr>
            <w:r w:rsidRPr="00E71297">
              <w:rPr>
                <w:rFonts w:ascii="Tahoma" w:hAnsi="Tahoma" w:cs="Tahoma"/>
                <w:sz w:val="18"/>
                <w:szCs w:val="18"/>
              </w:rPr>
              <w:t>Asignación de los recursos adecuados para mantener un esfuerzo continuo durante horario 24x7</w:t>
            </w:r>
            <w:r w:rsidRPr="00E71297">
              <w:rPr>
                <w:rFonts w:ascii="Tahoma" w:hAnsi="Tahoma" w:cs="Tahoma"/>
                <w:sz w:val="18"/>
                <w:szCs w:val="18"/>
                <w:vertAlign w:val="superscript"/>
              </w:rPr>
              <w:t>2</w:t>
            </w:r>
          </w:p>
          <w:p w14:paraId="4A6566FB" w14:textId="77777777" w:rsidR="00023FE7" w:rsidRPr="00E71297" w:rsidRDefault="00023FE7" w:rsidP="0027028A">
            <w:pPr>
              <w:pStyle w:val="AppendixBodyText"/>
              <w:numPr>
                <w:ilvl w:val="0"/>
                <w:numId w:val="2"/>
              </w:numPr>
              <w:tabs>
                <w:tab w:val="clear" w:pos="1440"/>
              </w:tabs>
              <w:ind w:left="432"/>
              <w:rPr>
                <w:rFonts w:ascii="Tahoma" w:hAnsi="Tahoma" w:cs="Tahoma"/>
              </w:rPr>
            </w:pPr>
            <w:r w:rsidRPr="00E71297">
              <w:rPr>
                <w:rFonts w:ascii="Tahoma" w:hAnsi="Tahoma" w:cs="Tahoma"/>
                <w:sz w:val="18"/>
                <w:szCs w:val="18"/>
              </w:rPr>
              <w:t>Acceso y respuesta rápidos de la autoridad de control de cambios</w:t>
            </w:r>
          </w:p>
          <w:p w14:paraId="4A6566FC" w14:textId="77777777" w:rsidR="00023FE7" w:rsidRPr="00E71297" w:rsidRDefault="00023FE7" w:rsidP="0027028A">
            <w:pPr>
              <w:pStyle w:val="AppendixBodyText"/>
              <w:numPr>
                <w:ilvl w:val="0"/>
                <w:numId w:val="2"/>
              </w:numPr>
              <w:tabs>
                <w:tab w:val="clear" w:pos="1440"/>
              </w:tabs>
              <w:ind w:left="432"/>
              <w:rPr>
                <w:rFonts w:ascii="Tahoma" w:hAnsi="Tahoma" w:cs="Tahoma"/>
                <w:sz w:val="18"/>
                <w:szCs w:val="18"/>
              </w:rPr>
            </w:pPr>
            <w:r w:rsidRPr="00E71297">
              <w:rPr>
                <w:rFonts w:ascii="Tahoma" w:hAnsi="Tahoma" w:cs="Tahoma"/>
                <w:sz w:val="18"/>
                <w:szCs w:val="18"/>
              </w:rPr>
              <w:t>Notificación de la administración</w:t>
            </w:r>
          </w:p>
        </w:tc>
      </w:tr>
      <w:tr w:rsidR="00023FE7" w:rsidRPr="00E71297" w14:paraId="4A656706" w14:textId="77777777" w:rsidTr="001B323C">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6FE" w14:textId="77777777" w:rsidR="00023FE7" w:rsidRPr="00DB6A5F" w:rsidRDefault="00023FE7">
            <w:pPr>
              <w:pStyle w:val="AppendixBodyText"/>
              <w:rPr>
                <w:rFonts w:ascii="Tahoma" w:hAnsi="Tahoma" w:cs="Tahoma"/>
                <w:sz w:val="18"/>
                <w:szCs w:val="18"/>
              </w:rPr>
            </w:pPr>
            <w:r w:rsidRPr="00DB6A5F">
              <w:rPr>
                <w:rFonts w:ascii="Tahoma" w:hAnsi="Tahoma" w:cs="Tahoma"/>
                <w:sz w:val="18"/>
                <w:szCs w:val="18"/>
              </w:rPr>
              <w:t xml:space="preserve">B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4A6566FF" w14:textId="77777777" w:rsidR="00023FE7" w:rsidRPr="00DB6A5F" w:rsidRDefault="00023FE7" w:rsidP="0027028A">
            <w:pPr>
              <w:pStyle w:val="AppendixBodyText"/>
              <w:numPr>
                <w:ilvl w:val="0"/>
                <w:numId w:val="2"/>
              </w:numPr>
              <w:tabs>
                <w:tab w:val="clear" w:pos="1440"/>
                <w:tab w:val="num" w:pos="612"/>
              </w:tabs>
              <w:ind w:left="612"/>
              <w:rPr>
                <w:rFonts w:ascii="Tahoma" w:hAnsi="Tahoma" w:cs="Tahoma"/>
                <w:sz w:val="18"/>
                <w:szCs w:val="18"/>
              </w:rPr>
            </w:pPr>
            <w:r w:rsidRPr="00DB6A5F">
              <w:rPr>
                <w:rFonts w:ascii="Tahoma" w:hAnsi="Tahoma" w:cs="Tahoma"/>
                <w:sz w:val="18"/>
                <w:szCs w:val="18"/>
              </w:rPr>
              <w:t xml:space="preserve">Impacto moderado para el negocio: </w:t>
            </w:r>
          </w:p>
          <w:p w14:paraId="4A656700" w14:textId="77777777" w:rsidR="00023FE7" w:rsidRPr="00DB6A5F" w:rsidRDefault="00023FE7" w:rsidP="001B323C">
            <w:pPr>
              <w:pStyle w:val="AppendixBodyText"/>
              <w:numPr>
                <w:ilvl w:val="0"/>
                <w:numId w:val="2"/>
              </w:numPr>
              <w:tabs>
                <w:tab w:val="clear" w:pos="1440"/>
                <w:tab w:val="num" w:pos="612"/>
              </w:tabs>
              <w:ind w:left="612"/>
              <w:rPr>
                <w:rFonts w:ascii="Tahoma" w:hAnsi="Tahoma" w:cs="Tahoma"/>
                <w:sz w:val="18"/>
                <w:szCs w:val="18"/>
              </w:rPr>
            </w:pPr>
            <w:r w:rsidRPr="00DB6A5F">
              <w:rPr>
                <w:rFonts w:ascii="Tahoma" w:hAnsi="Tahoma" w:cs="Tahoma"/>
                <w:sz w:val="18"/>
                <w:szCs w:val="18"/>
              </w:rPr>
              <w:t>El negocio del Cliente experimenta una pérdida o una degradación moderada de los servicios, pero se puede seguir trabajando razonablemente de</w:t>
            </w:r>
            <w:r w:rsidR="001B323C" w:rsidRPr="00DB6A5F">
              <w:rPr>
                <w:rFonts w:ascii="Tahoma" w:hAnsi="Tahoma" w:cs="Tahoma"/>
                <w:sz w:val="18"/>
                <w:szCs w:val="18"/>
              </w:rPr>
              <w:t> </w:t>
            </w:r>
            <w:r w:rsidRPr="00DB6A5F">
              <w:rPr>
                <w:rFonts w:ascii="Tahoma" w:hAnsi="Tahoma" w:cs="Tahoma"/>
                <w:sz w:val="18"/>
                <w:szCs w:val="18"/>
              </w:rPr>
              <w:t>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A656701" w14:textId="77777777" w:rsidR="00023FE7" w:rsidRPr="00DB6A5F" w:rsidRDefault="00023FE7" w:rsidP="0027028A">
            <w:pPr>
              <w:pStyle w:val="AppendixBodyText"/>
              <w:numPr>
                <w:ilvl w:val="0"/>
                <w:numId w:val="2"/>
              </w:numPr>
              <w:tabs>
                <w:tab w:val="num" w:pos="522"/>
              </w:tabs>
              <w:ind w:left="522"/>
              <w:rPr>
                <w:rFonts w:ascii="Tahoma" w:hAnsi="Tahoma" w:cs="Tahoma"/>
                <w:sz w:val="18"/>
                <w:szCs w:val="18"/>
              </w:rPr>
            </w:pPr>
            <w:r w:rsidRPr="00DB6A5F">
              <w:rPr>
                <w:rFonts w:ascii="Tahoma" w:hAnsi="Tahoma" w:cs="Tahoma"/>
                <w:sz w:val="18"/>
                <w:szCs w:val="18"/>
              </w:rPr>
              <w:t>Respuesta a la primera</w:t>
            </w:r>
            <w:r w:rsidR="007C5ED9" w:rsidRPr="00DB6A5F">
              <w:rPr>
                <w:rFonts w:ascii="Tahoma" w:hAnsi="Tahoma" w:cs="Tahoma"/>
                <w:sz w:val="18"/>
                <w:szCs w:val="18"/>
                <w:vertAlign w:val="superscript"/>
              </w:rPr>
              <w:t xml:space="preserve"> </w:t>
            </w:r>
            <w:r w:rsidRPr="00DB6A5F">
              <w:rPr>
                <w:rFonts w:ascii="Tahoma" w:hAnsi="Tahoma" w:cs="Tahoma"/>
                <w:sz w:val="18"/>
                <w:szCs w:val="18"/>
              </w:rPr>
              <w:t>llamada en 4 horas o menos conforme a la oferta de soporte técnico</w:t>
            </w:r>
          </w:p>
          <w:p w14:paraId="4A656702" w14:textId="77777777" w:rsidR="00023FE7" w:rsidRPr="00DB6A5F" w:rsidRDefault="00023FE7" w:rsidP="0027028A">
            <w:pPr>
              <w:pStyle w:val="AppendixBodyText"/>
              <w:numPr>
                <w:ilvl w:val="0"/>
                <w:numId w:val="2"/>
              </w:numPr>
              <w:tabs>
                <w:tab w:val="num" w:pos="522"/>
              </w:tabs>
              <w:ind w:left="522"/>
              <w:rPr>
                <w:rFonts w:ascii="Tahoma" w:hAnsi="Tahoma" w:cs="Tahoma"/>
                <w:sz w:val="18"/>
                <w:szCs w:val="18"/>
              </w:rPr>
            </w:pPr>
            <w:r w:rsidRPr="00DB6A5F">
              <w:rPr>
                <w:rFonts w:ascii="Tahoma" w:hAnsi="Tahoma" w:cs="Tahoma"/>
                <w:sz w:val="18"/>
                <w:szCs w:val="18"/>
              </w:rPr>
              <w:t xml:space="preserve">Esfuerzo solo durante </w:t>
            </w:r>
            <w:r w:rsidRPr="00DB6A5F">
              <w:rPr>
                <w:rFonts w:ascii="Tahoma" w:hAnsi="Tahoma" w:cs="Tahoma"/>
                <w:bCs/>
                <w:sz w:val="18"/>
                <w:szCs w:val="18"/>
              </w:rPr>
              <w:t>Horario laboral</w:t>
            </w:r>
            <w:r w:rsidRPr="00DB6A5F">
              <w:rPr>
                <w:rFonts w:ascii="Tahoma" w:hAnsi="Tahoma" w:cs="Tahoma"/>
                <w:sz w:val="18"/>
                <w:szCs w:val="18"/>
                <w:vertAlign w:val="superscript"/>
              </w:rPr>
              <w:t>1</w:t>
            </w:r>
            <w:r w:rsidRPr="00DB6A5F">
              <w:rPr>
                <w:rFonts w:ascii="Tahoma" w:hAnsi="Tahoma" w:cs="Tahoma"/>
                <w:bCs/>
                <w:sz w:val="18"/>
                <w:szCs w:val="18"/>
              </w:rPr>
              <w:t xml:space="preserve"> normal</w:t>
            </w:r>
          </w:p>
          <w:p w14:paraId="4A656703" w14:textId="77777777" w:rsidR="00023FE7" w:rsidRPr="00DB6A5F"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56704" w14:textId="77777777" w:rsidR="00023FE7" w:rsidRPr="00DB6A5F"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DB6A5F">
              <w:rPr>
                <w:rFonts w:ascii="Tahoma" w:hAnsi="Tahoma" w:cs="Tahoma"/>
                <w:sz w:val="18"/>
                <w:szCs w:val="18"/>
              </w:rPr>
              <w:t>Asignación de los recursos adecuados para mantener un esfuerzo continuo durante Horario laboral</w:t>
            </w:r>
            <w:r w:rsidRPr="00DB6A5F">
              <w:rPr>
                <w:rFonts w:ascii="Tahoma" w:hAnsi="Tahoma" w:cs="Tahoma"/>
                <w:sz w:val="18"/>
                <w:szCs w:val="18"/>
                <w:vertAlign w:val="superscript"/>
              </w:rPr>
              <w:t xml:space="preserve"> </w:t>
            </w:r>
            <w:r w:rsidRPr="00DB6A5F">
              <w:rPr>
                <w:rFonts w:ascii="Tahoma" w:hAnsi="Tahoma" w:cs="Tahoma"/>
                <w:sz w:val="18"/>
                <w:szCs w:val="18"/>
              </w:rPr>
              <w:t>normal</w:t>
            </w:r>
          </w:p>
          <w:p w14:paraId="4A656705" w14:textId="77777777" w:rsidR="00023FE7" w:rsidRPr="00DB6A5F"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DB6A5F">
              <w:rPr>
                <w:rFonts w:ascii="Tahoma" w:hAnsi="Tahoma" w:cs="Tahoma"/>
                <w:sz w:val="18"/>
                <w:szCs w:val="18"/>
              </w:rPr>
              <w:t>Acceso y respuesta de la autoridad de control de cambios en 4 horas dentro del Horario laboral normal</w:t>
            </w:r>
          </w:p>
        </w:tc>
      </w:tr>
      <w:tr w:rsidR="00023FE7" w:rsidRPr="00E71297" w14:paraId="4A65670F" w14:textId="77777777" w:rsidTr="001B323C">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707" w14:textId="77777777" w:rsidR="00023FE7" w:rsidRPr="001B323C" w:rsidRDefault="00023FE7">
            <w:pPr>
              <w:pStyle w:val="AppendixBodyText"/>
              <w:rPr>
                <w:rFonts w:ascii="Tahoma" w:hAnsi="Tahoma" w:cs="Tahoma"/>
                <w:sz w:val="18"/>
                <w:szCs w:val="18"/>
              </w:rPr>
            </w:pPr>
            <w:r w:rsidRPr="001B323C">
              <w:rPr>
                <w:rFonts w:ascii="Tahoma" w:hAnsi="Tahoma" w:cs="Tahoma"/>
                <w:sz w:val="18"/>
                <w:szCs w:val="18"/>
              </w:rPr>
              <w:t>C Presentación por teléfono o Web</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4A656708" w14:textId="77777777" w:rsidR="00023FE7" w:rsidRPr="001B323C" w:rsidRDefault="00023FE7" w:rsidP="0027028A">
            <w:pPr>
              <w:pStyle w:val="AppendixBodyText"/>
              <w:numPr>
                <w:ilvl w:val="0"/>
                <w:numId w:val="2"/>
              </w:numPr>
              <w:tabs>
                <w:tab w:val="clear" w:pos="1440"/>
                <w:tab w:val="num" w:pos="612"/>
              </w:tabs>
              <w:ind w:left="612"/>
              <w:rPr>
                <w:rFonts w:ascii="Tahoma" w:hAnsi="Tahoma" w:cs="Tahoma"/>
                <w:sz w:val="18"/>
                <w:szCs w:val="18"/>
              </w:rPr>
            </w:pPr>
            <w:r w:rsidRPr="001B323C">
              <w:rPr>
                <w:rFonts w:ascii="Tahoma" w:hAnsi="Tahoma" w:cs="Tahoma"/>
                <w:sz w:val="18"/>
                <w:szCs w:val="18"/>
              </w:rPr>
              <w:t xml:space="preserve">Impacto mínimo para el negocio: </w:t>
            </w:r>
          </w:p>
          <w:p w14:paraId="4A656709" w14:textId="77777777" w:rsidR="00023FE7" w:rsidRPr="001B323C" w:rsidRDefault="00023FE7" w:rsidP="0027028A">
            <w:pPr>
              <w:pStyle w:val="AppendixBodyText"/>
              <w:numPr>
                <w:ilvl w:val="0"/>
                <w:numId w:val="2"/>
              </w:numPr>
              <w:tabs>
                <w:tab w:val="clear" w:pos="1440"/>
                <w:tab w:val="num" w:pos="612"/>
              </w:tabs>
              <w:ind w:left="612"/>
              <w:rPr>
                <w:rFonts w:ascii="Tahoma" w:hAnsi="Tahoma" w:cs="Tahoma"/>
                <w:sz w:val="18"/>
                <w:szCs w:val="18"/>
              </w:rPr>
            </w:pPr>
            <w:r w:rsidRPr="001B323C">
              <w:rPr>
                <w:rFonts w:ascii="Tahoma" w:hAnsi="Tahoma" w:cs="Tahoma"/>
                <w:sz w:val="18"/>
                <w:szCs w:val="18"/>
              </w:rPr>
              <w:t>El negocio del Cliente funciona sustancialmente con impedimentos menores o sin impedimentos de los 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A65670A" w14:textId="77777777" w:rsidR="00023FE7" w:rsidRPr="001B323C" w:rsidRDefault="00023FE7" w:rsidP="0027028A">
            <w:pPr>
              <w:pStyle w:val="AppendixBodyText"/>
              <w:numPr>
                <w:ilvl w:val="0"/>
                <w:numId w:val="2"/>
              </w:numPr>
              <w:tabs>
                <w:tab w:val="num" w:pos="522"/>
              </w:tabs>
              <w:ind w:left="522"/>
              <w:rPr>
                <w:rFonts w:ascii="Tahoma" w:hAnsi="Tahoma" w:cs="Tahoma"/>
                <w:sz w:val="18"/>
                <w:szCs w:val="18"/>
              </w:rPr>
            </w:pPr>
            <w:r w:rsidRPr="001B323C">
              <w:rPr>
                <w:rFonts w:ascii="Tahoma" w:hAnsi="Tahoma" w:cs="Tahoma"/>
                <w:sz w:val="18"/>
                <w:szCs w:val="18"/>
              </w:rPr>
              <w:t>Respuesta a la primera</w:t>
            </w:r>
            <w:r w:rsidR="007C5ED9" w:rsidRPr="001B323C">
              <w:rPr>
                <w:rFonts w:ascii="Tahoma" w:hAnsi="Tahoma" w:cs="Tahoma"/>
                <w:sz w:val="18"/>
                <w:szCs w:val="18"/>
                <w:vertAlign w:val="superscript"/>
              </w:rPr>
              <w:t xml:space="preserve"> </w:t>
            </w:r>
            <w:r w:rsidRPr="001B323C">
              <w:rPr>
                <w:rFonts w:ascii="Tahoma" w:hAnsi="Tahoma" w:cs="Tahoma"/>
                <w:sz w:val="18"/>
                <w:szCs w:val="18"/>
              </w:rPr>
              <w:t>llamada en un día laboral o menos conforme a la oferta de soporte técnico</w:t>
            </w:r>
          </w:p>
          <w:p w14:paraId="4A65670B" w14:textId="77777777" w:rsidR="00023FE7" w:rsidRPr="001B323C" w:rsidRDefault="00023FE7" w:rsidP="0027028A">
            <w:pPr>
              <w:pStyle w:val="AppendixBodyText"/>
              <w:numPr>
                <w:ilvl w:val="0"/>
                <w:numId w:val="2"/>
              </w:numPr>
              <w:tabs>
                <w:tab w:val="num" w:pos="522"/>
              </w:tabs>
              <w:ind w:left="522"/>
              <w:rPr>
                <w:rFonts w:ascii="Tahoma" w:hAnsi="Tahoma" w:cs="Tahoma"/>
                <w:sz w:val="18"/>
                <w:szCs w:val="18"/>
              </w:rPr>
            </w:pPr>
            <w:r w:rsidRPr="001B323C">
              <w:rPr>
                <w:rFonts w:ascii="Tahoma" w:hAnsi="Tahoma" w:cs="Tahoma"/>
                <w:sz w:val="18"/>
                <w:szCs w:val="18"/>
              </w:rPr>
              <w:t xml:space="preserve">Esfuerzo solo durante </w:t>
            </w:r>
            <w:r w:rsidRPr="001B323C">
              <w:rPr>
                <w:rFonts w:ascii="Tahoma" w:hAnsi="Tahoma" w:cs="Tahoma"/>
                <w:bCs/>
                <w:sz w:val="18"/>
                <w:szCs w:val="18"/>
              </w:rPr>
              <w:t>Horario Laboral normal</w:t>
            </w:r>
          </w:p>
          <w:p w14:paraId="4A65670C" w14:textId="77777777" w:rsidR="00023FE7" w:rsidRPr="001B323C"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5670D" w14:textId="77777777" w:rsidR="00023FE7" w:rsidRPr="001B323C" w:rsidRDefault="00023FE7" w:rsidP="0027028A">
            <w:pPr>
              <w:pStyle w:val="AppendixBodyText"/>
              <w:numPr>
                <w:ilvl w:val="0"/>
                <w:numId w:val="2"/>
              </w:numPr>
              <w:tabs>
                <w:tab w:val="clear" w:pos="1440"/>
                <w:tab w:val="num" w:pos="432"/>
              </w:tabs>
              <w:ind w:left="432"/>
              <w:rPr>
                <w:rFonts w:ascii="Tahoma" w:hAnsi="Tahoma" w:cs="Tahoma"/>
                <w:sz w:val="18"/>
                <w:szCs w:val="18"/>
              </w:rPr>
            </w:pPr>
            <w:r w:rsidRPr="001B323C">
              <w:rPr>
                <w:rFonts w:ascii="Tahoma" w:hAnsi="Tahoma" w:cs="Tahoma"/>
                <w:sz w:val="18"/>
                <w:szCs w:val="18"/>
              </w:rPr>
              <w:t>Información de contacto exacta de persona responsable del caso</w:t>
            </w:r>
          </w:p>
          <w:p w14:paraId="4A65670E" w14:textId="77777777" w:rsidR="00023FE7" w:rsidRPr="001B323C" w:rsidRDefault="00023FE7" w:rsidP="001B323C">
            <w:pPr>
              <w:pStyle w:val="AppendixBodyText"/>
              <w:numPr>
                <w:ilvl w:val="0"/>
                <w:numId w:val="2"/>
              </w:numPr>
              <w:tabs>
                <w:tab w:val="clear" w:pos="1440"/>
                <w:tab w:val="num" w:pos="432"/>
              </w:tabs>
              <w:ind w:left="432"/>
              <w:rPr>
                <w:rFonts w:ascii="Tahoma" w:hAnsi="Tahoma" w:cs="Tahoma"/>
                <w:sz w:val="18"/>
                <w:szCs w:val="18"/>
              </w:rPr>
            </w:pPr>
            <w:r w:rsidRPr="001B323C">
              <w:rPr>
                <w:rFonts w:ascii="Tahoma" w:hAnsi="Tahoma" w:cs="Tahoma"/>
                <w:sz w:val="18"/>
                <w:szCs w:val="18"/>
              </w:rPr>
              <w:t>Respuesta dentro de un día</w:t>
            </w:r>
            <w:r w:rsidR="001B323C">
              <w:rPr>
                <w:rFonts w:ascii="Tahoma" w:hAnsi="Tahoma" w:cs="Tahoma"/>
                <w:sz w:val="18"/>
                <w:szCs w:val="18"/>
              </w:rPr>
              <w:t> </w:t>
            </w:r>
            <w:r w:rsidRPr="001B323C">
              <w:rPr>
                <w:rFonts w:ascii="Tahoma" w:hAnsi="Tahoma" w:cs="Tahoma"/>
                <w:sz w:val="18"/>
                <w:szCs w:val="18"/>
              </w:rPr>
              <w:t>laboral.</w:t>
            </w:r>
          </w:p>
        </w:tc>
      </w:tr>
    </w:tbl>
    <w:p w14:paraId="4A656710" w14:textId="77777777" w:rsidR="00023FE7" w:rsidRPr="00DB6A5F" w:rsidRDefault="00023FE7">
      <w:pPr>
        <w:pStyle w:val="AppendixBodyText"/>
        <w:ind w:left="90" w:right="2160"/>
        <w:rPr>
          <w:rFonts w:ascii="Tahoma" w:hAnsi="Tahoma" w:cs="Tahoma"/>
          <w:sz w:val="16"/>
          <w:szCs w:val="16"/>
        </w:rPr>
      </w:pPr>
      <w:r w:rsidRPr="007D1505">
        <w:rPr>
          <w:rFonts w:ascii="Tahoma" w:hAnsi="Tahoma" w:cs="Tahoma"/>
          <w:i/>
          <w:sz w:val="16"/>
          <w:szCs w:val="16"/>
          <w:vertAlign w:val="superscript"/>
        </w:rPr>
        <w:t xml:space="preserve">1 </w:t>
      </w:r>
      <w:r w:rsidRPr="00DB6A5F">
        <w:rPr>
          <w:rFonts w:ascii="Tahoma" w:hAnsi="Tahoma" w:cs="Tahoma"/>
          <w:i/>
          <w:sz w:val="16"/>
          <w:szCs w:val="16"/>
        </w:rPr>
        <w:t>Póngase en contacto con el representante de Microsoft para obtener información sobre el horario laboral local.</w:t>
      </w:r>
    </w:p>
    <w:p w14:paraId="4A656711" w14:textId="77777777" w:rsidR="00023FE7" w:rsidRPr="00DB6A5F" w:rsidRDefault="00023FE7">
      <w:pPr>
        <w:pStyle w:val="AppendixBodyText"/>
        <w:ind w:left="90" w:right="2160"/>
        <w:rPr>
          <w:rFonts w:ascii="Tahoma" w:hAnsi="Tahoma" w:cs="Tahoma"/>
          <w:sz w:val="16"/>
          <w:szCs w:val="16"/>
        </w:rPr>
      </w:pPr>
      <w:r w:rsidRPr="007D1505">
        <w:rPr>
          <w:rFonts w:ascii="Tahoma" w:hAnsi="Tahoma" w:cs="Tahoma"/>
          <w:i/>
          <w:sz w:val="16"/>
          <w:szCs w:val="16"/>
          <w:vertAlign w:val="superscript"/>
        </w:rPr>
        <w:t xml:space="preserve">2 </w:t>
      </w:r>
      <w:r w:rsidRPr="00DB6A5F">
        <w:rPr>
          <w:rFonts w:ascii="Tahoma" w:hAnsi="Tahoma" w:cs="Tahoma"/>
          <w:i/>
          <w:sz w:val="16"/>
          <w:szCs w:val="16"/>
        </w:rPr>
        <w:t>Nos veremos obligados a bajar el nivel de gravedad si el Cliente no puede proporcionarnos los recursos o las respuestas necesarios que nos permitan continuar con nuestros esfuerzos para resolver el problema.</w:t>
      </w:r>
    </w:p>
    <w:p w14:paraId="4A656712" w14:textId="77777777" w:rsidR="00023FE7" w:rsidRPr="00DB6A5F" w:rsidRDefault="00023FE7" w:rsidP="00F42FB8">
      <w:pPr>
        <w:pStyle w:val="AppendixBodyText"/>
        <w:spacing w:after="0"/>
        <w:ind w:right="2160"/>
        <w:rPr>
          <w:rFonts w:ascii="Tahoma" w:hAnsi="Tahoma" w:cs="Tahoma"/>
          <w:sz w:val="18"/>
          <w:szCs w:val="18"/>
        </w:rPr>
      </w:pPr>
    </w:p>
    <w:p w14:paraId="4A656713" w14:textId="77777777" w:rsidR="00023FE7" w:rsidRPr="00E71297" w:rsidRDefault="00023FE7" w:rsidP="00F42FB8">
      <w:pPr>
        <w:pStyle w:val="AppendixBodyText"/>
        <w:spacing w:after="0"/>
        <w:rPr>
          <w:rFonts w:ascii="Tahoma" w:hAnsi="Tahoma" w:cs="Tahoma"/>
        </w:rPr>
      </w:pPr>
      <w:r w:rsidRPr="00E71297">
        <w:rPr>
          <w:rFonts w:ascii="Tahoma" w:hAnsi="Tahoma" w:cs="Tahoma"/>
          <w:bCs/>
          <w:sz w:val="18"/>
          <w:szCs w:val="18"/>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14:paraId="4A656714" w14:textId="77777777" w:rsidR="00077CE5" w:rsidRPr="00DB6A5F" w:rsidRDefault="00077CE5" w:rsidP="00F42FB8">
      <w:pPr>
        <w:pStyle w:val="AppendixBodyText"/>
        <w:spacing w:after="0"/>
        <w:rPr>
          <w:rFonts w:ascii="Tahoma" w:hAnsi="Tahoma" w:cs="Tahoma"/>
          <w:sz w:val="18"/>
          <w:szCs w:val="18"/>
        </w:rPr>
      </w:pPr>
    </w:p>
    <w:p w14:paraId="4A656715" w14:textId="77777777" w:rsidR="00023FE7" w:rsidRPr="00E71297" w:rsidRDefault="00023FE7" w:rsidP="00F42FB8">
      <w:pPr>
        <w:pStyle w:val="AppendixBodyText"/>
        <w:spacing w:after="0"/>
        <w:rPr>
          <w:rFonts w:ascii="Tahoma" w:hAnsi="Tahoma" w:cs="Tahoma"/>
        </w:rPr>
      </w:pPr>
      <w:r w:rsidRPr="00E71297">
        <w:rPr>
          <w:rFonts w:ascii="Tahoma" w:hAnsi="Tahoma" w:cs="Tahoma"/>
          <w:bCs/>
          <w:sz w:val="18"/>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14:paraId="4A656716" w14:textId="77777777" w:rsidR="00077CE5" w:rsidRPr="00DB6A5F" w:rsidRDefault="00077CE5" w:rsidP="00F42FB8">
      <w:pPr>
        <w:pStyle w:val="AppendixBodyText"/>
        <w:spacing w:after="0"/>
        <w:rPr>
          <w:rFonts w:ascii="Tahoma" w:hAnsi="Tahoma" w:cs="Tahoma"/>
          <w:sz w:val="18"/>
          <w:szCs w:val="18"/>
        </w:rPr>
      </w:pPr>
    </w:p>
    <w:p w14:paraId="4A656717" w14:textId="77777777" w:rsidR="00023FE7" w:rsidRPr="00DB6A5F" w:rsidRDefault="00023FE7" w:rsidP="00F42FB8">
      <w:pPr>
        <w:pStyle w:val="AppendixBodyText"/>
        <w:spacing w:after="0"/>
        <w:rPr>
          <w:rFonts w:ascii="Tahoma" w:hAnsi="Tahoma" w:cs="Tahoma"/>
          <w:sz w:val="18"/>
          <w:szCs w:val="18"/>
        </w:rPr>
      </w:pPr>
      <w:r w:rsidRPr="00DB6A5F">
        <w:rPr>
          <w:rFonts w:ascii="Tahoma" w:hAnsi="Tahoma" w:cs="Tahoma"/>
          <w:bCs/>
          <w:sz w:val="18"/>
          <w:szCs w:val="18"/>
        </w:rPr>
        <w:t xml:space="preserve">Este beneficio de soporte técnico está vinculado a la inversión en SA y no a la versión. Los Clientes pueden adquirir la 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7" w:history="1">
        <w:r w:rsidRPr="00DB6A5F">
          <w:rPr>
            <w:rStyle w:val="Hyperlink"/>
            <w:rFonts w:ascii="Tahoma" w:hAnsi="Tahoma" w:cs="Tahoma"/>
            <w:bCs/>
            <w:sz w:val="18"/>
            <w:szCs w:val="18"/>
          </w:rPr>
          <w:t>http://support.microsoft.com/common/international.aspx?rdpath=dm;en-us;lifecycle</w:t>
        </w:r>
      </w:hyperlink>
      <w:r w:rsidRPr="00DB6A5F">
        <w:rPr>
          <w:rFonts w:ascii="Tahoma" w:hAnsi="Tahoma" w:cs="Tahoma"/>
          <w:bCs/>
          <w:sz w:val="18"/>
          <w:szCs w:val="18"/>
        </w:rPr>
        <w:t xml:space="preserve">. </w:t>
      </w:r>
    </w:p>
    <w:p w14:paraId="4A656718" w14:textId="77777777" w:rsidR="00023FE7" w:rsidRPr="00DB6A5F" w:rsidRDefault="00023FE7" w:rsidP="00F42FB8">
      <w:pPr>
        <w:pStyle w:val="AppendixBodyText"/>
        <w:spacing w:after="0"/>
        <w:rPr>
          <w:rFonts w:ascii="Tahoma" w:hAnsi="Tahoma" w:cs="Tahoma"/>
          <w:sz w:val="18"/>
          <w:szCs w:val="18"/>
        </w:rPr>
      </w:pPr>
    </w:p>
    <w:p w14:paraId="4A656719" w14:textId="77777777" w:rsidR="00077CE5" w:rsidRPr="00E71297" w:rsidRDefault="00AF539A" w:rsidP="00DA2788">
      <w:pPr>
        <w:pStyle w:val="AppendixBodyText"/>
        <w:rPr>
          <w:rFonts w:ascii="Tahoma" w:hAnsi="Tahoma" w:cs="Tahoma"/>
        </w:rPr>
      </w:pPr>
      <w:r w:rsidRPr="00E71297">
        <w:rPr>
          <w:rFonts w:ascii="Tahoma" w:hAnsi="Tahoma" w:cs="Tahoma"/>
          <w:b/>
          <w:bCs/>
          <w:color w:val="000000"/>
          <w:sz w:val="18"/>
          <w:szCs w:val="18"/>
        </w:rPr>
        <w:t>Conversión de Incidentes de Soporte Técnico para la Resolución de Problemas 24x7 de Software Assurance a Servicios de Soporte Premier</w:t>
      </w:r>
    </w:p>
    <w:p w14:paraId="4A65671A" w14:textId="77777777" w:rsidR="00077CE5" w:rsidRPr="00E71297" w:rsidRDefault="00AF539A" w:rsidP="00DA2788">
      <w:pPr>
        <w:pStyle w:val="AppendixBodyText"/>
        <w:spacing w:after="0"/>
        <w:rPr>
          <w:rFonts w:ascii="Tahoma" w:hAnsi="Tahoma" w:cs="Tahoma"/>
        </w:rPr>
      </w:pPr>
      <w:r w:rsidRPr="00E71297">
        <w:rPr>
          <w:rFonts w:ascii="Tahoma" w:hAnsi="Tahoma" w:cs="Tahoma"/>
          <w:color w:val="000000"/>
          <w:sz w:val="18"/>
          <w:szCs w:val="18"/>
        </w:rPr>
        <w:t>Los Clientes tienen la posibilidad de convertir Incidentes de Soporte Técnico para la Resolución de Problemas 24x7 de Software Assurance (Incidentes PRS de SA o “SAB”) a:</w:t>
      </w:r>
    </w:p>
    <w:p w14:paraId="4A65671B" w14:textId="77777777" w:rsidR="00077CE5" w:rsidRPr="00DB6A5F" w:rsidRDefault="00077CE5" w:rsidP="00DA2788">
      <w:pPr>
        <w:pStyle w:val="AppendixBodyText"/>
        <w:spacing w:after="0"/>
        <w:rPr>
          <w:rFonts w:ascii="Tahoma" w:hAnsi="Tahoma" w:cs="Tahoma"/>
          <w:sz w:val="18"/>
          <w:szCs w:val="18"/>
        </w:rPr>
      </w:pPr>
    </w:p>
    <w:p w14:paraId="4A65671C" w14:textId="77777777" w:rsidR="00AF539A" w:rsidRPr="00E71297" w:rsidRDefault="00AF539A" w:rsidP="001C20C9">
      <w:pPr>
        <w:pStyle w:val="AppendixBodyText"/>
        <w:numPr>
          <w:ilvl w:val="0"/>
          <w:numId w:val="31"/>
        </w:numPr>
        <w:tabs>
          <w:tab w:val="left" w:pos="1440"/>
        </w:tabs>
        <w:ind w:left="1440"/>
        <w:rPr>
          <w:rFonts w:ascii="Tahoma" w:hAnsi="Tahoma" w:cs="Tahoma"/>
        </w:rPr>
      </w:pPr>
      <w:r w:rsidRPr="00E71297">
        <w:rPr>
          <w:rFonts w:ascii="Tahoma" w:hAnsi="Tahoma" w:cs="Tahoma"/>
          <w:color w:val="000000"/>
          <w:sz w:val="18"/>
          <w:szCs w:val="18"/>
        </w:rPr>
        <w:t>Horas de Soporte Técnico para la Resolución de Problemas (PRS) Premier</w:t>
      </w:r>
    </w:p>
    <w:p w14:paraId="4A65671D" w14:textId="77777777" w:rsidR="00AF539A" w:rsidRPr="00E71297" w:rsidRDefault="00AF539A" w:rsidP="001C20C9">
      <w:pPr>
        <w:pStyle w:val="AppendixBodyText"/>
        <w:numPr>
          <w:ilvl w:val="0"/>
          <w:numId w:val="31"/>
        </w:numPr>
        <w:tabs>
          <w:tab w:val="left" w:pos="1440"/>
        </w:tabs>
        <w:ind w:left="1440"/>
        <w:rPr>
          <w:rFonts w:ascii="Tahoma" w:hAnsi="Tahoma" w:cs="Tahoma"/>
        </w:rPr>
      </w:pPr>
      <w:r w:rsidRPr="00E71297">
        <w:rPr>
          <w:rFonts w:ascii="Tahoma" w:hAnsi="Tahoma" w:cs="Tahoma"/>
          <w:color w:val="000000"/>
          <w:sz w:val="18"/>
          <w:szCs w:val="18"/>
        </w:rPr>
        <w:t>Horas de Ingeniero de Soporte Técnico Dedicado (DSE)</w:t>
      </w:r>
    </w:p>
    <w:p w14:paraId="4A65671E" w14:textId="77777777" w:rsidR="00077CE5" w:rsidRPr="00DB6A5F" w:rsidRDefault="00077CE5" w:rsidP="00DA2788">
      <w:pPr>
        <w:pStyle w:val="AppendixBodyText"/>
        <w:tabs>
          <w:tab w:val="left" w:pos="1440"/>
        </w:tabs>
        <w:spacing w:after="0"/>
        <w:rPr>
          <w:rFonts w:ascii="Tahoma" w:hAnsi="Tahoma" w:cs="Tahoma"/>
          <w:sz w:val="18"/>
          <w:szCs w:val="18"/>
        </w:rPr>
      </w:pPr>
    </w:p>
    <w:p w14:paraId="4A65671F" w14:textId="77777777" w:rsidR="00AF539A" w:rsidRPr="00E71297" w:rsidRDefault="00AF539A" w:rsidP="00F42FB8">
      <w:pPr>
        <w:rPr>
          <w:rFonts w:cs="Tahoma"/>
        </w:rPr>
      </w:pPr>
      <w:r w:rsidRPr="00E71297">
        <w:rPr>
          <w:rFonts w:cs="Tahoma"/>
          <w:color w:val="000000"/>
          <w:szCs w:val="18"/>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A656720" w14:textId="77777777" w:rsidR="00023FE7" w:rsidRPr="00DB6A5F" w:rsidRDefault="00023FE7" w:rsidP="00F42FB8">
      <w:pPr>
        <w:pStyle w:val="AppendixBodyText"/>
        <w:spacing w:after="0"/>
        <w:rPr>
          <w:rFonts w:ascii="Tahoma" w:hAnsi="Tahoma" w:cs="Tahoma"/>
          <w:sz w:val="18"/>
          <w:szCs w:val="18"/>
        </w:rPr>
      </w:pPr>
    </w:p>
    <w:p w14:paraId="4A656721" w14:textId="77777777" w:rsidR="00077CE5" w:rsidRPr="00E71297" w:rsidRDefault="00077CE5" w:rsidP="00DA2788">
      <w:pPr>
        <w:pStyle w:val="AppendixBodyText"/>
        <w:rPr>
          <w:rFonts w:ascii="Tahoma" w:hAnsi="Tahoma" w:cs="Tahoma"/>
        </w:rPr>
      </w:pPr>
      <w:r w:rsidRPr="00E71297">
        <w:rPr>
          <w:rFonts w:ascii="Tahoma" w:hAnsi="Tahoma" w:cs="Tahoma"/>
          <w:b/>
          <w:color w:val="000000"/>
          <w:sz w:val="18"/>
        </w:rPr>
        <w:t>Disposiciones de negocio adicionales</w:t>
      </w:r>
    </w:p>
    <w:p w14:paraId="4A656722" w14:textId="77777777" w:rsidR="00023FE7" w:rsidRPr="00E71297" w:rsidRDefault="00023FE7" w:rsidP="00F42FB8">
      <w:pPr>
        <w:pStyle w:val="AppendixBodyText"/>
        <w:spacing w:after="0"/>
        <w:rPr>
          <w:rFonts w:ascii="Tahoma" w:hAnsi="Tahoma" w:cs="Tahoma"/>
        </w:rPr>
      </w:pPr>
      <w:r w:rsidRPr="00E71297">
        <w:rPr>
          <w:rFonts w:ascii="Tahoma" w:hAnsi="Tahoma" w:cs="Tahoma"/>
          <w:sz w:val="18"/>
          <w:szCs w:val="18"/>
        </w:rPr>
        <w:t>Los gastos en SA no se podrán combinar en inscripciones Select o Enterprise, registros Select Plus o Contratos Open Value para ser susceptibles de obtener concesiones adicionales.</w:t>
      </w:r>
      <w:r w:rsidR="007C5ED9" w:rsidRPr="00E71297">
        <w:rPr>
          <w:rFonts w:ascii="Tahoma" w:hAnsi="Tahoma" w:cs="Tahoma"/>
          <w:sz w:val="18"/>
          <w:szCs w:val="18"/>
        </w:rPr>
        <w:t xml:space="preserve"> </w:t>
      </w:r>
      <w:r w:rsidRPr="00E71297">
        <w:rPr>
          <w:rFonts w:ascii="Tahoma" w:hAnsi="Tahoma" w:cs="Tahoma"/>
          <w:sz w:val="18"/>
          <w:szCs w:val="18"/>
        </w:rPr>
        <w:t>Los gastos en cada inscripción o contrato se utilizarán para decidir la concesión para dicha inscripción o contrato.</w:t>
      </w:r>
    </w:p>
    <w:p w14:paraId="4A656723" w14:textId="77777777" w:rsidR="00077CE5" w:rsidRPr="00DB6A5F" w:rsidRDefault="00077CE5" w:rsidP="00F42FB8">
      <w:pPr>
        <w:pStyle w:val="AppendixBodyText"/>
        <w:spacing w:after="0"/>
        <w:rPr>
          <w:rFonts w:ascii="Tahoma" w:hAnsi="Tahoma" w:cs="Tahoma"/>
          <w:sz w:val="18"/>
          <w:szCs w:val="18"/>
        </w:rPr>
      </w:pPr>
    </w:p>
    <w:p w14:paraId="4A656724" w14:textId="77777777" w:rsidR="00023FE7" w:rsidRPr="00E71297" w:rsidRDefault="00023FE7" w:rsidP="00F42FB8">
      <w:pPr>
        <w:pStyle w:val="AppendixBodyText"/>
        <w:tabs>
          <w:tab w:val="left" w:pos="1440"/>
        </w:tabs>
        <w:spacing w:after="0"/>
        <w:rPr>
          <w:rFonts w:ascii="Tahoma" w:hAnsi="Tahoma" w:cs="Tahoma"/>
        </w:rPr>
      </w:pPr>
      <w:r w:rsidRPr="00E71297">
        <w:rPr>
          <w:rFonts w:ascii="Tahoma" w:hAnsi="Tahoma" w:cs="Tahoma"/>
          <w:sz w:val="18"/>
          <w:szCs w:val="18"/>
        </w:rPr>
        <w:t>La reducción d</w:t>
      </w:r>
      <w:r w:rsidRPr="00E71297">
        <w:rPr>
          <w:rFonts w:ascii="Tahoma" w:hAnsi="Tahoma" w:cs="Tahoma"/>
          <w:bCs/>
          <w:sz w:val="18"/>
          <w:szCs w:val="18"/>
        </w:rPr>
        <w:t>e</w:t>
      </w:r>
      <w:r w:rsidRPr="00E71297">
        <w:rPr>
          <w:rFonts w:ascii="Tahoma" w:hAnsi="Tahoma" w:cs="Tahoma"/>
          <w:sz w:val="18"/>
          <w:szCs w:val="18"/>
        </w:rPr>
        <w:t xml:space="preserve"> los gastos en SA como resultado de devoluciones y otros ajustes de facturación</w:t>
      </w:r>
      <w:r w:rsidRPr="00E71297">
        <w:rPr>
          <w:rFonts w:ascii="Tahoma" w:hAnsi="Tahoma" w:cs="Tahoma"/>
          <w:bCs/>
          <w:sz w:val="18"/>
          <w:szCs w:val="18"/>
        </w:rPr>
        <w:t>,</w:t>
      </w:r>
      <w:r w:rsidRPr="00E71297">
        <w:rPr>
          <w:rFonts w:ascii="Tahoma" w:hAnsi="Tahoma" w:cs="Tahoma"/>
          <w:sz w:val="18"/>
          <w:szCs w:val="18"/>
        </w:rPr>
        <w:t xml:space="preserve"> en la medida que así se permita, </w:t>
      </w:r>
      <w:r w:rsidRPr="00E71297">
        <w:rPr>
          <w:rFonts w:ascii="Tahoma" w:hAnsi="Tahoma" w:cs="Tahoma"/>
          <w:bCs/>
          <w:sz w:val="18"/>
          <w:szCs w:val="18"/>
        </w:rPr>
        <w:t>podrá</w:t>
      </w:r>
      <w:r w:rsidRPr="00E71297">
        <w:rPr>
          <w:rFonts w:ascii="Tahoma" w:hAnsi="Tahoma" w:cs="Tahoma"/>
          <w:sz w:val="18"/>
          <w:szCs w:val="18"/>
        </w:rPr>
        <w:t xml:space="preserve"> causar la pérdida de elegibilidad a Soporte Técnico o de concesiones de incidentes telefónicos durante los periodos de concesiones presentes o futuros. </w:t>
      </w:r>
    </w:p>
    <w:p w14:paraId="4A656725" w14:textId="77777777" w:rsidR="0036654E" w:rsidRDefault="0036654E" w:rsidP="00F42FB8">
      <w:pPr>
        <w:pStyle w:val="Heading3"/>
        <w:rPr>
          <w:rFonts w:ascii="Tahoma" w:hAnsi="Tahoma" w:cs="Tahoma"/>
          <w:sz w:val="18"/>
          <w:szCs w:val="18"/>
        </w:rPr>
      </w:pPr>
    </w:p>
    <w:p w14:paraId="4A656726" w14:textId="77777777" w:rsidR="00DB6A5F" w:rsidRPr="00DB6A5F" w:rsidRDefault="00DB6A5F" w:rsidP="00DB6A5F"/>
    <w:p w14:paraId="4A656727" w14:textId="77777777" w:rsidR="00613BBB" w:rsidRPr="00E71297" w:rsidRDefault="00613BBB" w:rsidP="00F0652C">
      <w:pPr>
        <w:pStyle w:val="Heading3"/>
        <w:spacing w:after="60"/>
        <w:rPr>
          <w:rFonts w:ascii="Tahoma" w:hAnsi="Tahoma" w:cs="Tahoma"/>
        </w:rPr>
      </w:pPr>
      <w:bookmarkStart w:id="796" w:name="_Toc336338237"/>
      <w:bookmarkStart w:id="797" w:name="_Toc348104651"/>
      <w:r w:rsidRPr="00E71297">
        <w:rPr>
          <w:rFonts w:ascii="Tahoma" w:hAnsi="Tahoma" w:cs="Tahoma"/>
          <w:sz w:val="18"/>
        </w:rPr>
        <w:t>Soporte Técnico para la Resolución de Problemas 24x7 Ilimitado</w:t>
      </w:r>
      <w:bookmarkEnd w:id="796"/>
      <w:bookmarkEnd w:id="797"/>
    </w:p>
    <w:p w14:paraId="4A656728" w14:textId="77777777" w:rsidR="00A17E03" w:rsidRPr="00E71297" w:rsidRDefault="00A17E03" w:rsidP="00F42FB8">
      <w:pPr>
        <w:jc w:val="both"/>
        <w:rPr>
          <w:rFonts w:cs="Tahoma"/>
        </w:rPr>
      </w:pPr>
      <w:r w:rsidRPr="00E71297">
        <w:rPr>
          <w:rFonts w:cs="Tahoma"/>
          <w:szCs w:val="18"/>
        </w:rPr>
        <w:t>Este beneficio solo está disponible a través de (1) Enrollment for Application Platform (EAP) para un Contrato Enterprise y/o (2) con la adquisición de licencias para Almacenamiento de Datos Paralelos (PDW) a través de EA, EAP, Select Plus o Select.</w:t>
      </w:r>
    </w:p>
    <w:p w14:paraId="4A656729" w14:textId="77777777" w:rsidR="00A17E03" w:rsidRPr="00E71297" w:rsidRDefault="00A17E03" w:rsidP="00F42FB8">
      <w:pPr>
        <w:jc w:val="both"/>
        <w:rPr>
          <w:rFonts w:cs="Tahoma"/>
        </w:rPr>
      </w:pPr>
    </w:p>
    <w:p w14:paraId="4A65672A" w14:textId="77777777" w:rsidR="00894563" w:rsidRPr="00E71297" w:rsidRDefault="00A17E03" w:rsidP="00DA2788">
      <w:pPr>
        <w:spacing w:line="276" w:lineRule="auto"/>
        <w:jc w:val="both"/>
        <w:rPr>
          <w:rFonts w:cs="Tahoma"/>
        </w:rPr>
      </w:pPr>
      <w:r w:rsidRPr="00E71297">
        <w:rPr>
          <w:rFonts w:eastAsia="Calibri" w:cs="Tahoma"/>
          <w:szCs w:val="18"/>
        </w:rPr>
        <w:t>Los Clientes que tengan una EAP con gastos en SA promedio anuales mínimos de $250</w:t>
      </w:r>
      <w:r w:rsidR="00F61A89">
        <w:rPr>
          <w:rFonts w:eastAsia="Calibri" w:cs="Tahoma"/>
          <w:szCs w:val="18"/>
        </w:rPr>
        <w:t>.</w:t>
      </w:r>
      <w:r w:rsidRPr="00E71297">
        <w:rPr>
          <w:rFonts w:eastAsia="Calibri" w:cs="Tahoma"/>
          <w:szCs w:val="18"/>
        </w:rPr>
        <w:t>000 en total en productos Application Platform cualificados y que tengan un Contrato de Servicios Premier activo son elegibles para optar a incidentes de Soporte Técnico para la Resolución de problemas (PRS) 24x7 Ilimitado. L</w:t>
      </w:r>
      <w:r w:rsidRPr="00E71297">
        <w:rPr>
          <w:rFonts w:cs="Tahoma"/>
          <w:szCs w:val="18"/>
        </w:rPr>
        <w:t xml:space="preserve">os productos indicados a continuación, que se incluyen actualmente en el Soporte Estándar o Ampliado, como se define en la </w:t>
      </w:r>
      <w:hyperlink r:id="rId28" w:history="1">
        <w:r w:rsidRPr="00E71297">
          <w:rPr>
            <w:rStyle w:val="Hyperlink"/>
            <w:rFonts w:cs="Tahoma"/>
            <w:szCs w:val="18"/>
          </w:rPr>
          <w:t>Directiva de Ciclo de Vida de Soporte Técnico de Microsoft</w:t>
        </w:r>
      </w:hyperlink>
      <w:r w:rsidRPr="00E71297">
        <w:rPr>
          <w:rFonts w:cs="Tahoma"/>
          <w:szCs w:val="18"/>
        </w:rPr>
        <w:t xml:space="preserve"> </w:t>
      </w:r>
      <w:r w:rsidRPr="00E71297">
        <w:rPr>
          <w:rFonts w:cs="Tahoma"/>
          <w:color w:val="000000"/>
          <w:szCs w:val="18"/>
        </w:rPr>
        <w:t>en línea con un contrato Premier del Cliente, están incluidos en este beneficio.</w:t>
      </w:r>
    </w:p>
    <w:p w14:paraId="4A65672B" w14:textId="77777777" w:rsidR="00077CE5" w:rsidRPr="00E71297" w:rsidRDefault="00077CE5" w:rsidP="00DA2788">
      <w:pPr>
        <w:spacing w:line="276" w:lineRule="auto"/>
        <w:jc w:val="both"/>
        <w:rPr>
          <w:rFonts w:cs="Tahoma"/>
        </w:rPr>
      </w:pPr>
    </w:p>
    <w:p w14:paraId="4A65672C" w14:textId="77777777" w:rsidR="00A17E03" w:rsidRPr="00E71297" w:rsidRDefault="00A17E03" w:rsidP="00F42FB8">
      <w:pPr>
        <w:spacing w:line="276" w:lineRule="auto"/>
        <w:jc w:val="both"/>
        <w:rPr>
          <w:rFonts w:cs="Tahoma"/>
        </w:rPr>
      </w:pPr>
      <w:r w:rsidRPr="00E71297">
        <w:rPr>
          <w:rFonts w:eastAsia="Calibri" w:cs="Tahoma"/>
          <w:szCs w:val="18"/>
        </w:rPr>
        <w:t>Los productos de Application Platform cualificados son:</w:t>
      </w:r>
    </w:p>
    <w:p w14:paraId="4A65672D" w14:textId="77777777" w:rsidR="00613BBB" w:rsidRPr="00E71297" w:rsidRDefault="00613BBB" w:rsidP="00077CE5">
      <w:pPr>
        <w:rPr>
          <w:rFonts w:cs="Tahoma"/>
        </w:rPr>
      </w:pPr>
    </w:p>
    <w:p w14:paraId="4A65672E" w14:textId="77777777" w:rsidR="00613BBB" w:rsidRPr="00E71297" w:rsidRDefault="00613BBB" w:rsidP="002C1048">
      <w:pPr>
        <w:numPr>
          <w:ilvl w:val="0"/>
          <w:numId w:val="91"/>
        </w:numPr>
        <w:spacing w:after="60"/>
        <w:rPr>
          <w:rFonts w:cs="Tahoma"/>
        </w:rPr>
      </w:pPr>
      <w:r w:rsidRPr="00E71297">
        <w:rPr>
          <w:rFonts w:cs="Tahoma"/>
          <w:szCs w:val="18"/>
        </w:rPr>
        <w:t>CAL de SQL</w:t>
      </w:r>
    </w:p>
    <w:p w14:paraId="4A65672F" w14:textId="77777777" w:rsidR="00613BBB" w:rsidRPr="00E71297" w:rsidRDefault="00613BBB" w:rsidP="002C1048">
      <w:pPr>
        <w:numPr>
          <w:ilvl w:val="0"/>
          <w:numId w:val="91"/>
        </w:numPr>
        <w:spacing w:after="60"/>
        <w:rPr>
          <w:rFonts w:cs="Tahoma"/>
        </w:rPr>
      </w:pPr>
      <w:r w:rsidRPr="00E71297">
        <w:rPr>
          <w:rFonts w:cs="Tahoma"/>
          <w:szCs w:val="18"/>
        </w:rPr>
        <w:t>SQL Server Standard</w:t>
      </w:r>
    </w:p>
    <w:p w14:paraId="4A656730" w14:textId="77777777" w:rsidR="00613BBB" w:rsidRPr="00E71297" w:rsidRDefault="00613BBB" w:rsidP="002C1048">
      <w:pPr>
        <w:numPr>
          <w:ilvl w:val="0"/>
          <w:numId w:val="91"/>
        </w:numPr>
        <w:spacing w:after="60"/>
        <w:rPr>
          <w:rFonts w:cs="Tahoma"/>
        </w:rPr>
      </w:pPr>
      <w:r w:rsidRPr="00E71297">
        <w:rPr>
          <w:rFonts w:cs="Tahoma"/>
          <w:szCs w:val="18"/>
        </w:rPr>
        <w:t>SQL Server Standard Por Núcleo/Por Procesador</w:t>
      </w:r>
    </w:p>
    <w:p w14:paraId="4A656731" w14:textId="77777777" w:rsidR="00613BBB" w:rsidRPr="00E71297" w:rsidRDefault="00613BBB" w:rsidP="002C1048">
      <w:pPr>
        <w:numPr>
          <w:ilvl w:val="0"/>
          <w:numId w:val="91"/>
        </w:numPr>
        <w:spacing w:after="60"/>
        <w:rPr>
          <w:rFonts w:cs="Tahoma"/>
        </w:rPr>
      </w:pPr>
      <w:r w:rsidRPr="00E71297">
        <w:rPr>
          <w:rFonts w:cs="Tahoma"/>
          <w:szCs w:val="18"/>
        </w:rPr>
        <w:t>SQL Server Enterprise</w:t>
      </w:r>
    </w:p>
    <w:p w14:paraId="4A656732" w14:textId="77777777" w:rsidR="00613BBB" w:rsidRPr="00E71297" w:rsidRDefault="00613BBB" w:rsidP="002C1048">
      <w:pPr>
        <w:numPr>
          <w:ilvl w:val="0"/>
          <w:numId w:val="91"/>
        </w:numPr>
        <w:spacing w:after="60"/>
        <w:rPr>
          <w:rFonts w:cs="Tahoma"/>
        </w:rPr>
      </w:pPr>
      <w:r w:rsidRPr="00E71297">
        <w:rPr>
          <w:rFonts w:cs="Tahoma"/>
          <w:szCs w:val="18"/>
        </w:rPr>
        <w:t>SQL Server Enterprise Por Núcleo/Por Procesador</w:t>
      </w:r>
    </w:p>
    <w:p w14:paraId="4A656733" w14:textId="77777777" w:rsidR="00894563" w:rsidRPr="00E71297" w:rsidRDefault="00894563" w:rsidP="002C1048">
      <w:pPr>
        <w:numPr>
          <w:ilvl w:val="0"/>
          <w:numId w:val="91"/>
        </w:numPr>
        <w:spacing w:after="60"/>
        <w:rPr>
          <w:rFonts w:cs="Tahoma"/>
        </w:rPr>
      </w:pPr>
      <w:r w:rsidRPr="00E71297">
        <w:rPr>
          <w:rFonts w:cs="Tahoma"/>
          <w:szCs w:val="18"/>
        </w:rPr>
        <w:t>SQL Server Business Intelligence</w:t>
      </w:r>
    </w:p>
    <w:p w14:paraId="4A656734" w14:textId="77777777" w:rsidR="00EB42F3" w:rsidRPr="00E71297" w:rsidRDefault="00EB42F3" w:rsidP="002C1048">
      <w:pPr>
        <w:numPr>
          <w:ilvl w:val="0"/>
          <w:numId w:val="91"/>
        </w:numPr>
        <w:spacing w:after="60"/>
        <w:rPr>
          <w:rFonts w:cs="Tahoma"/>
        </w:rPr>
      </w:pPr>
      <w:r w:rsidRPr="00E71297">
        <w:rPr>
          <w:rFonts w:cs="Tahoma"/>
          <w:szCs w:val="18"/>
        </w:rPr>
        <w:t>SQL Server Datacenter Por Procesador</w:t>
      </w:r>
    </w:p>
    <w:p w14:paraId="4A656735" w14:textId="77777777" w:rsidR="00613BBB" w:rsidRPr="00E71297" w:rsidRDefault="00613BBB" w:rsidP="002C1048">
      <w:pPr>
        <w:numPr>
          <w:ilvl w:val="0"/>
          <w:numId w:val="91"/>
        </w:numPr>
        <w:spacing w:after="60"/>
        <w:rPr>
          <w:rFonts w:cs="Tahoma"/>
        </w:rPr>
      </w:pPr>
      <w:r w:rsidRPr="00E71297">
        <w:rPr>
          <w:rFonts w:cs="Tahoma"/>
          <w:szCs w:val="18"/>
        </w:rPr>
        <w:t>BizTalk Server Standard Por Procesador</w:t>
      </w:r>
    </w:p>
    <w:p w14:paraId="4A656736" w14:textId="77777777" w:rsidR="00613BBB" w:rsidRPr="00E71297" w:rsidRDefault="00613BBB" w:rsidP="002C1048">
      <w:pPr>
        <w:numPr>
          <w:ilvl w:val="0"/>
          <w:numId w:val="91"/>
        </w:numPr>
        <w:spacing w:after="60"/>
        <w:rPr>
          <w:rFonts w:cs="Tahoma"/>
        </w:rPr>
      </w:pPr>
      <w:r w:rsidRPr="00E71297">
        <w:rPr>
          <w:rFonts w:cs="Tahoma"/>
          <w:szCs w:val="18"/>
        </w:rPr>
        <w:t>BizTalk Server Enterprise Por Procesador</w:t>
      </w:r>
    </w:p>
    <w:p w14:paraId="4A656737" w14:textId="77777777" w:rsidR="00613BBB" w:rsidRPr="00E71297" w:rsidRDefault="00613BBB" w:rsidP="002C1048">
      <w:pPr>
        <w:numPr>
          <w:ilvl w:val="0"/>
          <w:numId w:val="91"/>
        </w:numPr>
        <w:spacing w:after="60"/>
        <w:rPr>
          <w:rFonts w:cs="Tahoma"/>
        </w:rPr>
      </w:pPr>
      <w:r w:rsidRPr="00E71297">
        <w:rPr>
          <w:rFonts w:cs="Tahoma"/>
          <w:szCs w:val="18"/>
        </w:rPr>
        <w:t>BizTalk Server Branch Por Procesador</w:t>
      </w:r>
    </w:p>
    <w:p w14:paraId="4A656738" w14:textId="77777777" w:rsidR="00613BBB" w:rsidRPr="00E71297" w:rsidRDefault="00613BBB" w:rsidP="002C1048">
      <w:pPr>
        <w:numPr>
          <w:ilvl w:val="0"/>
          <w:numId w:val="91"/>
        </w:numPr>
        <w:spacing w:after="60"/>
        <w:rPr>
          <w:rFonts w:cs="Tahoma"/>
        </w:rPr>
      </w:pPr>
      <w:r w:rsidRPr="00E71297">
        <w:rPr>
          <w:rFonts w:cs="Tahoma"/>
          <w:szCs w:val="18"/>
        </w:rPr>
        <w:t>Office SharePoint Server</w:t>
      </w:r>
    </w:p>
    <w:p w14:paraId="4A656739" w14:textId="77777777" w:rsidR="00613BBB" w:rsidRPr="00E71297" w:rsidRDefault="00613BBB" w:rsidP="002C1048">
      <w:pPr>
        <w:numPr>
          <w:ilvl w:val="0"/>
          <w:numId w:val="91"/>
        </w:numPr>
        <w:spacing w:after="60"/>
        <w:rPr>
          <w:rFonts w:cs="Tahoma"/>
        </w:rPr>
      </w:pPr>
      <w:r w:rsidRPr="00E71297">
        <w:rPr>
          <w:rFonts w:cs="Tahoma"/>
          <w:szCs w:val="18"/>
        </w:rPr>
        <w:t>SharePoint Internet</w:t>
      </w:r>
    </w:p>
    <w:p w14:paraId="4A65673A" w14:textId="77777777" w:rsidR="00894563" w:rsidRPr="00E71297" w:rsidRDefault="00894563" w:rsidP="002C1048">
      <w:pPr>
        <w:numPr>
          <w:ilvl w:val="0"/>
          <w:numId w:val="91"/>
        </w:numPr>
        <w:spacing w:after="60"/>
        <w:rPr>
          <w:rFonts w:cs="Tahoma"/>
        </w:rPr>
      </w:pPr>
      <w:r w:rsidRPr="00E71297">
        <w:rPr>
          <w:rFonts w:cs="Tahoma"/>
          <w:szCs w:val="18"/>
        </w:rPr>
        <w:t>FAST para SharePoint/SharePoint Internet</w:t>
      </w:r>
    </w:p>
    <w:p w14:paraId="4A65673B" w14:textId="77777777" w:rsidR="00613BBB" w:rsidRPr="00E71297" w:rsidRDefault="00613BBB" w:rsidP="00077CE5">
      <w:pPr>
        <w:rPr>
          <w:rFonts w:cs="Tahoma"/>
        </w:rPr>
      </w:pPr>
    </w:p>
    <w:p w14:paraId="4A65673C" w14:textId="77777777" w:rsidR="00613BBB" w:rsidRPr="00E71297" w:rsidRDefault="00613BBB" w:rsidP="00FF1B2B">
      <w:pPr>
        <w:pStyle w:val="AppendixBodyText"/>
        <w:spacing w:after="0"/>
        <w:jc w:val="both"/>
        <w:rPr>
          <w:rFonts w:ascii="Tahoma" w:hAnsi="Tahoma" w:cs="Tahoma"/>
        </w:rPr>
      </w:pPr>
      <w:r w:rsidRPr="00E71297">
        <w:rPr>
          <w:rFonts w:ascii="Tahoma" w:hAnsi="Tahoma" w:cs="Tahoma"/>
          <w:sz w:val="18"/>
          <w:szCs w:val="18"/>
        </w:rPr>
        <w:t>La tabla que aparece a continuación muestra las conversiones de umbral de gastos en SA con respecto a contratos basados en monedas que no sean el dólar estadounidense (USD).</w:t>
      </w:r>
      <w:r w:rsidR="007C5ED9" w:rsidRPr="00E71297">
        <w:rPr>
          <w:rFonts w:ascii="Tahoma" w:hAnsi="Tahoma" w:cs="Tahoma"/>
          <w:sz w:val="18"/>
          <w:szCs w:val="18"/>
        </w:rPr>
        <w:t xml:space="preserve"> </w:t>
      </w:r>
      <w:r w:rsidRPr="00E71297">
        <w:rPr>
          <w:rFonts w:ascii="Tahoma" w:hAnsi="Tahoma" w:cs="Tahoma"/>
          <w:sz w:val="18"/>
          <w:szCs w:val="18"/>
        </w:rPr>
        <w:t>Debido a la fluctuación de los tipos de cambio, esta tabla está sujeta a cambios sin previo aviso.</w:t>
      </w:r>
    </w:p>
    <w:p w14:paraId="4A65673D" w14:textId="77777777" w:rsidR="00613BBB" w:rsidRPr="00E71297" w:rsidRDefault="00613BBB" w:rsidP="00FF1B2B">
      <w:pPr>
        <w:pStyle w:val="AppendixBodyText"/>
        <w:spacing w:after="0"/>
        <w:rPr>
          <w:rFonts w:ascii="Tahoma" w:hAnsi="Tahoma" w:cs="Tahoma"/>
        </w:rPr>
      </w:pPr>
    </w:p>
    <w:p w14:paraId="4A65673E" w14:textId="77777777" w:rsidR="00613BBB" w:rsidRPr="00E71297" w:rsidRDefault="00613BBB" w:rsidP="00613BBB">
      <w:pPr>
        <w:rPr>
          <w:rFonts w:cs="Tahoma"/>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524"/>
        <w:gridCol w:w="2740"/>
      </w:tblGrid>
      <w:tr w:rsidR="00613BBB" w:rsidRPr="00E71297" w14:paraId="4A656742" w14:textId="77777777" w:rsidTr="00DB6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4A65673F" w14:textId="77777777" w:rsidR="00613BBB" w:rsidRPr="00E71297" w:rsidRDefault="00613BBB" w:rsidP="00DB6A5F">
            <w:pPr>
              <w:pStyle w:val="AppendixBodyText"/>
              <w:jc w:val="center"/>
              <w:rPr>
                <w:rFonts w:ascii="Tahoma" w:hAnsi="Tahoma" w:cs="Tahoma"/>
                <w:b/>
                <w:bCs/>
              </w:rPr>
            </w:pPr>
            <w:r w:rsidRPr="00E71297">
              <w:rPr>
                <w:rFonts w:ascii="Tahoma" w:hAnsi="Tahoma" w:cs="Tahoma"/>
                <w:b/>
                <w:bCs/>
              </w:rPr>
              <w:t>Moneda</w:t>
            </w:r>
          </w:p>
        </w:tc>
        <w:tc>
          <w:tcPr>
            <w:tcW w:w="1524" w:type="dxa"/>
            <w:tcBorders>
              <w:top w:val="single" w:sz="8" w:space="0" w:color="auto"/>
              <w:left w:val="single" w:sz="8" w:space="0" w:color="auto"/>
              <w:bottom w:val="single" w:sz="8" w:space="0" w:color="auto"/>
              <w:right w:val="single" w:sz="8" w:space="0" w:color="auto"/>
            </w:tcBorders>
            <w:shd w:val="clear" w:color="auto" w:fill="FFCC99"/>
            <w:vAlign w:val="center"/>
          </w:tcPr>
          <w:p w14:paraId="4A656740" w14:textId="77777777" w:rsidR="00613BBB" w:rsidRPr="00E71297" w:rsidRDefault="00613BBB" w:rsidP="00DB6A5F">
            <w:pPr>
              <w:pStyle w:val="AppendixBodyText"/>
              <w:jc w:val="center"/>
              <w:rPr>
                <w:rFonts w:ascii="Tahoma" w:hAnsi="Tahoma" w:cs="Tahoma"/>
                <w:b/>
                <w:bCs/>
              </w:rPr>
            </w:pPr>
            <w:r w:rsidRPr="00E71297">
              <w:rPr>
                <w:rFonts w:ascii="Tahoma" w:hAnsi="Tahoma" w:cs="Tahoma"/>
                <w:b/>
                <w:bCs/>
              </w:rPr>
              <w:t>Código de la moneda</w:t>
            </w:r>
          </w:p>
        </w:tc>
        <w:tc>
          <w:tcPr>
            <w:tcW w:w="2740" w:type="dxa"/>
            <w:tcBorders>
              <w:top w:val="single" w:sz="8" w:space="0" w:color="auto"/>
              <w:left w:val="single" w:sz="8" w:space="0" w:color="auto"/>
              <w:bottom w:val="single" w:sz="8" w:space="0" w:color="auto"/>
              <w:right w:val="single" w:sz="8" w:space="0" w:color="auto"/>
            </w:tcBorders>
            <w:shd w:val="clear" w:color="auto" w:fill="FFCC99"/>
            <w:vAlign w:val="center"/>
          </w:tcPr>
          <w:p w14:paraId="4A656741" w14:textId="77777777" w:rsidR="00613BBB" w:rsidRPr="00E71297" w:rsidRDefault="00613BBB" w:rsidP="00DB6A5F">
            <w:pPr>
              <w:pStyle w:val="AppendixBodyText"/>
              <w:jc w:val="center"/>
              <w:rPr>
                <w:rFonts w:ascii="Tahoma" w:hAnsi="Tahoma" w:cs="Tahoma"/>
                <w:b/>
                <w:bCs/>
              </w:rPr>
            </w:pPr>
            <w:r w:rsidRPr="00E71297">
              <w:rPr>
                <w:rFonts w:ascii="Tahoma" w:hAnsi="Tahoma" w:cs="Tahoma"/>
                <w:b/>
                <w:bCs/>
              </w:rPr>
              <w:t>Gastos en SA promedio anuales mínimo para ser susceptibles de obtener PRS 24x7 Ilimitado</w:t>
            </w:r>
          </w:p>
        </w:tc>
      </w:tr>
      <w:tr w:rsidR="00613BBB" w:rsidRPr="00E71297" w14:paraId="4A656746" w14:textId="77777777" w:rsidTr="00DB6A5F">
        <w:trPr>
          <w:trHeight w:val="236"/>
          <w:jc w:val="center"/>
        </w:trPr>
        <w:tc>
          <w:tcPr>
            <w:tcW w:w="1757" w:type="dxa"/>
            <w:vAlign w:val="bottom"/>
          </w:tcPr>
          <w:p w14:paraId="4A656743"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Dólar estadounidense</w:t>
            </w:r>
          </w:p>
        </w:tc>
        <w:tc>
          <w:tcPr>
            <w:tcW w:w="1524" w:type="dxa"/>
            <w:vAlign w:val="bottom"/>
          </w:tcPr>
          <w:p w14:paraId="4A656744"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USD</w:t>
            </w:r>
          </w:p>
        </w:tc>
        <w:tc>
          <w:tcPr>
            <w:tcW w:w="2740" w:type="dxa"/>
            <w:vAlign w:val="bottom"/>
          </w:tcPr>
          <w:p w14:paraId="4A656745" w14:textId="77777777" w:rsidR="00613BBB" w:rsidRPr="00E71297" w:rsidRDefault="00613BBB" w:rsidP="00DB6A5F">
            <w:pPr>
              <w:pStyle w:val="AppendixBodyText"/>
              <w:jc w:val="right"/>
              <w:rPr>
                <w:rFonts w:ascii="Tahoma" w:hAnsi="Tahoma" w:cs="Tahoma"/>
                <w:sz w:val="18"/>
                <w:szCs w:val="18"/>
              </w:rPr>
            </w:pPr>
            <w:r w:rsidRPr="00E71297">
              <w:rPr>
                <w:rFonts w:ascii="Tahoma" w:hAnsi="Tahoma" w:cs="Tahoma"/>
                <w:color w:val="000000"/>
                <w:sz w:val="18"/>
                <w:szCs w:val="18"/>
              </w:rPr>
              <w:t>250</w:t>
            </w:r>
            <w:r w:rsidR="00DB6A5F">
              <w:rPr>
                <w:rFonts w:ascii="Tahoma" w:hAnsi="Tahoma" w:cs="Tahoma"/>
                <w:color w:val="000000"/>
                <w:sz w:val="18"/>
                <w:szCs w:val="18"/>
              </w:rPr>
              <w:t>.</w:t>
            </w:r>
            <w:r w:rsidRPr="00E71297">
              <w:rPr>
                <w:rFonts w:ascii="Tahoma" w:hAnsi="Tahoma" w:cs="Tahoma"/>
                <w:color w:val="000000"/>
                <w:sz w:val="18"/>
                <w:szCs w:val="18"/>
              </w:rPr>
              <w:t>000</w:t>
            </w:r>
          </w:p>
        </w:tc>
      </w:tr>
      <w:tr w:rsidR="00613BBB" w:rsidRPr="00E71297" w14:paraId="4A65674A" w14:textId="77777777" w:rsidTr="00DB6A5F">
        <w:trPr>
          <w:trHeight w:val="236"/>
          <w:jc w:val="center"/>
        </w:trPr>
        <w:tc>
          <w:tcPr>
            <w:tcW w:w="1757" w:type="dxa"/>
            <w:vAlign w:val="bottom"/>
          </w:tcPr>
          <w:p w14:paraId="4A656747"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Dólar australiano</w:t>
            </w:r>
          </w:p>
        </w:tc>
        <w:tc>
          <w:tcPr>
            <w:tcW w:w="1524" w:type="dxa"/>
            <w:vAlign w:val="bottom"/>
          </w:tcPr>
          <w:p w14:paraId="4A656748"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AUD</w:t>
            </w:r>
          </w:p>
        </w:tc>
        <w:tc>
          <w:tcPr>
            <w:tcW w:w="2740" w:type="dxa"/>
            <w:vAlign w:val="bottom"/>
          </w:tcPr>
          <w:p w14:paraId="4A656749" w14:textId="77777777" w:rsidR="00613BBB" w:rsidRPr="00E71297" w:rsidRDefault="00613BBB" w:rsidP="00DB6A5F">
            <w:pPr>
              <w:pStyle w:val="AppendixBodyText"/>
              <w:jc w:val="right"/>
              <w:rPr>
                <w:rFonts w:ascii="Tahoma" w:hAnsi="Tahoma" w:cs="Tahoma"/>
                <w:sz w:val="18"/>
                <w:szCs w:val="18"/>
              </w:rPr>
            </w:pPr>
            <w:r w:rsidRPr="00E71297">
              <w:rPr>
                <w:rFonts w:ascii="Tahoma" w:hAnsi="Tahoma" w:cs="Tahoma"/>
                <w:color w:val="000000"/>
                <w:sz w:val="18"/>
                <w:szCs w:val="18"/>
              </w:rPr>
              <w:t>375</w:t>
            </w:r>
            <w:r w:rsidR="00DB6A5F">
              <w:rPr>
                <w:rFonts w:ascii="Tahoma" w:hAnsi="Tahoma" w:cs="Tahoma"/>
                <w:color w:val="000000"/>
                <w:sz w:val="18"/>
                <w:szCs w:val="18"/>
              </w:rPr>
              <w:t>.</w:t>
            </w:r>
            <w:r w:rsidRPr="00E71297">
              <w:rPr>
                <w:rFonts w:ascii="Tahoma" w:hAnsi="Tahoma" w:cs="Tahoma"/>
                <w:color w:val="000000"/>
                <w:sz w:val="18"/>
                <w:szCs w:val="18"/>
              </w:rPr>
              <w:t>000</w:t>
            </w:r>
          </w:p>
        </w:tc>
      </w:tr>
      <w:tr w:rsidR="00613BBB" w:rsidRPr="00E71297" w14:paraId="4A65674E" w14:textId="77777777" w:rsidTr="00DB6A5F">
        <w:trPr>
          <w:trHeight w:val="236"/>
          <w:jc w:val="center"/>
        </w:trPr>
        <w:tc>
          <w:tcPr>
            <w:tcW w:w="1757" w:type="dxa"/>
            <w:vAlign w:val="bottom"/>
          </w:tcPr>
          <w:p w14:paraId="4A65674B"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Dólar canadiense</w:t>
            </w:r>
          </w:p>
        </w:tc>
        <w:tc>
          <w:tcPr>
            <w:tcW w:w="1524" w:type="dxa"/>
            <w:vAlign w:val="bottom"/>
          </w:tcPr>
          <w:p w14:paraId="4A65674C"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CAD</w:t>
            </w:r>
          </w:p>
        </w:tc>
        <w:tc>
          <w:tcPr>
            <w:tcW w:w="2740" w:type="dxa"/>
            <w:vAlign w:val="bottom"/>
          </w:tcPr>
          <w:p w14:paraId="4A65674D"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337.</w:t>
            </w:r>
            <w:r w:rsidR="00613BBB" w:rsidRPr="00E71297">
              <w:rPr>
                <w:rFonts w:ascii="Tahoma" w:hAnsi="Tahoma" w:cs="Tahoma"/>
                <w:color w:val="000000"/>
                <w:sz w:val="18"/>
                <w:szCs w:val="18"/>
              </w:rPr>
              <w:t>500</w:t>
            </w:r>
          </w:p>
        </w:tc>
      </w:tr>
      <w:tr w:rsidR="00613BBB" w:rsidRPr="00E71297" w14:paraId="4A656752" w14:textId="77777777" w:rsidTr="00DB6A5F">
        <w:trPr>
          <w:trHeight w:val="236"/>
          <w:jc w:val="center"/>
        </w:trPr>
        <w:tc>
          <w:tcPr>
            <w:tcW w:w="1757" w:type="dxa"/>
            <w:vAlign w:val="bottom"/>
          </w:tcPr>
          <w:p w14:paraId="4A65674F"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Franco suizo</w:t>
            </w:r>
          </w:p>
        </w:tc>
        <w:tc>
          <w:tcPr>
            <w:tcW w:w="1524" w:type="dxa"/>
            <w:vAlign w:val="bottom"/>
          </w:tcPr>
          <w:p w14:paraId="4A656750"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CHF</w:t>
            </w:r>
          </w:p>
        </w:tc>
        <w:tc>
          <w:tcPr>
            <w:tcW w:w="2740" w:type="dxa"/>
            <w:vAlign w:val="bottom"/>
          </w:tcPr>
          <w:p w14:paraId="4A656751"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412.</w:t>
            </w:r>
            <w:r w:rsidR="00613BBB" w:rsidRPr="00E71297">
              <w:rPr>
                <w:rFonts w:ascii="Tahoma" w:hAnsi="Tahoma" w:cs="Tahoma"/>
                <w:color w:val="000000"/>
                <w:sz w:val="18"/>
                <w:szCs w:val="18"/>
              </w:rPr>
              <w:t>500</w:t>
            </w:r>
          </w:p>
        </w:tc>
      </w:tr>
      <w:tr w:rsidR="00613BBB" w:rsidRPr="00E71297" w14:paraId="4A656756" w14:textId="77777777" w:rsidTr="00DB6A5F">
        <w:trPr>
          <w:trHeight w:val="236"/>
          <w:jc w:val="center"/>
        </w:trPr>
        <w:tc>
          <w:tcPr>
            <w:tcW w:w="1757" w:type="dxa"/>
            <w:vAlign w:val="bottom"/>
          </w:tcPr>
          <w:p w14:paraId="4A656753"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Renminbi de China</w:t>
            </w:r>
          </w:p>
        </w:tc>
        <w:tc>
          <w:tcPr>
            <w:tcW w:w="1524" w:type="dxa"/>
            <w:vAlign w:val="bottom"/>
          </w:tcPr>
          <w:p w14:paraId="4A656754"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CNY</w:t>
            </w:r>
          </w:p>
        </w:tc>
        <w:tc>
          <w:tcPr>
            <w:tcW w:w="2740" w:type="dxa"/>
            <w:vAlign w:val="bottom"/>
          </w:tcPr>
          <w:p w14:paraId="4A656755"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2.062.</w:t>
            </w:r>
            <w:r w:rsidR="00613BBB" w:rsidRPr="00E71297">
              <w:rPr>
                <w:rFonts w:ascii="Tahoma" w:hAnsi="Tahoma" w:cs="Tahoma"/>
                <w:color w:val="000000"/>
                <w:sz w:val="18"/>
                <w:szCs w:val="18"/>
              </w:rPr>
              <w:t>500</w:t>
            </w:r>
          </w:p>
        </w:tc>
      </w:tr>
      <w:tr w:rsidR="00613BBB" w:rsidRPr="00E71297" w14:paraId="4A65675A" w14:textId="77777777" w:rsidTr="00DB6A5F">
        <w:trPr>
          <w:trHeight w:val="236"/>
          <w:jc w:val="center"/>
        </w:trPr>
        <w:tc>
          <w:tcPr>
            <w:tcW w:w="1757" w:type="dxa"/>
            <w:vAlign w:val="bottom"/>
          </w:tcPr>
          <w:p w14:paraId="4A656757"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Corona danesa</w:t>
            </w:r>
          </w:p>
        </w:tc>
        <w:tc>
          <w:tcPr>
            <w:tcW w:w="1524" w:type="dxa"/>
            <w:vAlign w:val="bottom"/>
          </w:tcPr>
          <w:p w14:paraId="4A656758"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DKK</w:t>
            </w:r>
          </w:p>
        </w:tc>
        <w:tc>
          <w:tcPr>
            <w:tcW w:w="2740" w:type="dxa"/>
            <w:vAlign w:val="bottom"/>
          </w:tcPr>
          <w:p w14:paraId="4A656759"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2.</w:t>
            </w:r>
            <w:r w:rsidR="00613BBB" w:rsidRPr="00E71297">
              <w:rPr>
                <w:rFonts w:ascii="Tahoma" w:hAnsi="Tahoma" w:cs="Tahoma"/>
                <w:color w:val="000000"/>
                <w:sz w:val="18"/>
                <w:szCs w:val="18"/>
              </w:rPr>
              <w:t>000</w:t>
            </w:r>
            <w:r>
              <w:rPr>
                <w:rFonts w:ascii="Tahoma" w:hAnsi="Tahoma" w:cs="Tahoma"/>
                <w:color w:val="000000"/>
                <w:sz w:val="18"/>
                <w:szCs w:val="18"/>
              </w:rPr>
              <w:t>.</w:t>
            </w:r>
            <w:r w:rsidR="00613BBB" w:rsidRPr="00E71297">
              <w:rPr>
                <w:rFonts w:ascii="Tahoma" w:hAnsi="Tahoma" w:cs="Tahoma"/>
                <w:color w:val="000000"/>
                <w:sz w:val="18"/>
                <w:szCs w:val="18"/>
              </w:rPr>
              <w:t>000</w:t>
            </w:r>
          </w:p>
        </w:tc>
      </w:tr>
      <w:tr w:rsidR="00613BBB" w:rsidRPr="00E71297" w14:paraId="4A65675E" w14:textId="77777777" w:rsidTr="00DB6A5F">
        <w:trPr>
          <w:trHeight w:val="236"/>
          <w:jc w:val="center"/>
        </w:trPr>
        <w:tc>
          <w:tcPr>
            <w:tcW w:w="1757" w:type="dxa"/>
            <w:vAlign w:val="bottom"/>
          </w:tcPr>
          <w:p w14:paraId="4A65675B"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Euro</w:t>
            </w:r>
          </w:p>
        </w:tc>
        <w:tc>
          <w:tcPr>
            <w:tcW w:w="1524" w:type="dxa"/>
            <w:vAlign w:val="bottom"/>
          </w:tcPr>
          <w:p w14:paraId="4A65675C"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EUR</w:t>
            </w:r>
          </w:p>
        </w:tc>
        <w:tc>
          <w:tcPr>
            <w:tcW w:w="2740" w:type="dxa"/>
            <w:vAlign w:val="bottom"/>
          </w:tcPr>
          <w:p w14:paraId="4A65675D"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268.</w:t>
            </w:r>
            <w:r w:rsidR="00613BBB" w:rsidRPr="00E71297">
              <w:rPr>
                <w:rFonts w:ascii="Tahoma" w:hAnsi="Tahoma" w:cs="Tahoma"/>
                <w:color w:val="000000"/>
                <w:sz w:val="18"/>
                <w:szCs w:val="18"/>
              </w:rPr>
              <w:t>750</w:t>
            </w:r>
          </w:p>
        </w:tc>
      </w:tr>
      <w:tr w:rsidR="00613BBB" w:rsidRPr="00E71297" w14:paraId="4A656762" w14:textId="77777777" w:rsidTr="00DB6A5F">
        <w:trPr>
          <w:trHeight w:val="236"/>
          <w:jc w:val="center"/>
        </w:trPr>
        <w:tc>
          <w:tcPr>
            <w:tcW w:w="1757" w:type="dxa"/>
            <w:vAlign w:val="bottom"/>
          </w:tcPr>
          <w:p w14:paraId="4A65675F"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Libra esterlina</w:t>
            </w:r>
          </w:p>
        </w:tc>
        <w:tc>
          <w:tcPr>
            <w:tcW w:w="1524" w:type="dxa"/>
            <w:vAlign w:val="bottom"/>
          </w:tcPr>
          <w:p w14:paraId="4A656760"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GBP</w:t>
            </w:r>
          </w:p>
        </w:tc>
        <w:tc>
          <w:tcPr>
            <w:tcW w:w="2740" w:type="dxa"/>
            <w:vAlign w:val="bottom"/>
          </w:tcPr>
          <w:p w14:paraId="4A656761"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168.</w:t>
            </w:r>
            <w:r w:rsidR="00613BBB" w:rsidRPr="00E71297">
              <w:rPr>
                <w:rFonts w:ascii="Tahoma" w:hAnsi="Tahoma" w:cs="Tahoma"/>
                <w:color w:val="000000"/>
                <w:sz w:val="18"/>
                <w:szCs w:val="18"/>
              </w:rPr>
              <w:t>750</w:t>
            </w:r>
          </w:p>
        </w:tc>
      </w:tr>
      <w:tr w:rsidR="00613BBB" w:rsidRPr="00E71297" w14:paraId="4A656766" w14:textId="77777777" w:rsidTr="00DB6A5F">
        <w:trPr>
          <w:trHeight w:val="236"/>
          <w:jc w:val="center"/>
        </w:trPr>
        <w:tc>
          <w:tcPr>
            <w:tcW w:w="1757" w:type="dxa"/>
            <w:vAlign w:val="bottom"/>
          </w:tcPr>
          <w:p w14:paraId="4A656763"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Yen japonés</w:t>
            </w:r>
          </w:p>
        </w:tc>
        <w:tc>
          <w:tcPr>
            <w:tcW w:w="1524" w:type="dxa"/>
            <w:vAlign w:val="bottom"/>
          </w:tcPr>
          <w:p w14:paraId="4A656764"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JPY</w:t>
            </w:r>
          </w:p>
        </w:tc>
        <w:tc>
          <w:tcPr>
            <w:tcW w:w="2740" w:type="dxa"/>
            <w:vAlign w:val="bottom"/>
          </w:tcPr>
          <w:p w14:paraId="4A656765" w14:textId="77777777" w:rsidR="00613BBB" w:rsidRPr="00E71297" w:rsidRDefault="00613BBB" w:rsidP="00DB6A5F">
            <w:pPr>
              <w:pStyle w:val="AppendixBodyText"/>
              <w:jc w:val="right"/>
              <w:rPr>
                <w:rFonts w:ascii="Tahoma" w:hAnsi="Tahoma" w:cs="Tahoma"/>
                <w:sz w:val="18"/>
                <w:szCs w:val="18"/>
              </w:rPr>
            </w:pPr>
            <w:r w:rsidRPr="00E71297">
              <w:rPr>
                <w:rFonts w:ascii="Tahoma" w:hAnsi="Tahoma" w:cs="Tahoma"/>
                <w:color w:val="000000"/>
                <w:sz w:val="18"/>
                <w:szCs w:val="18"/>
              </w:rPr>
              <w:t>30</w:t>
            </w:r>
            <w:r w:rsidR="00DB6A5F">
              <w:rPr>
                <w:rFonts w:ascii="Tahoma" w:hAnsi="Tahoma" w:cs="Tahoma"/>
                <w:color w:val="000000"/>
                <w:sz w:val="18"/>
                <w:szCs w:val="18"/>
              </w:rPr>
              <w:t>.</w:t>
            </w:r>
            <w:r w:rsidRPr="00E71297">
              <w:rPr>
                <w:rFonts w:ascii="Tahoma" w:hAnsi="Tahoma" w:cs="Tahoma"/>
                <w:color w:val="000000"/>
                <w:sz w:val="18"/>
                <w:szCs w:val="18"/>
              </w:rPr>
              <w:t>000,000</w:t>
            </w:r>
          </w:p>
        </w:tc>
      </w:tr>
      <w:tr w:rsidR="00613BBB" w:rsidRPr="00E71297" w14:paraId="4A65676A" w14:textId="77777777" w:rsidTr="00DB6A5F">
        <w:trPr>
          <w:trHeight w:val="236"/>
          <w:jc w:val="center"/>
        </w:trPr>
        <w:tc>
          <w:tcPr>
            <w:tcW w:w="1757" w:type="dxa"/>
            <w:vAlign w:val="bottom"/>
          </w:tcPr>
          <w:p w14:paraId="4A656767"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Won coreano</w:t>
            </w:r>
          </w:p>
        </w:tc>
        <w:tc>
          <w:tcPr>
            <w:tcW w:w="1524" w:type="dxa"/>
            <w:vAlign w:val="bottom"/>
          </w:tcPr>
          <w:p w14:paraId="4A656768"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KRW</w:t>
            </w:r>
          </w:p>
        </w:tc>
        <w:tc>
          <w:tcPr>
            <w:tcW w:w="2740" w:type="dxa"/>
            <w:vAlign w:val="bottom"/>
          </w:tcPr>
          <w:p w14:paraId="4A656769"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300.000.</w:t>
            </w:r>
            <w:r w:rsidR="00613BBB" w:rsidRPr="00E71297">
              <w:rPr>
                <w:rFonts w:ascii="Tahoma" w:hAnsi="Tahoma" w:cs="Tahoma"/>
                <w:color w:val="000000"/>
                <w:sz w:val="18"/>
                <w:szCs w:val="18"/>
              </w:rPr>
              <w:t>000</w:t>
            </w:r>
          </w:p>
        </w:tc>
      </w:tr>
      <w:tr w:rsidR="00613BBB" w:rsidRPr="00E71297" w14:paraId="4A65676E" w14:textId="77777777" w:rsidTr="00DB6A5F">
        <w:trPr>
          <w:trHeight w:val="236"/>
          <w:jc w:val="center"/>
        </w:trPr>
        <w:tc>
          <w:tcPr>
            <w:tcW w:w="1757" w:type="dxa"/>
            <w:vAlign w:val="bottom"/>
          </w:tcPr>
          <w:p w14:paraId="4A65676B"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Corona noruega</w:t>
            </w:r>
          </w:p>
        </w:tc>
        <w:tc>
          <w:tcPr>
            <w:tcW w:w="1524" w:type="dxa"/>
            <w:vAlign w:val="bottom"/>
          </w:tcPr>
          <w:p w14:paraId="4A65676C"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NOK</w:t>
            </w:r>
          </w:p>
        </w:tc>
        <w:tc>
          <w:tcPr>
            <w:tcW w:w="2740" w:type="dxa"/>
            <w:vAlign w:val="bottom"/>
          </w:tcPr>
          <w:p w14:paraId="4A65676D" w14:textId="77777777" w:rsidR="00613BBB" w:rsidRPr="00E71297" w:rsidRDefault="00DB6A5F" w:rsidP="00DB6A5F">
            <w:pPr>
              <w:pStyle w:val="AppendixBodyText"/>
              <w:jc w:val="right"/>
              <w:rPr>
                <w:rFonts w:ascii="Tahoma" w:hAnsi="Tahoma" w:cs="Tahoma"/>
                <w:sz w:val="18"/>
                <w:szCs w:val="18"/>
              </w:rPr>
            </w:pPr>
            <w:r>
              <w:rPr>
                <w:rFonts w:ascii="Tahoma" w:hAnsi="Tahoma" w:cs="Tahoma"/>
                <w:color w:val="000000"/>
                <w:sz w:val="18"/>
                <w:szCs w:val="18"/>
              </w:rPr>
              <w:t>2.</w:t>
            </w:r>
            <w:r w:rsidR="00613BBB" w:rsidRPr="00E71297">
              <w:rPr>
                <w:rFonts w:ascii="Tahoma" w:hAnsi="Tahoma" w:cs="Tahoma"/>
                <w:color w:val="000000"/>
                <w:sz w:val="18"/>
                <w:szCs w:val="18"/>
              </w:rPr>
              <w:t>062</w:t>
            </w:r>
            <w:r>
              <w:rPr>
                <w:rFonts w:ascii="Tahoma" w:hAnsi="Tahoma" w:cs="Tahoma"/>
                <w:color w:val="000000"/>
                <w:sz w:val="18"/>
                <w:szCs w:val="18"/>
              </w:rPr>
              <w:t>.</w:t>
            </w:r>
            <w:r w:rsidR="00613BBB" w:rsidRPr="00E71297">
              <w:rPr>
                <w:rFonts w:ascii="Tahoma" w:hAnsi="Tahoma" w:cs="Tahoma"/>
                <w:color w:val="000000"/>
                <w:sz w:val="18"/>
                <w:szCs w:val="18"/>
              </w:rPr>
              <w:t>500</w:t>
            </w:r>
          </w:p>
        </w:tc>
      </w:tr>
      <w:tr w:rsidR="00613BBB" w:rsidRPr="00E71297" w14:paraId="4A656772" w14:textId="77777777" w:rsidTr="00DB6A5F">
        <w:trPr>
          <w:trHeight w:val="236"/>
          <w:jc w:val="center"/>
        </w:trPr>
        <w:tc>
          <w:tcPr>
            <w:tcW w:w="1757" w:type="dxa"/>
            <w:vAlign w:val="bottom"/>
          </w:tcPr>
          <w:p w14:paraId="4A65676F"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Dólar neozelandés</w:t>
            </w:r>
          </w:p>
        </w:tc>
        <w:tc>
          <w:tcPr>
            <w:tcW w:w="1524" w:type="dxa"/>
            <w:vAlign w:val="bottom"/>
          </w:tcPr>
          <w:p w14:paraId="4A656770"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NZD</w:t>
            </w:r>
          </w:p>
        </w:tc>
        <w:tc>
          <w:tcPr>
            <w:tcW w:w="2740" w:type="dxa"/>
            <w:vAlign w:val="bottom"/>
          </w:tcPr>
          <w:p w14:paraId="4A656771" w14:textId="77777777" w:rsidR="00613BBB" w:rsidRPr="00E71297" w:rsidRDefault="00613BBB" w:rsidP="00A003D4">
            <w:pPr>
              <w:pStyle w:val="AppendixBodyText"/>
              <w:jc w:val="right"/>
              <w:rPr>
                <w:rFonts w:ascii="Tahoma" w:hAnsi="Tahoma" w:cs="Tahoma"/>
                <w:sz w:val="18"/>
                <w:szCs w:val="18"/>
              </w:rPr>
            </w:pPr>
            <w:r w:rsidRPr="00E71297">
              <w:rPr>
                <w:rFonts w:ascii="Tahoma" w:hAnsi="Tahoma" w:cs="Tahoma"/>
                <w:color w:val="000000"/>
                <w:sz w:val="18"/>
                <w:szCs w:val="18"/>
              </w:rPr>
              <w:t>437</w:t>
            </w:r>
            <w:r w:rsidR="00A003D4">
              <w:rPr>
                <w:rFonts w:ascii="Tahoma" w:hAnsi="Tahoma" w:cs="Tahoma"/>
                <w:color w:val="000000"/>
                <w:sz w:val="18"/>
                <w:szCs w:val="18"/>
              </w:rPr>
              <w:t>.</w:t>
            </w:r>
            <w:r w:rsidRPr="00E71297">
              <w:rPr>
                <w:rFonts w:ascii="Tahoma" w:hAnsi="Tahoma" w:cs="Tahoma"/>
                <w:color w:val="000000"/>
                <w:sz w:val="18"/>
                <w:szCs w:val="18"/>
              </w:rPr>
              <w:t>500</w:t>
            </w:r>
          </w:p>
        </w:tc>
      </w:tr>
      <w:tr w:rsidR="00613BBB" w:rsidRPr="00E71297" w14:paraId="4A656776" w14:textId="77777777" w:rsidTr="00DB6A5F">
        <w:trPr>
          <w:trHeight w:val="236"/>
          <w:jc w:val="center"/>
        </w:trPr>
        <w:tc>
          <w:tcPr>
            <w:tcW w:w="1757" w:type="dxa"/>
            <w:vAlign w:val="bottom"/>
          </w:tcPr>
          <w:p w14:paraId="4A656773"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Corona sueca</w:t>
            </w:r>
          </w:p>
        </w:tc>
        <w:tc>
          <w:tcPr>
            <w:tcW w:w="1524" w:type="dxa"/>
            <w:vAlign w:val="bottom"/>
          </w:tcPr>
          <w:p w14:paraId="4A656774"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SEK</w:t>
            </w:r>
          </w:p>
        </w:tc>
        <w:tc>
          <w:tcPr>
            <w:tcW w:w="2740" w:type="dxa"/>
            <w:vAlign w:val="bottom"/>
          </w:tcPr>
          <w:p w14:paraId="4A656775" w14:textId="77777777" w:rsidR="00613BBB" w:rsidRPr="00E71297" w:rsidRDefault="00613BBB" w:rsidP="00A003D4">
            <w:pPr>
              <w:pStyle w:val="AppendixBodyText"/>
              <w:jc w:val="right"/>
              <w:rPr>
                <w:rFonts w:ascii="Tahoma" w:hAnsi="Tahoma" w:cs="Tahoma"/>
                <w:sz w:val="18"/>
                <w:szCs w:val="18"/>
              </w:rPr>
            </w:pPr>
            <w:r w:rsidRPr="00E71297">
              <w:rPr>
                <w:rFonts w:ascii="Tahoma" w:hAnsi="Tahoma" w:cs="Tahoma"/>
                <w:color w:val="000000"/>
                <w:sz w:val="18"/>
                <w:szCs w:val="18"/>
              </w:rPr>
              <w:t>2</w:t>
            </w:r>
            <w:r w:rsidR="00A003D4">
              <w:rPr>
                <w:rFonts w:ascii="Tahoma" w:hAnsi="Tahoma" w:cs="Tahoma"/>
                <w:color w:val="000000"/>
                <w:sz w:val="18"/>
                <w:szCs w:val="18"/>
              </w:rPr>
              <w:t>.</w:t>
            </w:r>
            <w:r w:rsidRPr="00E71297">
              <w:rPr>
                <w:rFonts w:ascii="Tahoma" w:hAnsi="Tahoma" w:cs="Tahoma"/>
                <w:color w:val="000000"/>
                <w:sz w:val="18"/>
                <w:szCs w:val="18"/>
              </w:rPr>
              <w:t>500</w:t>
            </w:r>
            <w:r w:rsidR="00A003D4">
              <w:rPr>
                <w:rFonts w:ascii="Tahoma" w:hAnsi="Tahoma" w:cs="Tahoma"/>
                <w:color w:val="000000"/>
                <w:sz w:val="18"/>
                <w:szCs w:val="18"/>
              </w:rPr>
              <w:t>.</w:t>
            </w:r>
            <w:r w:rsidRPr="00E71297">
              <w:rPr>
                <w:rFonts w:ascii="Tahoma" w:hAnsi="Tahoma" w:cs="Tahoma"/>
                <w:color w:val="000000"/>
                <w:sz w:val="18"/>
                <w:szCs w:val="18"/>
              </w:rPr>
              <w:t>000</w:t>
            </w:r>
          </w:p>
        </w:tc>
      </w:tr>
      <w:tr w:rsidR="00613BBB" w:rsidRPr="00E71297" w14:paraId="4A65677A" w14:textId="77777777" w:rsidTr="00DB6A5F">
        <w:trPr>
          <w:trHeight w:val="236"/>
          <w:jc w:val="center"/>
        </w:trPr>
        <w:tc>
          <w:tcPr>
            <w:tcW w:w="1757" w:type="dxa"/>
            <w:vAlign w:val="bottom"/>
          </w:tcPr>
          <w:p w14:paraId="4A656777" w14:textId="77777777" w:rsidR="00613BBB" w:rsidRPr="00E71297" w:rsidRDefault="00613BBB" w:rsidP="00DB6A5F">
            <w:pPr>
              <w:pStyle w:val="AppendixBodyText"/>
              <w:rPr>
                <w:rFonts w:ascii="Tahoma" w:hAnsi="Tahoma" w:cs="Tahoma"/>
                <w:sz w:val="18"/>
                <w:szCs w:val="18"/>
              </w:rPr>
            </w:pPr>
            <w:r w:rsidRPr="00E71297">
              <w:rPr>
                <w:rFonts w:ascii="Tahoma" w:hAnsi="Tahoma" w:cs="Tahoma"/>
                <w:sz w:val="18"/>
                <w:szCs w:val="18"/>
              </w:rPr>
              <w:t>Nuevo dólar de Taiwán</w:t>
            </w:r>
          </w:p>
        </w:tc>
        <w:tc>
          <w:tcPr>
            <w:tcW w:w="1524" w:type="dxa"/>
            <w:vAlign w:val="bottom"/>
          </w:tcPr>
          <w:p w14:paraId="4A656778" w14:textId="77777777" w:rsidR="00613BBB" w:rsidRPr="00E71297" w:rsidRDefault="00613BBB" w:rsidP="00DB6A5F">
            <w:pPr>
              <w:pStyle w:val="AppendixBodyText"/>
              <w:jc w:val="center"/>
              <w:rPr>
                <w:rFonts w:ascii="Tahoma" w:hAnsi="Tahoma" w:cs="Tahoma"/>
                <w:sz w:val="18"/>
                <w:szCs w:val="18"/>
              </w:rPr>
            </w:pPr>
            <w:r w:rsidRPr="00E71297">
              <w:rPr>
                <w:rFonts w:ascii="Tahoma" w:hAnsi="Tahoma" w:cs="Tahoma"/>
                <w:sz w:val="18"/>
                <w:szCs w:val="18"/>
              </w:rPr>
              <w:t>TWD</w:t>
            </w:r>
          </w:p>
        </w:tc>
        <w:tc>
          <w:tcPr>
            <w:tcW w:w="2740" w:type="dxa"/>
            <w:vAlign w:val="bottom"/>
          </w:tcPr>
          <w:p w14:paraId="4A656779" w14:textId="77777777" w:rsidR="00613BBB" w:rsidRPr="00E71297" w:rsidRDefault="00613BBB" w:rsidP="00A003D4">
            <w:pPr>
              <w:pStyle w:val="AppendixBodyText"/>
              <w:jc w:val="right"/>
              <w:rPr>
                <w:rFonts w:ascii="Tahoma" w:hAnsi="Tahoma" w:cs="Tahoma"/>
                <w:sz w:val="18"/>
                <w:szCs w:val="18"/>
              </w:rPr>
            </w:pPr>
            <w:r w:rsidRPr="00E71297">
              <w:rPr>
                <w:rFonts w:ascii="Tahoma" w:hAnsi="Tahoma" w:cs="Tahoma"/>
                <w:color w:val="000000"/>
                <w:sz w:val="18"/>
                <w:szCs w:val="18"/>
              </w:rPr>
              <w:t>8</w:t>
            </w:r>
            <w:r w:rsidR="00A003D4">
              <w:rPr>
                <w:rFonts w:ascii="Tahoma" w:hAnsi="Tahoma" w:cs="Tahoma"/>
                <w:color w:val="000000"/>
                <w:sz w:val="18"/>
                <w:szCs w:val="18"/>
              </w:rPr>
              <w:t>.</w:t>
            </w:r>
            <w:r w:rsidRPr="00E71297">
              <w:rPr>
                <w:rFonts w:ascii="Tahoma" w:hAnsi="Tahoma" w:cs="Tahoma"/>
                <w:color w:val="000000"/>
                <w:sz w:val="18"/>
                <w:szCs w:val="18"/>
              </w:rPr>
              <w:t>750</w:t>
            </w:r>
            <w:r w:rsidR="00A003D4">
              <w:rPr>
                <w:rFonts w:ascii="Tahoma" w:hAnsi="Tahoma" w:cs="Tahoma"/>
                <w:color w:val="000000"/>
                <w:sz w:val="18"/>
                <w:szCs w:val="18"/>
              </w:rPr>
              <w:t>.</w:t>
            </w:r>
            <w:r w:rsidRPr="00E71297">
              <w:rPr>
                <w:rFonts w:ascii="Tahoma" w:hAnsi="Tahoma" w:cs="Tahoma"/>
                <w:color w:val="000000"/>
                <w:sz w:val="18"/>
                <w:szCs w:val="18"/>
              </w:rPr>
              <w:t>000</w:t>
            </w:r>
          </w:p>
        </w:tc>
      </w:tr>
      <w:tr w:rsidR="009F19FE" w:rsidRPr="00E71297" w14:paraId="4A65677E" w14:textId="77777777" w:rsidTr="00DB6A5F">
        <w:trPr>
          <w:trHeight w:val="236"/>
          <w:jc w:val="center"/>
        </w:trPr>
        <w:tc>
          <w:tcPr>
            <w:tcW w:w="1757" w:type="dxa"/>
            <w:vAlign w:val="bottom"/>
          </w:tcPr>
          <w:p w14:paraId="4A65677B" w14:textId="77777777" w:rsidR="009F19FE" w:rsidRPr="00E71297" w:rsidRDefault="009F19FE" w:rsidP="00DB6A5F">
            <w:pPr>
              <w:pStyle w:val="AppendixBodyText"/>
              <w:rPr>
                <w:rFonts w:ascii="Tahoma" w:hAnsi="Tahoma" w:cs="Tahoma"/>
                <w:sz w:val="18"/>
                <w:szCs w:val="18"/>
              </w:rPr>
            </w:pPr>
            <w:r w:rsidRPr="00E71297">
              <w:rPr>
                <w:rFonts w:ascii="Tahoma" w:hAnsi="Tahoma" w:cs="Tahoma"/>
                <w:sz w:val="18"/>
                <w:szCs w:val="18"/>
              </w:rPr>
              <w:t>Rupia india</w:t>
            </w:r>
          </w:p>
        </w:tc>
        <w:tc>
          <w:tcPr>
            <w:tcW w:w="1524" w:type="dxa"/>
            <w:vAlign w:val="bottom"/>
          </w:tcPr>
          <w:p w14:paraId="4A65677C" w14:textId="77777777" w:rsidR="009F19FE" w:rsidRPr="00E71297" w:rsidRDefault="009F19FE" w:rsidP="00DB6A5F">
            <w:pPr>
              <w:pStyle w:val="AppendixBodyText"/>
              <w:jc w:val="center"/>
              <w:rPr>
                <w:rFonts w:ascii="Tahoma" w:hAnsi="Tahoma" w:cs="Tahoma"/>
                <w:sz w:val="18"/>
                <w:szCs w:val="18"/>
              </w:rPr>
            </w:pPr>
            <w:r w:rsidRPr="00E71297">
              <w:rPr>
                <w:rFonts w:ascii="Tahoma" w:hAnsi="Tahoma" w:cs="Tahoma"/>
                <w:sz w:val="18"/>
                <w:szCs w:val="18"/>
              </w:rPr>
              <w:t>INR</w:t>
            </w:r>
          </w:p>
        </w:tc>
        <w:tc>
          <w:tcPr>
            <w:tcW w:w="2740" w:type="dxa"/>
            <w:vAlign w:val="bottom"/>
          </w:tcPr>
          <w:p w14:paraId="4A65677D" w14:textId="77777777" w:rsidR="009F19FE" w:rsidRPr="00E71297" w:rsidRDefault="009F19FE" w:rsidP="00A003D4">
            <w:pPr>
              <w:pStyle w:val="AppendixBodyText"/>
              <w:jc w:val="right"/>
              <w:rPr>
                <w:rFonts w:ascii="Tahoma" w:hAnsi="Tahoma" w:cs="Tahoma"/>
                <w:color w:val="000000"/>
                <w:sz w:val="18"/>
                <w:szCs w:val="18"/>
              </w:rPr>
            </w:pPr>
            <w:r w:rsidRPr="00E71297">
              <w:rPr>
                <w:rFonts w:ascii="Tahoma" w:hAnsi="Tahoma" w:cs="Tahoma"/>
                <w:sz w:val="18"/>
                <w:szCs w:val="18"/>
              </w:rPr>
              <w:t>12</w:t>
            </w:r>
            <w:r w:rsidR="00A003D4">
              <w:rPr>
                <w:rFonts w:ascii="Tahoma" w:hAnsi="Tahoma" w:cs="Tahoma"/>
                <w:sz w:val="18"/>
                <w:szCs w:val="18"/>
              </w:rPr>
              <w:t>.</w:t>
            </w:r>
            <w:r w:rsidRPr="00E71297">
              <w:rPr>
                <w:rFonts w:ascii="Tahoma" w:hAnsi="Tahoma" w:cs="Tahoma"/>
                <w:sz w:val="18"/>
                <w:szCs w:val="18"/>
              </w:rPr>
              <w:t>500</w:t>
            </w:r>
            <w:r w:rsidR="00A003D4">
              <w:rPr>
                <w:rFonts w:ascii="Tahoma" w:hAnsi="Tahoma" w:cs="Tahoma"/>
                <w:sz w:val="18"/>
                <w:szCs w:val="18"/>
              </w:rPr>
              <w:t>.</w:t>
            </w:r>
            <w:r w:rsidRPr="00E71297">
              <w:rPr>
                <w:rFonts w:ascii="Tahoma" w:hAnsi="Tahoma" w:cs="Tahoma"/>
                <w:sz w:val="18"/>
                <w:szCs w:val="18"/>
              </w:rPr>
              <w:t>000</w:t>
            </w:r>
          </w:p>
        </w:tc>
      </w:tr>
      <w:tr w:rsidR="009F19FE" w:rsidRPr="00E71297" w14:paraId="4A656782" w14:textId="77777777" w:rsidTr="00DB6A5F">
        <w:trPr>
          <w:trHeight w:val="236"/>
          <w:jc w:val="center"/>
        </w:trPr>
        <w:tc>
          <w:tcPr>
            <w:tcW w:w="1757" w:type="dxa"/>
            <w:vAlign w:val="bottom"/>
          </w:tcPr>
          <w:p w14:paraId="4A65677F" w14:textId="77777777" w:rsidR="009F19FE" w:rsidRPr="00E71297" w:rsidRDefault="009F19FE" w:rsidP="00DB6A5F">
            <w:pPr>
              <w:pStyle w:val="AppendixBodyText"/>
              <w:rPr>
                <w:rFonts w:ascii="Tahoma" w:hAnsi="Tahoma" w:cs="Tahoma"/>
                <w:sz w:val="18"/>
                <w:szCs w:val="18"/>
              </w:rPr>
            </w:pPr>
            <w:r w:rsidRPr="00E71297">
              <w:rPr>
                <w:rFonts w:ascii="Tahoma" w:hAnsi="Tahoma" w:cs="Tahoma"/>
                <w:sz w:val="18"/>
                <w:szCs w:val="18"/>
              </w:rPr>
              <w:t>Rublo ruso</w:t>
            </w:r>
          </w:p>
        </w:tc>
        <w:tc>
          <w:tcPr>
            <w:tcW w:w="1524" w:type="dxa"/>
            <w:vAlign w:val="bottom"/>
          </w:tcPr>
          <w:p w14:paraId="4A656780" w14:textId="77777777" w:rsidR="009F19FE" w:rsidRPr="00E71297" w:rsidRDefault="009F19FE" w:rsidP="00DB6A5F">
            <w:pPr>
              <w:pStyle w:val="AppendixBodyText"/>
              <w:jc w:val="center"/>
              <w:rPr>
                <w:rFonts w:ascii="Tahoma" w:hAnsi="Tahoma" w:cs="Tahoma"/>
                <w:sz w:val="18"/>
                <w:szCs w:val="18"/>
              </w:rPr>
            </w:pPr>
            <w:r w:rsidRPr="00E71297">
              <w:rPr>
                <w:rFonts w:ascii="Tahoma" w:hAnsi="Tahoma" w:cs="Tahoma"/>
                <w:sz w:val="18"/>
                <w:szCs w:val="18"/>
              </w:rPr>
              <w:t>RUB</w:t>
            </w:r>
          </w:p>
        </w:tc>
        <w:tc>
          <w:tcPr>
            <w:tcW w:w="2740" w:type="dxa"/>
            <w:vAlign w:val="bottom"/>
          </w:tcPr>
          <w:p w14:paraId="4A656781" w14:textId="77777777" w:rsidR="009F19FE" w:rsidRPr="00E71297" w:rsidRDefault="009F19FE" w:rsidP="00A003D4">
            <w:pPr>
              <w:pStyle w:val="AppendixBodyText"/>
              <w:jc w:val="right"/>
              <w:rPr>
                <w:rFonts w:ascii="Tahoma" w:hAnsi="Tahoma" w:cs="Tahoma"/>
                <w:color w:val="000000"/>
                <w:sz w:val="18"/>
                <w:szCs w:val="18"/>
              </w:rPr>
            </w:pPr>
            <w:r w:rsidRPr="00E71297">
              <w:rPr>
                <w:rFonts w:ascii="Tahoma" w:hAnsi="Tahoma" w:cs="Tahoma"/>
                <w:sz w:val="18"/>
                <w:szCs w:val="18"/>
              </w:rPr>
              <w:t>8</w:t>
            </w:r>
            <w:r w:rsidR="00A003D4">
              <w:rPr>
                <w:rFonts w:ascii="Tahoma" w:hAnsi="Tahoma" w:cs="Tahoma"/>
                <w:sz w:val="18"/>
                <w:szCs w:val="18"/>
              </w:rPr>
              <w:t>.</w:t>
            </w:r>
            <w:r w:rsidRPr="00E71297">
              <w:rPr>
                <w:rFonts w:ascii="Tahoma" w:hAnsi="Tahoma" w:cs="Tahoma"/>
                <w:sz w:val="18"/>
                <w:szCs w:val="18"/>
              </w:rPr>
              <w:t>250</w:t>
            </w:r>
            <w:r w:rsidR="00A003D4">
              <w:rPr>
                <w:rFonts w:ascii="Tahoma" w:hAnsi="Tahoma" w:cs="Tahoma"/>
                <w:sz w:val="18"/>
                <w:szCs w:val="18"/>
              </w:rPr>
              <w:t>.</w:t>
            </w:r>
            <w:r w:rsidRPr="00E71297">
              <w:rPr>
                <w:rFonts w:ascii="Tahoma" w:hAnsi="Tahoma" w:cs="Tahoma"/>
                <w:sz w:val="18"/>
                <w:szCs w:val="18"/>
              </w:rPr>
              <w:t>000</w:t>
            </w:r>
          </w:p>
        </w:tc>
      </w:tr>
    </w:tbl>
    <w:p w14:paraId="4A656783" w14:textId="77777777" w:rsidR="009F19FE" w:rsidRPr="00E71297" w:rsidRDefault="009F19FE" w:rsidP="001D0D87">
      <w:pPr>
        <w:jc w:val="both"/>
        <w:rPr>
          <w:rFonts w:cs="Tahoma"/>
        </w:rPr>
      </w:pPr>
    </w:p>
    <w:p w14:paraId="4A656784" w14:textId="77777777" w:rsidR="00613BBB" w:rsidRPr="00E71297" w:rsidRDefault="00613BBB" w:rsidP="00F42FB8">
      <w:pPr>
        <w:jc w:val="both"/>
        <w:rPr>
          <w:rFonts w:cs="Tahoma"/>
        </w:rPr>
      </w:pPr>
      <w:r w:rsidRPr="00E71297">
        <w:rPr>
          <w:rFonts w:cs="Tahoma"/>
          <w:szCs w:val="18"/>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7C5ED9" w:rsidRPr="00E71297">
        <w:rPr>
          <w:rFonts w:cs="Tahoma"/>
          <w:szCs w:val="18"/>
        </w:rPr>
        <w:t xml:space="preserve"> </w:t>
      </w:r>
      <w:r w:rsidRPr="00E71297">
        <w:rPr>
          <w:rFonts w:cs="Tahoma"/>
          <w:szCs w:val="18"/>
        </w:rPr>
        <w:t xml:space="preserve">Los incidentes PRS 24x7 Ilimitado no pueden convertirse a incidentes u horas de Soporte Técnico para la Resolución de Problemas Premier. </w:t>
      </w:r>
    </w:p>
    <w:p w14:paraId="4A656785" w14:textId="77777777" w:rsidR="00613BBB" w:rsidRPr="00E71297" w:rsidRDefault="00613BBB" w:rsidP="00F42FB8">
      <w:pPr>
        <w:rPr>
          <w:rFonts w:cs="Tahoma"/>
        </w:rPr>
      </w:pPr>
    </w:p>
    <w:p w14:paraId="4A656786" w14:textId="77777777" w:rsidR="00613BBB" w:rsidRPr="00E71297" w:rsidRDefault="00613BBB" w:rsidP="00F42FB8">
      <w:pPr>
        <w:jc w:val="both"/>
        <w:rPr>
          <w:rFonts w:cs="Tahoma"/>
        </w:rPr>
      </w:pPr>
      <w:r w:rsidRPr="00E71297">
        <w:rPr>
          <w:rFonts w:cs="Tahoma"/>
          <w:szCs w:val="18"/>
        </w:rPr>
        <w:t xml:space="preserve">Los Clientes que tengan </w:t>
      </w:r>
      <w:r w:rsidRPr="00E71297">
        <w:rPr>
          <w:rFonts w:cs="Tahoma"/>
          <w:color w:val="000000"/>
          <w:szCs w:val="18"/>
        </w:rPr>
        <w:t>Contratos Application Platform (APA) con una fecha de entrada en vigor anterior al 1 de julio de 2009 con gastos en SA promedio anuales en productos Application Platform cualificados superiores a $250.000 y</w:t>
      </w:r>
      <w:r w:rsidR="00A003D4">
        <w:rPr>
          <w:rFonts w:cs="Tahoma"/>
          <w:color w:val="000000"/>
          <w:szCs w:val="18"/>
        </w:rPr>
        <w:t> </w:t>
      </w:r>
      <w:r w:rsidRPr="00E71297">
        <w:rPr>
          <w:rFonts w:cs="Tahoma"/>
          <w:color w:val="000000"/>
          <w:szCs w:val="18"/>
        </w:rPr>
        <w:t xml:space="preserve">que tengan un Contrato de Servicios Premier activo serán elegibles para optar a PRS 24x7 Ilimitado tras el primer aniversario de la fecha de entrada en vigor de APA. </w:t>
      </w:r>
    </w:p>
    <w:p w14:paraId="4A656787" w14:textId="77777777" w:rsidR="00613BBB" w:rsidRPr="00E71297" w:rsidRDefault="00613BBB" w:rsidP="00F42FB8">
      <w:pPr>
        <w:rPr>
          <w:rFonts w:cs="Tahoma"/>
        </w:rPr>
      </w:pPr>
    </w:p>
    <w:p w14:paraId="4A656788" w14:textId="77777777" w:rsidR="00A17E03" w:rsidRPr="00E71297" w:rsidRDefault="00A17E03" w:rsidP="00F42FB8">
      <w:pPr>
        <w:spacing w:line="276" w:lineRule="auto"/>
        <w:rPr>
          <w:rFonts w:cs="Tahoma"/>
        </w:rPr>
      </w:pPr>
      <w:r w:rsidRPr="00E71297">
        <w:rPr>
          <w:rFonts w:eastAsia="Calibri" w:cs="Tahoma"/>
          <w:szCs w:val="18"/>
        </w:rPr>
        <w:t>(2) Los Clientes que adquieran licencias para PDW y tienen un Contrato de Servicios Premier son elegibles para optar a incidentes PRS 24x7 Ilimitado.</w:t>
      </w:r>
    </w:p>
    <w:p w14:paraId="4A656789" w14:textId="77777777" w:rsidR="00FF1B2B" w:rsidRPr="00E71297" w:rsidRDefault="00FF1B2B" w:rsidP="00F42FB8">
      <w:pPr>
        <w:spacing w:line="276" w:lineRule="auto"/>
        <w:rPr>
          <w:rFonts w:cs="Tahoma"/>
        </w:rPr>
      </w:pPr>
    </w:p>
    <w:p w14:paraId="4A65678A" w14:textId="77777777" w:rsidR="00A17E03" w:rsidRPr="00E71297" w:rsidRDefault="00A17E03" w:rsidP="00F42FB8">
      <w:pPr>
        <w:spacing w:line="276" w:lineRule="auto"/>
        <w:jc w:val="both"/>
        <w:rPr>
          <w:rFonts w:cs="Tahoma"/>
        </w:rPr>
      </w:pPr>
      <w:r w:rsidRPr="00E71297">
        <w:rPr>
          <w:rFonts w:eastAsia="Calibri" w:cs="Tahoma"/>
          <w:szCs w:val="18"/>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14:paraId="4A65678B" w14:textId="77777777" w:rsidR="00FF1B2B" w:rsidRPr="00E71297" w:rsidRDefault="00FF1B2B" w:rsidP="00F42FB8">
      <w:pPr>
        <w:spacing w:line="276" w:lineRule="auto"/>
        <w:jc w:val="both"/>
        <w:rPr>
          <w:rFonts w:cs="Tahoma"/>
        </w:rPr>
      </w:pPr>
    </w:p>
    <w:p w14:paraId="4A65678C" w14:textId="77777777" w:rsidR="00A17E03" w:rsidRPr="00E71297" w:rsidRDefault="00A17E03" w:rsidP="00F42FB8">
      <w:pPr>
        <w:jc w:val="both"/>
        <w:rPr>
          <w:rFonts w:cs="Tahoma"/>
        </w:rPr>
      </w:pPr>
      <w:r w:rsidRPr="00E71297">
        <w:rPr>
          <w:rFonts w:cs="Tahoma"/>
          <w:color w:val="000000"/>
          <w:szCs w:val="18"/>
        </w:rPr>
        <w:t xml:space="preserve">Aunque el número de incidentes PRS 24x7 </w:t>
      </w:r>
      <w:r w:rsidRPr="00E71297">
        <w:rPr>
          <w:rFonts w:cs="Tahoma"/>
          <w:i/>
          <w:color w:val="000000"/>
          <w:szCs w:val="18"/>
        </w:rPr>
        <w:t>I</w:t>
      </w:r>
      <w:r w:rsidRPr="00E71297">
        <w:rPr>
          <w:rFonts w:cs="Tahoma"/>
          <w:color w:val="000000"/>
          <w:szCs w:val="18"/>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7C5ED9" w:rsidRPr="00E71297">
        <w:rPr>
          <w:rFonts w:cs="Tahoma"/>
          <w:color w:val="000000"/>
          <w:szCs w:val="18"/>
        </w:rPr>
        <w:t xml:space="preserve"> </w:t>
      </w:r>
      <w:r w:rsidRPr="00E71297">
        <w:rPr>
          <w:rFonts w:cs="Tahoma"/>
          <w:color w:val="000000"/>
          <w:szCs w:val="18"/>
        </w:rPr>
        <w:t>Consulte la</w:t>
      </w:r>
      <w:r w:rsidR="00A003D4">
        <w:rPr>
          <w:rFonts w:cs="Tahoma"/>
          <w:color w:val="000000"/>
          <w:szCs w:val="18"/>
        </w:rPr>
        <w:t> </w:t>
      </w:r>
      <w:r w:rsidRPr="00E71297">
        <w:rPr>
          <w:rFonts w:cs="Tahoma"/>
          <w:color w:val="000000"/>
          <w:szCs w:val="18"/>
        </w:rPr>
        <w:t>siguiente tabla:</w:t>
      </w:r>
    </w:p>
    <w:p w14:paraId="4A65678D" w14:textId="77777777" w:rsidR="00FF1B2B" w:rsidRPr="00E71297" w:rsidRDefault="00FF1B2B" w:rsidP="00F42FB8">
      <w:pPr>
        <w:jc w:val="both"/>
        <w:rPr>
          <w:rFonts w:cs="Tahoma"/>
        </w:rPr>
      </w:pPr>
    </w:p>
    <w:p w14:paraId="4A65678E" w14:textId="77777777" w:rsidR="00A17E03" w:rsidRPr="00E71297" w:rsidRDefault="00A17E03" w:rsidP="00F42FB8">
      <w:pPr>
        <w:jc w:val="both"/>
        <w:rPr>
          <w:rFonts w:cs="Tahoma"/>
        </w:rPr>
      </w:pPr>
      <w:r w:rsidRPr="00E71297">
        <w:rPr>
          <w:rFonts w:cs="Tahoma"/>
          <w:color w:val="000000"/>
          <w:szCs w:val="18"/>
        </w:rPr>
        <w:t>La siguiente tabla se aplica a los clientes que tienen un EAP o APA:</w:t>
      </w:r>
    </w:p>
    <w:p w14:paraId="4A65678F" w14:textId="77777777" w:rsidR="00613BBB" w:rsidRPr="00E71297"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E71297" w14:paraId="4A656792" w14:textId="77777777" w:rsidTr="002A6416">
        <w:tc>
          <w:tcPr>
            <w:tcW w:w="2160" w:type="dxa"/>
            <w:shd w:val="clear" w:color="auto" w:fill="FABF8F"/>
          </w:tcPr>
          <w:p w14:paraId="4A656790" w14:textId="77777777" w:rsidR="00613BBB" w:rsidRPr="00E71297" w:rsidRDefault="00613BBB" w:rsidP="00613BBB">
            <w:pPr>
              <w:jc w:val="center"/>
              <w:rPr>
                <w:rFonts w:cs="Tahoma"/>
                <w:color w:val="000000"/>
                <w:szCs w:val="18"/>
              </w:rPr>
            </w:pPr>
            <w:r w:rsidRPr="00E71297">
              <w:rPr>
                <w:rFonts w:cs="Tahoma"/>
                <w:b/>
                <w:bCs/>
                <w:color w:val="000000"/>
                <w:szCs w:val="18"/>
              </w:rPr>
              <w:t>Gastos en SA promedio anuales</w:t>
            </w:r>
          </w:p>
        </w:tc>
        <w:tc>
          <w:tcPr>
            <w:tcW w:w="2520" w:type="dxa"/>
            <w:shd w:val="clear" w:color="auto" w:fill="FABF8F"/>
          </w:tcPr>
          <w:p w14:paraId="4A656791" w14:textId="77777777" w:rsidR="00613BBB" w:rsidRPr="00E71297" w:rsidRDefault="00A17E03" w:rsidP="00613BBB">
            <w:pPr>
              <w:jc w:val="center"/>
              <w:rPr>
                <w:rFonts w:cs="Tahoma"/>
                <w:color w:val="000000"/>
                <w:szCs w:val="18"/>
              </w:rPr>
            </w:pPr>
            <w:r w:rsidRPr="00E71297">
              <w:rPr>
                <w:rFonts w:cs="Tahoma"/>
                <w:b/>
                <w:bCs/>
                <w:color w:val="000000"/>
                <w:szCs w:val="18"/>
              </w:rPr>
              <w:t>Contactos de soporte permitidos</w:t>
            </w:r>
          </w:p>
        </w:tc>
      </w:tr>
      <w:tr w:rsidR="00613BBB" w:rsidRPr="00E71297" w14:paraId="4A656795" w14:textId="77777777" w:rsidTr="002A6416">
        <w:tc>
          <w:tcPr>
            <w:tcW w:w="2160" w:type="dxa"/>
          </w:tcPr>
          <w:p w14:paraId="4A656793" w14:textId="77777777" w:rsidR="00613BBB" w:rsidRPr="00E71297" w:rsidRDefault="00613BBB" w:rsidP="00A003D4">
            <w:pPr>
              <w:jc w:val="center"/>
              <w:rPr>
                <w:rFonts w:cs="Tahoma"/>
                <w:color w:val="000000"/>
                <w:szCs w:val="18"/>
              </w:rPr>
            </w:pPr>
            <w:r w:rsidRPr="00E71297">
              <w:rPr>
                <w:rFonts w:cs="Tahoma"/>
                <w:color w:val="000000"/>
                <w:szCs w:val="18"/>
              </w:rPr>
              <w:t>$250</w:t>
            </w:r>
            <w:r w:rsidR="00A003D4">
              <w:rPr>
                <w:rFonts w:cs="Tahoma"/>
                <w:color w:val="000000"/>
                <w:szCs w:val="18"/>
              </w:rPr>
              <w:t>.</w:t>
            </w:r>
            <w:r w:rsidRPr="00E71297">
              <w:rPr>
                <w:rFonts w:cs="Tahoma"/>
                <w:color w:val="000000"/>
                <w:szCs w:val="18"/>
              </w:rPr>
              <w:t>000</w:t>
            </w:r>
            <w:r w:rsidR="007D1505">
              <w:rPr>
                <w:rFonts w:cs="Tahoma"/>
                <w:color w:val="000000"/>
                <w:szCs w:val="18"/>
              </w:rPr>
              <w:t xml:space="preserve"> – </w:t>
            </w:r>
            <w:r w:rsidRPr="00E71297">
              <w:rPr>
                <w:rFonts w:cs="Tahoma"/>
                <w:color w:val="000000"/>
                <w:szCs w:val="18"/>
              </w:rPr>
              <w:t>$374</w:t>
            </w:r>
            <w:r w:rsidR="00A003D4">
              <w:rPr>
                <w:rFonts w:cs="Tahoma"/>
                <w:color w:val="000000"/>
                <w:szCs w:val="18"/>
              </w:rPr>
              <w:t>.</w:t>
            </w:r>
            <w:r w:rsidRPr="00E71297">
              <w:rPr>
                <w:rFonts w:cs="Tahoma"/>
                <w:color w:val="000000"/>
                <w:szCs w:val="18"/>
              </w:rPr>
              <w:t>999</w:t>
            </w:r>
          </w:p>
        </w:tc>
        <w:tc>
          <w:tcPr>
            <w:tcW w:w="2520" w:type="dxa"/>
          </w:tcPr>
          <w:p w14:paraId="4A656794" w14:textId="77777777" w:rsidR="00613BBB" w:rsidRPr="00E71297" w:rsidRDefault="00613BBB" w:rsidP="00613BBB">
            <w:pPr>
              <w:jc w:val="center"/>
              <w:rPr>
                <w:rFonts w:cs="Tahoma"/>
                <w:color w:val="000000"/>
                <w:szCs w:val="18"/>
              </w:rPr>
            </w:pPr>
            <w:r w:rsidRPr="00E71297">
              <w:rPr>
                <w:rFonts w:cs="Tahoma"/>
                <w:color w:val="000000"/>
                <w:szCs w:val="18"/>
              </w:rPr>
              <w:t>4</w:t>
            </w:r>
          </w:p>
        </w:tc>
      </w:tr>
      <w:tr w:rsidR="00613BBB" w:rsidRPr="00E71297" w14:paraId="4A656798" w14:textId="77777777" w:rsidTr="002A6416">
        <w:tc>
          <w:tcPr>
            <w:tcW w:w="2160" w:type="dxa"/>
          </w:tcPr>
          <w:p w14:paraId="4A656796" w14:textId="77777777" w:rsidR="00613BBB" w:rsidRPr="00E71297" w:rsidRDefault="00613BBB" w:rsidP="00A003D4">
            <w:pPr>
              <w:jc w:val="center"/>
              <w:rPr>
                <w:rFonts w:cs="Tahoma"/>
                <w:szCs w:val="18"/>
              </w:rPr>
            </w:pPr>
            <w:r w:rsidRPr="00E71297">
              <w:rPr>
                <w:rFonts w:cs="Tahoma"/>
                <w:szCs w:val="18"/>
              </w:rPr>
              <w:t>$375</w:t>
            </w:r>
            <w:r w:rsidR="00A003D4">
              <w:rPr>
                <w:rFonts w:cs="Tahoma"/>
                <w:szCs w:val="18"/>
              </w:rPr>
              <w:t>.</w:t>
            </w:r>
            <w:r w:rsidRPr="00E71297">
              <w:rPr>
                <w:rFonts w:cs="Tahoma"/>
                <w:szCs w:val="18"/>
              </w:rPr>
              <w:t>000</w:t>
            </w:r>
            <w:r w:rsidR="007D1505">
              <w:rPr>
                <w:rFonts w:cs="Tahoma"/>
                <w:szCs w:val="18"/>
              </w:rPr>
              <w:t xml:space="preserve"> – </w:t>
            </w:r>
            <w:r w:rsidRPr="00E71297">
              <w:rPr>
                <w:rFonts w:cs="Tahoma"/>
                <w:szCs w:val="18"/>
              </w:rPr>
              <w:t>$499</w:t>
            </w:r>
            <w:r w:rsidR="00A003D4">
              <w:rPr>
                <w:rFonts w:cs="Tahoma"/>
                <w:szCs w:val="18"/>
              </w:rPr>
              <w:t>.</w:t>
            </w:r>
            <w:r w:rsidRPr="00E71297">
              <w:rPr>
                <w:rFonts w:cs="Tahoma"/>
                <w:szCs w:val="18"/>
              </w:rPr>
              <w:t>999</w:t>
            </w:r>
          </w:p>
        </w:tc>
        <w:tc>
          <w:tcPr>
            <w:tcW w:w="2520" w:type="dxa"/>
          </w:tcPr>
          <w:p w14:paraId="4A656797" w14:textId="77777777" w:rsidR="00613BBB" w:rsidRPr="00E71297" w:rsidRDefault="00613BBB" w:rsidP="00613BBB">
            <w:pPr>
              <w:jc w:val="center"/>
              <w:rPr>
                <w:rFonts w:cs="Tahoma"/>
                <w:szCs w:val="18"/>
              </w:rPr>
            </w:pPr>
            <w:r w:rsidRPr="00E71297">
              <w:rPr>
                <w:rFonts w:cs="Tahoma"/>
                <w:szCs w:val="18"/>
              </w:rPr>
              <w:t>5</w:t>
            </w:r>
          </w:p>
        </w:tc>
      </w:tr>
      <w:tr w:rsidR="00613BBB" w:rsidRPr="00E71297" w14:paraId="4A65679B" w14:textId="77777777" w:rsidTr="002A6416">
        <w:tc>
          <w:tcPr>
            <w:tcW w:w="2160" w:type="dxa"/>
          </w:tcPr>
          <w:p w14:paraId="4A656799" w14:textId="77777777" w:rsidR="00613BBB" w:rsidRPr="00E71297" w:rsidRDefault="00613BBB" w:rsidP="00A003D4">
            <w:pPr>
              <w:jc w:val="center"/>
              <w:rPr>
                <w:rFonts w:cs="Tahoma"/>
                <w:szCs w:val="18"/>
              </w:rPr>
            </w:pPr>
            <w:r w:rsidRPr="00E71297">
              <w:rPr>
                <w:rFonts w:cs="Tahoma"/>
                <w:szCs w:val="18"/>
              </w:rPr>
              <w:t>$500</w:t>
            </w:r>
            <w:r w:rsidR="00A003D4">
              <w:rPr>
                <w:rFonts w:cs="Tahoma"/>
                <w:szCs w:val="18"/>
              </w:rPr>
              <w:t>.</w:t>
            </w:r>
            <w:r w:rsidRPr="00E71297">
              <w:rPr>
                <w:rFonts w:cs="Tahoma"/>
                <w:szCs w:val="18"/>
              </w:rPr>
              <w:t>000</w:t>
            </w:r>
            <w:r w:rsidR="007D1505">
              <w:rPr>
                <w:rFonts w:cs="Tahoma"/>
                <w:szCs w:val="18"/>
              </w:rPr>
              <w:t xml:space="preserve"> – </w:t>
            </w:r>
            <w:r w:rsidRPr="00E71297">
              <w:rPr>
                <w:rFonts w:cs="Tahoma"/>
                <w:szCs w:val="18"/>
              </w:rPr>
              <w:t>$624</w:t>
            </w:r>
            <w:r w:rsidR="00A003D4">
              <w:rPr>
                <w:rFonts w:cs="Tahoma"/>
                <w:szCs w:val="18"/>
              </w:rPr>
              <w:t>.</w:t>
            </w:r>
            <w:r w:rsidRPr="00E71297">
              <w:rPr>
                <w:rFonts w:cs="Tahoma"/>
                <w:szCs w:val="18"/>
              </w:rPr>
              <w:t>999</w:t>
            </w:r>
          </w:p>
        </w:tc>
        <w:tc>
          <w:tcPr>
            <w:tcW w:w="2520" w:type="dxa"/>
          </w:tcPr>
          <w:p w14:paraId="4A65679A" w14:textId="77777777" w:rsidR="00613BBB" w:rsidRPr="00E71297" w:rsidRDefault="00613BBB" w:rsidP="00613BBB">
            <w:pPr>
              <w:jc w:val="center"/>
              <w:rPr>
                <w:rFonts w:cs="Tahoma"/>
                <w:szCs w:val="18"/>
              </w:rPr>
            </w:pPr>
            <w:r w:rsidRPr="00E71297">
              <w:rPr>
                <w:rFonts w:cs="Tahoma"/>
                <w:szCs w:val="18"/>
              </w:rPr>
              <w:t>6</w:t>
            </w:r>
          </w:p>
        </w:tc>
      </w:tr>
      <w:tr w:rsidR="00613BBB" w:rsidRPr="00E71297" w14:paraId="4A65679E" w14:textId="77777777" w:rsidTr="002A6416">
        <w:tc>
          <w:tcPr>
            <w:tcW w:w="2160" w:type="dxa"/>
          </w:tcPr>
          <w:p w14:paraId="4A65679C" w14:textId="77777777" w:rsidR="00613BBB" w:rsidRPr="00E71297" w:rsidRDefault="00613BBB" w:rsidP="00A003D4">
            <w:pPr>
              <w:jc w:val="center"/>
              <w:rPr>
                <w:rFonts w:cs="Tahoma"/>
                <w:szCs w:val="18"/>
              </w:rPr>
            </w:pPr>
            <w:r w:rsidRPr="00E71297">
              <w:rPr>
                <w:rFonts w:cs="Tahoma"/>
                <w:szCs w:val="18"/>
              </w:rPr>
              <w:t>$625</w:t>
            </w:r>
            <w:r w:rsidR="00A003D4">
              <w:rPr>
                <w:rFonts w:cs="Tahoma"/>
                <w:szCs w:val="18"/>
              </w:rPr>
              <w:t>.</w:t>
            </w:r>
            <w:r w:rsidRPr="00E71297">
              <w:rPr>
                <w:rFonts w:cs="Tahoma"/>
                <w:szCs w:val="18"/>
              </w:rPr>
              <w:t>000</w:t>
            </w:r>
            <w:r w:rsidR="007D1505">
              <w:rPr>
                <w:rFonts w:cs="Tahoma"/>
                <w:szCs w:val="18"/>
              </w:rPr>
              <w:t xml:space="preserve"> – </w:t>
            </w:r>
            <w:r w:rsidRPr="00E71297">
              <w:rPr>
                <w:rFonts w:cs="Tahoma"/>
                <w:szCs w:val="18"/>
              </w:rPr>
              <w:t>$749</w:t>
            </w:r>
            <w:r w:rsidR="00A003D4">
              <w:rPr>
                <w:rFonts w:cs="Tahoma"/>
                <w:szCs w:val="18"/>
              </w:rPr>
              <w:t>.</w:t>
            </w:r>
            <w:r w:rsidRPr="00E71297">
              <w:rPr>
                <w:rFonts w:cs="Tahoma"/>
                <w:szCs w:val="18"/>
              </w:rPr>
              <w:t>999</w:t>
            </w:r>
          </w:p>
        </w:tc>
        <w:tc>
          <w:tcPr>
            <w:tcW w:w="2520" w:type="dxa"/>
          </w:tcPr>
          <w:p w14:paraId="4A65679D" w14:textId="77777777" w:rsidR="00613BBB" w:rsidRPr="00E71297" w:rsidRDefault="00613BBB" w:rsidP="00613BBB">
            <w:pPr>
              <w:jc w:val="center"/>
              <w:rPr>
                <w:rFonts w:cs="Tahoma"/>
                <w:szCs w:val="18"/>
              </w:rPr>
            </w:pPr>
            <w:r w:rsidRPr="00E71297">
              <w:rPr>
                <w:rFonts w:cs="Tahoma"/>
                <w:szCs w:val="18"/>
              </w:rPr>
              <w:t>7</w:t>
            </w:r>
          </w:p>
        </w:tc>
      </w:tr>
      <w:tr w:rsidR="00613BBB" w:rsidRPr="00E71297" w14:paraId="4A6567A1" w14:textId="77777777" w:rsidTr="002A6416">
        <w:tc>
          <w:tcPr>
            <w:tcW w:w="2160" w:type="dxa"/>
          </w:tcPr>
          <w:p w14:paraId="4A65679F" w14:textId="77777777" w:rsidR="00613BBB" w:rsidRPr="00E71297" w:rsidRDefault="00613BBB" w:rsidP="00A003D4">
            <w:pPr>
              <w:jc w:val="center"/>
              <w:rPr>
                <w:rFonts w:cs="Tahoma"/>
                <w:szCs w:val="18"/>
              </w:rPr>
            </w:pPr>
            <w:r w:rsidRPr="00E71297">
              <w:rPr>
                <w:rFonts w:cs="Tahoma"/>
                <w:szCs w:val="18"/>
              </w:rPr>
              <w:t>$750</w:t>
            </w:r>
            <w:r w:rsidR="00A003D4">
              <w:rPr>
                <w:rFonts w:cs="Tahoma"/>
                <w:szCs w:val="18"/>
              </w:rPr>
              <w:t>.</w:t>
            </w:r>
            <w:r w:rsidRPr="00E71297">
              <w:rPr>
                <w:rFonts w:cs="Tahoma"/>
                <w:szCs w:val="18"/>
              </w:rPr>
              <w:t>000</w:t>
            </w:r>
            <w:r w:rsidR="007D1505">
              <w:rPr>
                <w:rFonts w:cs="Tahoma"/>
                <w:szCs w:val="18"/>
              </w:rPr>
              <w:t xml:space="preserve"> – </w:t>
            </w:r>
            <w:r w:rsidRPr="00E71297">
              <w:rPr>
                <w:rFonts w:cs="Tahoma"/>
                <w:szCs w:val="18"/>
              </w:rPr>
              <w:t>$874</w:t>
            </w:r>
            <w:r w:rsidR="00A003D4">
              <w:rPr>
                <w:rFonts w:cs="Tahoma"/>
                <w:szCs w:val="18"/>
              </w:rPr>
              <w:t>.</w:t>
            </w:r>
            <w:r w:rsidRPr="00E71297">
              <w:rPr>
                <w:rFonts w:cs="Tahoma"/>
                <w:szCs w:val="18"/>
              </w:rPr>
              <w:t>999</w:t>
            </w:r>
          </w:p>
        </w:tc>
        <w:tc>
          <w:tcPr>
            <w:tcW w:w="2520" w:type="dxa"/>
          </w:tcPr>
          <w:p w14:paraId="4A6567A0" w14:textId="77777777" w:rsidR="00613BBB" w:rsidRPr="00E71297" w:rsidRDefault="00613BBB" w:rsidP="00613BBB">
            <w:pPr>
              <w:jc w:val="center"/>
              <w:rPr>
                <w:rFonts w:cs="Tahoma"/>
                <w:szCs w:val="18"/>
              </w:rPr>
            </w:pPr>
            <w:r w:rsidRPr="00E71297">
              <w:rPr>
                <w:rFonts w:cs="Tahoma"/>
                <w:szCs w:val="18"/>
              </w:rPr>
              <w:t>8</w:t>
            </w:r>
          </w:p>
        </w:tc>
      </w:tr>
    </w:tbl>
    <w:p w14:paraId="4A6567A2" w14:textId="77777777" w:rsidR="00613BBB" w:rsidRDefault="00613BBB" w:rsidP="00613BBB">
      <w:pPr>
        <w:rPr>
          <w:rFonts w:cs="Tahoma"/>
        </w:rPr>
      </w:pPr>
    </w:p>
    <w:p w14:paraId="4A6567A3" w14:textId="77777777" w:rsidR="00A003D4" w:rsidRDefault="00A003D4" w:rsidP="00613BBB">
      <w:pPr>
        <w:rPr>
          <w:rFonts w:cs="Tahoma"/>
        </w:rPr>
      </w:pPr>
    </w:p>
    <w:p w14:paraId="4A6567A4" w14:textId="77777777" w:rsidR="00A003D4" w:rsidRDefault="00A003D4" w:rsidP="00613BBB">
      <w:pPr>
        <w:rPr>
          <w:rFonts w:cs="Tahoma"/>
        </w:rPr>
      </w:pPr>
    </w:p>
    <w:p w14:paraId="4A6567A5" w14:textId="77777777" w:rsidR="00A003D4" w:rsidRDefault="00A003D4" w:rsidP="00613BBB">
      <w:pPr>
        <w:rPr>
          <w:rFonts w:cs="Tahoma"/>
        </w:rPr>
      </w:pPr>
    </w:p>
    <w:p w14:paraId="4A6567A6" w14:textId="77777777" w:rsidR="00A003D4" w:rsidRDefault="00A003D4" w:rsidP="00613BBB">
      <w:pPr>
        <w:rPr>
          <w:rFonts w:cs="Tahoma"/>
        </w:rPr>
      </w:pPr>
    </w:p>
    <w:p w14:paraId="4A6567A7" w14:textId="77777777" w:rsidR="00A003D4" w:rsidRDefault="00A003D4" w:rsidP="00613BBB">
      <w:pPr>
        <w:rPr>
          <w:rFonts w:cs="Tahoma"/>
        </w:rPr>
      </w:pPr>
    </w:p>
    <w:p w14:paraId="4A6567A8" w14:textId="77777777" w:rsidR="00A003D4" w:rsidRDefault="00A003D4" w:rsidP="00613BBB">
      <w:pPr>
        <w:rPr>
          <w:rFonts w:cs="Tahoma"/>
        </w:rPr>
      </w:pPr>
    </w:p>
    <w:p w14:paraId="4A6567A9" w14:textId="77777777" w:rsidR="00A003D4" w:rsidRPr="00E71297" w:rsidRDefault="00A003D4" w:rsidP="00613BBB">
      <w:pPr>
        <w:rPr>
          <w:rFonts w:cs="Tahoma"/>
        </w:rPr>
      </w:pPr>
    </w:p>
    <w:p w14:paraId="4A6567AA" w14:textId="77777777" w:rsidR="00A17E03" w:rsidRPr="00E71297" w:rsidRDefault="00A17E03" w:rsidP="00FF1B2B">
      <w:pPr>
        <w:rPr>
          <w:rFonts w:cs="Tahoma"/>
        </w:rPr>
      </w:pPr>
      <w:r w:rsidRPr="00E71297">
        <w:rPr>
          <w:rFonts w:cs="Tahoma"/>
          <w:szCs w:val="18"/>
        </w:rPr>
        <w:t>La siguiente tabla se aplica a los clientes que tienen licencias para PDW:</w:t>
      </w:r>
    </w:p>
    <w:p w14:paraId="4A6567AB" w14:textId="77777777" w:rsidR="00A17E03" w:rsidRPr="00E71297"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E71297" w14:paraId="4A6567AE" w14:textId="77777777" w:rsidTr="002A6416">
        <w:tc>
          <w:tcPr>
            <w:tcW w:w="2160" w:type="dxa"/>
            <w:shd w:val="clear" w:color="auto" w:fill="FABF8F"/>
          </w:tcPr>
          <w:p w14:paraId="4A6567AC" w14:textId="77777777" w:rsidR="00A17E03" w:rsidRPr="00E71297" w:rsidRDefault="00A17E03" w:rsidP="00A17E03">
            <w:pPr>
              <w:jc w:val="center"/>
              <w:rPr>
                <w:rFonts w:cs="Tahoma"/>
                <w:color w:val="000000"/>
                <w:szCs w:val="18"/>
              </w:rPr>
            </w:pPr>
            <w:r w:rsidRPr="00E71297">
              <w:rPr>
                <w:rFonts w:cs="Tahoma"/>
                <w:b/>
                <w:bCs/>
                <w:color w:val="000000"/>
                <w:szCs w:val="18"/>
              </w:rPr>
              <w:t>Gastos en SA promedio anuales</w:t>
            </w:r>
          </w:p>
        </w:tc>
        <w:tc>
          <w:tcPr>
            <w:tcW w:w="2520" w:type="dxa"/>
            <w:shd w:val="clear" w:color="auto" w:fill="FABF8F"/>
          </w:tcPr>
          <w:p w14:paraId="4A6567AD" w14:textId="77777777" w:rsidR="00A17E03" w:rsidRPr="00E71297" w:rsidRDefault="00A17E03" w:rsidP="00A17E03">
            <w:pPr>
              <w:jc w:val="center"/>
              <w:rPr>
                <w:rFonts w:cs="Tahoma"/>
                <w:color w:val="000000"/>
                <w:szCs w:val="18"/>
              </w:rPr>
            </w:pPr>
            <w:r w:rsidRPr="00E71297">
              <w:rPr>
                <w:rFonts w:cs="Tahoma"/>
                <w:b/>
                <w:bCs/>
                <w:color w:val="000000"/>
                <w:szCs w:val="18"/>
              </w:rPr>
              <w:t>Contactos de soporte permitidos</w:t>
            </w:r>
          </w:p>
        </w:tc>
      </w:tr>
      <w:tr w:rsidR="00A17E03" w:rsidRPr="00E71297" w14:paraId="4A6567B1" w14:textId="77777777" w:rsidTr="002A6416">
        <w:tc>
          <w:tcPr>
            <w:tcW w:w="2160" w:type="dxa"/>
          </w:tcPr>
          <w:p w14:paraId="4A6567AF" w14:textId="77777777" w:rsidR="00A17E03" w:rsidRPr="00E71297" w:rsidRDefault="00A003D4" w:rsidP="00A17E03">
            <w:pPr>
              <w:jc w:val="center"/>
              <w:rPr>
                <w:rFonts w:cs="Tahoma"/>
                <w:color w:val="000000"/>
                <w:szCs w:val="18"/>
              </w:rPr>
            </w:pPr>
            <w:r>
              <w:rPr>
                <w:rFonts w:cs="Tahoma"/>
                <w:color w:val="000000"/>
                <w:szCs w:val="18"/>
              </w:rPr>
              <w:t>$0</w:t>
            </w:r>
            <w:r w:rsidR="007D1505">
              <w:rPr>
                <w:rFonts w:cs="Tahoma"/>
                <w:color w:val="000000"/>
                <w:szCs w:val="18"/>
              </w:rPr>
              <w:t xml:space="preserve"> – </w:t>
            </w:r>
            <w:r>
              <w:rPr>
                <w:rFonts w:cs="Tahoma"/>
                <w:color w:val="000000"/>
                <w:szCs w:val="18"/>
              </w:rPr>
              <w:t>$374.</w:t>
            </w:r>
            <w:r w:rsidR="00A17E03" w:rsidRPr="00E71297">
              <w:rPr>
                <w:rFonts w:cs="Tahoma"/>
                <w:color w:val="000000"/>
                <w:szCs w:val="18"/>
              </w:rPr>
              <w:t>999</w:t>
            </w:r>
          </w:p>
        </w:tc>
        <w:tc>
          <w:tcPr>
            <w:tcW w:w="2520" w:type="dxa"/>
          </w:tcPr>
          <w:p w14:paraId="4A6567B0" w14:textId="77777777" w:rsidR="00A17E03" w:rsidRPr="00E71297" w:rsidRDefault="00A17E03" w:rsidP="00A17E03">
            <w:pPr>
              <w:jc w:val="center"/>
              <w:rPr>
                <w:rFonts w:cs="Tahoma"/>
                <w:color w:val="000000"/>
                <w:szCs w:val="18"/>
              </w:rPr>
            </w:pPr>
            <w:r w:rsidRPr="00E71297">
              <w:rPr>
                <w:rFonts w:cs="Tahoma"/>
                <w:color w:val="000000"/>
                <w:szCs w:val="18"/>
              </w:rPr>
              <w:t>4</w:t>
            </w:r>
          </w:p>
        </w:tc>
      </w:tr>
      <w:tr w:rsidR="00A17E03" w:rsidRPr="00E71297" w14:paraId="4A6567B4" w14:textId="77777777" w:rsidTr="002A6416">
        <w:tc>
          <w:tcPr>
            <w:tcW w:w="2160" w:type="dxa"/>
          </w:tcPr>
          <w:p w14:paraId="4A6567B2" w14:textId="77777777" w:rsidR="00A17E03" w:rsidRPr="00E71297" w:rsidRDefault="00A003D4" w:rsidP="00A003D4">
            <w:pPr>
              <w:jc w:val="center"/>
              <w:rPr>
                <w:rFonts w:cs="Tahoma"/>
                <w:szCs w:val="18"/>
              </w:rPr>
            </w:pPr>
            <w:r>
              <w:rPr>
                <w:rFonts w:cs="Tahoma"/>
                <w:szCs w:val="18"/>
              </w:rPr>
              <w:t>$375.</w:t>
            </w:r>
            <w:r w:rsidR="00A17E03" w:rsidRPr="00E71297">
              <w:rPr>
                <w:rFonts w:cs="Tahoma"/>
                <w:szCs w:val="18"/>
              </w:rPr>
              <w:t>000</w:t>
            </w:r>
            <w:r w:rsidR="007D1505">
              <w:rPr>
                <w:rFonts w:cs="Tahoma"/>
                <w:szCs w:val="18"/>
              </w:rPr>
              <w:t xml:space="preserve"> – </w:t>
            </w:r>
            <w:r w:rsidR="00A17E03" w:rsidRPr="00E71297">
              <w:rPr>
                <w:rFonts w:cs="Tahoma"/>
                <w:szCs w:val="18"/>
              </w:rPr>
              <w:t>$499</w:t>
            </w:r>
            <w:r>
              <w:rPr>
                <w:rFonts w:cs="Tahoma"/>
                <w:szCs w:val="18"/>
              </w:rPr>
              <w:t>.</w:t>
            </w:r>
            <w:r w:rsidR="00A17E03" w:rsidRPr="00E71297">
              <w:rPr>
                <w:rFonts w:cs="Tahoma"/>
                <w:szCs w:val="18"/>
              </w:rPr>
              <w:t>999</w:t>
            </w:r>
          </w:p>
        </w:tc>
        <w:tc>
          <w:tcPr>
            <w:tcW w:w="2520" w:type="dxa"/>
          </w:tcPr>
          <w:p w14:paraId="4A6567B3" w14:textId="77777777" w:rsidR="00A17E03" w:rsidRPr="00E71297" w:rsidRDefault="00A17E03" w:rsidP="00A17E03">
            <w:pPr>
              <w:jc w:val="center"/>
              <w:rPr>
                <w:rFonts w:cs="Tahoma"/>
                <w:szCs w:val="18"/>
              </w:rPr>
            </w:pPr>
            <w:r w:rsidRPr="00E71297">
              <w:rPr>
                <w:rFonts w:cs="Tahoma"/>
                <w:szCs w:val="18"/>
              </w:rPr>
              <w:t>5</w:t>
            </w:r>
          </w:p>
        </w:tc>
      </w:tr>
      <w:tr w:rsidR="00A17E03" w:rsidRPr="00E71297" w14:paraId="4A6567B7" w14:textId="77777777" w:rsidTr="002A6416">
        <w:tc>
          <w:tcPr>
            <w:tcW w:w="2160" w:type="dxa"/>
          </w:tcPr>
          <w:p w14:paraId="4A6567B5" w14:textId="77777777" w:rsidR="00A17E03" w:rsidRPr="00E71297" w:rsidRDefault="00A003D4" w:rsidP="00A17E03">
            <w:pPr>
              <w:jc w:val="center"/>
              <w:rPr>
                <w:rFonts w:cs="Tahoma"/>
                <w:szCs w:val="18"/>
              </w:rPr>
            </w:pPr>
            <w:r>
              <w:rPr>
                <w:rFonts w:cs="Tahoma"/>
                <w:szCs w:val="18"/>
              </w:rPr>
              <w:t>$500.000</w:t>
            </w:r>
            <w:r w:rsidR="007D1505">
              <w:rPr>
                <w:rFonts w:cs="Tahoma"/>
                <w:szCs w:val="18"/>
              </w:rPr>
              <w:t xml:space="preserve"> – </w:t>
            </w:r>
            <w:r>
              <w:rPr>
                <w:rFonts w:cs="Tahoma"/>
                <w:szCs w:val="18"/>
              </w:rPr>
              <w:t>$624.</w:t>
            </w:r>
            <w:r w:rsidR="00A17E03" w:rsidRPr="00E71297">
              <w:rPr>
                <w:rFonts w:cs="Tahoma"/>
                <w:szCs w:val="18"/>
              </w:rPr>
              <w:t>999</w:t>
            </w:r>
          </w:p>
        </w:tc>
        <w:tc>
          <w:tcPr>
            <w:tcW w:w="2520" w:type="dxa"/>
          </w:tcPr>
          <w:p w14:paraId="4A6567B6" w14:textId="77777777" w:rsidR="00A17E03" w:rsidRPr="00E71297" w:rsidRDefault="00A17E03" w:rsidP="00A17E03">
            <w:pPr>
              <w:jc w:val="center"/>
              <w:rPr>
                <w:rFonts w:cs="Tahoma"/>
                <w:szCs w:val="18"/>
              </w:rPr>
            </w:pPr>
            <w:r w:rsidRPr="00E71297">
              <w:rPr>
                <w:rFonts w:cs="Tahoma"/>
                <w:szCs w:val="18"/>
              </w:rPr>
              <w:t>6</w:t>
            </w:r>
          </w:p>
        </w:tc>
      </w:tr>
      <w:tr w:rsidR="00A17E03" w:rsidRPr="00E71297" w14:paraId="4A6567BA" w14:textId="77777777" w:rsidTr="002A6416">
        <w:tc>
          <w:tcPr>
            <w:tcW w:w="2160" w:type="dxa"/>
          </w:tcPr>
          <w:p w14:paraId="4A6567B8" w14:textId="77777777" w:rsidR="00A17E03" w:rsidRPr="00E71297" w:rsidRDefault="00A003D4" w:rsidP="00A17E03">
            <w:pPr>
              <w:jc w:val="center"/>
              <w:rPr>
                <w:rFonts w:cs="Tahoma"/>
                <w:szCs w:val="18"/>
              </w:rPr>
            </w:pPr>
            <w:r>
              <w:rPr>
                <w:rFonts w:cs="Tahoma"/>
                <w:szCs w:val="18"/>
              </w:rPr>
              <w:t>$625.000</w:t>
            </w:r>
            <w:r w:rsidR="007D1505">
              <w:rPr>
                <w:rFonts w:cs="Tahoma"/>
                <w:szCs w:val="18"/>
              </w:rPr>
              <w:t xml:space="preserve"> – </w:t>
            </w:r>
            <w:r>
              <w:rPr>
                <w:rFonts w:cs="Tahoma"/>
                <w:szCs w:val="18"/>
              </w:rPr>
              <w:t>$749.</w:t>
            </w:r>
            <w:r w:rsidR="00A17E03" w:rsidRPr="00E71297">
              <w:rPr>
                <w:rFonts w:cs="Tahoma"/>
                <w:szCs w:val="18"/>
              </w:rPr>
              <w:t>999</w:t>
            </w:r>
          </w:p>
        </w:tc>
        <w:tc>
          <w:tcPr>
            <w:tcW w:w="2520" w:type="dxa"/>
          </w:tcPr>
          <w:p w14:paraId="4A6567B9" w14:textId="77777777" w:rsidR="00A17E03" w:rsidRPr="00E71297" w:rsidRDefault="00A17E03" w:rsidP="00A17E03">
            <w:pPr>
              <w:jc w:val="center"/>
              <w:rPr>
                <w:rFonts w:cs="Tahoma"/>
                <w:szCs w:val="18"/>
              </w:rPr>
            </w:pPr>
            <w:r w:rsidRPr="00E71297">
              <w:rPr>
                <w:rFonts w:cs="Tahoma"/>
                <w:szCs w:val="18"/>
              </w:rPr>
              <w:t>7</w:t>
            </w:r>
          </w:p>
        </w:tc>
      </w:tr>
      <w:tr w:rsidR="00A17E03" w:rsidRPr="00E71297" w14:paraId="4A6567BD" w14:textId="77777777" w:rsidTr="002A6416">
        <w:tc>
          <w:tcPr>
            <w:tcW w:w="2160" w:type="dxa"/>
          </w:tcPr>
          <w:p w14:paraId="4A6567BB" w14:textId="77777777" w:rsidR="00A17E03" w:rsidRPr="00E71297" w:rsidRDefault="00A003D4" w:rsidP="00A003D4">
            <w:pPr>
              <w:jc w:val="center"/>
              <w:rPr>
                <w:rFonts w:cs="Tahoma"/>
                <w:szCs w:val="18"/>
              </w:rPr>
            </w:pPr>
            <w:r>
              <w:rPr>
                <w:rFonts w:cs="Tahoma"/>
                <w:szCs w:val="18"/>
              </w:rPr>
              <w:t>$750.</w:t>
            </w:r>
            <w:r w:rsidR="00A17E03" w:rsidRPr="00E71297">
              <w:rPr>
                <w:rFonts w:cs="Tahoma"/>
                <w:szCs w:val="18"/>
              </w:rPr>
              <w:t>000</w:t>
            </w:r>
            <w:r w:rsidR="007D1505">
              <w:rPr>
                <w:rFonts w:cs="Tahoma"/>
                <w:szCs w:val="18"/>
              </w:rPr>
              <w:t xml:space="preserve"> – </w:t>
            </w:r>
            <w:r w:rsidR="00A17E03" w:rsidRPr="00E71297">
              <w:rPr>
                <w:rFonts w:cs="Tahoma"/>
                <w:szCs w:val="18"/>
              </w:rPr>
              <w:t>$874</w:t>
            </w:r>
            <w:r>
              <w:rPr>
                <w:rFonts w:cs="Tahoma"/>
                <w:szCs w:val="18"/>
              </w:rPr>
              <w:t>.</w:t>
            </w:r>
            <w:r w:rsidR="00A17E03" w:rsidRPr="00E71297">
              <w:rPr>
                <w:rFonts w:cs="Tahoma"/>
                <w:szCs w:val="18"/>
              </w:rPr>
              <w:t>999</w:t>
            </w:r>
          </w:p>
        </w:tc>
        <w:tc>
          <w:tcPr>
            <w:tcW w:w="2520" w:type="dxa"/>
          </w:tcPr>
          <w:p w14:paraId="4A6567BC" w14:textId="77777777" w:rsidR="00A17E03" w:rsidRPr="00E71297" w:rsidRDefault="00A17E03" w:rsidP="00A17E03">
            <w:pPr>
              <w:jc w:val="center"/>
              <w:rPr>
                <w:rFonts w:cs="Tahoma"/>
                <w:szCs w:val="18"/>
              </w:rPr>
            </w:pPr>
            <w:r w:rsidRPr="00E71297">
              <w:rPr>
                <w:rFonts w:cs="Tahoma"/>
                <w:szCs w:val="18"/>
              </w:rPr>
              <w:t>8</w:t>
            </w:r>
          </w:p>
        </w:tc>
      </w:tr>
    </w:tbl>
    <w:p w14:paraId="4A6567BE" w14:textId="77777777" w:rsidR="00A17E03" w:rsidRPr="00E71297" w:rsidRDefault="00A17E03" w:rsidP="00F530ED">
      <w:pPr>
        <w:jc w:val="both"/>
        <w:rPr>
          <w:rFonts w:cs="Tahoma"/>
        </w:rPr>
      </w:pPr>
    </w:p>
    <w:p w14:paraId="4A6567BF" w14:textId="77777777" w:rsidR="00A17E03" w:rsidRPr="00E71297" w:rsidRDefault="00A17E03" w:rsidP="00F42FB8">
      <w:pPr>
        <w:jc w:val="both"/>
        <w:rPr>
          <w:rFonts w:cs="Tahoma"/>
        </w:rPr>
      </w:pPr>
      <w:r w:rsidRPr="00E71297">
        <w:rPr>
          <w:rFonts w:cs="Tahoma"/>
          <w:szCs w:val="18"/>
        </w:rPr>
        <w:t>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w:t>
      </w:r>
      <w:r w:rsidR="00A003D4">
        <w:rPr>
          <w:rFonts w:cs="Tahoma"/>
          <w:szCs w:val="18"/>
        </w:rPr>
        <w:t> </w:t>
      </w:r>
      <w:r w:rsidRPr="00E71297">
        <w:rPr>
          <w:rFonts w:cs="Tahoma"/>
          <w:szCs w:val="18"/>
        </w:rPr>
        <w:t xml:space="preserve">Contrato de Servicios Premier del Cliente. </w:t>
      </w:r>
    </w:p>
    <w:p w14:paraId="4A6567C0" w14:textId="77777777" w:rsidR="00023FE7" w:rsidRPr="00E71297" w:rsidRDefault="00023FE7" w:rsidP="00F42FB8">
      <w:pPr>
        <w:pStyle w:val="Heading3"/>
        <w:rPr>
          <w:rFonts w:ascii="Tahoma" w:hAnsi="Tahoma" w:cs="Tahoma"/>
        </w:rPr>
      </w:pPr>
    </w:p>
    <w:p w14:paraId="4A6567C1" w14:textId="77777777" w:rsidR="00620185" w:rsidRPr="00E71297" w:rsidRDefault="00620185" w:rsidP="00F42FB8">
      <w:pPr>
        <w:pStyle w:val="Heading3"/>
        <w:rPr>
          <w:rFonts w:ascii="Tahoma" w:hAnsi="Tahoma" w:cs="Tahoma"/>
        </w:rPr>
      </w:pPr>
      <w:bookmarkStart w:id="798" w:name="_Toc336338238"/>
      <w:bookmarkStart w:id="799" w:name="_Toc348104652"/>
      <w:r w:rsidRPr="00E71297">
        <w:rPr>
          <w:rFonts w:ascii="Tahoma" w:hAnsi="Tahoma" w:cs="Tahoma"/>
          <w:color w:val="000000"/>
          <w:sz w:val="24"/>
          <w:szCs w:val="18"/>
        </w:rPr>
        <w:t>System Center Advisor</w:t>
      </w:r>
      <w:bookmarkEnd w:id="798"/>
      <w:bookmarkEnd w:id="799"/>
    </w:p>
    <w:p w14:paraId="4A6567C2" w14:textId="77777777" w:rsidR="00620185" w:rsidRPr="00E71297" w:rsidRDefault="00620185" w:rsidP="00F42FB8">
      <w:pPr>
        <w:rPr>
          <w:rFonts w:cs="Tahoma"/>
        </w:rPr>
      </w:pPr>
    </w:p>
    <w:p w14:paraId="4A6567C3" w14:textId="77777777" w:rsidR="001C1727" w:rsidRPr="00E71297" w:rsidRDefault="00F56FC9">
      <w:pPr>
        <w:rPr>
          <w:rFonts w:cs="Tahoma"/>
        </w:rPr>
      </w:pPr>
      <w:r w:rsidRPr="00E71297">
        <w:rPr>
          <w:rFonts w:cs="Tahoma"/>
          <w:szCs w:val="18"/>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14:paraId="4A6567C4" w14:textId="77777777" w:rsidR="003479E5" w:rsidRPr="00E71297" w:rsidRDefault="003479E5"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666"/>
        <w:gridCol w:w="1638"/>
      </w:tblGrid>
      <w:tr w:rsidR="00A13BC3" w:rsidRPr="00E71297" w14:paraId="4A6567C9" w14:textId="77777777" w:rsidTr="00A003D4">
        <w:trPr>
          <w:cantSplit/>
          <w:tblHeader/>
        </w:trPr>
        <w:tc>
          <w:tcPr>
            <w:tcW w:w="3760" w:type="dxa"/>
            <w:gridSpan w:val="2"/>
            <w:shd w:val="clear" w:color="auto" w:fill="FABF8F"/>
          </w:tcPr>
          <w:p w14:paraId="4A6567C5" w14:textId="77777777" w:rsidR="00A13BC3" w:rsidRPr="00E71297" w:rsidRDefault="00A13BC3" w:rsidP="003479E5">
            <w:pPr>
              <w:spacing w:after="200" w:line="276" w:lineRule="auto"/>
              <w:jc w:val="center"/>
              <w:rPr>
                <w:rFonts w:cs="Tahoma"/>
                <w:b/>
                <w:bCs/>
                <w:color w:val="000000"/>
                <w:szCs w:val="18"/>
                <w:lang w:eastAsia="ja-JP"/>
              </w:rPr>
            </w:pPr>
            <w:r w:rsidRPr="00E71297">
              <w:rPr>
                <w:rFonts w:cs="Tahoma"/>
                <w:b/>
                <w:bCs/>
                <w:color w:val="000000"/>
                <w:szCs w:val="18"/>
              </w:rPr>
              <w:t>Software de Servidor cualificado*</w:t>
            </w:r>
          </w:p>
        </w:tc>
        <w:tc>
          <w:tcPr>
            <w:tcW w:w="1774" w:type="dxa"/>
            <w:shd w:val="clear" w:color="auto" w:fill="FABF8F"/>
          </w:tcPr>
          <w:p w14:paraId="4A6567C6" w14:textId="77777777" w:rsidR="00A13BC3" w:rsidRPr="00E71297" w:rsidRDefault="00A13BC3" w:rsidP="003479E5">
            <w:pPr>
              <w:spacing w:after="200" w:line="276" w:lineRule="auto"/>
              <w:jc w:val="center"/>
              <w:rPr>
                <w:rFonts w:cs="Tahoma"/>
                <w:b/>
                <w:bCs/>
                <w:color w:val="000000"/>
                <w:szCs w:val="18"/>
                <w:lang w:eastAsia="ja-JP"/>
              </w:rPr>
            </w:pPr>
          </w:p>
        </w:tc>
        <w:tc>
          <w:tcPr>
            <w:tcW w:w="1666" w:type="dxa"/>
            <w:shd w:val="clear" w:color="auto" w:fill="FABF8F"/>
          </w:tcPr>
          <w:p w14:paraId="4A6567C7" w14:textId="77777777" w:rsidR="00A13BC3" w:rsidRPr="00E71297" w:rsidRDefault="00A13BC3" w:rsidP="003479E5">
            <w:pPr>
              <w:spacing w:after="200" w:line="276" w:lineRule="auto"/>
              <w:jc w:val="center"/>
              <w:rPr>
                <w:rFonts w:cs="Tahoma"/>
                <w:b/>
                <w:bCs/>
                <w:color w:val="000000"/>
                <w:szCs w:val="18"/>
                <w:lang w:eastAsia="ja-JP"/>
              </w:rPr>
            </w:pPr>
          </w:p>
        </w:tc>
        <w:tc>
          <w:tcPr>
            <w:tcW w:w="1638" w:type="dxa"/>
            <w:shd w:val="clear" w:color="auto" w:fill="FABF8F"/>
          </w:tcPr>
          <w:p w14:paraId="4A6567C8" w14:textId="77777777" w:rsidR="00A13BC3" w:rsidRPr="00E71297" w:rsidRDefault="00A13BC3" w:rsidP="003479E5">
            <w:pPr>
              <w:spacing w:after="200" w:line="276" w:lineRule="auto"/>
              <w:jc w:val="center"/>
              <w:rPr>
                <w:rFonts w:cs="Tahoma"/>
                <w:b/>
                <w:bCs/>
                <w:color w:val="000000"/>
                <w:szCs w:val="18"/>
                <w:lang w:eastAsia="ja-JP"/>
              </w:rPr>
            </w:pPr>
          </w:p>
        </w:tc>
      </w:tr>
      <w:tr w:rsidR="00A13BC3" w:rsidRPr="00E71297" w14:paraId="4A6567CF" w14:textId="77777777" w:rsidTr="00A003D4">
        <w:trPr>
          <w:cantSplit/>
          <w:tblHeader/>
        </w:trPr>
        <w:tc>
          <w:tcPr>
            <w:tcW w:w="1912" w:type="dxa"/>
            <w:shd w:val="clear" w:color="auto" w:fill="FABF8F"/>
          </w:tcPr>
          <w:p w14:paraId="4A6567CA" w14:textId="77777777" w:rsidR="00A13BC3" w:rsidRPr="00E71297" w:rsidRDefault="00A13BC3" w:rsidP="003479E5">
            <w:pPr>
              <w:spacing w:after="200" w:line="276" w:lineRule="auto"/>
              <w:jc w:val="center"/>
              <w:rPr>
                <w:rFonts w:cs="Tahoma"/>
                <w:color w:val="000000"/>
                <w:szCs w:val="18"/>
                <w:lang w:eastAsia="ja-JP"/>
              </w:rPr>
            </w:pPr>
            <w:r w:rsidRPr="00E71297">
              <w:rPr>
                <w:rFonts w:cs="Tahoma"/>
                <w:b/>
                <w:bCs/>
                <w:color w:val="000000"/>
                <w:szCs w:val="18"/>
              </w:rPr>
              <w:t>Windows Server</w:t>
            </w:r>
          </w:p>
        </w:tc>
        <w:tc>
          <w:tcPr>
            <w:tcW w:w="1848" w:type="dxa"/>
            <w:shd w:val="clear" w:color="auto" w:fill="FABF8F"/>
          </w:tcPr>
          <w:p w14:paraId="4A6567CB" w14:textId="77777777" w:rsidR="00A13BC3" w:rsidRPr="00E71297" w:rsidRDefault="00A13BC3" w:rsidP="003479E5">
            <w:pPr>
              <w:spacing w:after="200" w:line="276" w:lineRule="auto"/>
              <w:jc w:val="center"/>
              <w:rPr>
                <w:rFonts w:cs="Tahoma"/>
                <w:color w:val="000000"/>
                <w:szCs w:val="18"/>
                <w:lang w:eastAsia="ja-JP"/>
              </w:rPr>
            </w:pPr>
            <w:r w:rsidRPr="00E71297">
              <w:rPr>
                <w:rFonts w:cs="Tahoma"/>
                <w:b/>
                <w:bCs/>
                <w:color w:val="000000"/>
                <w:szCs w:val="18"/>
              </w:rPr>
              <w:t>SQL Server</w:t>
            </w:r>
          </w:p>
        </w:tc>
        <w:tc>
          <w:tcPr>
            <w:tcW w:w="1774" w:type="dxa"/>
            <w:shd w:val="clear" w:color="auto" w:fill="FABF8F"/>
          </w:tcPr>
          <w:p w14:paraId="4A6567CC" w14:textId="77777777" w:rsidR="00A13BC3" w:rsidRPr="00E71297" w:rsidRDefault="00A13BC3" w:rsidP="003479E5">
            <w:pPr>
              <w:spacing w:after="200" w:line="276" w:lineRule="auto"/>
              <w:jc w:val="center"/>
              <w:rPr>
                <w:rFonts w:cs="Tahoma"/>
                <w:b/>
                <w:bCs/>
                <w:color w:val="000000"/>
                <w:szCs w:val="18"/>
                <w:lang w:eastAsia="ja-JP"/>
              </w:rPr>
            </w:pPr>
            <w:r w:rsidRPr="00E71297">
              <w:rPr>
                <w:rFonts w:cs="Tahoma"/>
                <w:b/>
                <w:bCs/>
                <w:color w:val="000000"/>
                <w:szCs w:val="18"/>
              </w:rPr>
              <w:t>Exchange Server</w:t>
            </w:r>
          </w:p>
        </w:tc>
        <w:tc>
          <w:tcPr>
            <w:tcW w:w="1666" w:type="dxa"/>
            <w:shd w:val="clear" w:color="auto" w:fill="FABF8F"/>
          </w:tcPr>
          <w:p w14:paraId="4A6567CD" w14:textId="77777777" w:rsidR="00A13BC3" w:rsidRPr="00E71297" w:rsidRDefault="00A13BC3" w:rsidP="003479E5">
            <w:pPr>
              <w:spacing w:after="200" w:line="276" w:lineRule="auto"/>
              <w:jc w:val="center"/>
              <w:rPr>
                <w:rFonts w:cs="Tahoma"/>
                <w:b/>
                <w:bCs/>
                <w:color w:val="000000"/>
                <w:szCs w:val="18"/>
                <w:lang w:eastAsia="ja-JP"/>
              </w:rPr>
            </w:pPr>
            <w:r w:rsidRPr="00E71297">
              <w:rPr>
                <w:rFonts w:cs="Tahoma"/>
                <w:b/>
                <w:bCs/>
                <w:color w:val="000000"/>
                <w:szCs w:val="18"/>
              </w:rPr>
              <w:t>SharePoint Server</w:t>
            </w:r>
          </w:p>
        </w:tc>
        <w:tc>
          <w:tcPr>
            <w:tcW w:w="1638" w:type="dxa"/>
            <w:shd w:val="clear" w:color="auto" w:fill="FABF8F"/>
          </w:tcPr>
          <w:p w14:paraId="4A6567CE" w14:textId="77777777" w:rsidR="00A13BC3" w:rsidRPr="00E71297" w:rsidRDefault="00A13BC3" w:rsidP="003479E5">
            <w:pPr>
              <w:spacing w:after="200" w:line="276" w:lineRule="auto"/>
              <w:jc w:val="center"/>
              <w:rPr>
                <w:rFonts w:cs="Tahoma"/>
                <w:b/>
                <w:bCs/>
                <w:color w:val="000000"/>
                <w:szCs w:val="18"/>
                <w:lang w:eastAsia="ja-JP"/>
              </w:rPr>
            </w:pPr>
            <w:r w:rsidRPr="00E71297">
              <w:rPr>
                <w:rFonts w:cs="Tahoma"/>
                <w:b/>
                <w:bCs/>
                <w:color w:val="000000"/>
                <w:szCs w:val="18"/>
              </w:rPr>
              <w:t>Lync Server</w:t>
            </w:r>
          </w:p>
        </w:tc>
      </w:tr>
      <w:tr w:rsidR="00A13BC3" w:rsidRPr="00E71297" w14:paraId="4A6567D5" w14:textId="77777777" w:rsidTr="00A003D4">
        <w:trPr>
          <w:cantSplit/>
        </w:trPr>
        <w:tc>
          <w:tcPr>
            <w:tcW w:w="1912" w:type="dxa"/>
          </w:tcPr>
          <w:p w14:paraId="4A6567D0"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Windows Server Datacenter</w:t>
            </w:r>
          </w:p>
        </w:tc>
        <w:tc>
          <w:tcPr>
            <w:tcW w:w="1848" w:type="dxa"/>
          </w:tcPr>
          <w:p w14:paraId="4A6567D1"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 xml:space="preserve">Almacenamiento de datos paralelos de SQL Server </w:t>
            </w:r>
          </w:p>
        </w:tc>
        <w:tc>
          <w:tcPr>
            <w:tcW w:w="1774" w:type="dxa"/>
          </w:tcPr>
          <w:p w14:paraId="4A6567D2"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Exchange Small Business Server</w:t>
            </w:r>
          </w:p>
        </w:tc>
        <w:tc>
          <w:tcPr>
            <w:tcW w:w="1666" w:type="dxa"/>
          </w:tcPr>
          <w:p w14:paraId="4A6567D3"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SharePoint para Sitios de Internet Server Enterprise</w:t>
            </w:r>
          </w:p>
        </w:tc>
        <w:tc>
          <w:tcPr>
            <w:tcW w:w="1638" w:type="dxa"/>
          </w:tcPr>
          <w:p w14:paraId="4A6567D4"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Lync Server 2010 Enterprise Edition</w:t>
            </w:r>
          </w:p>
        </w:tc>
      </w:tr>
      <w:tr w:rsidR="00A13BC3" w:rsidRPr="00E71297" w14:paraId="4A6567DB" w14:textId="77777777" w:rsidTr="00A003D4">
        <w:trPr>
          <w:cantSplit/>
        </w:trPr>
        <w:tc>
          <w:tcPr>
            <w:tcW w:w="1912" w:type="dxa"/>
          </w:tcPr>
          <w:p w14:paraId="4A6567D6" w14:textId="77777777" w:rsidR="00A13BC3" w:rsidRPr="00E71297" w:rsidRDefault="00A13BC3" w:rsidP="003479E5">
            <w:pPr>
              <w:spacing w:after="200" w:line="276" w:lineRule="auto"/>
              <w:jc w:val="center"/>
              <w:rPr>
                <w:rFonts w:cs="Tahoma"/>
                <w:szCs w:val="18"/>
              </w:rPr>
            </w:pPr>
            <w:r w:rsidRPr="00E71297">
              <w:rPr>
                <w:rFonts w:cs="Tahoma"/>
                <w:color w:val="000000"/>
                <w:szCs w:val="18"/>
              </w:rPr>
              <w:t>Windows Server Enterprise</w:t>
            </w:r>
          </w:p>
        </w:tc>
        <w:tc>
          <w:tcPr>
            <w:tcW w:w="1848" w:type="dxa"/>
          </w:tcPr>
          <w:p w14:paraId="4A6567D7" w14:textId="77777777" w:rsidR="00A13BC3" w:rsidRPr="00E71297" w:rsidRDefault="00A13BC3" w:rsidP="003479E5">
            <w:pPr>
              <w:spacing w:after="200" w:line="276" w:lineRule="auto"/>
              <w:jc w:val="center"/>
              <w:rPr>
                <w:rFonts w:cs="Tahoma"/>
                <w:szCs w:val="18"/>
                <w:lang w:eastAsia="ja-JP"/>
              </w:rPr>
            </w:pPr>
            <w:r w:rsidRPr="00E71297">
              <w:rPr>
                <w:rFonts w:cs="Tahoma"/>
                <w:color w:val="000000"/>
                <w:szCs w:val="18"/>
              </w:rPr>
              <w:t>SQL Server Datacenter</w:t>
            </w:r>
          </w:p>
        </w:tc>
        <w:tc>
          <w:tcPr>
            <w:tcW w:w="1774" w:type="dxa"/>
          </w:tcPr>
          <w:p w14:paraId="4A6567D8"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Exchange Server Enterprise</w:t>
            </w:r>
          </w:p>
        </w:tc>
        <w:tc>
          <w:tcPr>
            <w:tcW w:w="1666" w:type="dxa"/>
          </w:tcPr>
          <w:p w14:paraId="4A6567D9"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SharePoint para sitios de Internet Server Standard</w:t>
            </w:r>
          </w:p>
        </w:tc>
        <w:tc>
          <w:tcPr>
            <w:tcW w:w="1638" w:type="dxa"/>
          </w:tcPr>
          <w:p w14:paraId="4A6567DA"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Lync Server 2010 Standard Edition</w:t>
            </w:r>
          </w:p>
        </w:tc>
      </w:tr>
      <w:tr w:rsidR="00A13BC3" w:rsidRPr="00E71297" w14:paraId="4A6567E1" w14:textId="77777777" w:rsidTr="00A003D4">
        <w:trPr>
          <w:cantSplit/>
        </w:trPr>
        <w:tc>
          <w:tcPr>
            <w:tcW w:w="1912" w:type="dxa"/>
          </w:tcPr>
          <w:p w14:paraId="4A6567DC" w14:textId="77777777" w:rsidR="00A13BC3" w:rsidRPr="00E71297" w:rsidRDefault="00A13BC3" w:rsidP="003479E5">
            <w:pPr>
              <w:spacing w:after="200" w:line="276" w:lineRule="auto"/>
              <w:jc w:val="center"/>
              <w:rPr>
                <w:rFonts w:cs="Tahoma"/>
                <w:szCs w:val="18"/>
                <w:lang w:eastAsia="ja-JP"/>
              </w:rPr>
            </w:pPr>
            <w:r w:rsidRPr="00E71297">
              <w:rPr>
                <w:rFonts w:cs="Tahoma"/>
                <w:color w:val="000000"/>
                <w:szCs w:val="18"/>
              </w:rPr>
              <w:t>Windows Server Standard</w:t>
            </w:r>
          </w:p>
        </w:tc>
        <w:tc>
          <w:tcPr>
            <w:tcW w:w="1848" w:type="dxa"/>
          </w:tcPr>
          <w:p w14:paraId="4A6567DD" w14:textId="77777777" w:rsidR="00A13BC3" w:rsidRPr="00E71297" w:rsidRDefault="00A13BC3" w:rsidP="003479E5">
            <w:pPr>
              <w:spacing w:after="200" w:line="276" w:lineRule="auto"/>
              <w:jc w:val="center"/>
              <w:rPr>
                <w:rFonts w:cs="Tahoma"/>
                <w:szCs w:val="18"/>
                <w:lang w:eastAsia="ja-JP"/>
              </w:rPr>
            </w:pPr>
            <w:r w:rsidRPr="00E71297">
              <w:rPr>
                <w:rFonts w:cs="Tahoma"/>
                <w:szCs w:val="18"/>
              </w:rPr>
              <w:t>SQL Server Enterprise</w:t>
            </w:r>
          </w:p>
        </w:tc>
        <w:tc>
          <w:tcPr>
            <w:tcW w:w="1774" w:type="dxa"/>
          </w:tcPr>
          <w:p w14:paraId="4A6567DE"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Exchange Server Standard</w:t>
            </w:r>
          </w:p>
        </w:tc>
        <w:tc>
          <w:tcPr>
            <w:tcW w:w="1666" w:type="dxa"/>
          </w:tcPr>
          <w:p w14:paraId="4A6567DF" w14:textId="77777777" w:rsidR="00A13BC3" w:rsidRPr="00E71297" w:rsidRDefault="00A13BC3" w:rsidP="003479E5">
            <w:pPr>
              <w:spacing w:after="200" w:line="276" w:lineRule="auto"/>
              <w:jc w:val="center"/>
              <w:rPr>
                <w:rFonts w:cs="Tahoma"/>
                <w:color w:val="000000"/>
                <w:szCs w:val="18"/>
                <w:lang w:eastAsia="ja-JP"/>
              </w:rPr>
            </w:pPr>
            <w:r w:rsidRPr="00E71297">
              <w:rPr>
                <w:rFonts w:cs="Tahoma"/>
                <w:color w:val="000000"/>
                <w:szCs w:val="18"/>
              </w:rPr>
              <w:t>SharePoint Server</w:t>
            </w:r>
          </w:p>
        </w:tc>
        <w:tc>
          <w:tcPr>
            <w:tcW w:w="1638" w:type="dxa"/>
          </w:tcPr>
          <w:p w14:paraId="4A6567E0" w14:textId="77777777" w:rsidR="00A13BC3" w:rsidRPr="00E71297" w:rsidRDefault="00A13BC3" w:rsidP="003479E5">
            <w:pPr>
              <w:spacing w:after="200" w:line="276" w:lineRule="auto"/>
              <w:jc w:val="center"/>
              <w:rPr>
                <w:rFonts w:cs="Tahoma"/>
                <w:color w:val="000000"/>
                <w:szCs w:val="18"/>
                <w:lang w:eastAsia="ja-JP"/>
              </w:rPr>
            </w:pPr>
          </w:p>
        </w:tc>
      </w:tr>
      <w:tr w:rsidR="00A13BC3" w:rsidRPr="00E71297" w14:paraId="4A6567E7" w14:textId="77777777" w:rsidTr="00A003D4">
        <w:trPr>
          <w:cantSplit/>
        </w:trPr>
        <w:tc>
          <w:tcPr>
            <w:tcW w:w="1912" w:type="dxa"/>
          </w:tcPr>
          <w:p w14:paraId="4A6567E2" w14:textId="77777777" w:rsidR="00A13BC3" w:rsidRPr="00E71297" w:rsidRDefault="00A13BC3" w:rsidP="003479E5">
            <w:pPr>
              <w:spacing w:after="200" w:line="276" w:lineRule="auto"/>
              <w:jc w:val="center"/>
              <w:rPr>
                <w:rFonts w:cs="Tahoma"/>
                <w:szCs w:val="18"/>
                <w:lang w:eastAsia="ja-JP"/>
              </w:rPr>
            </w:pPr>
            <w:r w:rsidRPr="00E71297">
              <w:rPr>
                <w:rFonts w:cs="Tahoma"/>
                <w:szCs w:val="18"/>
              </w:rPr>
              <w:t>Complemento de Windows Small Business Server Premium</w:t>
            </w:r>
          </w:p>
        </w:tc>
        <w:tc>
          <w:tcPr>
            <w:tcW w:w="1848" w:type="dxa"/>
          </w:tcPr>
          <w:p w14:paraId="4A6567E3" w14:textId="77777777" w:rsidR="00A13BC3" w:rsidRPr="00E71297" w:rsidRDefault="00A13BC3" w:rsidP="003479E5">
            <w:pPr>
              <w:spacing w:after="200" w:line="276" w:lineRule="auto"/>
              <w:jc w:val="center"/>
              <w:rPr>
                <w:rFonts w:cs="Tahoma"/>
                <w:szCs w:val="18"/>
                <w:lang w:eastAsia="ja-JP"/>
              </w:rPr>
            </w:pPr>
            <w:r w:rsidRPr="00E71297">
              <w:rPr>
                <w:rFonts w:cs="Tahoma"/>
                <w:szCs w:val="18"/>
              </w:rPr>
              <w:t>SQL Server Standard</w:t>
            </w:r>
          </w:p>
        </w:tc>
        <w:tc>
          <w:tcPr>
            <w:tcW w:w="1774" w:type="dxa"/>
          </w:tcPr>
          <w:p w14:paraId="4A6567E4" w14:textId="77777777" w:rsidR="00A13BC3" w:rsidRPr="00E71297" w:rsidRDefault="00A13BC3" w:rsidP="003479E5">
            <w:pPr>
              <w:spacing w:after="200" w:line="276" w:lineRule="auto"/>
              <w:jc w:val="center"/>
              <w:rPr>
                <w:rFonts w:cs="Tahoma"/>
                <w:szCs w:val="18"/>
                <w:lang w:eastAsia="ja-JP"/>
              </w:rPr>
            </w:pPr>
          </w:p>
        </w:tc>
        <w:tc>
          <w:tcPr>
            <w:tcW w:w="1666" w:type="dxa"/>
          </w:tcPr>
          <w:p w14:paraId="4A6567E5" w14:textId="77777777" w:rsidR="00A13BC3" w:rsidRPr="00E71297" w:rsidRDefault="00A13BC3" w:rsidP="003479E5">
            <w:pPr>
              <w:spacing w:after="200" w:line="276" w:lineRule="auto"/>
              <w:jc w:val="center"/>
              <w:rPr>
                <w:rFonts w:cs="Tahoma"/>
                <w:szCs w:val="18"/>
                <w:lang w:eastAsia="ja-JP"/>
              </w:rPr>
            </w:pPr>
          </w:p>
        </w:tc>
        <w:tc>
          <w:tcPr>
            <w:tcW w:w="1638" w:type="dxa"/>
          </w:tcPr>
          <w:p w14:paraId="4A6567E6" w14:textId="77777777" w:rsidR="00A13BC3" w:rsidRPr="00E71297" w:rsidRDefault="00A13BC3" w:rsidP="003479E5">
            <w:pPr>
              <w:spacing w:after="200" w:line="276" w:lineRule="auto"/>
              <w:jc w:val="center"/>
              <w:rPr>
                <w:rFonts w:cs="Tahoma"/>
                <w:szCs w:val="18"/>
                <w:lang w:eastAsia="ja-JP"/>
              </w:rPr>
            </w:pPr>
          </w:p>
        </w:tc>
      </w:tr>
      <w:tr w:rsidR="00A13BC3" w:rsidRPr="00E71297" w14:paraId="4A6567ED" w14:textId="77777777" w:rsidTr="00A003D4">
        <w:trPr>
          <w:cantSplit/>
        </w:trPr>
        <w:tc>
          <w:tcPr>
            <w:tcW w:w="1912" w:type="dxa"/>
          </w:tcPr>
          <w:p w14:paraId="4A6567E8" w14:textId="77777777" w:rsidR="00A13BC3" w:rsidRPr="00E71297" w:rsidRDefault="00A13BC3" w:rsidP="003479E5">
            <w:pPr>
              <w:spacing w:after="200" w:line="276" w:lineRule="auto"/>
              <w:jc w:val="center"/>
              <w:rPr>
                <w:rFonts w:cs="Tahoma"/>
                <w:szCs w:val="18"/>
                <w:lang w:eastAsia="ja-JP"/>
              </w:rPr>
            </w:pPr>
            <w:r w:rsidRPr="00E71297">
              <w:rPr>
                <w:rFonts w:cs="Tahoma"/>
                <w:szCs w:val="18"/>
              </w:rPr>
              <w:t>Windows Small Business Server Standard</w:t>
            </w:r>
          </w:p>
        </w:tc>
        <w:tc>
          <w:tcPr>
            <w:tcW w:w="1848" w:type="dxa"/>
          </w:tcPr>
          <w:p w14:paraId="4A6567E9" w14:textId="77777777" w:rsidR="00A13BC3" w:rsidRPr="00E71297" w:rsidRDefault="00A13BC3" w:rsidP="003479E5">
            <w:pPr>
              <w:spacing w:after="200" w:line="276" w:lineRule="auto"/>
              <w:jc w:val="center"/>
              <w:rPr>
                <w:rFonts w:cs="Tahoma"/>
                <w:szCs w:val="18"/>
                <w:lang w:eastAsia="ja-JP"/>
              </w:rPr>
            </w:pPr>
            <w:r w:rsidRPr="00E71297">
              <w:rPr>
                <w:rFonts w:cs="Tahoma"/>
                <w:szCs w:val="18"/>
              </w:rPr>
              <w:t>SQL Server Workgroup</w:t>
            </w:r>
          </w:p>
        </w:tc>
        <w:tc>
          <w:tcPr>
            <w:tcW w:w="1774" w:type="dxa"/>
          </w:tcPr>
          <w:p w14:paraId="4A6567EA" w14:textId="77777777" w:rsidR="00A13BC3" w:rsidRPr="00E71297" w:rsidRDefault="00A13BC3" w:rsidP="003479E5">
            <w:pPr>
              <w:spacing w:after="200" w:line="276" w:lineRule="auto"/>
              <w:jc w:val="center"/>
              <w:rPr>
                <w:rFonts w:cs="Tahoma"/>
                <w:szCs w:val="18"/>
                <w:lang w:eastAsia="ja-JP"/>
              </w:rPr>
            </w:pPr>
          </w:p>
        </w:tc>
        <w:tc>
          <w:tcPr>
            <w:tcW w:w="1666" w:type="dxa"/>
          </w:tcPr>
          <w:p w14:paraId="4A6567EB" w14:textId="77777777" w:rsidR="00A13BC3" w:rsidRPr="00E71297" w:rsidRDefault="00A13BC3" w:rsidP="003479E5">
            <w:pPr>
              <w:spacing w:after="200" w:line="276" w:lineRule="auto"/>
              <w:jc w:val="center"/>
              <w:rPr>
                <w:rFonts w:cs="Tahoma"/>
                <w:szCs w:val="18"/>
                <w:lang w:eastAsia="ja-JP"/>
              </w:rPr>
            </w:pPr>
          </w:p>
        </w:tc>
        <w:tc>
          <w:tcPr>
            <w:tcW w:w="1638" w:type="dxa"/>
          </w:tcPr>
          <w:p w14:paraId="4A6567EC" w14:textId="77777777" w:rsidR="00A13BC3" w:rsidRPr="00E71297" w:rsidRDefault="00A13BC3" w:rsidP="003479E5">
            <w:pPr>
              <w:spacing w:after="200" w:line="276" w:lineRule="auto"/>
              <w:jc w:val="center"/>
              <w:rPr>
                <w:rFonts w:cs="Tahoma"/>
                <w:szCs w:val="18"/>
                <w:lang w:eastAsia="ja-JP"/>
              </w:rPr>
            </w:pPr>
          </w:p>
        </w:tc>
      </w:tr>
      <w:tr w:rsidR="00A13BC3" w:rsidRPr="00E71297" w14:paraId="4A6567F3" w14:textId="77777777" w:rsidTr="00A003D4">
        <w:trPr>
          <w:cantSplit/>
        </w:trPr>
        <w:tc>
          <w:tcPr>
            <w:tcW w:w="1912" w:type="dxa"/>
          </w:tcPr>
          <w:p w14:paraId="4A6567EE" w14:textId="77777777" w:rsidR="00A13BC3" w:rsidRPr="00E71297" w:rsidRDefault="00A13BC3" w:rsidP="003479E5">
            <w:pPr>
              <w:spacing w:after="200" w:line="276" w:lineRule="auto"/>
              <w:jc w:val="center"/>
              <w:rPr>
                <w:rFonts w:cs="Tahoma"/>
                <w:szCs w:val="18"/>
                <w:lang w:eastAsia="ja-JP"/>
              </w:rPr>
            </w:pPr>
            <w:r w:rsidRPr="00E71297">
              <w:rPr>
                <w:rFonts w:cs="Tahoma"/>
                <w:szCs w:val="18"/>
              </w:rPr>
              <w:t>Windows Small Business Server Essentials</w:t>
            </w:r>
          </w:p>
        </w:tc>
        <w:tc>
          <w:tcPr>
            <w:tcW w:w="1848" w:type="dxa"/>
          </w:tcPr>
          <w:p w14:paraId="4A6567EF" w14:textId="77777777" w:rsidR="00A13BC3" w:rsidRPr="00E71297" w:rsidRDefault="00A13BC3" w:rsidP="003479E5">
            <w:pPr>
              <w:spacing w:after="200" w:line="276" w:lineRule="auto"/>
              <w:jc w:val="center"/>
              <w:rPr>
                <w:rFonts w:cs="Tahoma"/>
                <w:szCs w:val="18"/>
                <w:lang w:eastAsia="ja-JP"/>
              </w:rPr>
            </w:pPr>
            <w:r w:rsidRPr="00E71297">
              <w:rPr>
                <w:rFonts w:cs="Tahoma"/>
                <w:szCs w:val="18"/>
              </w:rPr>
              <w:t>SQL Server Small Business</w:t>
            </w:r>
          </w:p>
        </w:tc>
        <w:tc>
          <w:tcPr>
            <w:tcW w:w="1774" w:type="dxa"/>
          </w:tcPr>
          <w:p w14:paraId="4A6567F0" w14:textId="77777777" w:rsidR="00A13BC3" w:rsidRPr="00E71297" w:rsidRDefault="00A13BC3" w:rsidP="003479E5">
            <w:pPr>
              <w:spacing w:after="200" w:line="276" w:lineRule="auto"/>
              <w:jc w:val="center"/>
              <w:rPr>
                <w:rFonts w:cs="Tahoma"/>
                <w:szCs w:val="18"/>
                <w:lang w:eastAsia="ja-JP"/>
              </w:rPr>
            </w:pPr>
          </w:p>
        </w:tc>
        <w:tc>
          <w:tcPr>
            <w:tcW w:w="1666" w:type="dxa"/>
          </w:tcPr>
          <w:p w14:paraId="4A6567F1" w14:textId="77777777" w:rsidR="00A13BC3" w:rsidRPr="00E71297" w:rsidRDefault="00A13BC3" w:rsidP="003479E5">
            <w:pPr>
              <w:spacing w:after="200" w:line="276" w:lineRule="auto"/>
              <w:jc w:val="center"/>
              <w:rPr>
                <w:rFonts w:cs="Tahoma"/>
                <w:szCs w:val="18"/>
                <w:lang w:eastAsia="ja-JP"/>
              </w:rPr>
            </w:pPr>
          </w:p>
        </w:tc>
        <w:tc>
          <w:tcPr>
            <w:tcW w:w="1638" w:type="dxa"/>
          </w:tcPr>
          <w:p w14:paraId="4A6567F2" w14:textId="77777777" w:rsidR="00A13BC3" w:rsidRPr="00E71297" w:rsidRDefault="00A13BC3" w:rsidP="003479E5">
            <w:pPr>
              <w:spacing w:after="200" w:line="276" w:lineRule="auto"/>
              <w:jc w:val="center"/>
              <w:rPr>
                <w:rFonts w:cs="Tahoma"/>
                <w:szCs w:val="18"/>
                <w:lang w:eastAsia="ja-JP"/>
              </w:rPr>
            </w:pPr>
          </w:p>
        </w:tc>
      </w:tr>
      <w:tr w:rsidR="00A13BC3" w:rsidRPr="00E71297" w14:paraId="4A6567F9" w14:textId="77777777" w:rsidTr="00A003D4">
        <w:trPr>
          <w:cantSplit/>
        </w:trPr>
        <w:tc>
          <w:tcPr>
            <w:tcW w:w="1912" w:type="dxa"/>
          </w:tcPr>
          <w:p w14:paraId="4A6567F4" w14:textId="77777777" w:rsidR="00A13BC3" w:rsidRPr="00E71297" w:rsidRDefault="00A13BC3" w:rsidP="003479E5">
            <w:pPr>
              <w:spacing w:after="200" w:line="276" w:lineRule="auto"/>
              <w:jc w:val="center"/>
              <w:rPr>
                <w:rFonts w:cs="Tahoma"/>
                <w:szCs w:val="18"/>
                <w:lang w:eastAsia="ja-JP"/>
              </w:rPr>
            </w:pPr>
            <w:r w:rsidRPr="00E71297">
              <w:rPr>
                <w:rFonts w:cs="Tahoma"/>
                <w:szCs w:val="18"/>
              </w:rPr>
              <w:t>Windows Web Server</w:t>
            </w:r>
          </w:p>
        </w:tc>
        <w:tc>
          <w:tcPr>
            <w:tcW w:w="1848" w:type="dxa"/>
          </w:tcPr>
          <w:p w14:paraId="4A6567F5" w14:textId="77777777" w:rsidR="00A13BC3" w:rsidRPr="00E71297" w:rsidRDefault="00A13BC3" w:rsidP="003479E5">
            <w:pPr>
              <w:spacing w:after="200" w:line="276" w:lineRule="auto"/>
              <w:jc w:val="center"/>
              <w:rPr>
                <w:rFonts w:cs="Tahoma"/>
                <w:szCs w:val="18"/>
                <w:lang w:eastAsia="ja-JP"/>
              </w:rPr>
            </w:pPr>
            <w:r w:rsidRPr="00E71297">
              <w:rPr>
                <w:rFonts w:cs="Tahoma"/>
                <w:szCs w:val="18"/>
              </w:rPr>
              <w:t>SQL Server Web</w:t>
            </w:r>
          </w:p>
        </w:tc>
        <w:tc>
          <w:tcPr>
            <w:tcW w:w="1774" w:type="dxa"/>
          </w:tcPr>
          <w:p w14:paraId="4A6567F6" w14:textId="77777777" w:rsidR="00A13BC3" w:rsidRPr="00E71297" w:rsidRDefault="00A13BC3" w:rsidP="003479E5">
            <w:pPr>
              <w:spacing w:after="200" w:line="276" w:lineRule="auto"/>
              <w:jc w:val="center"/>
              <w:rPr>
                <w:rFonts w:cs="Tahoma"/>
                <w:szCs w:val="18"/>
                <w:lang w:eastAsia="ja-JP"/>
              </w:rPr>
            </w:pPr>
          </w:p>
        </w:tc>
        <w:tc>
          <w:tcPr>
            <w:tcW w:w="1666" w:type="dxa"/>
          </w:tcPr>
          <w:p w14:paraId="4A6567F7" w14:textId="77777777" w:rsidR="00A13BC3" w:rsidRPr="00E71297" w:rsidRDefault="00A13BC3" w:rsidP="003479E5">
            <w:pPr>
              <w:spacing w:after="200" w:line="276" w:lineRule="auto"/>
              <w:jc w:val="center"/>
              <w:rPr>
                <w:rFonts w:cs="Tahoma"/>
                <w:szCs w:val="18"/>
                <w:lang w:eastAsia="ja-JP"/>
              </w:rPr>
            </w:pPr>
          </w:p>
        </w:tc>
        <w:tc>
          <w:tcPr>
            <w:tcW w:w="1638" w:type="dxa"/>
          </w:tcPr>
          <w:p w14:paraId="4A6567F8" w14:textId="77777777" w:rsidR="00A13BC3" w:rsidRPr="00E71297" w:rsidRDefault="00A13BC3" w:rsidP="003479E5">
            <w:pPr>
              <w:spacing w:after="200" w:line="276" w:lineRule="auto"/>
              <w:jc w:val="center"/>
              <w:rPr>
                <w:rFonts w:cs="Tahoma"/>
                <w:szCs w:val="18"/>
                <w:lang w:eastAsia="ja-JP"/>
              </w:rPr>
            </w:pPr>
          </w:p>
        </w:tc>
      </w:tr>
      <w:tr w:rsidR="00A13BC3" w:rsidRPr="00E71297" w14:paraId="4A6567FF" w14:textId="77777777" w:rsidTr="00A003D4">
        <w:trPr>
          <w:cantSplit/>
        </w:trPr>
        <w:tc>
          <w:tcPr>
            <w:tcW w:w="1912" w:type="dxa"/>
          </w:tcPr>
          <w:p w14:paraId="4A6567FA" w14:textId="77777777" w:rsidR="00A13BC3" w:rsidRPr="00E71297" w:rsidRDefault="00A13BC3" w:rsidP="00A003D4">
            <w:pPr>
              <w:spacing w:after="200" w:line="276" w:lineRule="auto"/>
              <w:jc w:val="center"/>
              <w:rPr>
                <w:rFonts w:cs="Tahoma"/>
                <w:szCs w:val="18"/>
                <w:lang w:eastAsia="ja-JP"/>
              </w:rPr>
            </w:pPr>
            <w:r w:rsidRPr="00E71297">
              <w:rPr>
                <w:rFonts w:cs="Tahoma"/>
                <w:szCs w:val="18"/>
              </w:rPr>
              <w:t>Windows HPC Server</w:t>
            </w:r>
            <w:r w:rsidR="00A003D4">
              <w:rPr>
                <w:rFonts w:cs="Tahoma"/>
                <w:szCs w:val="18"/>
              </w:rPr>
              <w:t> </w:t>
            </w:r>
            <w:r w:rsidRPr="00E71297">
              <w:rPr>
                <w:rFonts w:cs="Tahoma"/>
                <w:szCs w:val="18"/>
              </w:rPr>
              <w:t>Suite</w:t>
            </w:r>
          </w:p>
        </w:tc>
        <w:tc>
          <w:tcPr>
            <w:tcW w:w="1848" w:type="dxa"/>
          </w:tcPr>
          <w:p w14:paraId="4A6567FB" w14:textId="77777777" w:rsidR="00A13BC3" w:rsidRPr="00E71297" w:rsidRDefault="00A13BC3" w:rsidP="003479E5">
            <w:pPr>
              <w:spacing w:after="200" w:line="276" w:lineRule="auto"/>
              <w:jc w:val="center"/>
              <w:rPr>
                <w:rFonts w:cs="Tahoma"/>
                <w:szCs w:val="18"/>
                <w:lang w:eastAsia="ja-JP"/>
              </w:rPr>
            </w:pPr>
            <w:r w:rsidRPr="00E71297">
              <w:rPr>
                <w:rFonts w:cs="Tahoma"/>
                <w:szCs w:val="18"/>
              </w:rPr>
              <w:t>SQL Server Developer</w:t>
            </w:r>
          </w:p>
        </w:tc>
        <w:tc>
          <w:tcPr>
            <w:tcW w:w="1774" w:type="dxa"/>
          </w:tcPr>
          <w:p w14:paraId="4A6567FC" w14:textId="77777777" w:rsidR="00A13BC3" w:rsidRPr="00E71297" w:rsidRDefault="00A13BC3" w:rsidP="003479E5">
            <w:pPr>
              <w:spacing w:after="200" w:line="276" w:lineRule="auto"/>
              <w:jc w:val="center"/>
              <w:rPr>
                <w:rFonts w:cs="Tahoma"/>
                <w:szCs w:val="18"/>
                <w:lang w:eastAsia="ja-JP"/>
              </w:rPr>
            </w:pPr>
          </w:p>
        </w:tc>
        <w:tc>
          <w:tcPr>
            <w:tcW w:w="1666" w:type="dxa"/>
          </w:tcPr>
          <w:p w14:paraId="4A6567FD" w14:textId="77777777" w:rsidR="00A13BC3" w:rsidRPr="00E71297" w:rsidRDefault="00A13BC3" w:rsidP="003479E5">
            <w:pPr>
              <w:spacing w:after="200" w:line="276" w:lineRule="auto"/>
              <w:jc w:val="center"/>
              <w:rPr>
                <w:rFonts w:cs="Tahoma"/>
                <w:szCs w:val="18"/>
                <w:lang w:eastAsia="ja-JP"/>
              </w:rPr>
            </w:pPr>
          </w:p>
        </w:tc>
        <w:tc>
          <w:tcPr>
            <w:tcW w:w="1638" w:type="dxa"/>
          </w:tcPr>
          <w:p w14:paraId="4A6567FE" w14:textId="77777777" w:rsidR="00A13BC3" w:rsidRPr="00E71297" w:rsidRDefault="00A13BC3" w:rsidP="003479E5">
            <w:pPr>
              <w:spacing w:after="200" w:line="276" w:lineRule="auto"/>
              <w:jc w:val="center"/>
              <w:rPr>
                <w:rFonts w:cs="Tahoma"/>
                <w:szCs w:val="18"/>
                <w:lang w:eastAsia="ja-JP"/>
              </w:rPr>
            </w:pPr>
          </w:p>
        </w:tc>
      </w:tr>
      <w:tr w:rsidR="00A13BC3" w:rsidRPr="00E71297" w14:paraId="4A656805" w14:textId="77777777" w:rsidTr="00A003D4">
        <w:tc>
          <w:tcPr>
            <w:tcW w:w="1912" w:type="dxa"/>
          </w:tcPr>
          <w:p w14:paraId="4A656800" w14:textId="77777777" w:rsidR="00A13BC3" w:rsidRPr="00E71297" w:rsidRDefault="00A13BC3" w:rsidP="00894563">
            <w:pPr>
              <w:spacing w:after="200" w:line="276" w:lineRule="auto"/>
              <w:jc w:val="center"/>
              <w:rPr>
                <w:rFonts w:cs="Tahoma"/>
                <w:szCs w:val="18"/>
                <w:lang w:eastAsia="ja-JP"/>
              </w:rPr>
            </w:pPr>
            <w:r w:rsidRPr="00E71297">
              <w:rPr>
                <w:rFonts w:cs="Tahoma"/>
                <w:szCs w:val="18"/>
              </w:rPr>
              <w:t>Windows Server HPC Edition</w:t>
            </w:r>
          </w:p>
        </w:tc>
        <w:tc>
          <w:tcPr>
            <w:tcW w:w="1848" w:type="dxa"/>
          </w:tcPr>
          <w:p w14:paraId="4A656801" w14:textId="77777777" w:rsidR="00A13BC3" w:rsidRPr="00E71297" w:rsidRDefault="00A13BC3" w:rsidP="003479E5">
            <w:pPr>
              <w:spacing w:after="200" w:line="276" w:lineRule="auto"/>
              <w:jc w:val="center"/>
              <w:rPr>
                <w:rFonts w:cs="Tahoma"/>
                <w:szCs w:val="18"/>
                <w:lang w:eastAsia="ja-JP"/>
              </w:rPr>
            </w:pPr>
            <w:r w:rsidRPr="00E71297">
              <w:rPr>
                <w:rFonts w:cs="Tahoma"/>
                <w:szCs w:val="18"/>
              </w:rPr>
              <w:t>SQL Server Business Intelligence</w:t>
            </w:r>
          </w:p>
        </w:tc>
        <w:tc>
          <w:tcPr>
            <w:tcW w:w="1774" w:type="dxa"/>
          </w:tcPr>
          <w:p w14:paraId="4A656802" w14:textId="77777777" w:rsidR="00A13BC3" w:rsidRPr="00E71297" w:rsidRDefault="00A13BC3" w:rsidP="003479E5">
            <w:pPr>
              <w:spacing w:after="200" w:line="276" w:lineRule="auto"/>
              <w:jc w:val="center"/>
              <w:rPr>
                <w:rFonts w:cs="Tahoma"/>
                <w:szCs w:val="18"/>
                <w:lang w:eastAsia="ja-JP"/>
              </w:rPr>
            </w:pPr>
          </w:p>
        </w:tc>
        <w:tc>
          <w:tcPr>
            <w:tcW w:w="1666" w:type="dxa"/>
          </w:tcPr>
          <w:p w14:paraId="4A656803" w14:textId="77777777" w:rsidR="00A13BC3" w:rsidRPr="00E71297" w:rsidRDefault="00A13BC3" w:rsidP="003479E5">
            <w:pPr>
              <w:spacing w:after="200" w:line="276" w:lineRule="auto"/>
              <w:jc w:val="center"/>
              <w:rPr>
                <w:rFonts w:cs="Tahoma"/>
                <w:szCs w:val="18"/>
                <w:lang w:eastAsia="ja-JP"/>
              </w:rPr>
            </w:pPr>
          </w:p>
        </w:tc>
        <w:tc>
          <w:tcPr>
            <w:tcW w:w="1638" w:type="dxa"/>
          </w:tcPr>
          <w:p w14:paraId="4A656804" w14:textId="77777777" w:rsidR="00A13BC3" w:rsidRPr="00E71297" w:rsidRDefault="00A13BC3" w:rsidP="003479E5">
            <w:pPr>
              <w:spacing w:after="200" w:line="276" w:lineRule="auto"/>
              <w:jc w:val="center"/>
              <w:rPr>
                <w:rFonts w:cs="Tahoma"/>
                <w:szCs w:val="18"/>
                <w:lang w:eastAsia="ja-JP"/>
              </w:rPr>
            </w:pPr>
          </w:p>
        </w:tc>
      </w:tr>
      <w:tr w:rsidR="00A13BC3" w:rsidRPr="00E71297" w14:paraId="4A65680B" w14:textId="77777777" w:rsidTr="00A003D4">
        <w:tc>
          <w:tcPr>
            <w:tcW w:w="1912" w:type="dxa"/>
          </w:tcPr>
          <w:p w14:paraId="4A656806" w14:textId="77777777" w:rsidR="00A13BC3" w:rsidRPr="00E71297" w:rsidRDefault="00A13BC3" w:rsidP="003479E5">
            <w:pPr>
              <w:spacing w:after="200" w:line="276" w:lineRule="auto"/>
              <w:jc w:val="center"/>
              <w:rPr>
                <w:rFonts w:cs="Tahoma"/>
                <w:szCs w:val="18"/>
                <w:lang w:eastAsia="ja-JP"/>
              </w:rPr>
            </w:pPr>
            <w:r w:rsidRPr="00E71297">
              <w:rPr>
                <w:rFonts w:cs="Tahoma"/>
                <w:szCs w:val="18"/>
              </w:rPr>
              <w:t xml:space="preserve">Core Infrastructure Server Suite Datacenter </w:t>
            </w:r>
          </w:p>
        </w:tc>
        <w:tc>
          <w:tcPr>
            <w:tcW w:w="1848" w:type="dxa"/>
          </w:tcPr>
          <w:p w14:paraId="4A656807" w14:textId="77777777" w:rsidR="00A13BC3" w:rsidRPr="00E71297" w:rsidRDefault="00A13BC3" w:rsidP="003479E5">
            <w:pPr>
              <w:spacing w:after="200" w:line="276" w:lineRule="auto"/>
              <w:jc w:val="center"/>
              <w:rPr>
                <w:rFonts w:cs="Tahoma"/>
                <w:szCs w:val="18"/>
              </w:rPr>
            </w:pPr>
          </w:p>
        </w:tc>
        <w:tc>
          <w:tcPr>
            <w:tcW w:w="1774" w:type="dxa"/>
          </w:tcPr>
          <w:p w14:paraId="4A656808" w14:textId="77777777" w:rsidR="00A13BC3" w:rsidRPr="00E71297" w:rsidRDefault="00A13BC3" w:rsidP="003479E5">
            <w:pPr>
              <w:spacing w:after="200" w:line="276" w:lineRule="auto"/>
              <w:jc w:val="center"/>
              <w:rPr>
                <w:rFonts w:cs="Tahoma"/>
                <w:szCs w:val="18"/>
              </w:rPr>
            </w:pPr>
          </w:p>
        </w:tc>
        <w:tc>
          <w:tcPr>
            <w:tcW w:w="1666" w:type="dxa"/>
          </w:tcPr>
          <w:p w14:paraId="4A656809" w14:textId="77777777" w:rsidR="00A13BC3" w:rsidRPr="00E71297" w:rsidRDefault="00A13BC3" w:rsidP="003479E5">
            <w:pPr>
              <w:spacing w:after="200" w:line="276" w:lineRule="auto"/>
              <w:jc w:val="center"/>
              <w:rPr>
                <w:rFonts w:cs="Tahoma"/>
                <w:szCs w:val="18"/>
              </w:rPr>
            </w:pPr>
          </w:p>
        </w:tc>
        <w:tc>
          <w:tcPr>
            <w:tcW w:w="1638" w:type="dxa"/>
          </w:tcPr>
          <w:p w14:paraId="4A65680A" w14:textId="77777777" w:rsidR="00A13BC3" w:rsidRPr="00E71297" w:rsidRDefault="00A13BC3" w:rsidP="003479E5">
            <w:pPr>
              <w:spacing w:after="200" w:line="276" w:lineRule="auto"/>
              <w:jc w:val="center"/>
              <w:rPr>
                <w:rFonts w:cs="Tahoma"/>
                <w:szCs w:val="18"/>
              </w:rPr>
            </w:pPr>
          </w:p>
        </w:tc>
      </w:tr>
      <w:tr w:rsidR="00A13BC3" w:rsidRPr="00E71297" w14:paraId="4A656811" w14:textId="77777777" w:rsidTr="00E71BDE">
        <w:tc>
          <w:tcPr>
            <w:tcW w:w="1912" w:type="dxa"/>
          </w:tcPr>
          <w:p w14:paraId="4A65680C" w14:textId="77777777" w:rsidR="00A13BC3" w:rsidRPr="00E71297" w:rsidRDefault="00A13BC3" w:rsidP="003479E5">
            <w:pPr>
              <w:spacing w:after="200" w:line="276" w:lineRule="auto"/>
              <w:jc w:val="center"/>
              <w:rPr>
                <w:rFonts w:cs="Tahoma"/>
                <w:szCs w:val="18"/>
                <w:lang w:eastAsia="ja-JP"/>
              </w:rPr>
            </w:pPr>
            <w:r w:rsidRPr="00E71297">
              <w:rPr>
                <w:rFonts w:cs="Tahoma"/>
                <w:szCs w:val="18"/>
              </w:rPr>
              <w:t>Core Infrastructure Server Suite Enterprise</w:t>
            </w:r>
          </w:p>
        </w:tc>
        <w:tc>
          <w:tcPr>
            <w:tcW w:w="1848" w:type="dxa"/>
          </w:tcPr>
          <w:p w14:paraId="4A65680D" w14:textId="77777777" w:rsidR="00A13BC3" w:rsidRPr="00E71297" w:rsidRDefault="00A13BC3" w:rsidP="003479E5">
            <w:pPr>
              <w:spacing w:after="200" w:line="276" w:lineRule="auto"/>
              <w:jc w:val="center"/>
              <w:rPr>
                <w:rFonts w:cs="Tahoma"/>
                <w:szCs w:val="18"/>
              </w:rPr>
            </w:pPr>
          </w:p>
        </w:tc>
        <w:tc>
          <w:tcPr>
            <w:tcW w:w="1774" w:type="dxa"/>
          </w:tcPr>
          <w:p w14:paraId="4A65680E" w14:textId="77777777" w:rsidR="00A13BC3" w:rsidRPr="00E71297" w:rsidRDefault="00A13BC3" w:rsidP="003479E5">
            <w:pPr>
              <w:spacing w:after="200" w:line="276" w:lineRule="auto"/>
              <w:jc w:val="center"/>
              <w:rPr>
                <w:rFonts w:cs="Tahoma"/>
                <w:szCs w:val="18"/>
              </w:rPr>
            </w:pPr>
          </w:p>
        </w:tc>
        <w:tc>
          <w:tcPr>
            <w:tcW w:w="1666" w:type="dxa"/>
          </w:tcPr>
          <w:p w14:paraId="4A65680F" w14:textId="77777777" w:rsidR="00A13BC3" w:rsidRPr="00E71297" w:rsidRDefault="00A13BC3" w:rsidP="003479E5">
            <w:pPr>
              <w:spacing w:after="200" w:line="276" w:lineRule="auto"/>
              <w:jc w:val="center"/>
              <w:rPr>
                <w:rFonts w:cs="Tahoma"/>
                <w:szCs w:val="18"/>
              </w:rPr>
            </w:pPr>
          </w:p>
        </w:tc>
        <w:tc>
          <w:tcPr>
            <w:tcW w:w="1638" w:type="dxa"/>
          </w:tcPr>
          <w:p w14:paraId="4A656810" w14:textId="77777777" w:rsidR="00A13BC3" w:rsidRPr="00E71297" w:rsidRDefault="00A13BC3" w:rsidP="003479E5">
            <w:pPr>
              <w:spacing w:after="200" w:line="276" w:lineRule="auto"/>
              <w:jc w:val="center"/>
              <w:rPr>
                <w:rFonts w:cs="Tahoma"/>
                <w:szCs w:val="18"/>
              </w:rPr>
            </w:pPr>
          </w:p>
        </w:tc>
      </w:tr>
      <w:tr w:rsidR="00A13BC3" w:rsidRPr="00E71297" w14:paraId="4A656817" w14:textId="77777777" w:rsidTr="00E71BDE">
        <w:tc>
          <w:tcPr>
            <w:tcW w:w="1912" w:type="dxa"/>
          </w:tcPr>
          <w:p w14:paraId="4A656812" w14:textId="77777777" w:rsidR="00A13BC3" w:rsidRPr="00E71297" w:rsidRDefault="00A13BC3" w:rsidP="003479E5">
            <w:pPr>
              <w:spacing w:after="200" w:line="276" w:lineRule="auto"/>
              <w:jc w:val="center"/>
              <w:rPr>
                <w:rFonts w:cs="Tahoma"/>
                <w:szCs w:val="18"/>
                <w:lang w:eastAsia="ja-JP"/>
              </w:rPr>
            </w:pPr>
            <w:r w:rsidRPr="00E71297">
              <w:rPr>
                <w:rFonts w:cs="Tahoma"/>
                <w:szCs w:val="18"/>
              </w:rPr>
              <w:t>Core Infrastructure Server Suite Standard</w:t>
            </w:r>
          </w:p>
        </w:tc>
        <w:tc>
          <w:tcPr>
            <w:tcW w:w="1848" w:type="dxa"/>
          </w:tcPr>
          <w:p w14:paraId="4A656813" w14:textId="77777777" w:rsidR="00A13BC3" w:rsidRPr="00E71297" w:rsidRDefault="00A13BC3" w:rsidP="003479E5">
            <w:pPr>
              <w:spacing w:after="200" w:line="276" w:lineRule="auto"/>
              <w:jc w:val="center"/>
              <w:rPr>
                <w:rFonts w:cs="Tahoma"/>
                <w:szCs w:val="18"/>
              </w:rPr>
            </w:pPr>
          </w:p>
        </w:tc>
        <w:tc>
          <w:tcPr>
            <w:tcW w:w="1774" w:type="dxa"/>
          </w:tcPr>
          <w:p w14:paraId="4A656814" w14:textId="77777777" w:rsidR="00A13BC3" w:rsidRPr="00E71297" w:rsidRDefault="00A13BC3" w:rsidP="003479E5">
            <w:pPr>
              <w:spacing w:after="200" w:line="276" w:lineRule="auto"/>
              <w:jc w:val="center"/>
              <w:rPr>
                <w:rFonts w:cs="Tahoma"/>
                <w:szCs w:val="18"/>
              </w:rPr>
            </w:pPr>
          </w:p>
        </w:tc>
        <w:tc>
          <w:tcPr>
            <w:tcW w:w="1666" w:type="dxa"/>
          </w:tcPr>
          <w:p w14:paraId="4A656815" w14:textId="77777777" w:rsidR="00A13BC3" w:rsidRPr="00E71297" w:rsidRDefault="00A13BC3" w:rsidP="003479E5">
            <w:pPr>
              <w:spacing w:after="200" w:line="276" w:lineRule="auto"/>
              <w:jc w:val="center"/>
              <w:rPr>
                <w:rFonts w:cs="Tahoma"/>
                <w:szCs w:val="18"/>
              </w:rPr>
            </w:pPr>
          </w:p>
        </w:tc>
        <w:tc>
          <w:tcPr>
            <w:tcW w:w="1638" w:type="dxa"/>
          </w:tcPr>
          <w:p w14:paraId="4A656816" w14:textId="77777777" w:rsidR="00A13BC3" w:rsidRPr="00E71297" w:rsidRDefault="00A13BC3" w:rsidP="003479E5">
            <w:pPr>
              <w:spacing w:after="200" w:line="276" w:lineRule="auto"/>
              <w:jc w:val="center"/>
              <w:rPr>
                <w:rFonts w:cs="Tahoma"/>
                <w:szCs w:val="18"/>
              </w:rPr>
            </w:pPr>
          </w:p>
        </w:tc>
      </w:tr>
    </w:tbl>
    <w:p w14:paraId="4A656818" w14:textId="77777777" w:rsidR="003479E5" w:rsidRPr="00E71297" w:rsidRDefault="003479E5" w:rsidP="00792D1E">
      <w:pPr>
        <w:rPr>
          <w:rFonts w:cs="Tahoma"/>
        </w:rPr>
      </w:pPr>
    </w:p>
    <w:p w14:paraId="4A656819" w14:textId="77777777" w:rsidR="003479E5" w:rsidRPr="00E71297" w:rsidRDefault="003479E5" w:rsidP="00792D1E">
      <w:pPr>
        <w:rPr>
          <w:rFonts w:cs="Tahoma"/>
        </w:rPr>
      </w:pPr>
      <w:r w:rsidRPr="00E71297">
        <w:rPr>
          <w:rFonts w:cs="Tahoma"/>
          <w:bCs/>
          <w:szCs w:val="18"/>
        </w:rPr>
        <w:t>*La cobertura de Software Assurance para las licencias CAL para Software de Servidor Cualificado no califica a los clientes para el beneficio de Software Assurance de System Center Advisor.</w:t>
      </w:r>
      <w:r w:rsidR="007C5ED9" w:rsidRPr="00E71297">
        <w:rPr>
          <w:rFonts w:cs="Tahoma"/>
          <w:bCs/>
          <w:szCs w:val="18"/>
        </w:rPr>
        <w:t xml:space="preserve"> </w:t>
      </w:r>
      <w:r w:rsidRPr="00E71297">
        <w:rPr>
          <w:rFonts w:cs="Tahoma"/>
          <w:bCs/>
          <w:szCs w:val="18"/>
        </w:rPr>
        <w:t>Los clientes deben mantener cobertura de las licencias de software bajo las cuales se ejecuta el Software Server Cualificado.</w:t>
      </w:r>
    </w:p>
    <w:p w14:paraId="4A65681A" w14:textId="77777777" w:rsidR="003479E5" w:rsidRPr="00E71297" w:rsidRDefault="003479E5" w:rsidP="00792D1E">
      <w:pPr>
        <w:rPr>
          <w:rFonts w:cs="Tahoma"/>
        </w:rPr>
      </w:pPr>
    </w:p>
    <w:p w14:paraId="4A65681B" w14:textId="77777777" w:rsidR="000D454E" w:rsidRPr="00E71297" w:rsidRDefault="000D454E" w:rsidP="00792D1E">
      <w:pPr>
        <w:rPr>
          <w:rFonts w:cs="Tahoma"/>
        </w:rPr>
      </w:pPr>
      <w:r w:rsidRPr="00E71297">
        <w:rPr>
          <w:rFonts w:cs="Tahoma"/>
          <w:szCs w:val="18"/>
        </w:rPr>
        <w:t>Los Clientes con cobertura de Software Assurance vigente para Licencias de Administración identificadas en la tabla</w:t>
      </w:r>
      <w:r w:rsidR="00A003D4">
        <w:rPr>
          <w:rFonts w:cs="Tahoma"/>
          <w:szCs w:val="18"/>
        </w:rPr>
        <w:t> </w:t>
      </w:r>
      <w:r w:rsidRPr="00E71297">
        <w:rPr>
          <w:rFonts w:cs="Tahoma"/>
          <w:szCs w:val="18"/>
        </w:rPr>
        <w:t>a</w:t>
      </w:r>
      <w:r w:rsidR="00A003D4">
        <w:rPr>
          <w:rFonts w:cs="Tahoma"/>
          <w:szCs w:val="18"/>
        </w:rPr>
        <w:t> </w:t>
      </w:r>
      <w:r w:rsidRPr="00E71297">
        <w:rPr>
          <w:rFonts w:cs="Tahoma"/>
          <w:szCs w:val="18"/>
        </w:rPr>
        <w:t>continuación son elegibles para utilizar System Center Advisor como se define en los Derechos de Uso de los</w:t>
      </w:r>
      <w:r w:rsidR="00A003D4">
        <w:rPr>
          <w:rFonts w:cs="Tahoma"/>
          <w:szCs w:val="18"/>
        </w:rPr>
        <w:t> </w:t>
      </w:r>
      <w:r w:rsidRPr="00E71297">
        <w:rPr>
          <w:rFonts w:cs="Tahoma"/>
          <w:szCs w:val="18"/>
        </w:rPr>
        <w:t>Productos.</w:t>
      </w:r>
    </w:p>
    <w:p w14:paraId="4A65681C" w14:textId="77777777" w:rsidR="000D454E" w:rsidRPr="00E71297"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E71297" w14:paraId="4A65681E"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4A65681D" w14:textId="77777777" w:rsidR="000D454E" w:rsidRPr="00E71297" w:rsidRDefault="000D454E">
            <w:pPr>
              <w:spacing w:after="200" w:line="276" w:lineRule="auto"/>
              <w:jc w:val="center"/>
              <w:rPr>
                <w:rFonts w:cs="Tahoma"/>
                <w:b/>
                <w:color w:val="000000"/>
                <w:szCs w:val="18"/>
                <w:lang w:eastAsia="ja-JP"/>
              </w:rPr>
            </w:pPr>
            <w:r w:rsidRPr="00E71297">
              <w:rPr>
                <w:rFonts w:cs="Tahoma"/>
                <w:b/>
                <w:color w:val="000000"/>
                <w:szCs w:val="18"/>
              </w:rPr>
              <w:t>Licencias de Administración Cualificadas</w:t>
            </w:r>
          </w:p>
        </w:tc>
      </w:tr>
      <w:tr w:rsidR="000D454E" w:rsidRPr="00E71297" w14:paraId="4A656820"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4A65681F" w14:textId="77777777" w:rsidR="000D454E" w:rsidRPr="00E71297" w:rsidRDefault="000D454E" w:rsidP="00973A93">
            <w:pPr>
              <w:spacing w:after="60"/>
              <w:jc w:val="center"/>
              <w:rPr>
                <w:rFonts w:cs="Tahoma"/>
                <w:color w:val="000000"/>
                <w:szCs w:val="18"/>
                <w:lang w:eastAsia="ja-JP"/>
              </w:rPr>
            </w:pPr>
            <w:r w:rsidRPr="00E71297">
              <w:rPr>
                <w:rFonts w:cs="Tahoma"/>
                <w:color w:val="000000"/>
                <w:szCs w:val="18"/>
              </w:rPr>
              <w:t>Licencia de Administración de System Center 2012 Datacenter Server</w:t>
            </w:r>
          </w:p>
        </w:tc>
      </w:tr>
      <w:tr w:rsidR="000D454E" w:rsidRPr="00E71297" w14:paraId="4A656822"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4A656821" w14:textId="77777777" w:rsidR="000D454E" w:rsidRPr="00E71297" w:rsidRDefault="000D454E" w:rsidP="00973A93">
            <w:pPr>
              <w:spacing w:after="60" w:line="276" w:lineRule="auto"/>
              <w:jc w:val="center"/>
              <w:rPr>
                <w:rFonts w:cs="Tahoma"/>
                <w:szCs w:val="18"/>
              </w:rPr>
            </w:pPr>
            <w:r w:rsidRPr="00E71297">
              <w:rPr>
                <w:rFonts w:cs="Tahoma"/>
                <w:color w:val="000000"/>
                <w:szCs w:val="18"/>
              </w:rPr>
              <w:t>Licencia de Administración de System Center 2012 Standard Server</w:t>
            </w:r>
          </w:p>
        </w:tc>
      </w:tr>
    </w:tbl>
    <w:p w14:paraId="4A656823" w14:textId="77777777" w:rsidR="00E03856" w:rsidRPr="00E71297" w:rsidRDefault="00E03856">
      <w:pPr>
        <w:rPr>
          <w:rFonts w:cs="Tahoma"/>
        </w:rPr>
      </w:pPr>
      <w:bookmarkStart w:id="800" w:name="_Toc336338239"/>
    </w:p>
    <w:p w14:paraId="4A656824" w14:textId="77777777" w:rsidR="00023FE7" w:rsidRPr="00E71297" w:rsidRDefault="00023FE7">
      <w:pPr>
        <w:pStyle w:val="Heading3"/>
        <w:rPr>
          <w:rFonts w:ascii="Tahoma" w:hAnsi="Tahoma" w:cs="Tahoma"/>
        </w:rPr>
      </w:pPr>
      <w:bookmarkStart w:id="801" w:name="_Toc348104653"/>
      <w:r w:rsidRPr="00E71297">
        <w:rPr>
          <w:rFonts w:ascii="Tahoma" w:hAnsi="Tahoma" w:cs="Tahoma"/>
          <w:sz w:val="24"/>
        </w:rPr>
        <w:t xml:space="preserve">Copias de Seguridad para Recuperación ante Desastres </w:t>
      </w:r>
      <w:r w:rsidR="00A159AD">
        <w:rPr>
          <w:rFonts w:ascii="Tahoma" w:hAnsi="Tahoma" w:cs="Tahoma"/>
          <w:sz w:val="24"/>
        </w:rPr>
        <w:t>“</w:t>
      </w:r>
      <w:r w:rsidRPr="00E71297">
        <w:rPr>
          <w:rFonts w:ascii="Tahoma" w:hAnsi="Tahoma" w:cs="Tahoma"/>
          <w:sz w:val="24"/>
        </w:rPr>
        <w:t>en Frío</w:t>
      </w:r>
      <w:bookmarkEnd w:id="800"/>
      <w:bookmarkEnd w:id="801"/>
      <w:r w:rsidR="00A159AD">
        <w:rPr>
          <w:rFonts w:ascii="Tahoma" w:hAnsi="Tahoma" w:cs="Tahoma"/>
          <w:sz w:val="24"/>
        </w:rPr>
        <w:t>”</w:t>
      </w:r>
      <w:r w:rsidRPr="00E71297">
        <w:rPr>
          <w:rFonts w:ascii="Tahoma" w:hAnsi="Tahoma" w:cs="Tahoma"/>
          <w:sz w:val="24"/>
        </w:rPr>
        <w:t xml:space="preserve"> </w:t>
      </w:r>
    </w:p>
    <w:p w14:paraId="4A656825" w14:textId="77777777" w:rsidR="00023FE7" w:rsidRPr="00E71297" w:rsidRDefault="00023FE7">
      <w:pPr>
        <w:rPr>
          <w:rFonts w:cs="Tahoma"/>
        </w:rPr>
      </w:pPr>
    </w:p>
    <w:p w14:paraId="4A656826" w14:textId="77777777" w:rsidR="008A15A8" w:rsidRPr="00E71297" w:rsidRDefault="008A15A8" w:rsidP="00792D1E">
      <w:pPr>
        <w:rPr>
          <w:rFonts w:cs="Tahoma"/>
        </w:rPr>
      </w:pPr>
      <w:r w:rsidRPr="00E71297">
        <w:rPr>
          <w:rFonts w:eastAsia="Calibri" w:cs="Tahoma"/>
          <w:szCs w:val="18"/>
        </w:rPr>
        <w:t>Los Clientes con Software Assurance (SA) para productos de servidor cualificados y CAL relacionadas son elegibles para licencias de servidor gratuitas para dichos productos para fines de recuperación ante desastres (DR).</w:t>
      </w:r>
    </w:p>
    <w:p w14:paraId="4A656827" w14:textId="77777777" w:rsidR="00792D1E" w:rsidRPr="00E71297" w:rsidRDefault="00792D1E" w:rsidP="00792D1E">
      <w:pPr>
        <w:rPr>
          <w:rFonts w:cs="Tahoma"/>
        </w:rPr>
      </w:pPr>
    </w:p>
    <w:p w14:paraId="4A656828" w14:textId="77777777" w:rsidR="00023FE7" w:rsidRPr="00E71297" w:rsidRDefault="00023FE7" w:rsidP="00792D1E">
      <w:pPr>
        <w:pStyle w:val="AppendixFlushBulletedList"/>
        <w:tabs>
          <w:tab w:val="clear" w:pos="360"/>
          <w:tab w:val="num" w:pos="0"/>
        </w:tabs>
        <w:ind w:left="0" w:firstLine="0"/>
        <w:rPr>
          <w:rFonts w:ascii="Tahoma" w:hAnsi="Tahoma" w:cs="Tahoma"/>
        </w:rPr>
      </w:pPr>
      <w:r w:rsidRPr="00E71297">
        <w:rPr>
          <w:rFonts w:ascii="Tahoma" w:hAnsi="Tahoma" w:cs="Tahoma"/>
          <w:sz w:val="18"/>
          <w:szCs w:val="18"/>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A159AD">
        <w:rPr>
          <w:rFonts w:ascii="Tahoma" w:hAnsi="Tahoma" w:cs="Tahoma"/>
          <w:sz w:val="18"/>
          <w:szCs w:val="18"/>
        </w:rPr>
        <w:t>“</w:t>
      </w:r>
      <w:r w:rsidRPr="00E71297">
        <w:rPr>
          <w:rFonts w:ascii="Tahoma" w:hAnsi="Tahoma" w:cs="Tahoma"/>
          <w:sz w:val="18"/>
          <w:szCs w:val="18"/>
        </w:rPr>
        <w:t>en frío</w:t>
      </w:r>
      <w:r w:rsidR="00A159AD">
        <w:rPr>
          <w:rFonts w:ascii="Tahoma" w:hAnsi="Tahoma" w:cs="Tahoma"/>
          <w:sz w:val="18"/>
          <w:szCs w:val="18"/>
        </w:rPr>
        <w:t>”</w:t>
      </w:r>
      <w:r w:rsidRPr="00E71297">
        <w:rPr>
          <w:rFonts w:ascii="Tahoma" w:hAnsi="Tahoma" w:cs="Tahoma"/>
          <w:sz w:val="18"/>
          <w:szCs w:val="18"/>
        </w:rPr>
        <w:t xml:space="preserve"> únicamente para fines de recuperación ante desastres (DR) durante el periodo de vigencia de su cobertura de Software Assurance.</w:t>
      </w:r>
      <w:r w:rsidR="007C5ED9" w:rsidRPr="00E71297">
        <w:rPr>
          <w:rFonts w:ascii="Tahoma" w:hAnsi="Tahoma" w:cs="Tahoma"/>
          <w:sz w:val="18"/>
          <w:szCs w:val="18"/>
        </w:rPr>
        <w:t xml:space="preserve"> </w:t>
      </w:r>
      <w:r w:rsidRPr="00E71297">
        <w:rPr>
          <w:rFonts w:ascii="Tahoma" w:hAnsi="Tahoma" w:cs="Tahoma"/>
          <w:sz w:val="18"/>
          <w:szCs w:val="18"/>
        </w:rPr>
        <w:t>El uso y la implementación por parte de los Clientes del software en virtud de las licencias de recuperación ante desastres (DR) están sujetos a los términos y condiciones de su contrato de licencia.</w:t>
      </w:r>
    </w:p>
    <w:p w14:paraId="4A656829" w14:textId="77777777" w:rsidR="00FE5F1D" w:rsidRDefault="00FE5F1D" w:rsidP="00792D1E">
      <w:pPr>
        <w:pStyle w:val="AppendixBodyText"/>
        <w:spacing w:after="0"/>
        <w:rPr>
          <w:rFonts w:ascii="Tahoma" w:hAnsi="Tahoma" w:cs="Tahoma"/>
        </w:rPr>
      </w:pPr>
    </w:p>
    <w:p w14:paraId="4A65682A" w14:textId="77777777" w:rsidR="00A003D4" w:rsidRDefault="00A003D4" w:rsidP="00792D1E">
      <w:pPr>
        <w:pStyle w:val="AppendixBodyText"/>
        <w:spacing w:after="0"/>
        <w:rPr>
          <w:rFonts w:ascii="Tahoma" w:hAnsi="Tahoma" w:cs="Tahoma"/>
        </w:rPr>
      </w:pPr>
    </w:p>
    <w:p w14:paraId="4A65682B" w14:textId="77777777" w:rsidR="00A003D4" w:rsidRDefault="00A003D4" w:rsidP="00792D1E">
      <w:pPr>
        <w:pStyle w:val="AppendixBodyText"/>
        <w:spacing w:after="0"/>
        <w:rPr>
          <w:rFonts w:ascii="Tahoma" w:hAnsi="Tahoma" w:cs="Tahoma"/>
        </w:rPr>
      </w:pPr>
    </w:p>
    <w:p w14:paraId="4A65682C" w14:textId="77777777" w:rsidR="00A003D4" w:rsidRDefault="00A003D4" w:rsidP="00792D1E">
      <w:pPr>
        <w:pStyle w:val="AppendixBodyText"/>
        <w:spacing w:after="0"/>
        <w:rPr>
          <w:rFonts w:ascii="Tahoma" w:hAnsi="Tahoma" w:cs="Tahoma"/>
        </w:rPr>
      </w:pPr>
    </w:p>
    <w:p w14:paraId="4A65682D" w14:textId="77777777" w:rsidR="00A003D4" w:rsidRPr="00E71297" w:rsidRDefault="00A003D4" w:rsidP="00792D1E">
      <w:pPr>
        <w:pStyle w:val="AppendixBodyText"/>
        <w:spacing w:after="0"/>
        <w:rPr>
          <w:rFonts w:ascii="Tahoma" w:hAnsi="Tahoma" w:cs="Tahoma"/>
        </w:rPr>
      </w:pPr>
    </w:p>
    <w:p w14:paraId="4A65682E" w14:textId="77777777" w:rsidR="00023FE7" w:rsidRPr="00E71297" w:rsidRDefault="00023FE7" w:rsidP="00792D1E">
      <w:pPr>
        <w:pStyle w:val="Heading3"/>
        <w:rPr>
          <w:rFonts w:ascii="Tahoma" w:hAnsi="Tahoma" w:cs="Tahoma"/>
        </w:rPr>
      </w:pPr>
      <w:bookmarkStart w:id="802" w:name="_Toc336338240"/>
      <w:bookmarkStart w:id="803" w:name="_Toc348104654"/>
      <w:r w:rsidRPr="00E71297">
        <w:rPr>
          <w:rFonts w:ascii="Tahoma" w:hAnsi="Tahoma" w:cs="Tahoma"/>
          <w:sz w:val="24"/>
        </w:rPr>
        <w:t>Servicios de Suscripción a TechNet SA</w:t>
      </w:r>
      <w:bookmarkEnd w:id="802"/>
      <w:bookmarkEnd w:id="803"/>
    </w:p>
    <w:p w14:paraId="4A65682F" w14:textId="77777777" w:rsidR="00023FE7" w:rsidRPr="00A003D4" w:rsidRDefault="00023FE7" w:rsidP="00792D1E">
      <w:pPr>
        <w:rPr>
          <w:rFonts w:cs="Tahoma"/>
          <w:szCs w:val="18"/>
        </w:rPr>
      </w:pPr>
    </w:p>
    <w:p w14:paraId="4A656830" w14:textId="77777777" w:rsidR="004A4D28" w:rsidRPr="00E71297" w:rsidRDefault="00A65414" w:rsidP="00792D1E">
      <w:pPr>
        <w:pStyle w:val="AppendixBodyText"/>
        <w:spacing w:after="0"/>
        <w:rPr>
          <w:rFonts w:ascii="Tahoma" w:hAnsi="Tahoma" w:cs="Tahoma"/>
        </w:rPr>
      </w:pPr>
      <w:r w:rsidRPr="00E71297">
        <w:rPr>
          <w:rFonts w:ascii="Tahoma" w:eastAsia="Calibri" w:hAnsi="Tahoma" w:cs="Tahoma"/>
          <w:sz w:val="18"/>
          <w:szCs w:val="18"/>
        </w:rPr>
        <w:t>Los Clientes con Software Assurance para productos cualificados dentro del grupo de servidores de productos son elegibles para optar a soporte técnico de Servicios de Suscripción a TechNet SA durante el periodo de vigencia de la</w:t>
      </w:r>
      <w:r w:rsidR="00A003D4">
        <w:rPr>
          <w:rFonts w:ascii="Tahoma" w:eastAsia="Calibri" w:hAnsi="Tahoma" w:cs="Tahoma"/>
          <w:sz w:val="18"/>
          <w:szCs w:val="18"/>
        </w:rPr>
        <w:t> </w:t>
      </w:r>
      <w:r w:rsidRPr="00E71297">
        <w:rPr>
          <w:rFonts w:ascii="Tahoma" w:eastAsia="Calibri" w:hAnsi="Tahoma" w:cs="Tahoma"/>
          <w:sz w:val="18"/>
          <w:szCs w:val="18"/>
        </w:rPr>
        <w:t xml:space="preserve">cobertura de Software Assurance. </w:t>
      </w:r>
      <w:r w:rsidRPr="00E71297">
        <w:rPr>
          <w:rFonts w:ascii="Tahoma" w:hAnsi="Tahoma" w:cs="Tahoma"/>
          <w:sz w:val="18"/>
          <w:szCs w:val="18"/>
        </w:rPr>
        <w:t>Con esta opción, los profesionales de TI podrán resolver sus dudas técnicas gracias a las respuestas de colegas del sector.</w:t>
      </w:r>
      <w:r w:rsidR="007C5ED9" w:rsidRPr="00E71297">
        <w:rPr>
          <w:rFonts w:ascii="Tahoma" w:hAnsi="Tahoma" w:cs="Tahoma"/>
          <w:sz w:val="18"/>
          <w:szCs w:val="18"/>
        </w:rPr>
        <w:t xml:space="preserve"> </w:t>
      </w:r>
      <w:r w:rsidRPr="00E71297">
        <w:rPr>
          <w:rFonts w:ascii="Tahoma" w:hAnsi="Tahoma" w:cs="Tahoma"/>
          <w:sz w:val="18"/>
          <w:szCs w:val="18"/>
        </w:rPr>
        <w:t>Los profesionales de soporte técnico de Microsoft supervisan los grupos de noticias para garantizar la exactitud de la información.</w:t>
      </w:r>
      <w:r w:rsidR="007C5ED9" w:rsidRPr="00E71297">
        <w:rPr>
          <w:rFonts w:ascii="Tahoma" w:hAnsi="Tahoma" w:cs="Tahoma"/>
          <w:sz w:val="18"/>
          <w:szCs w:val="18"/>
        </w:rPr>
        <w:t xml:space="preserve"> </w:t>
      </w:r>
      <w:r w:rsidRPr="00E71297">
        <w:rPr>
          <w:rFonts w:ascii="Tahoma" w:hAnsi="Tahoma" w:cs="Tahoma"/>
          <w:sz w:val="18"/>
          <w:szCs w:val="18"/>
        </w:rPr>
        <w:t>A los Clientes elegibles se les proporciona Id. de</w:t>
      </w:r>
      <w:r w:rsidR="00A003D4">
        <w:rPr>
          <w:rFonts w:ascii="Tahoma" w:hAnsi="Tahoma" w:cs="Tahoma"/>
          <w:sz w:val="18"/>
          <w:szCs w:val="18"/>
        </w:rPr>
        <w:t> </w:t>
      </w:r>
      <w:r w:rsidRPr="00E71297">
        <w:rPr>
          <w:rFonts w:ascii="Tahoma" w:hAnsi="Tahoma" w:cs="Tahoma"/>
          <w:sz w:val="18"/>
          <w:szCs w:val="18"/>
        </w:rPr>
        <w:t>usuario que otorgan acceso a los Servicios Online.</w:t>
      </w:r>
      <w:r w:rsidR="007C5ED9" w:rsidRPr="00E71297">
        <w:rPr>
          <w:rFonts w:ascii="Tahoma" w:hAnsi="Tahoma" w:cs="Tahoma"/>
          <w:sz w:val="18"/>
          <w:szCs w:val="18"/>
        </w:rPr>
        <w:t xml:space="preserve"> </w:t>
      </w:r>
    </w:p>
    <w:p w14:paraId="4A656831" w14:textId="77777777" w:rsidR="00FE5F1D" w:rsidRPr="00A003D4" w:rsidRDefault="00FE5F1D" w:rsidP="00792D1E">
      <w:pPr>
        <w:pStyle w:val="AppendixBodyText"/>
        <w:spacing w:after="0"/>
        <w:rPr>
          <w:rFonts w:ascii="Tahoma" w:hAnsi="Tahoma" w:cs="Tahoma"/>
          <w:sz w:val="18"/>
          <w:szCs w:val="18"/>
        </w:rPr>
      </w:pPr>
    </w:p>
    <w:p w14:paraId="4A656832" w14:textId="77777777" w:rsidR="00023FE7" w:rsidRPr="00E71297" w:rsidRDefault="00023FE7" w:rsidP="00792D1E">
      <w:pPr>
        <w:pStyle w:val="AppendixBodyText"/>
        <w:spacing w:after="0"/>
        <w:rPr>
          <w:rFonts w:ascii="Tahoma" w:hAnsi="Tahoma" w:cs="Tahoma"/>
        </w:rPr>
      </w:pPr>
      <w:r w:rsidRPr="00E71297">
        <w:rPr>
          <w:rFonts w:ascii="Tahoma" w:hAnsi="Tahoma" w:cs="Tahoma"/>
          <w:sz w:val="18"/>
          <w:szCs w:val="18"/>
        </w:rPr>
        <w:t>Los Clientes recibirán un Id. de usuario por cada producto elegible con cobertura de Software Assurance, como se indica a continuación:</w:t>
      </w:r>
    </w:p>
    <w:p w14:paraId="4A656833" w14:textId="77777777" w:rsidR="00023FE7" w:rsidRPr="00A003D4" w:rsidRDefault="00023FE7" w:rsidP="00792D1E">
      <w:pPr>
        <w:pStyle w:val="AppendixBodyText"/>
        <w:spacing w:after="0"/>
        <w:rPr>
          <w:rFonts w:ascii="Tahoma"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E71297" w14:paraId="4A656837"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A656834" w14:textId="77777777" w:rsidR="0036654E" w:rsidRPr="00E71297" w:rsidRDefault="0036654E">
            <w:pPr>
              <w:pStyle w:val="AppendixTableHeadings"/>
              <w:rPr>
                <w:rFonts w:ascii="Tahoma" w:hAnsi="Tahoma" w:cs="Tahoma"/>
                <w:sz w:val="20"/>
                <w:szCs w:val="20"/>
              </w:rPr>
            </w:pPr>
            <w:r w:rsidRPr="00E71297">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A656835" w14:textId="77777777" w:rsidR="0036654E" w:rsidRPr="00E71297" w:rsidRDefault="0036654E" w:rsidP="00A003D4">
            <w:pPr>
              <w:pStyle w:val="AppendixTableHeadings"/>
              <w:rPr>
                <w:rFonts w:ascii="Tahoma" w:hAnsi="Tahoma" w:cs="Tahoma"/>
                <w:sz w:val="20"/>
                <w:szCs w:val="20"/>
              </w:rPr>
            </w:pPr>
            <w:r w:rsidRPr="00E71297">
              <w:rPr>
                <w:rFonts w:ascii="Tahoma" w:hAnsi="Tahoma" w:cs="Tahoma"/>
                <w:sz w:val="20"/>
                <w:szCs w:val="20"/>
              </w:rPr>
              <w:t>Open License, Open Value Subscription – Education Solutions, Open Value y</w:t>
            </w:r>
            <w:r w:rsidR="00A003D4">
              <w:rPr>
                <w:rFonts w:ascii="Tahoma" w:hAnsi="Tahoma" w:cs="Tahoma"/>
                <w:sz w:val="20"/>
                <w:szCs w:val="20"/>
              </w:rPr>
              <w:t> </w:t>
            </w:r>
            <w:r w:rsidRPr="00E71297">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A656836" w14:textId="77777777" w:rsidR="0036654E" w:rsidRPr="00E71297" w:rsidRDefault="0036654E">
            <w:pPr>
              <w:pStyle w:val="AppendixTableHeadings"/>
              <w:rPr>
                <w:rFonts w:ascii="Tahoma" w:hAnsi="Tahoma" w:cs="Tahoma"/>
                <w:sz w:val="20"/>
                <w:szCs w:val="20"/>
              </w:rPr>
            </w:pPr>
            <w:r w:rsidRPr="00E71297">
              <w:rPr>
                <w:rFonts w:ascii="Tahoma" w:hAnsi="Tahoma" w:cs="Tahoma"/>
                <w:sz w:val="20"/>
                <w:szCs w:val="20"/>
              </w:rPr>
              <w:t>Select/Select Plus/EA</w:t>
            </w:r>
          </w:p>
        </w:tc>
      </w:tr>
      <w:tr w:rsidR="0036654E" w:rsidRPr="00E71297" w14:paraId="4A65683E"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A656838" w14:textId="77777777" w:rsidR="0036654E" w:rsidRPr="00E71297" w:rsidRDefault="0036654E">
            <w:pPr>
              <w:pStyle w:val="AppendixTableText"/>
              <w:rPr>
                <w:rFonts w:ascii="Tahoma" w:hAnsi="Tahoma" w:cs="Tahoma"/>
              </w:rPr>
            </w:pPr>
            <w:r w:rsidRPr="00E71297">
              <w:rPr>
                <w:rFonts w:ascii="Tahoma" w:hAnsi="Tahoma" w:cs="Tahoma"/>
                <w:b/>
              </w:rPr>
              <w:t>Grupo</w:t>
            </w:r>
            <w:r w:rsidRPr="00E71297">
              <w:rPr>
                <w:rFonts w:ascii="Tahoma" w:hAnsi="Tahoma" w:cs="Tahoma"/>
              </w:rPr>
              <w:t xml:space="preserve"> </w:t>
            </w:r>
            <w:r w:rsidRPr="00E71297">
              <w:rPr>
                <w:rFonts w:ascii="Tahoma" w:hAnsi="Tahoma" w:cs="Tahoma"/>
                <w:b/>
              </w:rPr>
              <w:t>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4A656839" w14:textId="77777777" w:rsidR="0036654E" w:rsidRPr="00E71297" w:rsidRDefault="0036654E" w:rsidP="00A9099B">
            <w:pPr>
              <w:pStyle w:val="AppendixTableText"/>
              <w:rPr>
                <w:rFonts w:ascii="Tahoma" w:hAnsi="Tahoma" w:cs="Tahoma"/>
              </w:rPr>
            </w:pPr>
            <w:r w:rsidRPr="00E71297">
              <w:rPr>
                <w:rFonts w:ascii="Tahoma" w:hAnsi="Tahoma" w:cs="Tahoma"/>
              </w:rPr>
              <w:t>1 Id. de usuario por</w:t>
            </w:r>
          </w:p>
          <w:p w14:paraId="4A65683A" w14:textId="77777777" w:rsidR="0036654E" w:rsidRPr="00E71297" w:rsidRDefault="0036654E" w:rsidP="00A9099B">
            <w:pPr>
              <w:pStyle w:val="AppendixTableText"/>
              <w:rPr>
                <w:rFonts w:ascii="Tahoma" w:hAnsi="Tahoma" w:cs="Tahoma"/>
              </w:rPr>
            </w:pPr>
            <w:r w:rsidRPr="00E71297">
              <w:rPr>
                <w:rFonts w:ascii="Tahoma" w:hAnsi="Tahoma" w:cs="Tahoma"/>
              </w:rPr>
              <w:t>Licencia de Servidor</w:t>
            </w:r>
          </w:p>
          <w:p w14:paraId="4A65683B" w14:textId="77777777" w:rsidR="0036654E" w:rsidRPr="00E71297" w:rsidRDefault="0036654E" w:rsidP="00A003D4">
            <w:pPr>
              <w:pStyle w:val="AppendixTableText"/>
              <w:rPr>
                <w:rFonts w:ascii="Tahoma" w:hAnsi="Tahoma" w:cs="Tahoma"/>
              </w:rPr>
            </w:pPr>
            <w:r w:rsidRPr="00E71297">
              <w:rPr>
                <w:rFonts w:ascii="Tahoma" w:hAnsi="Tahoma" w:cs="Tahoma"/>
              </w:rPr>
              <w:t>(una vez cumplido el requisito de</w:t>
            </w:r>
            <w:r w:rsidR="00A003D4">
              <w:rPr>
                <w:rFonts w:ascii="Tahoma" w:hAnsi="Tahoma" w:cs="Tahoma"/>
              </w:rPr>
              <w:t> </w:t>
            </w:r>
            <w:r w:rsidRPr="00E71297">
              <w:rPr>
                <w:rFonts w:ascii="Tahoma" w:hAnsi="Tahoma" w:cs="Tahoma"/>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A65683C" w14:textId="77777777" w:rsidR="0036654E" w:rsidRPr="00E71297" w:rsidRDefault="0036654E" w:rsidP="00A9099B">
            <w:pPr>
              <w:pStyle w:val="AppendixTableText"/>
              <w:rPr>
                <w:rFonts w:ascii="Tahoma" w:hAnsi="Tahoma" w:cs="Tahoma"/>
              </w:rPr>
            </w:pPr>
            <w:r w:rsidRPr="00E71297">
              <w:rPr>
                <w:rFonts w:ascii="Tahoma" w:hAnsi="Tahoma" w:cs="Tahoma"/>
              </w:rPr>
              <w:t>1 Id. de usuario por</w:t>
            </w:r>
          </w:p>
          <w:p w14:paraId="4A65683D" w14:textId="77777777" w:rsidR="0036654E" w:rsidRPr="00E71297" w:rsidRDefault="0036654E">
            <w:pPr>
              <w:pStyle w:val="AppendixTableText"/>
              <w:rPr>
                <w:rFonts w:ascii="Tahoma" w:hAnsi="Tahoma" w:cs="Tahoma"/>
              </w:rPr>
            </w:pPr>
            <w:r w:rsidRPr="00E71297">
              <w:rPr>
                <w:rFonts w:ascii="Tahoma" w:hAnsi="Tahoma" w:cs="Tahoma"/>
              </w:rPr>
              <w:t>Licencia de Servidor</w:t>
            </w:r>
          </w:p>
        </w:tc>
      </w:tr>
    </w:tbl>
    <w:p w14:paraId="4A65683F" w14:textId="77777777" w:rsidR="00B2460D" w:rsidRPr="00E71297" w:rsidRDefault="00B2460D">
      <w:pPr>
        <w:pStyle w:val="AppendixBodyText"/>
        <w:rPr>
          <w:rFonts w:ascii="Tahoma" w:hAnsi="Tahoma" w:cs="Tahoma"/>
        </w:rPr>
      </w:pPr>
    </w:p>
    <w:p w14:paraId="4A656840" w14:textId="77777777" w:rsidR="00023FE7" w:rsidRPr="00E71297" w:rsidRDefault="00023FE7" w:rsidP="00792D1E">
      <w:pPr>
        <w:pStyle w:val="AppendixBodyText"/>
        <w:spacing w:after="0"/>
        <w:rPr>
          <w:rFonts w:ascii="Tahoma" w:hAnsi="Tahoma" w:cs="Tahoma"/>
        </w:rPr>
      </w:pPr>
    </w:p>
    <w:tbl>
      <w:tblPr>
        <w:tblW w:w="9540" w:type="dxa"/>
        <w:tblInd w:w="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0"/>
        <w:gridCol w:w="1260"/>
        <w:gridCol w:w="1260"/>
        <w:gridCol w:w="1350"/>
        <w:gridCol w:w="1419"/>
        <w:gridCol w:w="1349"/>
        <w:gridCol w:w="1552"/>
      </w:tblGrid>
      <w:tr w:rsidR="0043190C" w:rsidRPr="00E71297" w14:paraId="4A65684C" w14:textId="77777777" w:rsidTr="00A003D4">
        <w:trPr>
          <w:trHeight w:val="178"/>
        </w:trPr>
        <w:tc>
          <w:tcPr>
            <w:tcW w:w="1350" w:type="dxa"/>
            <w:shd w:val="clear" w:color="auto" w:fill="FFCC99"/>
            <w:vAlign w:val="center"/>
          </w:tcPr>
          <w:p w14:paraId="4A656841" w14:textId="77777777" w:rsidR="0043190C" w:rsidRPr="00E71297" w:rsidRDefault="0043190C" w:rsidP="00A003D4">
            <w:pPr>
              <w:pStyle w:val="AppendixTableHeadings"/>
              <w:keepNext/>
              <w:spacing w:line="240" w:lineRule="auto"/>
              <w:rPr>
                <w:rFonts w:ascii="Tahoma" w:hAnsi="Tahoma" w:cs="Tahoma"/>
                <w:sz w:val="20"/>
                <w:szCs w:val="20"/>
              </w:rPr>
            </w:pPr>
            <w:r w:rsidRPr="00E71297">
              <w:rPr>
                <w:rFonts w:ascii="Tahoma" w:hAnsi="Tahoma" w:cs="Tahoma"/>
                <w:sz w:val="20"/>
                <w:szCs w:val="20"/>
              </w:rPr>
              <w:t>Grupos de productos</w:t>
            </w:r>
          </w:p>
        </w:tc>
        <w:tc>
          <w:tcPr>
            <w:tcW w:w="1260" w:type="dxa"/>
            <w:shd w:val="clear" w:color="auto" w:fill="FFCC99"/>
            <w:vAlign w:val="center"/>
          </w:tcPr>
          <w:p w14:paraId="4A656842" w14:textId="77777777" w:rsidR="0043190C" w:rsidRPr="00E71297" w:rsidRDefault="0043190C" w:rsidP="00A003D4">
            <w:pPr>
              <w:pStyle w:val="AppendixTableHeadings"/>
              <w:keepNext/>
              <w:spacing w:line="240" w:lineRule="auto"/>
              <w:rPr>
                <w:rFonts w:ascii="Tahoma" w:hAnsi="Tahoma" w:cs="Tahoma"/>
                <w:sz w:val="20"/>
                <w:szCs w:val="20"/>
              </w:rPr>
            </w:pPr>
            <w:r w:rsidRPr="00E71297">
              <w:rPr>
                <w:rFonts w:ascii="Tahoma" w:hAnsi="Tahoma" w:cs="Tahoma"/>
                <w:sz w:val="20"/>
                <w:szCs w:val="20"/>
              </w:rPr>
              <w:t>Open Value con</w:t>
            </w:r>
            <w:r w:rsidR="00A003D4">
              <w:rPr>
                <w:rFonts w:ascii="Tahoma" w:hAnsi="Tahoma" w:cs="Tahoma"/>
                <w:sz w:val="20"/>
                <w:szCs w:val="20"/>
              </w:rPr>
              <w:t> </w:t>
            </w:r>
            <w:r w:rsidRPr="00E71297">
              <w:rPr>
                <w:rFonts w:ascii="Tahoma" w:hAnsi="Tahoma" w:cs="Tahoma"/>
                <w:sz w:val="20"/>
                <w:szCs w:val="20"/>
              </w:rPr>
              <w:t>SAM</w:t>
            </w:r>
          </w:p>
        </w:tc>
        <w:tc>
          <w:tcPr>
            <w:tcW w:w="1260" w:type="dxa"/>
            <w:shd w:val="clear" w:color="auto" w:fill="FFCC99"/>
            <w:vAlign w:val="center"/>
          </w:tcPr>
          <w:p w14:paraId="4A656843" w14:textId="77777777" w:rsidR="0043190C" w:rsidRPr="00E71297" w:rsidRDefault="0043190C" w:rsidP="00A003D4">
            <w:pPr>
              <w:pStyle w:val="AppendixTableHeadings"/>
              <w:keepNext/>
              <w:spacing w:line="240" w:lineRule="auto"/>
              <w:rPr>
                <w:rFonts w:ascii="Tahoma" w:hAnsi="Tahoma" w:cs="Tahoma"/>
              </w:rPr>
            </w:pPr>
            <w:r w:rsidRPr="00E71297">
              <w:rPr>
                <w:rFonts w:ascii="Tahoma" w:hAnsi="Tahoma" w:cs="Tahoma"/>
                <w:sz w:val="20"/>
                <w:szCs w:val="20"/>
              </w:rPr>
              <w:t>SAM</w:t>
            </w:r>
          </w:p>
          <w:p w14:paraId="4A656844" w14:textId="77777777" w:rsidR="0043190C" w:rsidRPr="00E71297" w:rsidRDefault="0043190C" w:rsidP="00A003D4">
            <w:pPr>
              <w:pStyle w:val="AppendixTableHeadings"/>
              <w:keepNext/>
              <w:spacing w:line="240" w:lineRule="auto"/>
              <w:rPr>
                <w:rFonts w:ascii="Tahoma" w:hAnsi="Tahoma" w:cs="Tahoma"/>
                <w:sz w:val="20"/>
                <w:szCs w:val="20"/>
              </w:rPr>
            </w:pPr>
            <w:r w:rsidRPr="00E71297">
              <w:rPr>
                <w:rFonts w:ascii="Tahoma" w:hAnsi="Tahoma" w:cs="Tahoma"/>
                <w:sz w:val="20"/>
                <w:szCs w:val="20"/>
              </w:rPr>
              <w:t>250-2</w:t>
            </w:r>
            <w:r w:rsidR="00A003D4">
              <w:rPr>
                <w:rFonts w:ascii="Tahoma" w:hAnsi="Tahoma" w:cs="Tahoma"/>
                <w:sz w:val="20"/>
                <w:szCs w:val="20"/>
              </w:rPr>
              <w:t>.</w:t>
            </w:r>
            <w:r w:rsidRPr="00E71297">
              <w:rPr>
                <w:rFonts w:ascii="Tahoma" w:hAnsi="Tahoma" w:cs="Tahoma"/>
                <w:sz w:val="20"/>
                <w:szCs w:val="20"/>
              </w:rPr>
              <w:t xml:space="preserve">399 </w:t>
            </w:r>
          </w:p>
        </w:tc>
        <w:tc>
          <w:tcPr>
            <w:tcW w:w="1350" w:type="dxa"/>
            <w:shd w:val="clear" w:color="auto" w:fill="FFCC99"/>
            <w:vAlign w:val="center"/>
          </w:tcPr>
          <w:p w14:paraId="4A656845" w14:textId="77777777" w:rsidR="0043190C" w:rsidRPr="00E71297" w:rsidRDefault="0043190C" w:rsidP="00A003D4">
            <w:pPr>
              <w:pStyle w:val="AppendixTableHeadings"/>
              <w:keepNext/>
              <w:spacing w:line="240" w:lineRule="auto"/>
              <w:rPr>
                <w:rFonts w:ascii="Tahoma" w:hAnsi="Tahoma" w:cs="Tahoma"/>
              </w:rPr>
            </w:pPr>
            <w:r w:rsidRPr="00E71297">
              <w:rPr>
                <w:rFonts w:ascii="Tahoma" w:hAnsi="Tahoma" w:cs="Tahoma"/>
                <w:sz w:val="20"/>
                <w:szCs w:val="20"/>
              </w:rPr>
              <w:t>SAM</w:t>
            </w:r>
          </w:p>
          <w:p w14:paraId="4A656846" w14:textId="77777777" w:rsidR="0043190C" w:rsidRPr="00E71297" w:rsidRDefault="0043190C" w:rsidP="00A003D4">
            <w:pPr>
              <w:pStyle w:val="AppendixTableHeadings"/>
              <w:keepNext/>
              <w:spacing w:line="240" w:lineRule="auto"/>
              <w:rPr>
                <w:rFonts w:ascii="Tahoma" w:hAnsi="Tahoma" w:cs="Tahoma"/>
                <w:sz w:val="20"/>
                <w:szCs w:val="20"/>
              </w:rPr>
            </w:pPr>
            <w:r w:rsidRPr="00E71297">
              <w:rPr>
                <w:rFonts w:ascii="Tahoma" w:hAnsi="Tahoma" w:cs="Tahoma"/>
                <w:sz w:val="20"/>
                <w:szCs w:val="20"/>
              </w:rPr>
              <w:t>2</w:t>
            </w:r>
            <w:r w:rsidR="00A003D4">
              <w:rPr>
                <w:rFonts w:ascii="Tahoma" w:hAnsi="Tahoma" w:cs="Tahoma"/>
                <w:sz w:val="20"/>
                <w:szCs w:val="20"/>
              </w:rPr>
              <w:t>.</w:t>
            </w:r>
            <w:r w:rsidRPr="00E71297">
              <w:rPr>
                <w:rFonts w:ascii="Tahoma" w:hAnsi="Tahoma" w:cs="Tahoma"/>
                <w:sz w:val="20"/>
                <w:szCs w:val="20"/>
              </w:rPr>
              <w:t>400-5</w:t>
            </w:r>
            <w:r w:rsidR="00A003D4">
              <w:rPr>
                <w:rFonts w:ascii="Tahoma" w:hAnsi="Tahoma" w:cs="Tahoma"/>
                <w:sz w:val="20"/>
                <w:szCs w:val="20"/>
              </w:rPr>
              <w:t>.</w:t>
            </w:r>
            <w:r w:rsidRPr="00E71297">
              <w:rPr>
                <w:rFonts w:ascii="Tahoma" w:hAnsi="Tahoma" w:cs="Tahoma"/>
                <w:sz w:val="20"/>
                <w:szCs w:val="20"/>
              </w:rPr>
              <w:t>999</w:t>
            </w:r>
          </w:p>
        </w:tc>
        <w:tc>
          <w:tcPr>
            <w:tcW w:w="1419" w:type="dxa"/>
            <w:shd w:val="clear" w:color="auto" w:fill="FFCC99"/>
            <w:vAlign w:val="center"/>
          </w:tcPr>
          <w:p w14:paraId="4A656847" w14:textId="77777777" w:rsidR="0043190C" w:rsidRPr="00E71297" w:rsidRDefault="0043190C" w:rsidP="00A003D4">
            <w:pPr>
              <w:pStyle w:val="AppendixTableHeadings"/>
              <w:keepNext/>
              <w:spacing w:line="240" w:lineRule="auto"/>
              <w:rPr>
                <w:rFonts w:ascii="Tahoma" w:hAnsi="Tahoma" w:cs="Tahoma"/>
              </w:rPr>
            </w:pPr>
            <w:r w:rsidRPr="00E71297">
              <w:rPr>
                <w:rFonts w:ascii="Tahoma" w:hAnsi="Tahoma" w:cs="Tahoma"/>
                <w:sz w:val="20"/>
                <w:szCs w:val="20"/>
              </w:rPr>
              <w:t>SAM</w:t>
            </w:r>
          </w:p>
          <w:p w14:paraId="4A656848" w14:textId="77777777" w:rsidR="0043190C" w:rsidRPr="00E71297" w:rsidRDefault="0043190C" w:rsidP="00A003D4">
            <w:pPr>
              <w:pStyle w:val="AppendixTableHeadings"/>
              <w:keepNext/>
              <w:spacing w:line="240" w:lineRule="auto"/>
              <w:rPr>
                <w:rFonts w:ascii="Tahoma" w:hAnsi="Tahoma" w:cs="Tahoma"/>
                <w:sz w:val="20"/>
                <w:szCs w:val="20"/>
              </w:rPr>
            </w:pPr>
            <w:r w:rsidRPr="00E71297">
              <w:rPr>
                <w:rFonts w:ascii="Tahoma" w:hAnsi="Tahoma" w:cs="Tahoma"/>
                <w:sz w:val="20"/>
                <w:szCs w:val="20"/>
              </w:rPr>
              <w:t>6</w:t>
            </w:r>
            <w:r w:rsidR="00A003D4">
              <w:rPr>
                <w:rFonts w:ascii="Tahoma" w:hAnsi="Tahoma" w:cs="Tahoma"/>
                <w:sz w:val="20"/>
                <w:szCs w:val="20"/>
              </w:rPr>
              <w:t>.</w:t>
            </w:r>
            <w:r w:rsidRPr="00E71297">
              <w:rPr>
                <w:rFonts w:ascii="Tahoma" w:hAnsi="Tahoma" w:cs="Tahoma"/>
                <w:sz w:val="20"/>
                <w:szCs w:val="20"/>
              </w:rPr>
              <w:t>000-14</w:t>
            </w:r>
            <w:r w:rsidR="00A003D4">
              <w:rPr>
                <w:rFonts w:ascii="Tahoma" w:hAnsi="Tahoma" w:cs="Tahoma"/>
                <w:sz w:val="20"/>
                <w:szCs w:val="20"/>
              </w:rPr>
              <w:t>.</w:t>
            </w:r>
            <w:r w:rsidRPr="00E71297">
              <w:rPr>
                <w:rFonts w:ascii="Tahoma" w:hAnsi="Tahoma" w:cs="Tahoma"/>
                <w:sz w:val="20"/>
                <w:szCs w:val="20"/>
              </w:rPr>
              <w:t>999</w:t>
            </w:r>
          </w:p>
        </w:tc>
        <w:tc>
          <w:tcPr>
            <w:tcW w:w="1349" w:type="dxa"/>
            <w:shd w:val="clear" w:color="auto" w:fill="FFCC99"/>
            <w:vAlign w:val="center"/>
          </w:tcPr>
          <w:p w14:paraId="4A656849" w14:textId="77777777" w:rsidR="0043190C" w:rsidRPr="00E71297" w:rsidRDefault="0043190C" w:rsidP="00A003D4">
            <w:pPr>
              <w:pStyle w:val="AppendixTableHeadings"/>
              <w:keepNext/>
              <w:spacing w:line="240" w:lineRule="auto"/>
              <w:rPr>
                <w:rFonts w:ascii="Tahoma" w:hAnsi="Tahoma" w:cs="Tahoma"/>
              </w:rPr>
            </w:pPr>
            <w:r w:rsidRPr="00E71297">
              <w:rPr>
                <w:rFonts w:ascii="Tahoma" w:hAnsi="Tahoma" w:cs="Tahoma"/>
                <w:sz w:val="20"/>
                <w:szCs w:val="20"/>
              </w:rPr>
              <w:t>SAM</w:t>
            </w:r>
          </w:p>
          <w:p w14:paraId="4A65684A" w14:textId="77777777" w:rsidR="0043190C" w:rsidRPr="00E71297" w:rsidRDefault="0043190C" w:rsidP="00A003D4">
            <w:pPr>
              <w:pStyle w:val="AppendixTableHeadings"/>
              <w:keepNext/>
              <w:spacing w:line="240" w:lineRule="auto"/>
              <w:rPr>
                <w:rFonts w:ascii="Tahoma" w:hAnsi="Tahoma" w:cs="Tahoma"/>
                <w:sz w:val="20"/>
                <w:szCs w:val="20"/>
              </w:rPr>
            </w:pPr>
            <w:r w:rsidRPr="00E71297">
              <w:rPr>
                <w:rFonts w:ascii="Tahoma" w:hAnsi="Tahoma" w:cs="Tahoma"/>
                <w:sz w:val="20"/>
                <w:szCs w:val="20"/>
              </w:rPr>
              <w:t>15</w:t>
            </w:r>
            <w:r w:rsidR="00A003D4">
              <w:rPr>
                <w:rFonts w:ascii="Tahoma" w:hAnsi="Tahoma" w:cs="Tahoma"/>
                <w:sz w:val="20"/>
                <w:szCs w:val="20"/>
              </w:rPr>
              <w:t>.</w:t>
            </w:r>
            <w:r w:rsidRPr="00E71297">
              <w:rPr>
                <w:rFonts w:ascii="Tahoma" w:hAnsi="Tahoma" w:cs="Tahoma"/>
                <w:sz w:val="20"/>
                <w:szCs w:val="20"/>
              </w:rPr>
              <w:t>000+</w:t>
            </w:r>
          </w:p>
        </w:tc>
        <w:tc>
          <w:tcPr>
            <w:tcW w:w="1552" w:type="dxa"/>
            <w:shd w:val="clear" w:color="auto" w:fill="FFCC99"/>
            <w:vAlign w:val="center"/>
          </w:tcPr>
          <w:p w14:paraId="4A65684B" w14:textId="77777777" w:rsidR="0043190C" w:rsidRPr="00E71297" w:rsidRDefault="0043190C" w:rsidP="00A003D4">
            <w:pPr>
              <w:pStyle w:val="AppendixTableHeadings"/>
              <w:keepNext/>
              <w:spacing w:line="240" w:lineRule="auto"/>
              <w:rPr>
                <w:rFonts w:ascii="Tahoma" w:hAnsi="Tahoma" w:cs="Tahoma"/>
                <w:sz w:val="20"/>
                <w:szCs w:val="20"/>
              </w:rPr>
            </w:pPr>
            <w:r w:rsidRPr="00E71297">
              <w:rPr>
                <w:rFonts w:ascii="Tahoma" w:hAnsi="Tahoma" w:cs="Tahoma"/>
                <w:sz w:val="20"/>
                <w:szCs w:val="20"/>
              </w:rPr>
              <w:t>Academic Select/Select Plus for Academic/</w:t>
            </w:r>
            <w:r w:rsidR="003573A7">
              <w:rPr>
                <w:rFonts w:ascii="Tahoma" w:hAnsi="Tahoma" w:cs="Tahoma"/>
                <w:sz w:val="20"/>
                <w:szCs w:val="20"/>
              </w:rPr>
              <w:br/>
            </w:r>
            <w:r w:rsidRPr="00E71297">
              <w:rPr>
                <w:rFonts w:ascii="Tahoma" w:hAnsi="Tahoma" w:cs="Tahoma"/>
                <w:sz w:val="20"/>
                <w:szCs w:val="20"/>
              </w:rPr>
              <w:t>Open con SAM</w:t>
            </w:r>
          </w:p>
        </w:tc>
      </w:tr>
      <w:tr w:rsidR="0043190C" w:rsidRPr="00E71297" w14:paraId="4A65685C" w14:textId="77777777" w:rsidTr="00A003D4">
        <w:trPr>
          <w:trHeight w:val="236"/>
        </w:trPr>
        <w:tc>
          <w:tcPr>
            <w:tcW w:w="1350" w:type="dxa"/>
            <w:vAlign w:val="center"/>
          </w:tcPr>
          <w:p w14:paraId="4A65684D"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b/>
              </w:rPr>
              <w:t>Grupo</w:t>
            </w:r>
            <w:r w:rsidRPr="00E71297">
              <w:rPr>
                <w:rFonts w:ascii="Tahoma" w:hAnsi="Tahoma" w:cs="Tahoma"/>
              </w:rPr>
              <w:t xml:space="preserve"> </w:t>
            </w:r>
            <w:r w:rsidRPr="00E71297">
              <w:rPr>
                <w:rFonts w:ascii="Tahoma" w:hAnsi="Tahoma" w:cs="Tahoma"/>
                <w:b/>
              </w:rPr>
              <w:t>de aplicaciones</w:t>
            </w:r>
          </w:p>
        </w:tc>
        <w:tc>
          <w:tcPr>
            <w:tcW w:w="1260" w:type="dxa"/>
            <w:vAlign w:val="center"/>
          </w:tcPr>
          <w:p w14:paraId="4A65684E"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1 Id. de usuario por contrato</w:t>
            </w:r>
          </w:p>
        </w:tc>
        <w:tc>
          <w:tcPr>
            <w:tcW w:w="1260" w:type="dxa"/>
            <w:vAlign w:val="center"/>
          </w:tcPr>
          <w:p w14:paraId="4A65684F"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2 Id. de usuario por</w:t>
            </w:r>
          </w:p>
          <w:p w14:paraId="4A656850"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51"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350" w:type="dxa"/>
            <w:vAlign w:val="center"/>
          </w:tcPr>
          <w:p w14:paraId="4A656852"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5 Id. de usuario por</w:t>
            </w:r>
          </w:p>
          <w:p w14:paraId="4A656853"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54"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419" w:type="dxa"/>
            <w:vAlign w:val="center"/>
          </w:tcPr>
          <w:p w14:paraId="4A656855"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10 Id. de usuario por</w:t>
            </w:r>
          </w:p>
          <w:p w14:paraId="4A656856"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57"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349" w:type="dxa"/>
            <w:vAlign w:val="center"/>
          </w:tcPr>
          <w:p w14:paraId="4A656858"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20 Id. de usuario por</w:t>
            </w:r>
          </w:p>
          <w:p w14:paraId="4A656859"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5A"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552" w:type="dxa"/>
            <w:vAlign w:val="center"/>
          </w:tcPr>
          <w:p w14:paraId="4A65685B"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1 Id. de usuario por inscripción/contrato</w:t>
            </w:r>
          </w:p>
        </w:tc>
      </w:tr>
      <w:tr w:rsidR="0043190C" w:rsidRPr="00E71297" w14:paraId="4A65686C" w14:textId="77777777" w:rsidTr="00A003D4">
        <w:trPr>
          <w:trHeight w:val="236"/>
        </w:trPr>
        <w:tc>
          <w:tcPr>
            <w:tcW w:w="1350" w:type="dxa"/>
            <w:vAlign w:val="center"/>
          </w:tcPr>
          <w:p w14:paraId="4A65685D"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b/>
              </w:rPr>
              <w:t>Grupo</w:t>
            </w:r>
            <w:r w:rsidRPr="00E71297">
              <w:rPr>
                <w:rFonts w:ascii="Tahoma" w:hAnsi="Tahoma" w:cs="Tahoma"/>
              </w:rPr>
              <w:t xml:space="preserve"> </w:t>
            </w:r>
            <w:r w:rsidRPr="00E71297">
              <w:rPr>
                <w:rFonts w:ascii="Tahoma" w:hAnsi="Tahoma" w:cs="Tahoma"/>
                <w:b/>
              </w:rPr>
              <w:t>de sistemas</w:t>
            </w:r>
          </w:p>
        </w:tc>
        <w:tc>
          <w:tcPr>
            <w:tcW w:w="1260" w:type="dxa"/>
            <w:vAlign w:val="center"/>
          </w:tcPr>
          <w:p w14:paraId="4A65685E"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1 Id. de usuario por contrato</w:t>
            </w:r>
          </w:p>
        </w:tc>
        <w:tc>
          <w:tcPr>
            <w:tcW w:w="1260" w:type="dxa"/>
            <w:vAlign w:val="center"/>
          </w:tcPr>
          <w:p w14:paraId="4A65685F"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2 Id. de usuario por</w:t>
            </w:r>
          </w:p>
          <w:p w14:paraId="4A656860"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61"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350" w:type="dxa"/>
            <w:vAlign w:val="center"/>
          </w:tcPr>
          <w:p w14:paraId="4A656862" w14:textId="77777777" w:rsidR="0043190C" w:rsidRPr="00E71297" w:rsidRDefault="00F30075" w:rsidP="00A003D4">
            <w:pPr>
              <w:pStyle w:val="AppendixTableText"/>
              <w:keepNext/>
              <w:spacing w:line="240" w:lineRule="auto"/>
              <w:rPr>
                <w:rFonts w:ascii="Tahoma" w:hAnsi="Tahoma" w:cs="Tahoma"/>
              </w:rPr>
            </w:pPr>
            <w:r w:rsidRPr="00E71297">
              <w:rPr>
                <w:rFonts w:ascii="Tahoma" w:hAnsi="Tahoma" w:cs="Tahoma"/>
              </w:rPr>
              <w:t>3 Id. de usuario por</w:t>
            </w:r>
          </w:p>
          <w:p w14:paraId="4A656863"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64"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419" w:type="dxa"/>
            <w:vAlign w:val="center"/>
          </w:tcPr>
          <w:p w14:paraId="4A656865" w14:textId="77777777" w:rsidR="0043190C" w:rsidRPr="00E71297" w:rsidRDefault="00F30075" w:rsidP="00A003D4">
            <w:pPr>
              <w:pStyle w:val="AppendixTableText"/>
              <w:keepNext/>
              <w:spacing w:line="240" w:lineRule="auto"/>
              <w:rPr>
                <w:rFonts w:ascii="Tahoma" w:hAnsi="Tahoma" w:cs="Tahoma"/>
              </w:rPr>
            </w:pPr>
            <w:r w:rsidRPr="00E71297">
              <w:rPr>
                <w:rFonts w:ascii="Tahoma" w:hAnsi="Tahoma" w:cs="Tahoma"/>
              </w:rPr>
              <w:t>5 Id. de usuario por</w:t>
            </w:r>
          </w:p>
          <w:p w14:paraId="4A656866"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67"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349" w:type="dxa"/>
            <w:vAlign w:val="center"/>
          </w:tcPr>
          <w:p w14:paraId="4A656868" w14:textId="77777777" w:rsidR="0043190C" w:rsidRPr="00E71297" w:rsidRDefault="00F30075" w:rsidP="00A003D4">
            <w:pPr>
              <w:pStyle w:val="AppendixTableText"/>
              <w:keepNext/>
              <w:spacing w:line="240" w:lineRule="auto"/>
              <w:rPr>
                <w:rFonts w:ascii="Tahoma" w:hAnsi="Tahoma" w:cs="Tahoma"/>
              </w:rPr>
            </w:pPr>
            <w:r w:rsidRPr="00E71297">
              <w:rPr>
                <w:rFonts w:ascii="Tahoma" w:hAnsi="Tahoma" w:cs="Tahoma"/>
              </w:rPr>
              <w:t>10 Id. de usuario por</w:t>
            </w:r>
          </w:p>
          <w:p w14:paraId="4A656869"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Inscripción</w:t>
            </w:r>
          </w:p>
          <w:p w14:paraId="4A65686A"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Elegible</w:t>
            </w:r>
          </w:p>
        </w:tc>
        <w:tc>
          <w:tcPr>
            <w:tcW w:w="1552" w:type="dxa"/>
            <w:vAlign w:val="center"/>
          </w:tcPr>
          <w:p w14:paraId="4A65686B" w14:textId="77777777" w:rsidR="0043190C" w:rsidRPr="00E71297" w:rsidRDefault="0043190C" w:rsidP="00A003D4">
            <w:pPr>
              <w:pStyle w:val="AppendixTableText"/>
              <w:keepNext/>
              <w:spacing w:line="240" w:lineRule="auto"/>
              <w:rPr>
                <w:rFonts w:ascii="Tahoma" w:hAnsi="Tahoma" w:cs="Tahoma"/>
              </w:rPr>
            </w:pPr>
            <w:r w:rsidRPr="00E71297">
              <w:rPr>
                <w:rFonts w:ascii="Tahoma" w:hAnsi="Tahoma" w:cs="Tahoma"/>
              </w:rPr>
              <w:t>1 Id. de usuario por inscripción/contrato</w:t>
            </w:r>
          </w:p>
        </w:tc>
      </w:tr>
    </w:tbl>
    <w:p w14:paraId="4A65686D" w14:textId="77777777" w:rsidR="009D26EE" w:rsidRPr="00E71297" w:rsidRDefault="009D26EE" w:rsidP="00792D1E">
      <w:pPr>
        <w:pStyle w:val="AppendixFlushBulletedList"/>
        <w:tabs>
          <w:tab w:val="clear" w:pos="360"/>
          <w:tab w:val="num" w:pos="0"/>
        </w:tabs>
        <w:ind w:left="0" w:firstLine="0"/>
        <w:rPr>
          <w:rFonts w:ascii="Tahoma" w:hAnsi="Tahoma" w:cs="Tahoma"/>
        </w:rPr>
      </w:pPr>
      <w:r w:rsidRPr="00E71297">
        <w:rPr>
          <w:rFonts w:ascii="Tahoma" w:hAnsi="Tahoma" w:cs="Tahoma"/>
          <w:sz w:val="18"/>
          <w:szCs w:val="18"/>
        </w:rPr>
        <w:t>Con cada Id. de usuario, una persona puede registrarse y obtener acceso al sitio de Servicios Online solo para suscriptores, que incluye sin limitación: Chat de soporte online, Grupos de noticias gestionados y contenido Premium.</w:t>
      </w:r>
    </w:p>
    <w:p w14:paraId="4A65686E" w14:textId="77777777" w:rsidR="00792D1E" w:rsidRPr="00A003D4" w:rsidRDefault="00792D1E" w:rsidP="00792D1E">
      <w:pPr>
        <w:pStyle w:val="AppendixFlushBulletedList"/>
        <w:tabs>
          <w:tab w:val="clear" w:pos="360"/>
          <w:tab w:val="num" w:pos="0"/>
        </w:tabs>
        <w:ind w:left="0" w:firstLine="0"/>
        <w:rPr>
          <w:rFonts w:ascii="Tahoma" w:hAnsi="Tahoma" w:cs="Tahoma"/>
          <w:sz w:val="18"/>
          <w:szCs w:val="18"/>
        </w:rPr>
      </w:pPr>
    </w:p>
    <w:p w14:paraId="4A65686F" w14:textId="77777777" w:rsidR="008C0608" w:rsidRPr="00E71297" w:rsidRDefault="008C0608" w:rsidP="00792D1E">
      <w:pPr>
        <w:pStyle w:val="AppendixFlushBulletedList"/>
        <w:tabs>
          <w:tab w:val="clear" w:pos="360"/>
          <w:tab w:val="num" w:pos="0"/>
        </w:tabs>
        <w:ind w:left="0" w:firstLine="0"/>
        <w:rPr>
          <w:rFonts w:ascii="Tahoma" w:hAnsi="Tahoma" w:cs="Tahoma"/>
        </w:rPr>
      </w:pPr>
      <w:r w:rsidRPr="00E71297">
        <w:rPr>
          <w:rFonts w:ascii="Tahoma" w:hAnsi="Tahoma" w:cs="Tahoma"/>
          <w:sz w:val="18"/>
          <w:szCs w:val="18"/>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14:paraId="4A656870" w14:textId="77777777" w:rsidR="00792D1E" w:rsidRPr="00A003D4" w:rsidRDefault="00792D1E" w:rsidP="00792D1E">
      <w:pPr>
        <w:pStyle w:val="AppendixFlushBulletedList"/>
        <w:tabs>
          <w:tab w:val="clear" w:pos="360"/>
          <w:tab w:val="num" w:pos="0"/>
        </w:tabs>
        <w:ind w:left="0" w:firstLine="0"/>
        <w:rPr>
          <w:rFonts w:ascii="Tahoma" w:hAnsi="Tahoma" w:cs="Tahoma"/>
          <w:sz w:val="18"/>
          <w:szCs w:val="18"/>
        </w:rPr>
      </w:pPr>
    </w:p>
    <w:p w14:paraId="4A656871" w14:textId="77777777" w:rsidR="00023FE7" w:rsidRPr="00E71297" w:rsidRDefault="009D26EE" w:rsidP="00792D1E">
      <w:pPr>
        <w:pStyle w:val="AppendixBodyText"/>
        <w:spacing w:after="0"/>
        <w:rPr>
          <w:rFonts w:ascii="Tahoma" w:hAnsi="Tahoma" w:cs="Tahoma"/>
        </w:rPr>
      </w:pPr>
      <w:r w:rsidRPr="00E71297">
        <w:rPr>
          <w:rFonts w:ascii="Tahoma" w:hAnsi="Tahoma" w:cs="Tahoma"/>
          <w:sz w:val="18"/>
          <w:szCs w:val="18"/>
        </w:rPr>
        <w:t>El uso por parte de los Clientes del software de Servicios de Suscripción a TechNet SA está sujeto a los términos y</w:t>
      </w:r>
      <w:r w:rsidR="00A003D4">
        <w:rPr>
          <w:rFonts w:ascii="Tahoma" w:hAnsi="Tahoma" w:cs="Tahoma"/>
          <w:sz w:val="18"/>
          <w:szCs w:val="18"/>
        </w:rPr>
        <w:t> </w:t>
      </w:r>
      <w:r w:rsidRPr="00E71297">
        <w:rPr>
          <w:rFonts w:ascii="Tahoma" w:hAnsi="Tahoma" w:cs="Tahoma"/>
          <w:sz w:val="18"/>
          <w:szCs w:val="18"/>
        </w:rPr>
        <w:t>condiciones de su contrato de licencia.</w:t>
      </w:r>
    </w:p>
    <w:p w14:paraId="4A656872" w14:textId="77777777" w:rsidR="004D4D43" w:rsidRDefault="004D4D43" w:rsidP="00F0652C">
      <w:pPr>
        <w:pStyle w:val="Heading3"/>
        <w:rPr>
          <w:rFonts w:ascii="Tahoma" w:hAnsi="Tahoma" w:cs="Tahoma"/>
          <w:b w:val="0"/>
          <w:sz w:val="18"/>
          <w:szCs w:val="18"/>
        </w:rPr>
      </w:pPr>
    </w:p>
    <w:p w14:paraId="4A656873" w14:textId="77777777" w:rsidR="00A003D4" w:rsidRDefault="00A003D4" w:rsidP="00A003D4"/>
    <w:p w14:paraId="4A656874" w14:textId="77777777" w:rsidR="00A003D4" w:rsidRDefault="00A003D4" w:rsidP="00A003D4"/>
    <w:p w14:paraId="4A656875" w14:textId="77777777" w:rsidR="00A003D4" w:rsidRDefault="00A003D4" w:rsidP="00A003D4"/>
    <w:p w14:paraId="4A656876" w14:textId="77777777" w:rsidR="00A003D4" w:rsidRDefault="00A003D4" w:rsidP="00A003D4"/>
    <w:p w14:paraId="4A656877" w14:textId="77777777" w:rsidR="00A003D4" w:rsidRDefault="00A003D4" w:rsidP="00A003D4"/>
    <w:p w14:paraId="4A656878" w14:textId="77777777" w:rsidR="00A003D4" w:rsidRDefault="00A003D4" w:rsidP="00A003D4"/>
    <w:p w14:paraId="4A656879" w14:textId="77777777" w:rsidR="00A003D4" w:rsidRDefault="00A003D4" w:rsidP="00A003D4"/>
    <w:p w14:paraId="4A65687A" w14:textId="77777777" w:rsidR="00A003D4" w:rsidRDefault="00A003D4" w:rsidP="00A003D4"/>
    <w:p w14:paraId="4A65687B" w14:textId="77777777" w:rsidR="00A003D4" w:rsidRDefault="00A003D4" w:rsidP="00A003D4"/>
    <w:p w14:paraId="4A65687C" w14:textId="77777777" w:rsidR="00A003D4" w:rsidRDefault="00A003D4" w:rsidP="00A003D4"/>
    <w:p w14:paraId="4A65687D" w14:textId="77777777" w:rsidR="00023FE7" w:rsidRPr="00E71297" w:rsidRDefault="00023FE7" w:rsidP="00F0652C">
      <w:pPr>
        <w:pStyle w:val="Heading3"/>
        <w:rPr>
          <w:rFonts w:ascii="Tahoma" w:hAnsi="Tahoma" w:cs="Tahoma"/>
        </w:rPr>
      </w:pPr>
      <w:bookmarkStart w:id="804" w:name="_Toc336338241"/>
      <w:bookmarkStart w:id="805" w:name="_Toc348104655"/>
      <w:r w:rsidRPr="00E71297">
        <w:rPr>
          <w:rFonts w:ascii="Tahoma" w:hAnsi="Tahoma" w:cs="Tahoma"/>
          <w:sz w:val="24"/>
        </w:rPr>
        <w:t>TechNet Plus Direct</w:t>
      </w:r>
      <w:bookmarkEnd w:id="804"/>
      <w:bookmarkEnd w:id="805"/>
    </w:p>
    <w:p w14:paraId="4A65687E" w14:textId="77777777" w:rsidR="00F0652C" w:rsidRPr="00E71297" w:rsidRDefault="00F0652C" w:rsidP="00F0652C">
      <w:pPr>
        <w:rPr>
          <w:rFonts w:cs="Tahoma"/>
        </w:rPr>
      </w:pPr>
    </w:p>
    <w:p w14:paraId="4A65687F" w14:textId="77777777" w:rsidR="00792D1E" w:rsidRPr="00E71297" w:rsidRDefault="00A65414" w:rsidP="00792D1E">
      <w:pPr>
        <w:pStyle w:val="AppendixBodyText"/>
        <w:spacing w:after="0"/>
        <w:rPr>
          <w:rFonts w:ascii="Tahoma" w:hAnsi="Tahoma" w:cs="Tahoma"/>
        </w:rPr>
      </w:pPr>
      <w:r w:rsidRPr="00E71297">
        <w:rPr>
          <w:rFonts w:ascii="Tahoma" w:hAnsi="Tahoma" w:cs="Tahoma"/>
          <w:sz w:val="18"/>
          <w:szCs w:val="18"/>
        </w:rPr>
        <w:t>Los Clientes con Software Assurance para productos cualificados dentro de cualquier grupo de servidores son elegibles para optar a una Suscripción a TechNet Plus Direct durante el periodo de vigencia de la cobertura de Software Assurance.</w:t>
      </w:r>
      <w:r w:rsidR="007C5ED9" w:rsidRPr="00E71297">
        <w:rPr>
          <w:rFonts w:ascii="Tahoma" w:hAnsi="Tahoma" w:cs="Tahoma"/>
          <w:sz w:val="18"/>
          <w:szCs w:val="18"/>
        </w:rPr>
        <w:t xml:space="preserve"> </w:t>
      </w:r>
      <w:r w:rsidRPr="00E71297">
        <w:rPr>
          <w:rFonts w:ascii="Tahoma" w:hAnsi="Tahoma" w:cs="Tahoma"/>
          <w:sz w:val="18"/>
          <w:szCs w:val="18"/>
        </w:rPr>
        <w:t>Con esta opción, los profesionales de TI accederán al contenido de TechNet Plus Direct, que incluye Microsoft Knowledge Base, formación técnica, descargas, revisiones de seguridad, service packs y artículos de</w:t>
      </w:r>
      <w:r w:rsidR="00A003D4">
        <w:rPr>
          <w:rFonts w:ascii="Tahoma" w:hAnsi="Tahoma" w:cs="Tahoma"/>
          <w:sz w:val="18"/>
          <w:szCs w:val="18"/>
        </w:rPr>
        <w:t> </w:t>
      </w:r>
      <w:r w:rsidRPr="00E71297">
        <w:rPr>
          <w:rFonts w:ascii="Tahoma" w:hAnsi="Tahoma" w:cs="Tahoma"/>
          <w:sz w:val="18"/>
          <w:szCs w:val="18"/>
        </w:rPr>
        <w:t>procedimientos. Además, los Clientes también recibirán los beneficios siguientes:</w:t>
      </w:r>
    </w:p>
    <w:p w14:paraId="4A656880" w14:textId="77777777" w:rsidR="00023FE7" w:rsidRPr="00A003D4" w:rsidRDefault="00023FE7" w:rsidP="00792D1E">
      <w:pPr>
        <w:pStyle w:val="AppendixBodyText"/>
        <w:spacing w:after="0"/>
        <w:rPr>
          <w:rFonts w:ascii="Tahoma" w:hAnsi="Tahoma" w:cs="Tahoma"/>
          <w:sz w:val="18"/>
          <w:szCs w:val="18"/>
        </w:rPr>
      </w:pPr>
    </w:p>
    <w:p w14:paraId="4A656881" w14:textId="77777777" w:rsidR="00023FE7" w:rsidRPr="00E71297" w:rsidRDefault="00023FE7" w:rsidP="002C1048">
      <w:pPr>
        <w:pStyle w:val="AppendixFlushBulletedList"/>
        <w:numPr>
          <w:ilvl w:val="0"/>
          <w:numId w:val="137"/>
        </w:numPr>
        <w:spacing w:after="60"/>
        <w:ind w:left="1440"/>
        <w:rPr>
          <w:rFonts w:ascii="Tahoma" w:hAnsi="Tahoma" w:cs="Tahoma"/>
        </w:rPr>
      </w:pPr>
      <w:r w:rsidRPr="00E71297">
        <w:rPr>
          <w:rFonts w:ascii="Tahoma" w:hAnsi="Tahoma" w:cs="Tahoma"/>
          <w:sz w:val="18"/>
          <w:szCs w:val="18"/>
        </w:rPr>
        <w:t xml:space="preserve">Acceso para descargar la versión completa del software licenciado para fines de evaluación; incluye servidores, sistemas operativos de Microsoft y software de Office System. </w:t>
      </w:r>
    </w:p>
    <w:p w14:paraId="4A656882" w14:textId="77777777" w:rsidR="00023FE7" w:rsidRPr="00E71297" w:rsidRDefault="00023FE7" w:rsidP="002C1048">
      <w:pPr>
        <w:pStyle w:val="AppendixFlushBulletedList"/>
        <w:numPr>
          <w:ilvl w:val="0"/>
          <w:numId w:val="137"/>
        </w:numPr>
        <w:spacing w:after="60"/>
        <w:ind w:left="1440"/>
        <w:rPr>
          <w:rFonts w:ascii="Tahoma" w:hAnsi="Tahoma" w:cs="Tahoma"/>
        </w:rPr>
      </w:pPr>
      <w:r w:rsidRPr="00E71297">
        <w:rPr>
          <w:rFonts w:ascii="Tahoma" w:hAnsi="Tahoma" w:cs="Tahoma"/>
          <w:sz w:val="18"/>
          <w:szCs w:val="18"/>
        </w:rPr>
        <w:t xml:space="preserve">Acceso para descargar software Beta: versiones preliminares de software de Microsoft </w:t>
      </w:r>
    </w:p>
    <w:p w14:paraId="4A656883" w14:textId="77777777" w:rsidR="00023FE7" w:rsidRPr="00E71297" w:rsidRDefault="00023FE7" w:rsidP="002C1048">
      <w:pPr>
        <w:pStyle w:val="AppendixFlushBulletedList"/>
        <w:numPr>
          <w:ilvl w:val="0"/>
          <w:numId w:val="137"/>
        </w:numPr>
        <w:spacing w:after="60"/>
        <w:ind w:left="1440"/>
        <w:rPr>
          <w:rFonts w:ascii="Tahoma" w:hAnsi="Tahoma" w:cs="Tahoma"/>
        </w:rPr>
      </w:pPr>
      <w:r w:rsidRPr="00E71297">
        <w:rPr>
          <w:rFonts w:ascii="Tahoma" w:hAnsi="Tahoma" w:cs="Tahoma"/>
          <w:sz w:val="18"/>
          <w:szCs w:val="18"/>
        </w:rPr>
        <w:t>Dos (2) incidentes de soporte técnico gratuitos al año y un descuento del 20% en incidentes de</w:t>
      </w:r>
      <w:r w:rsidR="00A003D4">
        <w:rPr>
          <w:rFonts w:ascii="Tahoma" w:hAnsi="Tahoma" w:cs="Tahoma"/>
          <w:sz w:val="18"/>
          <w:szCs w:val="18"/>
        </w:rPr>
        <w:t> </w:t>
      </w:r>
      <w:r w:rsidRPr="00E71297">
        <w:rPr>
          <w:rFonts w:ascii="Tahoma" w:hAnsi="Tahoma" w:cs="Tahoma"/>
          <w:sz w:val="18"/>
          <w:szCs w:val="18"/>
        </w:rPr>
        <w:t xml:space="preserve">soporte técnico telefónico adicional que un Cliente adquiere. </w:t>
      </w:r>
    </w:p>
    <w:p w14:paraId="4A656884" w14:textId="77777777" w:rsidR="00023FE7" w:rsidRPr="00E71297" w:rsidRDefault="00023FE7" w:rsidP="002C1048">
      <w:pPr>
        <w:pStyle w:val="AppendixFlushBulletedList"/>
        <w:numPr>
          <w:ilvl w:val="0"/>
          <w:numId w:val="137"/>
        </w:numPr>
        <w:spacing w:after="60"/>
        <w:ind w:left="1440"/>
        <w:rPr>
          <w:rFonts w:ascii="Tahoma" w:hAnsi="Tahoma" w:cs="Tahoma"/>
        </w:rPr>
      </w:pPr>
      <w:r w:rsidRPr="00E71297">
        <w:rPr>
          <w:rFonts w:ascii="Tahoma" w:hAnsi="Tahoma" w:cs="Tahoma"/>
          <w:sz w:val="18"/>
          <w:szCs w:val="18"/>
        </w:rPr>
        <w:t xml:space="preserve">Soporte ilimitado de Grupos de noticias gestionados y servicios de soporte online. </w:t>
      </w:r>
    </w:p>
    <w:p w14:paraId="4A656885" w14:textId="77777777" w:rsidR="00023FE7" w:rsidRPr="00A003D4" w:rsidRDefault="00023FE7" w:rsidP="00792D1E">
      <w:pPr>
        <w:pStyle w:val="AppendixBodyText"/>
        <w:spacing w:after="0"/>
        <w:rPr>
          <w:rFonts w:ascii="Tahoma" w:hAnsi="Tahoma" w:cs="Tahoma"/>
          <w:sz w:val="18"/>
          <w:szCs w:val="18"/>
        </w:rPr>
      </w:pPr>
    </w:p>
    <w:p w14:paraId="4A656886" w14:textId="77777777" w:rsidR="00023FE7" w:rsidRPr="00E71297" w:rsidRDefault="00023FE7" w:rsidP="00792D1E">
      <w:pPr>
        <w:pStyle w:val="AppendixBodyText"/>
        <w:spacing w:after="0"/>
        <w:rPr>
          <w:rFonts w:ascii="Tahoma" w:hAnsi="Tahoma" w:cs="Tahoma"/>
        </w:rPr>
      </w:pPr>
      <w:r w:rsidRPr="00E71297">
        <w:rPr>
          <w:rFonts w:ascii="Tahoma" w:hAnsi="Tahoma" w:cs="Tahoma"/>
          <w:sz w:val="18"/>
          <w:szCs w:val="18"/>
        </w:rPr>
        <w:t>Los Clientes elegibles reciben una suscripción por inscripción cualificada, como se indica a continuación:</w:t>
      </w:r>
    </w:p>
    <w:p w14:paraId="4A656887" w14:textId="77777777" w:rsidR="00023FE7" w:rsidRPr="00A003D4" w:rsidRDefault="00023FE7" w:rsidP="00792D1E">
      <w:pPr>
        <w:pStyle w:val="AppendixBodyText"/>
        <w:tabs>
          <w:tab w:val="left" w:pos="1425"/>
        </w:tabs>
        <w:spacing w:after="0"/>
        <w:rPr>
          <w:rFonts w:ascii="Tahoma"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E71297" w14:paraId="4A65688D"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A656888" w14:textId="77777777" w:rsidR="00270612" w:rsidRPr="00E71297" w:rsidRDefault="00270612" w:rsidP="00CA4488">
            <w:pPr>
              <w:jc w:val="center"/>
              <w:rPr>
                <w:rFonts w:cs="Tahoma"/>
                <w:b/>
                <w:bCs/>
                <w:color w:val="000000"/>
                <w:sz w:val="20"/>
                <w:szCs w:val="20"/>
                <w:highlight w:val="yellow"/>
              </w:rPr>
            </w:pPr>
            <w:r w:rsidRPr="00E71297">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A656889" w14:textId="77777777" w:rsidR="00270612" w:rsidRPr="00E71297" w:rsidRDefault="00270612" w:rsidP="00CA4488">
            <w:pPr>
              <w:jc w:val="center"/>
              <w:rPr>
                <w:rFonts w:cs="Tahoma"/>
                <w:b/>
                <w:bCs/>
                <w:color w:val="000000"/>
                <w:sz w:val="20"/>
                <w:szCs w:val="20"/>
                <w:highlight w:val="yellow"/>
              </w:rPr>
            </w:pPr>
            <w:r w:rsidRPr="00E71297">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A65688A" w14:textId="77777777" w:rsidR="00270612" w:rsidRPr="00E71297" w:rsidRDefault="00270612" w:rsidP="00CA4488">
            <w:pPr>
              <w:jc w:val="center"/>
              <w:rPr>
                <w:rFonts w:cs="Tahoma"/>
                <w:b/>
                <w:bCs/>
                <w:color w:val="000000"/>
                <w:sz w:val="20"/>
                <w:szCs w:val="20"/>
                <w:highlight w:val="yellow"/>
              </w:rPr>
            </w:pPr>
            <w:r w:rsidRPr="00E71297">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4A65688B" w14:textId="77777777" w:rsidR="00270612" w:rsidRPr="00E71297" w:rsidRDefault="00270612" w:rsidP="00CA4488">
            <w:pPr>
              <w:jc w:val="center"/>
              <w:rPr>
                <w:rFonts w:cs="Tahoma"/>
                <w:b/>
                <w:bCs/>
                <w:color w:val="000000"/>
                <w:sz w:val="20"/>
                <w:szCs w:val="20"/>
              </w:rPr>
            </w:pPr>
            <w:r w:rsidRPr="00E71297">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A65688C" w14:textId="77777777" w:rsidR="00270612" w:rsidRPr="00E71297" w:rsidRDefault="00270612" w:rsidP="00CA4488">
            <w:pPr>
              <w:jc w:val="center"/>
              <w:rPr>
                <w:rFonts w:cs="Tahoma"/>
                <w:b/>
                <w:bCs/>
                <w:color w:val="000000"/>
                <w:sz w:val="20"/>
                <w:szCs w:val="20"/>
                <w:highlight w:val="yellow"/>
              </w:rPr>
            </w:pPr>
            <w:r w:rsidRPr="00E71297">
              <w:rPr>
                <w:rFonts w:cs="Tahoma"/>
                <w:b/>
                <w:bCs/>
                <w:color w:val="000000"/>
                <w:sz w:val="20"/>
                <w:szCs w:val="20"/>
              </w:rPr>
              <w:t>Select (excepto Academic)/Select Plus (excepto Academic)/EA</w:t>
            </w:r>
          </w:p>
        </w:tc>
      </w:tr>
      <w:tr w:rsidR="00270612" w:rsidRPr="00E71297" w14:paraId="4A656893"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A65688E" w14:textId="77777777" w:rsidR="00270612" w:rsidRPr="00E71297" w:rsidRDefault="00270612" w:rsidP="00CA4488">
            <w:pPr>
              <w:rPr>
                <w:rFonts w:cs="Tahoma"/>
                <w:color w:val="000000"/>
                <w:szCs w:val="18"/>
                <w:highlight w:val="yellow"/>
              </w:rPr>
            </w:pPr>
            <w:r w:rsidRPr="00E71297">
              <w:rPr>
                <w:rFonts w:cs="Tahoma"/>
                <w:b/>
                <w:bCs/>
                <w:iCs/>
                <w:color w:val="000000"/>
                <w:szCs w:val="18"/>
              </w:rPr>
              <w:t>Licencias</w:t>
            </w:r>
            <w:r w:rsidRPr="00E71297">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4A65688F" w14:textId="77777777" w:rsidR="00270612" w:rsidRPr="00E71297" w:rsidRDefault="00270612" w:rsidP="00CA4488">
            <w:pPr>
              <w:jc w:val="center"/>
              <w:rPr>
                <w:rFonts w:cs="Tahoma"/>
                <w:color w:val="000000"/>
                <w:szCs w:val="18"/>
                <w:highlight w:val="yellow"/>
              </w:rPr>
            </w:pPr>
            <w:r w:rsidRPr="00E71297">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4A656890" w14:textId="77777777" w:rsidR="00270612" w:rsidRPr="00E71297" w:rsidRDefault="00270612" w:rsidP="00CA4488">
            <w:pPr>
              <w:jc w:val="center"/>
              <w:rPr>
                <w:rFonts w:cs="Tahoma"/>
                <w:color w:val="000000"/>
                <w:szCs w:val="18"/>
                <w:highlight w:val="yellow"/>
              </w:rPr>
            </w:pPr>
            <w:r w:rsidRPr="00E71297">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14:paraId="4A656891" w14:textId="77777777" w:rsidR="00270612" w:rsidRPr="00E71297" w:rsidRDefault="00270612" w:rsidP="00F30075">
            <w:pPr>
              <w:ind w:left="360"/>
              <w:rPr>
                <w:rFonts w:cs="Tahoma"/>
                <w:color w:val="000000"/>
                <w:szCs w:val="18"/>
              </w:rPr>
            </w:pPr>
            <w:r w:rsidRPr="00E71297">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A656892" w14:textId="77777777" w:rsidR="00270612" w:rsidRPr="00E71297" w:rsidRDefault="00270612" w:rsidP="00CA4488">
            <w:pPr>
              <w:rPr>
                <w:rFonts w:cs="Tahoma"/>
                <w:color w:val="000000"/>
                <w:szCs w:val="18"/>
              </w:rPr>
            </w:pPr>
            <w:r w:rsidRPr="00E71297">
              <w:rPr>
                <w:rFonts w:cs="Tahoma"/>
                <w:color w:val="000000"/>
                <w:szCs w:val="18"/>
              </w:rPr>
              <w:t>1 suscripción por inscripción</w:t>
            </w:r>
          </w:p>
        </w:tc>
      </w:tr>
    </w:tbl>
    <w:p w14:paraId="4A656894" w14:textId="77777777" w:rsidR="00F30075" w:rsidRPr="00E71297" w:rsidRDefault="00F30075" w:rsidP="00F30075">
      <w:pPr>
        <w:tabs>
          <w:tab w:val="num" w:pos="0"/>
        </w:tabs>
        <w:rPr>
          <w:rFonts w:cs="Tahoma"/>
        </w:rPr>
      </w:pPr>
      <w:r w:rsidRPr="00E71297">
        <w:rPr>
          <w:rFonts w:cs="Tahoma"/>
          <w:i/>
          <w:color w:val="000000"/>
          <w:sz w:val="16"/>
          <w:szCs w:val="16"/>
        </w:rPr>
        <w:t>* Si el cliente tiene cobertura de SA activa en cinco licencias de software de servidor</w:t>
      </w:r>
    </w:p>
    <w:p w14:paraId="4A656895" w14:textId="77777777" w:rsidR="00270612" w:rsidRPr="00A003D4" w:rsidRDefault="00270612" w:rsidP="00270612">
      <w:pPr>
        <w:pStyle w:val="AppendixFlushBulletedList"/>
        <w:tabs>
          <w:tab w:val="clear" w:pos="360"/>
          <w:tab w:val="num" w:pos="0"/>
        </w:tabs>
        <w:ind w:left="0" w:firstLine="0"/>
        <w:rPr>
          <w:rFonts w:ascii="Tahoma" w:hAnsi="Tahoma" w:cs="Tahoma"/>
          <w:sz w:val="18"/>
          <w:szCs w:val="18"/>
        </w:rPr>
      </w:pPr>
    </w:p>
    <w:p w14:paraId="4A656896" w14:textId="77777777" w:rsidR="00270612" w:rsidRPr="00E71297" w:rsidRDefault="00270612" w:rsidP="00270612">
      <w:pPr>
        <w:pStyle w:val="AppendixFlushBulletedList"/>
        <w:tabs>
          <w:tab w:val="clear" w:pos="360"/>
          <w:tab w:val="num" w:pos="0"/>
        </w:tabs>
        <w:ind w:left="0" w:firstLine="0"/>
        <w:rPr>
          <w:rFonts w:ascii="Tahoma" w:hAnsi="Tahoma" w:cs="Tahoma"/>
        </w:rPr>
      </w:pPr>
      <w:r w:rsidRPr="00E71297">
        <w:rPr>
          <w:rFonts w:ascii="Tahoma" w:hAnsi="Tahoma" w:cs="Tahoma"/>
          <w:color w:val="000000"/>
          <w:sz w:val="18"/>
          <w:szCs w:val="18"/>
        </w:rPr>
        <w:t>El uso por parte de los Clientes del software de TechNet Plus Direct, versiones preliminares y software de evaluación está sujeto a los términos y condiciones de sus contratos de licencia.</w:t>
      </w:r>
    </w:p>
    <w:p w14:paraId="4A656897" w14:textId="77777777" w:rsidR="00270612" w:rsidRPr="00E71297" w:rsidRDefault="00270612" w:rsidP="00270612">
      <w:pPr>
        <w:pStyle w:val="AppendixFlushBulletedList"/>
        <w:tabs>
          <w:tab w:val="clear" w:pos="360"/>
          <w:tab w:val="num" w:pos="0"/>
        </w:tabs>
        <w:ind w:left="0" w:firstLine="0"/>
        <w:rPr>
          <w:rFonts w:ascii="Tahoma" w:hAnsi="Tahoma" w:cs="Tahoma"/>
        </w:rPr>
      </w:pPr>
      <w:r w:rsidRPr="00E71297">
        <w:rPr>
          <w:rFonts w:ascii="Tahoma" w:hAnsi="Tahoma" w:cs="Tahoma"/>
          <w:color w:val="000000"/>
          <w:sz w:val="18"/>
          <w:szCs w:val="18"/>
        </w:rPr>
        <w:t xml:space="preserve">La versión completa del software licenciado no cuenta con un tiempo limitado y solo puede utilizarse con fines de evaluación. No se puede utilizar en entornos de producción. </w:t>
      </w:r>
    </w:p>
    <w:p w14:paraId="4A656898" w14:textId="77777777" w:rsidR="004D4D43" w:rsidRPr="00A003D4" w:rsidRDefault="004D4D43" w:rsidP="00270612">
      <w:pPr>
        <w:pStyle w:val="AppendixFlushBulletedList"/>
        <w:tabs>
          <w:tab w:val="clear" w:pos="360"/>
          <w:tab w:val="num" w:pos="0"/>
        </w:tabs>
        <w:ind w:left="0" w:firstLine="0"/>
        <w:rPr>
          <w:rFonts w:ascii="Tahoma" w:hAnsi="Tahoma" w:cs="Tahoma"/>
          <w:sz w:val="18"/>
          <w:szCs w:val="18"/>
        </w:rPr>
      </w:pPr>
    </w:p>
    <w:p w14:paraId="4A656899" w14:textId="77777777" w:rsidR="00270612" w:rsidRPr="00E71297" w:rsidRDefault="00270612" w:rsidP="00270612">
      <w:pPr>
        <w:pStyle w:val="AppendixFlushBulletedList"/>
        <w:tabs>
          <w:tab w:val="clear" w:pos="360"/>
          <w:tab w:val="num" w:pos="0"/>
        </w:tabs>
        <w:ind w:left="0" w:firstLine="0"/>
        <w:rPr>
          <w:rFonts w:ascii="Tahoma" w:hAnsi="Tahoma" w:cs="Tahoma"/>
        </w:rPr>
      </w:pPr>
      <w:r w:rsidRPr="00E71297">
        <w:rPr>
          <w:rFonts w:ascii="Tahoma" w:hAnsi="Tahoma" w:cs="Tahoma"/>
          <w:color w:val="000000"/>
          <w:sz w:val="18"/>
          <w:szCs w:val="18"/>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14:paraId="4A65689A" w14:textId="77777777" w:rsidR="00792D1E" w:rsidRPr="00A003D4" w:rsidRDefault="00792D1E" w:rsidP="00270612">
      <w:pPr>
        <w:pStyle w:val="AppendixFlushBulletedList"/>
        <w:tabs>
          <w:tab w:val="clear" w:pos="360"/>
          <w:tab w:val="num" w:pos="0"/>
        </w:tabs>
        <w:ind w:left="0" w:firstLine="0"/>
        <w:rPr>
          <w:rFonts w:ascii="Tahoma" w:hAnsi="Tahoma" w:cs="Tahoma"/>
          <w:sz w:val="18"/>
          <w:szCs w:val="18"/>
        </w:rPr>
      </w:pPr>
    </w:p>
    <w:p w14:paraId="4A65689B" w14:textId="77777777" w:rsidR="00270612" w:rsidRPr="00E71297" w:rsidRDefault="00270612" w:rsidP="00270612">
      <w:pPr>
        <w:pStyle w:val="AppendixFlushBulletedList"/>
        <w:tabs>
          <w:tab w:val="clear" w:pos="360"/>
          <w:tab w:val="num" w:pos="0"/>
        </w:tabs>
        <w:ind w:left="0" w:firstLine="0"/>
        <w:rPr>
          <w:rFonts w:ascii="Tahoma" w:hAnsi="Tahoma" w:cs="Tahoma"/>
        </w:rPr>
      </w:pPr>
      <w:r w:rsidRPr="00E71297">
        <w:rPr>
          <w:rFonts w:ascii="Tahoma" w:hAnsi="Tahoma" w:cs="Tahoma"/>
          <w:color w:val="000000"/>
          <w:sz w:val="18"/>
          <w:szCs w:val="18"/>
        </w:rPr>
        <w:t>No todos los servicios y beneficios de TechNet Plus Direct se encuentran disponibles en cada país o región.</w:t>
      </w:r>
    </w:p>
    <w:p w14:paraId="4A65689C" w14:textId="77777777" w:rsidR="00792D1E" w:rsidRPr="00A003D4" w:rsidRDefault="00792D1E" w:rsidP="00270612">
      <w:pPr>
        <w:pStyle w:val="AppendixFlushBulletedList"/>
        <w:tabs>
          <w:tab w:val="clear" w:pos="360"/>
          <w:tab w:val="num" w:pos="0"/>
        </w:tabs>
        <w:ind w:left="0" w:firstLine="0"/>
        <w:rPr>
          <w:rFonts w:ascii="Tahoma" w:hAnsi="Tahoma" w:cs="Tahoma"/>
          <w:sz w:val="18"/>
          <w:szCs w:val="18"/>
        </w:rPr>
      </w:pPr>
    </w:p>
    <w:p w14:paraId="4A65689D" w14:textId="77777777" w:rsidR="00270612" w:rsidRPr="000A65E7" w:rsidRDefault="00270612" w:rsidP="00270612">
      <w:pPr>
        <w:pStyle w:val="AppendixFlushBulletedList"/>
        <w:tabs>
          <w:tab w:val="clear" w:pos="360"/>
          <w:tab w:val="num" w:pos="0"/>
        </w:tabs>
        <w:ind w:left="0" w:firstLine="0"/>
        <w:rPr>
          <w:rFonts w:ascii="Tahoma" w:hAnsi="Tahoma" w:cs="Tahoma"/>
          <w:spacing w:val="-2"/>
        </w:rPr>
      </w:pPr>
      <w:r w:rsidRPr="000A65E7">
        <w:rPr>
          <w:rFonts w:ascii="Tahoma" w:hAnsi="Tahoma" w:cs="Tahoma"/>
          <w:color w:val="000000"/>
          <w:spacing w:val="-2"/>
          <w:sz w:val="18"/>
          <w:szCs w:val="18"/>
        </w:rPr>
        <w:t xml:space="preserve">Para obtener más información sobre la disponibilidad por país o región, visite </w:t>
      </w:r>
      <w:hyperlink r:id="rId29" w:history="1">
        <w:r w:rsidRPr="000A65E7">
          <w:rPr>
            <w:rStyle w:val="Hyperlink"/>
            <w:rFonts w:ascii="Tahoma" w:hAnsi="Tahoma" w:cs="Tahoma"/>
            <w:color w:val="000000"/>
            <w:spacing w:val="-2"/>
            <w:sz w:val="18"/>
            <w:szCs w:val="18"/>
          </w:rPr>
          <w:t>www.microsoft.com/technet/subscription</w:t>
        </w:r>
      </w:hyperlink>
      <w:r w:rsidRPr="000A65E7">
        <w:rPr>
          <w:rFonts w:ascii="Tahoma" w:hAnsi="Tahoma" w:cs="Tahoma"/>
          <w:color w:val="000000"/>
          <w:spacing w:val="-2"/>
          <w:sz w:val="18"/>
          <w:szCs w:val="18"/>
        </w:rPr>
        <w:t xml:space="preserve">. </w:t>
      </w:r>
    </w:p>
    <w:p w14:paraId="4A65689E" w14:textId="77777777" w:rsidR="00270612" w:rsidRPr="00E71297" w:rsidRDefault="00270612" w:rsidP="00270612">
      <w:pPr>
        <w:pStyle w:val="AppendixFlushBulletedList"/>
        <w:tabs>
          <w:tab w:val="clear" w:pos="360"/>
          <w:tab w:val="num" w:pos="0"/>
        </w:tabs>
        <w:ind w:left="0" w:firstLine="0"/>
        <w:rPr>
          <w:rFonts w:ascii="Tahoma" w:hAnsi="Tahoma" w:cs="Tahoma"/>
        </w:rPr>
      </w:pPr>
      <w:r w:rsidRPr="00E71297">
        <w:rPr>
          <w:rFonts w:ascii="Tahoma" w:hAnsi="Tahoma" w:cs="Tahoma"/>
          <w:color w:val="000000"/>
          <w:sz w:val="18"/>
          <w:szCs w:val="18"/>
        </w:rPr>
        <w:t>El derecho de los Clientes a utilizar el software de TechNet Plus Direct, el software de versiones preliminares y el</w:t>
      </w:r>
      <w:r w:rsidR="000A65E7">
        <w:rPr>
          <w:rFonts w:ascii="Tahoma" w:hAnsi="Tahoma" w:cs="Tahoma"/>
          <w:color w:val="000000"/>
          <w:sz w:val="18"/>
          <w:szCs w:val="18"/>
        </w:rPr>
        <w:t> </w:t>
      </w:r>
      <w:r w:rsidRPr="00E71297">
        <w:rPr>
          <w:rFonts w:ascii="Tahoma" w:hAnsi="Tahoma" w:cs="Tahoma"/>
          <w:color w:val="000000"/>
          <w:sz w:val="18"/>
          <w:szCs w:val="18"/>
        </w:rPr>
        <w:t>software de evaluación expira en el momento de la expiración de su cobertura de Software Assurance.</w:t>
      </w:r>
    </w:p>
    <w:p w14:paraId="4A65689F" w14:textId="77777777" w:rsidR="00023FE7" w:rsidRPr="00A003D4" w:rsidRDefault="00023FE7">
      <w:pPr>
        <w:pStyle w:val="Heading3"/>
        <w:tabs>
          <w:tab w:val="num" w:pos="0"/>
        </w:tabs>
        <w:rPr>
          <w:rFonts w:ascii="Tahoma" w:hAnsi="Tahoma" w:cs="Tahoma"/>
          <w:b w:val="0"/>
          <w:sz w:val="18"/>
          <w:szCs w:val="18"/>
        </w:rPr>
      </w:pPr>
    </w:p>
    <w:p w14:paraId="4A6568A0" w14:textId="77777777" w:rsidR="004D4D43" w:rsidRPr="00E71297" w:rsidRDefault="004D4D43" w:rsidP="004D4D43">
      <w:pPr>
        <w:pStyle w:val="Heading3"/>
        <w:tabs>
          <w:tab w:val="num" w:pos="0"/>
        </w:tabs>
        <w:rPr>
          <w:rFonts w:ascii="Tahoma" w:hAnsi="Tahoma" w:cs="Tahoma"/>
        </w:rPr>
      </w:pPr>
      <w:bookmarkStart w:id="806" w:name="_Toc336338242"/>
      <w:bookmarkStart w:id="807" w:name="_Toc348104656"/>
      <w:r w:rsidRPr="00E71297">
        <w:rPr>
          <w:rFonts w:ascii="Tahoma" w:hAnsi="Tahoma" w:cs="Tahoma"/>
          <w:sz w:val="24"/>
        </w:rPr>
        <w:t>Movilidad de Licencias a través de Software Assurance</w:t>
      </w:r>
      <w:bookmarkEnd w:id="806"/>
      <w:bookmarkEnd w:id="807"/>
    </w:p>
    <w:p w14:paraId="4A6568A1" w14:textId="77777777" w:rsidR="004D4D43" w:rsidRPr="000A65E7" w:rsidRDefault="004D4D43" w:rsidP="0007218F">
      <w:pPr>
        <w:pStyle w:val="Heading3"/>
        <w:tabs>
          <w:tab w:val="num" w:pos="0"/>
        </w:tabs>
        <w:rPr>
          <w:rFonts w:ascii="Tahoma" w:hAnsi="Tahoma" w:cs="Tahoma"/>
          <w:b w:val="0"/>
          <w:sz w:val="18"/>
          <w:szCs w:val="18"/>
        </w:rPr>
      </w:pPr>
    </w:p>
    <w:p w14:paraId="4A6568A2" w14:textId="77777777" w:rsidR="004D4D43" w:rsidRPr="00E71297" w:rsidRDefault="004D4D43" w:rsidP="002171C3">
      <w:pPr>
        <w:rPr>
          <w:rFonts w:cs="Tahoma"/>
        </w:rPr>
      </w:pPr>
      <w:bookmarkStart w:id="808" w:name="_Toc294048012"/>
      <w:bookmarkStart w:id="809" w:name="_Toc294048569"/>
      <w:bookmarkStart w:id="810" w:name="_Toc294092640"/>
      <w:bookmarkStart w:id="811" w:name="_Toc295819320"/>
      <w:bookmarkStart w:id="812" w:name="_Toc298795971"/>
      <w:bookmarkStart w:id="813" w:name="_Toc299369847"/>
      <w:bookmarkStart w:id="814" w:name="_Toc300391558"/>
      <w:bookmarkStart w:id="815" w:name="_Toc301939835"/>
      <w:bookmarkStart w:id="816" w:name="_Toc304801232"/>
      <w:bookmarkStart w:id="817" w:name="_Toc312399280"/>
      <w:bookmarkStart w:id="818" w:name="_Toc315289087"/>
      <w:bookmarkStart w:id="819" w:name="_Toc317591243"/>
      <w:bookmarkStart w:id="820" w:name="_Toc325313196"/>
      <w:bookmarkStart w:id="821" w:name="_Toc325609219"/>
      <w:r w:rsidRPr="00E71297">
        <w:rPr>
          <w:rFonts w:cs="Tahoma"/>
        </w:rPr>
        <w:t>Movilidad de Licencias a través de Software Assurance le permite mover licencias locales específicas cubiertas por Software Assurance a servidores compartidos de terceros.</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14:paraId="4A6568A3" w14:textId="77777777" w:rsidR="004D4D43" w:rsidRPr="00E71297" w:rsidRDefault="004D4D43" w:rsidP="002171C3">
      <w:pPr>
        <w:rPr>
          <w:rFonts w:cs="Tahoma"/>
        </w:rPr>
      </w:pPr>
    </w:p>
    <w:p w14:paraId="4A6568A4" w14:textId="77777777" w:rsidR="004D4D43" w:rsidRPr="00E71297" w:rsidRDefault="004D4D43" w:rsidP="002171C3">
      <w:pPr>
        <w:rPr>
          <w:rFonts w:cs="Tahoma"/>
        </w:rPr>
      </w:pPr>
      <w:bookmarkStart w:id="822" w:name="_Toc294048013"/>
      <w:bookmarkStart w:id="823" w:name="_Toc294048570"/>
      <w:bookmarkStart w:id="824" w:name="_Toc294092641"/>
      <w:bookmarkStart w:id="825" w:name="_Toc295819321"/>
      <w:bookmarkStart w:id="826" w:name="_Toc298795972"/>
      <w:bookmarkStart w:id="827" w:name="_Toc299369848"/>
      <w:bookmarkStart w:id="828" w:name="_Toc300391559"/>
      <w:bookmarkStart w:id="829" w:name="_Toc301939836"/>
      <w:bookmarkStart w:id="830" w:name="_Toc304801233"/>
      <w:bookmarkStart w:id="831" w:name="_Toc307350402"/>
      <w:bookmarkStart w:id="832" w:name="_Toc308429813"/>
      <w:bookmarkStart w:id="833" w:name="_Toc312399281"/>
      <w:bookmarkStart w:id="834" w:name="_Toc315289088"/>
      <w:bookmarkStart w:id="835" w:name="_Toc317591244"/>
      <w:bookmarkStart w:id="836" w:name="_Toc323034197"/>
      <w:bookmarkStart w:id="837" w:name="_Toc325313197"/>
      <w:bookmarkStart w:id="838" w:name="_Toc325609220"/>
      <w:r w:rsidRPr="00E71297">
        <w:rPr>
          <w:rFonts w:cs="Tahoma"/>
        </w:rPr>
        <w:t>Todos los Productos que son actualmente elegibles para “Movilidad de Licencias en Granjas de Servidores”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14:paraId="4A6568A5" w14:textId="77777777" w:rsidR="004D4D43" w:rsidRPr="00E71297" w:rsidRDefault="004D4D43" w:rsidP="00F86E06">
      <w:pPr>
        <w:rPr>
          <w:rFonts w:cs="Tahoma"/>
        </w:rPr>
      </w:pPr>
    </w:p>
    <w:p w14:paraId="4A6568A6" w14:textId="77777777" w:rsidR="004D4D43" w:rsidRPr="00E71297" w:rsidRDefault="004D4D43" w:rsidP="002C1048">
      <w:pPr>
        <w:numPr>
          <w:ilvl w:val="0"/>
          <w:numId w:val="92"/>
        </w:numPr>
        <w:spacing w:after="60"/>
        <w:ind w:left="1440"/>
        <w:rPr>
          <w:rFonts w:cs="Tahoma"/>
        </w:rPr>
      </w:pPr>
      <w:bookmarkStart w:id="839" w:name="_Toc294048014"/>
      <w:bookmarkStart w:id="840" w:name="_Toc294048571"/>
      <w:bookmarkStart w:id="841" w:name="_Toc294092642"/>
      <w:bookmarkStart w:id="842" w:name="_Toc295819322"/>
      <w:bookmarkStart w:id="843" w:name="_Toc298795973"/>
      <w:bookmarkStart w:id="844" w:name="_Toc299369849"/>
      <w:bookmarkStart w:id="845" w:name="_Toc300391560"/>
      <w:bookmarkStart w:id="846" w:name="_Toc301939837"/>
      <w:bookmarkStart w:id="847" w:name="_Toc304801234"/>
      <w:bookmarkStart w:id="848" w:name="_Toc307350403"/>
      <w:bookmarkStart w:id="849" w:name="_Toc308429814"/>
      <w:bookmarkStart w:id="850" w:name="_Toc312399282"/>
      <w:bookmarkStart w:id="851" w:name="_Toc315289089"/>
      <w:bookmarkStart w:id="852" w:name="_Toc317591245"/>
      <w:bookmarkStart w:id="853" w:name="_Toc323034198"/>
      <w:bookmarkStart w:id="854" w:name="_Toc325313198"/>
      <w:bookmarkStart w:id="855" w:name="_Toc325609221"/>
      <w:r w:rsidRPr="00E71297">
        <w:rPr>
          <w:rFonts w:cs="Tahoma"/>
        </w:rPr>
        <w:t>SQL Server Standard: Por Procesador y Servidor/CAL (licencias de procesador y servidor solamente) con Software Assurance</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14:paraId="4A6568A7" w14:textId="77777777" w:rsidR="004D4D43" w:rsidRPr="00E71297" w:rsidRDefault="004D4D43" w:rsidP="002C1048">
      <w:pPr>
        <w:numPr>
          <w:ilvl w:val="0"/>
          <w:numId w:val="92"/>
        </w:numPr>
        <w:spacing w:after="60"/>
        <w:ind w:left="1440"/>
        <w:rPr>
          <w:rFonts w:cs="Tahoma"/>
        </w:rPr>
      </w:pPr>
      <w:bookmarkStart w:id="856" w:name="_Toc294048015"/>
      <w:bookmarkStart w:id="857" w:name="_Toc294048572"/>
      <w:bookmarkStart w:id="858" w:name="_Toc294092643"/>
      <w:bookmarkStart w:id="859" w:name="_Toc295819323"/>
      <w:bookmarkStart w:id="860" w:name="_Toc298795974"/>
      <w:bookmarkStart w:id="861" w:name="_Toc299369850"/>
      <w:bookmarkStart w:id="862" w:name="_Toc300391561"/>
      <w:bookmarkStart w:id="863" w:name="_Toc301939838"/>
      <w:bookmarkStart w:id="864" w:name="_Toc304801235"/>
      <w:bookmarkStart w:id="865" w:name="_Toc307350404"/>
      <w:bookmarkStart w:id="866" w:name="_Toc308429815"/>
      <w:bookmarkStart w:id="867" w:name="_Toc312399283"/>
      <w:bookmarkStart w:id="868" w:name="_Toc315289090"/>
      <w:bookmarkStart w:id="869" w:name="_Toc317591246"/>
      <w:bookmarkStart w:id="870" w:name="_Toc323034199"/>
      <w:bookmarkStart w:id="871" w:name="_Toc325313199"/>
      <w:bookmarkStart w:id="872" w:name="_Toc325609222"/>
      <w:r w:rsidRPr="00E71297">
        <w:rPr>
          <w:rFonts w:cs="Tahoma"/>
        </w:rPr>
        <w:t>System Center: todas las Licencias de Administración de Servidor (MLs), incluidos SMSE y SMSD con Software Assurance</w:t>
      </w:r>
      <w:bookmarkEnd w:id="856"/>
      <w:bookmarkEnd w:id="857"/>
      <w:bookmarkEnd w:id="858"/>
      <w:bookmarkEnd w:id="859"/>
      <w:bookmarkEnd w:id="860"/>
      <w:bookmarkEnd w:id="861"/>
      <w:bookmarkEnd w:id="862"/>
      <w:bookmarkEnd w:id="863"/>
      <w:bookmarkEnd w:id="864"/>
      <w:bookmarkEnd w:id="865"/>
      <w:bookmarkEnd w:id="866"/>
      <w:bookmarkEnd w:id="867"/>
      <w:bookmarkEnd w:id="868"/>
      <w:r w:rsidRPr="00E71297">
        <w:rPr>
          <w:rFonts w:cs="Tahoma"/>
        </w:rPr>
        <w:t xml:space="preserve"> y System Center 2012 Standard y Datacenter con Software Assurance</w:t>
      </w:r>
      <w:bookmarkEnd w:id="869"/>
      <w:bookmarkEnd w:id="870"/>
      <w:bookmarkEnd w:id="871"/>
      <w:bookmarkEnd w:id="872"/>
    </w:p>
    <w:p w14:paraId="4A6568A8" w14:textId="77777777" w:rsidR="004D4D43" w:rsidRPr="00E71297" w:rsidRDefault="004D4D43" w:rsidP="002171C3">
      <w:pPr>
        <w:rPr>
          <w:rFonts w:cs="Tahoma"/>
        </w:rPr>
      </w:pPr>
      <w:bookmarkStart w:id="873" w:name="_Toc294048016"/>
      <w:bookmarkStart w:id="874" w:name="_Toc294048573"/>
      <w:bookmarkStart w:id="875" w:name="_Toc294092644"/>
      <w:bookmarkStart w:id="876" w:name="_Toc295819324"/>
      <w:bookmarkStart w:id="877" w:name="_Toc298795975"/>
      <w:bookmarkStart w:id="878" w:name="_Toc299369851"/>
      <w:bookmarkStart w:id="879" w:name="_Toc300391562"/>
      <w:bookmarkStart w:id="880" w:name="_Toc301939839"/>
      <w:bookmarkStart w:id="881" w:name="_Toc304801236"/>
      <w:bookmarkStart w:id="882" w:name="_Toc307350405"/>
      <w:bookmarkStart w:id="883" w:name="_Toc308429816"/>
      <w:bookmarkStart w:id="884" w:name="_Toc312399284"/>
      <w:bookmarkStart w:id="885" w:name="_Toc315289091"/>
      <w:bookmarkStart w:id="886" w:name="_Toc317591247"/>
      <w:bookmarkStart w:id="887" w:name="_Toc323034200"/>
      <w:bookmarkStart w:id="888" w:name="_Toc325313200"/>
      <w:bookmarkStart w:id="889" w:name="_Toc325609223"/>
      <w:r w:rsidRPr="00E71297">
        <w:rPr>
          <w:rFonts w:cs="Tahoma"/>
        </w:rPr>
        <w:t>Para utilizar Movilidad de Licencias a través de Software Assurance, los Clientes deben:</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14:paraId="4A6568A9" w14:textId="77777777" w:rsidR="004D4D43" w:rsidRPr="00E71297" w:rsidRDefault="004D4D43" w:rsidP="00F86E06">
      <w:pPr>
        <w:rPr>
          <w:rFonts w:cs="Tahoma"/>
        </w:rPr>
      </w:pPr>
    </w:p>
    <w:p w14:paraId="4A6568AA" w14:textId="77777777" w:rsidR="004D4D43" w:rsidRPr="00E71297" w:rsidRDefault="004D4D43" w:rsidP="002C1048">
      <w:pPr>
        <w:numPr>
          <w:ilvl w:val="0"/>
          <w:numId w:val="81"/>
        </w:numPr>
        <w:spacing w:after="60"/>
        <w:ind w:left="1440"/>
        <w:rPr>
          <w:rFonts w:cs="Tahoma"/>
        </w:rPr>
      </w:pPr>
      <w:bookmarkStart w:id="890" w:name="_Toc294048017"/>
      <w:bookmarkStart w:id="891" w:name="_Toc294048574"/>
      <w:bookmarkStart w:id="892" w:name="_Toc294092645"/>
      <w:bookmarkStart w:id="893" w:name="_Toc295819325"/>
      <w:bookmarkStart w:id="894" w:name="_Toc298795976"/>
      <w:bookmarkStart w:id="895" w:name="_Toc299369852"/>
      <w:bookmarkStart w:id="896" w:name="_Toc300391563"/>
      <w:bookmarkStart w:id="897" w:name="_Toc301939840"/>
      <w:bookmarkStart w:id="898" w:name="_Toc304801237"/>
      <w:bookmarkStart w:id="899" w:name="_Toc307350406"/>
      <w:bookmarkStart w:id="900" w:name="_Toc308429817"/>
      <w:bookmarkStart w:id="901" w:name="_Toc312399285"/>
      <w:bookmarkStart w:id="902" w:name="_Toc315289092"/>
      <w:bookmarkStart w:id="903" w:name="_Toc317591248"/>
      <w:bookmarkStart w:id="904" w:name="_Toc323034201"/>
      <w:bookmarkStart w:id="905" w:name="_Toc325313201"/>
      <w:bookmarkStart w:id="906" w:name="_Toc325609224"/>
      <w:r w:rsidRPr="00E71297">
        <w:rPr>
          <w:rFonts w:cs="Tahoma"/>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14:paraId="4A6568AB" w14:textId="77777777" w:rsidR="004D4D43" w:rsidRPr="00E71297" w:rsidRDefault="004D4D43" w:rsidP="002C1048">
      <w:pPr>
        <w:numPr>
          <w:ilvl w:val="0"/>
          <w:numId w:val="81"/>
        </w:numPr>
        <w:spacing w:after="60"/>
        <w:ind w:left="1440"/>
        <w:rPr>
          <w:rFonts w:cs="Tahoma"/>
        </w:rPr>
      </w:pPr>
      <w:bookmarkStart w:id="907" w:name="_Toc294048018"/>
      <w:bookmarkStart w:id="908" w:name="_Toc294048575"/>
      <w:bookmarkStart w:id="909" w:name="_Toc294092646"/>
      <w:bookmarkStart w:id="910" w:name="_Toc295819326"/>
      <w:bookmarkStart w:id="911" w:name="_Toc298795977"/>
      <w:bookmarkStart w:id="912" w:name="_Toc299369853"/>
      <w:bookmarkStart w:id="913" w:name="_Toc300391564"/>
      <w:bookmarkStart w:id="914" w:name="_Toc301939841"/>
      <w:bookmarkStart w:id="915" w:name="_Toc304801238"/>
      <w:bookmarkStart w:id="916" w:name="_Toc307350407"/>
      <w:bookmarkStart w:id="917" w:name="_Toc308429818"/>
      <w:bookmarkStart w:id="918" w:name="_Toc312399286"/>
      <w:bookmarkStart w:id="919" w:name="_Toc315289093"/>
      <w:bookmarkStart w:id="920" w:name="_Toc317591249"/>
      <w:bookmarkStart w:id="921" w:name="_Toc323034202"/>
      <w:bookmarkStart w:id="922" w:name="_Toc325313202"/>
      <w:bookmarkStart w:id="923" w:name="_Toc325609225"/>
      <w:r w:rsidRPr="00E71297">
        <w:rPr>
          <w:rFonts w:cs="Tahoma"/>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14:paraId="4A6568AC" w14:textId="77777777" w:rsidR="004D4D43" w:rsidRPr="00E71297" w:rsidRDefault="004D4D43" w:rsidP="002C1048">
      <w:pPr>
        <w:numPr>
          <w:ilvl w:val="0"/>
          <w:numId w:val="81"/>
        </w:numPr>
        <w:spacing w:after="60"/>
        <w:ind w:left="1440"/>
        <w:rPr>
          <w:rFonts w:cs="Tahoma"/>
        </w:rPr>
      </w:pPr>
      <w:bookmarkStart w:id="924" w:name="_Toc294048019"/>
      <w:bookmarkStart w:id="925" w:name="_Toc294048576"/>
      <w:bookmarkStart w:id="926" w:name="_Toc294092647"/>
      <w:bookmarkStart w:id="927" w:name="_Toc295819327"/>
      <w:bookmarkStart w:id="928" w:name="_Toc298795978"/>
      <w:bookmarkStart w:id="929" w:name="_Toc299369854"/>
      <w:bookmarkStart w:id="930" w:name="_Toc300391565"/>
      <w:bookmarkStart w:id="931" w:name="_Toc301939842"/>
      <w:bookmarkStart w:id="932" w:name="_Toc304801239"/>
      <w:bookmarkStart w:id="933" w:name="_Toc307350408"/>
      <w:bookmarkStart w:id="934" w:name="_Toc308429819"/>
      <w:bookmarkStart w:id="935" w:name="_Toc312399287"/>
      <w:bookmarkStart w:id="936" w:name="_Toc315289094"/>
      <w:bookmarkStart w:id="937" w:name="_Toc317591250"/>
      <w:bookmarkStart w:id="938" w:name="_Toc323034203"/>
      <w:bookmarkStart w:id="939" w:name="_Toc325313203"/>
      <w:bookmarkStart w:id="940" w:name="_Toc325609226"/>
      <w:r w:rsidRPr="00E71297">
        <w:rPr>
          <w:rFonts w:cs="Tahoma"/>
        </w:rPr>
        <w:t>Completar y enviar el formulario de Validación de Movilidad de Licencias con cada Socio de Movilidad de Licencias a través de Software Assurance que ejecutará software licenciado de los Clientes en los servidores compartidos de los socios.</w:t>
      </w:r>
      <w:r w:rsidR="007C5ED9" w:rsidRPr="00E71297">
        <w:rPr>
          <w:rFonts w:cs="Tahoma"/>
        </w:rPr>
        <w:t xml:space="preserve"> </w:t>
      </w:r>
      <w:r w:rsidRPr="00E71297">
        <w:rPr>
          <w:rFonts w:cs="Tahoma"/>
        </w:rPr>
        <w:t>El formulario de Validación de Movilidad de Licencias lo pondrá a disposición de los Clientes el Socio cualificado de Movilidad de Licencias a través de Software Assurance.</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14:paraId="4A6568AD" w14:textId="77777777" w:rsidR="004D4D43" w:rsidRPr="00E71297" w:rsidRDefault="004D4D43" w:rsidP="002171C3">
      <w:pPr>
        <w:rPr>
          <w:rFonts w:cs="Tahoma"/>
        </w:rPr>
      </w:pPr>
    </w:p>
    <w:p w14:paraId="4A6568AE" w14:textId="77777777" w:rsidR="004D4D43" w:rsidRPr="00E71297" w:rsidRDefault="004D4D43" w:rsidP="002171C3">
      <w:pPr>
        <w:rPr>
          <w:rFonts w:cs="Tahoma"/>
        </w:rPr>
      </w:pPr>
      <w:bookmarkStart w:id="941" w:name="_Toc294048020"/>
      <w:bookmarkStart w:id="942" w:name="_Toc294048577"/>
      <w:bookmarkStart w:id="943" w:name="_Toc294092648"/>
      <w:bookmarkStart w:id="944" w:name="_Toc295819328"/>
      <w:bookmarkStart w:id="945" w:name="_Toc298795979"/>
      <w:bookmarkStart w:id="946" w:name="_Toc299369855"/>
      <w:bookmarkStart w:id="947" w:name="_Toc300391566"/>
      <w:bookmarkStart w:id="948" w:name="_Toc301939843"/>
      <w:bookmarkStart w:id="949" w:name="_Toc304801240"/>
      <w:bookmarkStart w:id="950" w:name="_Toc307350409"/>
      <w:bookmarkStart w:id="951" w:name="_Toc308429820"/>
      <w:bookmarkStart w:id="952" w:name="_Toc312399288"/>
      <w:bookmarkStart w:id="953" w:name="_Toc317591251"/>
      <w:bookmarkStart w:id="954" w:name="_Toc323034204"/>
      <w:bookmarkStart w:id="955" w:name="_Toc325313204"/>
      <w:bookmarkStart w:id="956" w:name="_Toc325609227"/>
      <w:r w:rsidRPr="00E71297">
        <w:rPr>
          <w:rFonts w:cs="Tahoma"/>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14:paraId="4A6568AF" w14:textId="77777777" w:rsidR="004D4D43" w:rsidRPr="00E71297" w:rsidRDefault="004D4D43" w:rsidP="0007218F">
      <w:pPr>
        <w:rPr>
          <w:rFonts w:cs="Tahoma"/>
        </w:rPr>
      </w:pPr>
    </w:p>
    <w:p w14:paraId="4A6568B0" w14:textId="77777777" w:rsidR="00023FE7" w:rsidRPr="00E71297" w:rsidRDefault="00023FE7" w:rsidP="0007218F">
      <w:pPr>
        <w:pStyle w:val="Heading3"/>
        <w:tabs>
          <w:tab w:val="num" w:pos="0"/>
        </w:tabs>
        <w:rPr>
          <w:rFonts w:ascii="Tahoma" w:hAnsi="Tahoma" w:cs="Tahoma"/>
        </w:rPr>
      </w:pPr>
      <w:bookmarkStart w:id="957" w:name="_Toc336338243"/>
      <w:bookmarkStart w:id="958" w:name="_Toc348104657"/>
      <w:r w:rsidRPr="00E71297">
        <w:rPr>
          <w:rFonts w:ascii="Tahoma" w:hAnsi="Tahoma" w:cs="Tahoma"/>
          <w:sz w:val="24"/>
        </w:rPr>
        <w:t>Windows Thin PC</w:t>
      </w:r>
      <w:bookmarkEnd w:id="957"/>
      <w:bookmarkEnd w:id="958"/>
    </w:p>
    <w:p w14:paraId="4A6568B1" w14:textId="77777777" w:rsidR="00023FE7" w:rsidRPr="000A65E7" w:rsidRDefault="00023FE7" w:rsidP="0007218F">
      <w:pPr>
        <w:pStyle w:val="Heading3"/>
        <w:rPr>
          <w:rFonts w:ascii="Tahoma" w:hAnsi="Tahoma" w:cs="Tahoma"/>
          <w:b w:val="0"/>
          <w:sz w:val="18"/>
          <w:szCs w:val="18"/>
        </w:rPr>
      </w:pPr>
    </w:p>
    <w:p w14:paraId="4A6568B2" w14:textId="77777777" w:rsidR="0008414D" w:rsidRPr="00E71297" w:rsidRDefault="0008414D" w:rsidP="0007218F">
      <w:pPr>
        <w:rPr>
          <w:rFonts w:cs="Tahoma"/>
        </w:rPr>
      </w:pPr>
      <w:r w:rsidRPr="00E71297">
        <w:rPr>
          <w:rFonts w:eastAsia="Calibri" w:cs="Tahoma"/>
          <w:szCs w:val="20"/>
        </w:rPr>
        <w:t>Los Clientes de Licencias por Volumen con cobertura de Software Assurance activa para el Sistema Operativo de</w:t>
      </w:r>
      <w:r w:rsidR="000A65E7">
        <w:rPr>
          <w:rFonts w:eastAsia="Calibri" w:cs="Tahoma"/>
          <w:szCs w:val="20"/>
        </w:rPr>
        <w:t> </w:t>
      </w:r>
      <w:r w:rsidRPr="00E71297">
        <w:rPr>
          <w:rFonts w:eastAsia="Calibri" w:cs="Tahoma"/>
          <w:szCs w:val="20"/>
        </w:rPr>
        <w:t xml:space="preserve">Sobremesa Windows, o licencias activas para VDA o Windows Intune </w:t>
      </w:r>
      <w:r w:rsidRPr="00E71297">
        <w:rPr>
          <w:rFonts w:cs="Tahoma"/>
          <w:szCs w:val="18"/>
        </w:rPr>
        <w:t xml:space="preserve">(por Dispositivo) </w:t>
      </w:r>
      <w:r w:rsidRPr="00E71297">
        <w:rPr>
          <w:rFonts w:eastAsia="Calibri" w:cs="Tahoma"/>
          <w:szCs w:val="20"/>
        </w:rPr>
        <w:t xml:space="preserve">son elegibles para este beneficio. Los Clientes que acceden a este beneficio </w:t>
      </w:r>
      <w:r w:rsidRPr="00E71297">
        <w:rPr>
          <w:rFonts w:eastAsia="Calibri" w:cs="Tahoma"/>
          <w:color w:val="000000"/>
          <w:szCs w:val="20"/>
        </w:rPr>
        <w:t xml:space="preserve">en virtud de </w:t>
      </w:r>
      <w:r w:rsidRPr="00E71297">
        <w:rPr>
          <w:rFonts w:eastAsia="Calibri" w:cs="Tahoma"/>
          <w:szCs w:val="20"/>
        </w:rPr>
        <w:t>VDA deben tener instalado un sistema operativo susceptible de actualización</w:t>
      </w:r>
      <w:r w:rsidRPr="00E71297">
        <w:rPr>
          <w:rFonts w:eastAsia="Calibri" w:cs="Tahoma"/>
          <w:color w:val="1F497D"/>
          <w:szCs w:val="20"/>
        </w:rPr>
        <w:t xml:space="preserve"> </w:t>
      </w:r>
      <w:r w:rsidRPr="00E71297">
        <w:rPr>
          <w:rFonts w:eastAsia="Calibri" w:cs="Tahoma"/>
          <w:color w:val="000000"/>
          <w:szCs w:val="20"/>
        </w:rPr>
        <w:t xml:space="preserve">en su dispositivo licenciado </w:t>
      </w:r>
      <w:r w:rsidRPr="00E71297">
        <w:rPr>
          <w:rFonts w:eastAsia="Calibri" w:cs="Tahoma"/>
          <w:szCs w:val="20"/>
        </w:rPr>
        <w:t xml:space="preserve">según la tabla Sistemas Operativos Cualificados bajo la sección </w:t>
      </w:r>
      <w:r w:rsidRPr="00E71297">
        <w:rPr>
          <w:rFonts w:eastAsia="Calibri" w:cs="Tahoma"/>
          <w:color w:val="000000"/>
          <w:szCs w:val="20"/>
        </w:rPr>
        <w:t xml:space="preserve">Grupos de Sistemas, </w:t>
      </w:r>
      <w:r w:rsidRPr="00E71297">
        <w:rPr>
          <w:rFonts w:eastAsia="Calibri" w:cs="Tahoma"/>
          <w:szCs w:val="20"/>
        </w:rPr>
        <w:t>Notas sobre Productos de este documento.</w:t>
      </w:r>
      <w:r w:rsidR="007C5ED9" w:rsidRPr="00E71297">
        <w:rPr>
          <w:rFonts w:eastAsia="Calibri" w:cs="Tahoma"/>
          <w:szCs w:val="20"/>
        </w:rPr>
        <w:t xml:space="preserve"> </w:t>
      </w:r>
    </w:p>
    <w:p w14:paraId="4A6568B3" w14:textId="77777777" w:rsidR="0008414D" w:rsidRPr="00E71297" w:rsidRDefault="0008414D" w:rsidP="0007218F">
      <w:pPr>
        <w:rPr>
          <w:rFonts w:cs="Tahoma"/>
        </w:rPr>
      </w:pPr>
    </w:p>
    <w:p w14:paraId="4A6568B4" w14:textId="77777777" w:rsidR="0008414D" w:rsidRPr="00E71297" w:rsidRDefault="0008414D" w:rsidP="0007218F">
      <w:pPr>
        <w:rPr>
          <w:rFonts w:cs="Tahoma"/>
        </w:rPr>
      </w:pPr>
      <w:r w:rsidRPr="00E71297">
        <w:rPr>
          <w:rFonts w:eastAsia="Calibri" w:cs="Tahoma"/>
          <w:szCs w:val="20"/>
        </w:rPr>
        <w:t>Windows Thin PC es una solución de sistema operativo de menor superficie basada en Windows diseñada para los Clientes que desean reasignar sus equipos compatibles con Windows 8 existentes</w:t>
      </w:r>
      <w:r w:rsidRPr="00E71297">
        <w:rPr>
          <w:rFonts w:eastAsia="Calibri" w:cs="Tahoma"/>
          <w:color w:val="1F497D"/>
          <w:szCs w:val="20"/>
        </w:rPr>
        <w:t xml:space="preserve"> </w:t>
      </w:r>
      <w:r w:rsidRPr="00E71297">
        <w:rPr>
          <w:rFonts w:eastAsia="Calibri" w:cs="Tahoma"/>
          <w:szCs w:val="20"/>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E71297">
        <w:rPr>
          <w:rFonts w:cs="Tahoma"/>
          <w:szCs w:val="18"/>
        </w:rPr>
        <w:t>(por Dispositivo)</w:t>
      </w:r>
      <w:r w:rsidRPr="00E71297">
        <w:rPr>
          <w:rFonts w:eastAsia="Calibri" w:cs="Tahoma"/>
          <w:color w:val="000000"/>
          <w:szCs w:val="20"/>
        </w:rPr>
        <w:t xml:space="preserve"> o licencias para Windows </w:t>
      </w:r>
      <w:r w:rsidRPr="00E71297">
        <w:rPr>
          <w:rFonts w:eastAsia="Calibri" w:cs="Tahoma"/>
          <w:szCs w:val="20"/>
        </w:rPr>
        <w:t>VDA. El uso de los Clientes de Windows Thin PC está sujeto a los términos y condiciones de su contrato de licencia.</w:t>
      </w:r>
    </w:p>
    <w:p w14:paraId="4A6568B5" w14:textId="77777777" w:rsidR="00023FE7" w:rsidRPr="00E71297" w:rsidRDefault="00023FE7" w:rsidP="0007218F">
      <w:pPr>
        <w:rPr>
          <w:rFonts w:cs="Tahoma"/>
        </w:rPr>
      </w:pPr>
    </w:p>
    <w:p w14:paraId="4A6568B6" w14:textId="77777777" w:rsidR="00F30075" w:rsidRPr="00E71297" w:rsidRDefault="00F30075" w:rsidP="0007218F">
      <w:pPr>
        <w:outlineLvl w:val="2"/>
        <w:rPr>
          <w:rFonts w:cs="Tahoma"/>
        </w:rPr>
      </w:pPr>
      <w:bookmarkStart w:id="959" w:name="_Toc291204568"/>
      <w:r w:rsidRPr="00E71297">
        <w:rPr>
          <w:rFonts w:cs="Tahoma"/>
          <w:b/>
          <w:sz w:val="24"/>
          <w:szCs w:val="20"/>
        </w:rPr>
        <w:t>Soporte Técnico Ampliado de Revisiones</w:t>
      </w:r>
      <w:bookmarkEnd w:id="959"/>
    </w:p>
    <w:p w14:paraId="4A6568B7" w14:textId="77777777" w:rsidR="00F30075" w:rsidRPr="00E71297" w:rsidRDefault="00F30075" w:rsidP="0007218F">
      <w:pPr>
        <w:outlineLvl w:val="2"/>
        <w:rPr>
          <w:rFonts w:cs="Tahoma"/>
        </w:rPr>
      </w:pPr>
    </w:p>
    <w:p w14:paraId="4A6568B8" w14:textId="77777777" w:rsidR="00F30075" w:rsidRPr="00E71297" w:rsidRDefault="00F30075" w:rsidP="00F30075">
      <w:pPr>
        <w:rPr>
          <w:rFonts w:cs="Tahoma"/>
        </w:rPr>
      </w:pPr>
      <w:r w:rsidRPr="00E71297">
        <w:rPr>
          <w:rFonts w:cs="Tahoma"/>
        </w:rPr>
        <w:t>Soporte Técnico Ampliado de Revisiones está disponible para los siguientes clientes:</w:t>
      </w:r>
    </w:p>
    <w:p w14:paraId="4A6568B9" w14:textId="77777777" w:rsidR="0007218F" w:rsidRPr="00E71297" w:rsidRDefault="0007218F" w:rsidP="00F30075">
      <w:pPr>
        <w:rPr>
          <w:rFonts w:cs="Tahoma"/>
        </w:rPr>
      </w:pPr>
    </w:p>
    <w:p w14:paraId="4A6568BA" w14:textId="77777777" w:rsidR="00F30075" w:rsidRPr="00E71297" w:rsidRDefault="00F30075" w:rsidP="002C1048">
      <w:pPr>
        <w:numPr>
          <w:ilvl w:val="0"/>
          <w:numId w:val="62"/>
        </w:numPr>
        <w:spacing w:after="60"/>
        <w:ind w:left="1440"/>
        <w:contextualSpacing/>
        <w:jc w:val="both"/>
        <w:rPr>
          <w:rFonts w:cs="Tahoma"/>
        </w:rPr>
      </w:pPr>
      <w:r w:rsidRPr="00E71297">
        <w:rPr>
          <w:rFonts w:eastAsia="Calibri"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4A6568BB" w14:textId="77777777" w:rsidR="00F30075" w:rsidRPr="00E71297" w:rsidRDefault="00F30075" w:rsidP="002C1048">
      <w:pPr>
        <w:numPr>
          <w:ilvl w:val="0"/>
          <w:numId w:val="62"/>
        </w:numPr>
        <w:spacing w:after="60"/>
        <w:ind w:left="1440"/>
        <w:jc w:val="both"/>
        <w:rPr>
          <w:rFonts w:cs="Tahoma"/>
        </w:rPr>
      </w:pPr>
      <w:r w:rsidRPr="00E71297">
        <w:rPr>
          <w:rFonts w:cs="Tahoma"/>
          <w:szCs w:val="18"/>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14:paraId="4A6568BC" w14:textId="77777777" w:rsidR="00F30075" w:rsidRPr="00E71297" w:rsidRDefault="00F30075" w:rsidP="002C1048">
      <w:pPr>
        <w:numPr>
          <w:ilvl w:val="0"/>
          <w:numId w:val="62"/>
        </w:numPr>
        <w:spacing w:after="60"/>
        <w:ind w:left="1440"/>
        <w:jc w:val="both"/>
        <w:rPr>
          <w:rFonts w:cs="Tahoma"/>
        </w:rPr>
      </w:pPr>
      <w:r w:rsidRPr="00E71297">
        <w:rPr>
          <w:rFonts w:cs="Tahoma"/>
          <w:szCs w:val="18"/>
        </w:rPr>
        <w:t>Los Clientes con suscripciones activas para Windows Intune (por Dispositivo) califican para Soporte Técnico Ampliado de Revisiones para sistemas operativos de sobremesa Windows</w:t>
      </w:r>
    </w:p>
    <w:p w14:paraId="4A6568BD" w14:textId="77777777" w:rsidR="0007218F" w:rsidRPr="00E71297" w:rsidRDefault="007627B7" w:rsidP="002C1048">
      <w:pPr>
        <w:numPr>
          <w:ilvl w:val="0"/>
          <w:numId w:val="62"/>
        </w:numPr>
        <w:spacing w:after="60"/>
        <w:ind w:left="1440"/>
        <w:contextualSpacing/>
        <w:rPr>
          <w:rFonts w:cs="Tahoma"/>
        </w:rPr>
      </w:pPr>
      <w:r w:rsidRPr="00E71297">
        <w:rPr>
          <w:rFonts w:eastAsia="Calibri" w:cs="Tahoma"/>
          <w:szCs w:val="18"/>
        </w:rPr>
        <w:t>Los Clientes (excepto los Clientes de Academic) con Software Assurance en al menos un producto de servidor son susceptibles de obtener Soporte Técnico Ampliado de Revisiones para productos de Servidor.</w:t>
      </w:r>
      <w:r w:rsidR="007C5ED9" w:rsidRPr="00E71297">
        <w:rPr>
          <w:rFonts w:eastAsia="Calibri" w:cs="Tahoma"/>
          <w:szCs w:val="18"/>
        </w:rPr>
        <w:t xml:space="preserve"> </w:t>
      </w:r>
      <w:r w:rsidRPr="00E71297">
        <w:rPr>
          <w:rFonts w:cs="Tahoma"/>
          <w:szCs w:val="18"/>
        </w:rPr>
        <w:t>Los productos de servidor cubiertos son los siguientes:</w:t>
      </w:r>
    </w:p>
    <w:p w14:paraId="4A6568BE" w14:textId="77777777" w:rsidR="007627B7" w:rsidRPr="00E71297" w:rsidRDefault="007627B7" w:rsidP="002C1048">
      <w:pPr>
        <w:numPr>
          <w:ilvl w:val="2"/>
          <w:numId w:val="62"/>
        </w:numPr>
        <w:spacing w:after="60"/>
        <w:ind w:left="1980"/>
        <w:contextualSpacing/>
        <w:rPr>
          <w:rFonts w:cs="Tahoma"/>
        </w:rPr>
      </w:pPr>
      <w:r w:rsidRPr="00E71297">
        <w:rPr>
          <w:rFonts w:cs="Tahoma"/>
          <w:iCs/>
          <w:color w:val="000000"/>
          <w:szCs w:val="18"/>
        </w:rPr>
        <w:t>Microsoft Exchange Server, Microsoft SQL Server, System Center 2012 y Windows Server.</w:t>
      </w:r>
    </w:p>
    <w:p w14:paraId="4A6568BF" w14:textId="77777777" w:rsidR="0007218F" w:rsidRDefault="0007218F" w:rsidP="0007218F">
      <w:pPr>
        <w:spacing w:after="200" w:line="276" w:lineRule="auto"/>
        <w:contextualSpacing/>
        <w:rPr>
          <w:rFonts w:cs="Tahoma"/>
        </w:rPr>
      </w:pPr>
    </w:p>
    <w:p w14:paraId="4A6568C0" w14:textId="77777777" w:rsidR="000A65E7" w:rsidRDefault="000A65E7" w:rsidP="0007218F">
      <w:pPr>
        <w:spacing w:after="200" w:line="276" w:lineRule="auto"/>
        <w:contextualSpacing/>
        <w:rPr>
          <w:rFonts w:cs="Tahoma"/>
        </w:rPr>
      </w:pPr>
    </w:p>
    <w:p w14:paraId="4A6568C1" w14:textId="77777777" w:rsidR="000A65E7" w:rsidRPr="00E71297" w:rsidRDefault="000A65E7" w:rsidP="0007218F">
      <w:pPr>
        <w:spacing w:after="200" w:line="276" w:lineRule="auto"/>
        <w:contextualSpacing/>
        <w:rPr>
          <w:rFonts w:cs="Tahoma"/>
        </w:rPr>
      </w:pPr>
    </w:p>
    <w:p w14:paraId="4A6568C2" w14:textId="77777777" w:rsidR="00023FE7" w:rsidRPr="00E71297" w:rsidRDefault="00023FE7">
      <w:pPr>
        <w:rPr>
          <w:rFonts w:cs="Tahoma"/>
        </w:rPr>
      </w:pPr>
      <w:r w:rsidRPr="00E71297">
        <w:rPr>
          <w:rFonts w:cs="Tahoma"/>
          <w:szCs w:val="18"/>
        </w:rPr>
        <w:t>El Soporte Técnico Ampliado de Revisiones es un beneficio destinado para versiones de software más antiguas que han cambiado de Soporte Estándar a Ampliado.</w:t>
      </w:r>
      <w:r w:rsidR="007C5ED9" w:rsidRPr="00E71297">
        <w:rPr>
          <w:rFonts w:cs="Tahoma"/>
          <w:szCs w:val="18"/>
        </w:rPr>
        <w:t xml:space="preserve"> </w:t>
      </w:r>
      <w:r w:rsidRPr="00E71297">
        <w:rPr>
          <w:rFonts w:cs="Tahoma"/>
          <w:szCs w:val="18"/>
        </w:rPr>
        <w:t>Los precios anuales, que normalmente se cobran como parte de un</w:t>
      </w:r>
      <w:r w:rsidR="000A65E7">
        <w:rPr>
          <w:rFonts w:cs="Tahoma"/>
          <w:szCs w:val="18"/>
        </w:rPr>
        <w:t> </w:t>
      </w:r>
      <w:r w:rsidRPr="00E71297">
        <w:rPr>
          <w:rFonts w:cs="Tahoma"/>
          <w:szCs w:val="18"/>
        </w:rPr>
        <w:t>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7C5ED9" w:rsidRPr="00E71297">
        <w:rPr>
          <w:rFonts w:cs="Tahoma"/>
          <w:szCs w:val="18"/>
        </w:rPr>
        <w:t xml:space="preserve"> </w:t>
      </w:r>
    </w:p>
    <w:p w14:paraId="4A6568C3" w14:textId="77777777" w:rsidR="00023FE7" w:rsidRPr="00E71297" w:rsidRDefault="00023FE7">
      <w:pPr>
        <w:rPr>
          <w:rFonts w:cs="Tahoma"/>
        </w:rPr>
      </w:pPr>
    </w:p>
    <w:p w14:paraId="4A6568C4" w14:textId="77777777" w:rsidR="00023FE7" w:rsidRPr="00E71297" w:rsidRDefault="00023FE7">
      <w:pPr>
        <w:rPr>
          <w:rFonts w:cs="Tahoma"/>
        </w:rPr>
      </w:pPr>
      <w:r w:rsidRPr="00E71297">
        <w:rPr>
          <w:rStyle w:val="PageNumber"/>
          <w:rFonts w:cs="Tahoma"/>
          <w:szCs w:val="18"/>
        </w:rPr>
        <w:t>L</w:t>
      </w:r>
      <w:r w:rsidRPr="00E71297">
        <w:rPr>
          <w:rFonts w:cs="Tahoma"/>
          <w:szCs w:val="18"/>
        </w:rPr>
        <w:t>os Clientes siguen siendo responsables de los precios aplicados a las Revisiones individuales.</w:t>
      </w:r>
      <w:r w:rsidR="007C5ED9" w:rsidRPr="00E71297">
        <w:rPr>
          <w:rFonts w:cs="Tahoma"/>
          <w:szCs w:val="18"/>
        </w:rPr>
        <w:t xml:space="preserve"> </w:t>
      </w:r>
      <w:r w:rsidRPr="00E71297">
        <w:rPr>
          <w:rFonts w:cs="Tahoma"/>
          <w:szCs w:val="18"/>
        </w:rPr>
        <w:t>Un contrato de Soporte Técnico Premier o Essential es un requisito previo para elegibilidad.</w:t>
      </w:r>
    </w:p>
    <w:p w14:paraId="4A6568C5" w14:textId="77777777" w:rsidR="000429EF" w:rsidRPr="000A65E7" w:rsidRDefault="000429EF">
      <w:pPr>
        <w:pStyle w:val="Heading3"/>
        <w:rPr>
          <w:rFonts w:ascii="Tahoma" w:hAnsi="Tahoma" w:cs="Tahoma"/>
          <w:b w:val="0"/>
          <w:sz w:val="18"/>
          <w:szCs w:val="18"/>
        </w:rPr>
      </w:pPr>
    </w:p>
    <w:p w14:paraId="4A6568C6" w14:textId="77777777" w:rsidR="00023FE7" w:rsidRPr="00E71297" w:rsidRDefault="00023FE7">
      <w:pPr>
        <w:pStyle w:val="Heading3"/>
        <w:rPr>
          <w:rFonts w:ascii="Tahoma" w:hAnsi="Tahoma" w:cs="Tahoma"/>
        </w:rPr>
      </w:pPr>
      <w:bookmarkStart w:id="960" w:name="_Toc336338244"/>
      <w:bookmarkStart w:id="961" w:name="_Toc348104658"/>
      <w:r w:rsidRPr="00E71297">
        <w:rPr>
          <w:rFonts w:ascii="Tahoma" w:hAnsi="Tahoma" w:cs="Tahoma"/>
          <w:sz w:val="24"/>
        </w:rPr>
        <w:t>Microsoft Desktop Optimization Pack para Software Assurance</w:t>
      </w:r>
      <w:bookmarkEnd w:id="960"/>
      <w:bookmarkEnd w:id="961"/>
    </w:p>
    <w:p w14:paraId="4A6568C7" w14:textId="77777777" w:rsidR="00023FE7" w:rsidRPr="00E71297" w:rsidRDefault="00023FE7">
      <w:pPr>
        <w:rPr>
          <w:rFonts w:cs="Tahoma"/>
        </w:rPr>
      </w:pPr>
    </w:p>
    <w:p w14:paraId="4A6568C8" w14:textId="77777777" w:rsidR="00F30075" w:rsidRPr="00E71297" w:rsidRDefault="00F30075" w:rsidP="00F30075">
      <w:pPr>
        <w:rPr>
          <w:rFonts w:cs="Tahoma"/>
        </w:rPr>
      </w:pPr>
      <w:r w:rsidRPr="00E71297">
        <w:rPr>
          <w:rFonts w:eastAsia="MS PGothic" w:cs="Tahoma"/>
          <w:szCs w:val="18"/>
        </w:rPr>
        <w:t>Microsoft Desktop Optimization Pack para Software Assurance (MDOP) es una adquisición opcional disponible únicamente para aquellos Clientes que cuenten con las siguientes opciones:</w:t>
      </w:r>
    </w:p>
    <w:p w14:paraId="4A6568C9" w14:textId="77777777" w:rsidR="00E762F8" w:rsidRPr="00E71297" w:rsidRDefault="00E762F8" w:rsidP="00F30075">
      <w:pPr>
        <w:rPr>
          <w:rFonts w:cs="Tahoma"/>
        </w:rPr>
      </w:pPr>
    </w:p>
    <w:p w14:paraId="4A6568CA" w14:textId="77777777" w:rsidR="00F30075" w:rsidRPr="00E71297" w:rsidRDefault="00F30075" w:rsidP="002C1048">
      <w:pPr>
        <w:numPr>
          <w:ilvl w:val="0"/>
          <w:numId w:val="61"/>
        </w:numPr>
        <w:spacing w:after="60" w:line="276" w:lineRule="auto"/>
        <w:ind w:left="1440" w:hanging="274"/>
        <w:rPr>
          <w:rFonts w:cs="Tahoma"/>
        </w:rPr>
      </w:pPr>
      <w:r w:rsidRPr="00E71297">
        <w:rPr>
          <w:rFonts w:eastAsia="MS PGothic" w:cs="Tahoma"/>
          <w:szCs w:val="18"/>
        </w:rPr>
        <w:t>Software Assurance activo para sus licencias de sistema operativo de sobremesa Windows</w:t>
      </w:r>
    </w:p>
    <w:p w14:paraId="4A6568CB" w14:textId="77777777" w:rsidR="00F30075" w:rsidRPr="00E71297" w:rsidRDefault="00F30075" w:rsidP="002C1048">
      <w:pPr>
        <w:numPr>
          <w:ilvl w:val="0"/>
          <w:numId w:val="61"/>
        </w:numPr>
        <w:spacing w:after="60" w:line="276" w:lineRule="auto"/>
        <w:ind w:left="1440" w:hanging="274"/>
        <w:rPr>
          <w:rFonts w:cs="Tahoma"/>
        </w:rPr>
      </w:pPr>
      <w:r w:rsidRPr="00E71297">
        <w:rPr>
          <w:rFonts w:eastAsia="MS PGothic" w:cs="Tahoma"/>
          <w:szCs w:val="18"/>
        </w:rPr>
        <w:t>Suscripciones activas para Windows Virtual Desktop Access, o</w:t>
      </w:r>
    </w:p>
    <w:p w14:paraId="4A6568CC" w14:textId="77777777" w:rsidR="00F30075" w:rsidRPr="00E71297" w:rsidRDefault="00F30075" w:rsidP="002C1048">
      <w:pPr>
        <w:numPr>
          <w:ilvl w:val="0"/>
          <w:numId w:val="61"/>
        </w:numPr>
        <w:spacing w:after="60" w:line="276" w:lineRule="auto"/>
        <w:ind w:left="1440" w:hanging="274"/>
        <w:rPr>
          <w:rFonts w:cs="Tahoma"/>
        </w:rPr>
      </w:pPr>
      <w:r w:rsidRPr="00E71297">
        <w:rPr>
          <w:rFonts w:eastAsia="MS PGothic" w:cs="Tahoma"/>
          <w:szCs w:val="18"/>
        </w:rPr>
        <w:t xml:space="preserve">Suscripciones activas para Windows Intune </w:t>
      </w:r>
      <w:r w:rsidRPr="00E71297">
        <w:rPr>
          <w:rFonts w:cs="Tahoma"/>
          <w:szCs w:val="18"/>
        </w:rPr>
        <w:t>(por Dispositivo), o</w:t>
      </w:r>
    </w:p>
    <w:p w14:paraId="4A6568CD" w14:textId="77777777" w:rsidR="00421D4A" w:rsidRPr="00E71297" w:rsidRDefault="00421D4A" w:rsidP="00737831">
      <w:pPr>
        <w:numPr>
          <w:ilvl w:val="0"/>
          <w:numId w:val="61"/>
        </w:numPr>
        <w:spacing w:after="200" w:line="276" w:lineRule="auto"/>
        <w:ind w:left="1440" w:hanging="270"/>
        <w:rPr>
          <w:rFonts w:cs="Tahoma"/>
        </w:rPr>
      </w:pPr>
      <w:r w:rsidRPr="00E71297">
        <w:rPr>
          <w:rFonts w:eastAsia="MS PGothic" w:cs="Tahoma"/>
          <w:color w:val="000000"/>
          <w:szCs w:val="18"/>
        </w:rPr>
        <w:t xml:space="preserve">Suscripciones activas para la </w:t>
      </w:r>
      <w:r w:rsidRPr="00E71297">
        <w:rPr>
          <w:rFonts w:eastAsia="MS PGothic" w:cs="Tahoma"/>
          <w:szCs w:val="18"/>
        </w:rPr>
        <w:t>Licencia de Suscripción a Windows Companion</w:t>
      </w:r>
    </w:p>
    <w:p w14:paraId="4A6568CE" w14:textId="77777777" w:rsidR="00023FE7" w:rsidRPr="00E71297" w:rsidRDefault="00023FE7">
      <w:pPr>
        <w:rPr>
          <w:rFonts w:cs="Tahoma"/>
        </w:rPr>
      </w:pPr>
    </w:p>
    <w:p w14:paraId="4A6568CF" w14:textId="77777777" w:rsidR="00023FE7" w:rsidRPr="00E71297" w:rsidRDefault="00023FE7">
      <w:pPr>
        <w:rPr>
          <w:rFonts w:cs="Tahoma"/>
        </w:rPr>
      </w:pPr>
      <w:r w:rsidRPr="00E71297">
        <w:rPr>
          <w:rFonts w:eastAsia="MS PGothic" w:cs="Tahoma"/>
          <w:color w:val="000000"/>
          <w:szCs w:val="18"/>
        </w:rPr>
        <w:t xml:space="preserve">Si desea recibir más información sobre este producto, consulte las Notas sobre productos en la sección de grupos de sistemas de este documento. </w:t>
      </w:r>
    </w:p>
    <w:p w14:paraId="4A6568D0" w14:textId="77777777" w:rsidR="00023FE7" w:rsidRPr="00E71297" w:rsidRDefault="00023FE7">
      <w:pPr>
        <w:rPr>
          <w:rFonts w:cs="Tahoma"/>
        </w:rPr>
      </w:pPr>
    </w:p>
    <w:p w14:paraId="4A6568D1" w14:textId="77777777" w:rsidR="002D7B73" w:rsidRPr="00E71297" w:rsidRDefault="008C0608" w:rsidP="002D7B73">
      <w:pPr>
        <w:rPr>
          <w:rFonts w:cs="Tahoma"/>
        </w:rPr>
      </w:pPr>
      <w:r w:rsidRPr="00E71297">
        <w:rPr>
          <w:rFonts w:cs="Tahoma"/>
          <w:b/>
          <w:color w:val="000000"/>
          <w:sz w:val="24"/>
          <w:szCs w:val="18"/>
        </w:rPr>
        <w:t>Derechos de Virtualización para Desktops con Licencia Windows</w:t>
      </w:r>
    </w:p>
    <w:p w14:paraId="4A6568D2" w14:textId="77777777" w:rsidR="0043735F" w:rsidRPr="00E71297" w:rsidRDefault="0043735F" w:rsidP="008C0608">
      <w:pPr>
        <w:rPr>
          <w:rFonts w:cs="Tahoma"/>
        </w:rPr>
      </w:pPr>
    </w:p>
    <w:p w14:paraId="4A6568D3" w14:textId="77777777" w:rsidR="008C0608" w:rsidRPr="00E71297" w:rsidRDefault="008C0608" w:rsidP="008C0608">
      <w:pPr>
        <w:rPr>
          <w:rFonts w:cs="Tahoma"/>
        </w:rPr>
      </w:pPr>
      <w:r w:rsidRPr="00E71297">
        <w:rPr>
          <w:rFonts w:cs="Tahoma"/>
          <w:color w:val="000000"/>
          <w:szCs w:val="18"/>
        </w:rPr>
        <w:t>Los Clientes de Licencias por Volumen tienen alguna flexibilidad en la forma en que implementan Windows 8 en sus organizaciones.</w:t>
      </w:r>
    </w:p>
    <w:p w14:paraId="4A6568D4" w14:textId="77777777" w:rsidR="008C0608" w:rsidRPr="00E71297" w:rsidRDefault="008C0608" w:rsidP="008C0608">
      <w:pPr>
        <w:jc w:val="both"/>
        <w:rPr>
          <w:rFonts w:cs="Tahoma"/>
        </w:rPr>
      </w:pPr>
      <w:r w:rsidRPr="00E71297">
        <w:rPr>
          <w:rFonts w:cs="Tahoma"/>
          <w:szCs w:val="18"/>
        </w:rPr>
        <w:t>Los Clientes que tengan una o ambas de las siguientes opciones pueden aprovechar los derechos de uso de</w:t>
      </w:r>
      <w:r w:rsidR="000A65E7">
        <w:rPr>
          <w:rFonts w:cs="Tahoma"/>
          <w:szCs w:val="18"/>
        </w:rPr>
        <w:t> </w:t>
      </w:r>
      <w:r w:rsidRPr="00E71297">
        <w:rPr>
          <w:rFonts w:cs="Tahoma"/>
          <w:szCs w:val="18"/>
        </w:rPr>
        <w:t>virtualización:</w:t>
      </w:r>
    </w:p>
    <w:p w14:paraId="4A6568D5" w14:textId="77777777" w:rsidR="00BF1889" w:rsidRPr="00E71297" w:rsidRDefault="00BF1889" w:rsidP="008C0608">
      <w:pPr>
        <w:jc w:val="both"/>
        <w:rPr>
          <w:rFonts w:cs="Tahoma"/>
        </w:rPr>
      </w:pPr>
    </w:p>
    <w:p w14:paraId="4A6568D6" w14:textId="77777777" w:rsidR="00F30075" w:rsidRPr="00E71297" w:rsidRDefault="00F30075" w:rsidP="002C1048">
      <w:pPr>
        <w:numPr>
          <w:ilvl w:val="0"/>
          <w:numId w:val="51"/>
        </w:numPr>
        <w:spacing w:after="60" w:line="276" w:lineRule="auto"/>
        <w:ind w:left="1440"/>
        <w:rPr>
          <w:rFonts w:cs="Tahoma"/>
        </w:rPr>
      </w:pPr>
      <w:r w:rsidRPr="00E71297">
        <w:rPr>
          <w:rFonts w:eastAsia="MS PGothic" w:cs="Tahoma"/>
          <w:szCs w:val="18"/>
        </w:rPr>
        <w:t>Software Assurance activo para sus licencias de sistema operativo de sobremesa Windows</w:t>
      </w:r>
    </w:p>
    <w:p w14:paraId="4A6568D7" w14:textId="77777777" w:rsidR="00AC246A" w:rsidRPr="00E71297" w:rsidRDefault="00F30075" w:rsidP="002C1048">
      <w:pPr>
        <w:numPr>
          <w:ilvl w:val="0"/>
          <w:numId w:val="51"/>
        </w:numPr>
        <w:spacing w:after="60" w:line="276" w:lineRule="auto"/>
        <w:ind w:left="1440"/>
        <w:jc w:val="both"/>
        <w:rPr>
          <w:rFonts w:cs="Tahoma"/>
        </w:rPr>
      </w:pPr>
      <w:r w:rsidRPr="00E71297">
        <w:rPr>
          <w:rFonts w:cs="Tahoma"/>
          <w:szCs w:val="18"/>
        </w:rPr>
        <w:t>Beneficio de Servicios Online que acompaña las adquisiciones de Windows Intune (por Dispositivo)</w:t>
      </w:r>
    </w:p>
    <w:p w14:paraId="4A6568D8" w14:textId="77777777" w:rsidR="00F30075" w:rsidRPr="00E71297" w:rsidRDefault="00F30075" w:rsidP="002C1048">
      <w:pPr>
        <w:numPr>
          <w:ilvl w:val="0"/>
          <w:numId w:val="51"/>
        </w:numPr>
        <w:spacing w:after="60" w:line="276" w:lineRule="auto"/>
        <w:ind w:left="1440"/>
        <w:jc w:val="both"/>
        <w:rPr>
          <w:rFonts w:cs="Tahoma"/>
        </w:rPr>
      </w:pPr>
      <w:r w:rsidRPr="00E71297">
        <w:rPr>
          <w:rFonts w:cs="Tahoma"/>
          <w:szCs w:val="18"/>
        </w:rPr>
        <w:t>Suscripciones activas para Windows Intune (por Dispositivo)</w:t>
      </w:r>
    </w:p>
    <w:p w14:paraId="4A6568D9" w14:textId="77777777" w:rsidR="00F30075" w:rsidRPr="00E71297" w:rsidRDefault="00F30075" w:rsidP="008C0608">
      <w:pPr>
        <w:rPr>
          <w:rFonts w:cs="Tahoma"/>
        </w:rPr>
      </w:pPr>
    </w:p>
    <w:p w14:paraId="4A6568DA" w14:textId="77777777" w:rsidR="002D7B73" w:rsidRPr="00E71297" w:rsidRDefault="002D7B73" w:rsidP="008C0608">
      <w:pPr>
        <w:rPr>
          <w:rFonts w:cs="Tahoma"/>
        </w:rPr>
      </w:pPr>
      <w:r w:rsidRPr="00E71297">
        <w:rPr>
          <w:rFonts w:cs="Tahoma"/>
          <w:color w:val="000000"/>
          <w:szCs w:val="18"/>
        </w:rPr>
        <w:t>Este derecho de uso permite ejecutar el software en hasta cuatro máquinas virtuales locales.</w:t>
      </w:r>
      <w:r w:rsidR="007C5ED9" w:rsidRPr="00E71297">
        <w:rPr>
          <w:rFonts w:cs="Tahoma"/>
          <w:color w:val="000000"/>
          <w:szCs w:val="18"/>
        </w:rPr>
        <w:t xml:space="preserve"> </w:t>
      </w:r>
      <w:r w:rsidRPr="00E71297">
        <w:rPr>
          <w:rFonts w:cs="Tahoma"/>
          <w:color w:val="000000"/>
          <w:szCs w:val="18"/>
        </w:rPr>
        <w:t>Mientras que el derecho 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14:paraId="4A6568DB" w14:textId="77777777" w:rsidR="00C831EC" w:rsidRPr="000A65E7" w:rsidRDefault="00C831EC" w:rsidP="002D7B73">
      <w:pPr>
        <w:pStyle w:val="Heading3"/>
        <w:rPr>
          <w:rFonts w:ascii="Tahoma" w:hAnsi="Tahoma" w:cs="Tahoma"/>
          <w:b w:val="0"/>
          <w:sz w:val="18"/>
          <w:szCs w:val="18"/>
        </w:rPr>
      </w:pPr>
      <w:bookmarkStart w:id="962" w:name="_Toc257907651"/>
      <w:bookmarkStart w:id="963" w:name="_Toc233026785"/>
    </w:p>
    <w:p w14:paraId="4A6568DC" w14:textId="77777777" w:rsidR="002D7B73" w:rsidRPr="00E71297" w:rsidRDefault="002D7B73" w:rsidP="002D7B73">
      <w:pPr>
        <w:pStyle w:val="Heading3"/>
        <w:rPr>
          <w:rFonts w:ascii="Tahoma" w:hAnsi="Tahoma" w:cs="Tahoma"/>
        </w:rPr>
      </w:pPr>
      <w:bookmarkStart w:id="964" w:name="_Toc336338245"/>
      <w:bookmarkStart w:id="965" w:name="_Toc348104659"/>
      <w:r w:rsidRPr="00E71297">
        <w:rPr>
          <w:rFonts w:ascii="Tahoma" w:hAnsi="Tahoma" w:cs="Tahoma"/>
          <w:color w:val="000000"/>
          <w:sz w:val="24"/>
        </w:rPr>
        <w:t>Derechos de Windows Virtual Desktop Access</w:t>
      </w:r>
      <w:bookmarkEnd w:id="962"/>
      <w:r w:rsidRPr="00E71297">
        <w:rPr>
          <w:rFonts w:ascii="Tahoma" w:hAnsi="Tahoma" w:cs="Tahoma"/>
          <w:color w:val="000000"/>
          <w:sz w:val="24"/>
        </w:rPr>
        <w:t xml:space="preserve"> (VDA)</w:t>
      </w:r>
      <w:bookmarkEnd w:id="964"/>
      <w:bookmarkEnd w:id="965"/>
    </w:p>
    <w:p w14:paraId="4A6568DD" w14:textId="77777777" w:rsidR="002D7B73" w:rsidRPr="00E71297" w:rsidRDefault="002D7B73" w:rsidP="002D7B73">
      <w:pPr>
        <w:rPr>
          <w:rFonts w:cs="Tahoma"/>
        </w:rPr>
      </w:pPr>
    </w:p>
    <w:p w14:paraId="4A6568DE" w14:textId="77777777" w:rsidR="00EC5C9D" w:rsidRPr="00E71297" w:rsidRDefault="00EC5C9D" w:rsidP="00EC5C9D">
      <w:pPr>
        <w:rPr>
          <w:rFonts w:cs="Tahoma"/>
        </w:rPr>
      </w:pPr>
      <w:r w:rsidRPr="00E71297">
        <w:rPr>
          <w:rFonts w:eastAsia="Calibri" w:cs="Tahoma"/>
          <w:color w:val="000000"/>
          <w:szCs w:val="18"/>
        </w:rPr>
        <w:t>Los derechos de Windows VDA están disponibles para los Clientes con Software Assurance para sistema operativo de</w:t>
      </w:r>
      <w:r w:rsidR="000A65E7">
        <w:rPr>
          <w:rFonts w:eastAsia="Calibri" w:cs="Tahoma"/>
          <w:color w:val="000000"/>
          <w:szCs w:val="18"/>
        </w:rPr>
        <w:t> </w:t>
      </w:r>
      <w:r w:rsidRPr="00E71297">
        <w:rPr>
          <w:rFonts w:eastAsia="Calibri" w:cs="Tahoma"/>
          <w:color w:val="000000"/>
          <w:szCs w:val="18"/>
        </w:rPr>
        <w:t xml:space="preserve">sobremesa Windows y los Clientes con licencia para Windows Intune </w:t>
      </w:r>
      <w:r w:rsidRPr="00E71297">
        <w:rPr>
          <w:rFonts w:cs="Tahoma"/>
          <w:szCs w:val="18"/>
        </w:rPr>
        <w:t>(por Dispositivo)</w:t>
      </w:r>
      <w:r w:rsidRPr="00E71297">
        <w:rPr>
          <w:rFonts w:eastAsia="Calibri" w:cs="Tahoma"/>
          <w:color w:val="000000"/>
          <w:szCs w:val="18"/>
        </w:rPr>
        <w:t>.</w:t>
      </w:r>
      <w:r w:rsidR="007C5ED9" w:rsidRPr="00E71297">
        <w:rPr>
          <w:rFonts w:eastAsia="Calibri" w:cs="Tahoma"/>
          <w:color w:val="000000"/>
          <w:szCs w:val="18"/>
        </w:rPr>
        <w:t xml:space="preserve"> </w:t>
      </w:r>
      <w:r w:rsidRPr="00E71297">
        <w:rPr>
          <w:rFonts w:eastAsia="Calibri" w:cs="Tahoma"/>
          <w:color w:val="000000"/>
          <w:szCs w:val="18"/>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0A65E7">
        <w:rPr>
          <w:rFonts w:eastAsia="Calibri" w:cs="Tahoma"/>
          <w:color w:val="000000"/>
          <w:szCs w:val="18"/>
        </w:rPr>
        <w:t> </w:t>
      </w:r>
      <w:r w:rsidRPr="00E71297">
        <w:rPr>
          <w:rFonts w:eastAsia="Calibri" w:cs="Tahoma"/>
          <w:color w:val="000000"/>
          <w:szCs w:val="18"/>
        </w:rPr>
        <w:t>Sobremesa Windows puesto a disposición durante el periodo de vigencia de la suscripción.</w:t>
      </w:r>
    </w:p>
    <w:p w14:paraId="4A6568DF" w14:textId="77777777" w:rsidR="00EC5C9D" w:rsidRPr="00E71297" w:rsidRDefault="00EC5C9D" w:rsidP="00EC5C9D">
      <w:pPr>
        <w:rPr>
          <w:rFonts w:cs="Tahoma"/>
        </w:rPr>
      </w:pPr>
    </w:p>
    <w:p w14:paraId="4A6568E0" w14:textId="77777777" w:rsidR="00EC5C9D" w:rsidRPr="00E71297" w:rsidRDefault="00EC5C9D" w:rsidP="00EC5C9D">
      <w:pPr>
        <w:rPr>
          <w:rFonts w:cs="Tahoma"/>
        </w:rPr>
      </w:pPr>
      <w:r w:rsidRPr="00E71297">
        <w:rPr>
          <w:rFonts w:eastAsia="Calibri" w:cs="Tahoma"/>
          <w:color w:val="000000"/>
          <w:szCs w:val="18"/>
        </w:rPr>
        <w:t>Si desea obtener más información sobre VDA, consulte el documento Derechos de Uso de los Productos.</w:t>
      </w:r>
    </w:p>
    <w:bookmarkEnd w:id="963"/>
    <w:p w14:paraId="4A6568E1" w14:textId="77777777" w:rsidR="00023FE7" w:rsidRDefault="00023FE7">
      <w:pPr>
        <w:rPr>
          <w:rFonts w:cs="Tahoma"/>
        </w:rPr>
      </w:pPr>
    </w:p>
    <w:p w14:paraId="4A6568E2" w14:textId="77777777" w:rsidR="000A65E7" w:rsidRDefault="000A65E7">
      <w:pPr>
        <w:rPr>
          <w:rFonts w:cs="Tahoma"/>
        </w:rPr>
      </w:pPr>
    </w:p>
    <w:p w14:paraId="4A6568E3" w14:textId="77777777" w:rsidR="000A65E7" w:rsidRDefault="000A65E7">
      <w:pPr>
        <w:rPr>
          <w:rFonts w:cs="Tahoma"/>
        </w:rPr>
      </w:pPr>
    </w:p>
    <w:p w14:paraId="4A6568E4" w14:textId="77777777" w:rsidR="000A65E7" w:rsidRDefault="000A65E7">
      <w:pPr>
        <w:rPr>
          <w:rFonts w:cs="Tahoma"/>
        </w:rPr>
      </w:pPr>
    </w:p>
    <w:p w14:paraId="4A6568E5" w14:textId="77777777" w:rsidR="000A65E7" w:rsidRPr="00E71297" w:rsidRDefault="000A65E7">
      <w:pPr>
        <w:rPr>
          <w:rFonts w:cs="Tahoma"/>
        </w:rPr>
      </w:pPr>
    </w:p>
    <w:p w14:paraId="4A6568E6" w14:textId="77777777" w:rsidR="00023FE7" w:rsidRPr="00E71297" w:rsidRDefault="00023FE7">
      <w:pPr>
        <w:rPr>
          <w:rFonts w:cs="Tahoma"/>
        </w:rPr>
      </w:pPr>
      <w:bookmarkStart w:id="966" w:name="_Toc336338246"/>
      <w:bookmarkStart w:id="967" w:name="_Toc348104660"/>
      <w:r w:rsidRPr="00E71297">
        <w:rPr>
          <w:rStyle w:val="Heading3Char"/>
          <w:rFonts w:ascii="Tahoma" w:hAnsi="Tahoma" w:cs="Tahoma"/>
          <w:sz w:val="24"/>
        </w:rPr>
        <w:t>Disponibilidad de Licencia de Migración a Edición Superior</w:t>
      </w:r>
      <w:bookmarkEnd w:id="966"/>
      <w:bookmarkEnd w:id="967"/>
      <w:r w:rsidRPr="00E71297">
        <w:rPr>
          <w:rFonts w:cs="Tahoma"/>
          <w:b/>
          <w:sz w:val="24"/>
          <w:szCs w:val="20"/>
        </w:rPr>
        <w:t>*</w:t>
      </w:r>
    </w:p>
    <w:p w14:paraId="4A6568E7" w14:textId="77777777" w:rsidR="00023FE7" w:rsidRPr="00E71297" w:rsidRDefault="00023FE7">
      <w:pPr>
        <w:rPr>
          <w:rFonts w:cs="Tahoma"/>
        </w:rPr>
      </w:pPr>
    </w:p>
    <w:p w14:paraId="4A6568E8" w14:textId="77777777" w:rsidR="00023FE7" w:rsidRPr="00E71297" w:rsidRDefault="00AD6AD6">
      <w:pPr>
        <w:rPr>
          <w:rFonts w:cs="Tahoma"/>
        </w:rPr>
      </w:pPr>
      <w:r w:rsidRPr="00E71297">
        <w:rPr>
          <w:rFonts w:cs="Tahoma"/>
          <w:szCs w:val="18"/>
        </w:rPr>
        <w:t>Los Clientes pueden migrar desde una edición inferior a una de nivel superior de determinados productos con una</w:t>
      </w:r>
      <w:r w:rsidR="000A65E7">
        <w:rPr>
          <w:rFonts w:cs="Tahoma"/>
          <w:szCs w:val="18"/>
        </w:rPr>
        <w:t> </w:t>
      </w:r>
      <w:r w:rsidRPr="00E71297">
        <w:rPr>
          <w:rFonts w:cs="Tahoma"/>
          <w:szCs w:val="18"/>
        </w:rPr>
        <w:t xml:space="preserve">Licencia de Migración a Edición Superior. Los Clientes deben disponer de una licencia con una cobertura de protección activa Software Assurance para el producto cualificado con el fin de </w:t>
      </w:r>
      <w:r w:rsidRPr="00E71297">
        <w:rPr>
          <w:rFonts w:cs="Tahoma"/>
          <w:color w:val="000000"/>
          <w:szCs w:val="18"/>
        </w:rPr>
        <w:t>adquirir una Licencia de Migración a</w:t>
      </w:r>
      <w:r w:rsidR="000A65E7">
        <w:rPr>
          <w:rFonts w:cs="Tahoma"/>
          <w:color w:val="000000"/>
          <w:szCs w:val="18"/>
        </w:rPr>
        <w:t> </w:t>
      </w:r>
      <w:r w:rsidRPr="00E71297">
        <w:rPr>
          <w:rFonts w:cs="Tahoma"/>
          <w:color w:val="000000"/>
          <w:szCs w:val="18"/>
        </w:rPr>
        <w:t>Edición Superior. Dicha Licencia se debe adquirir y solo es válida cuando se obtiene bajo el mismo contrato e</w:t>
      </w:r>
      <w:r w:rsidR="000A65E7">
        <w:rPr>
          <w:rFonts w:cs="Tahoma"/>
          <w:color w:val="000000"/>
          <w:szCs w:val="18"/>
        </w:rPr>
        <w:t> </w:t>
      </w:r>
      <w:r w:rsidRPr="00E71297">
        <w:rPr>
          <w:rFonts w:cs="Tahoma"/>
          <w:color w:val="000000"/>
          <w:szCs w:val="18"/>
        </w:rPr>
        <w:t>inscripción del Programa de Licencias por Volumen (si los hubiera), en virtud de cuya cobertura de Software Assurance para el producto cualificado</w:t>
      </w:r>
      <w:r w:rsidRPr="00E71297">
        <w:rPr>
          <w:rFonts w:cs="Tahoma"/>
          <w:szCs w:val="18"/>
        </w:rPr>
        <w:t xml:space="preserve"> que se adquirió originalmente.</w:t>
      </w:r>
      <w:r w:rsidR="007C5ED9" w:rsidRPr="00E71297">
        <w:rPr>
          <w:rFonts w:cs="Tahoma"/>
          <w:szCs w:val="18"/>
        </w:rPr>
        <w:t xml:space="preserve"> </w:t>
      </w:r>
      <w:r w:rsidRPr="00E71297">
        <w:rPr>
          <w:rFonts w:cs="Tahoma"/>
          <w:szCs w:val="18"/>
        </w:rPr>
        <w:t>El derecho del Cliente de utilizar el software en</w:t>
      </w:r>
      <w:r w:rsidR="000A65E7">
        <w:rPr>
          <w:rFonts w:cs="Tahoma"/>
          <w:szCs w:val="18"/>
        </w:rPr>
        <w:t> </w:t>
      </w:r>
      <w:r w:rsidRPr="00E71297">
        <w:rPr>
          <w:rFonts w:cs="Tahoma"/>
          <w:szCs w:val="18"/>
        </w:rPr>
        <w:t>virtud de una licencia de Migración a Edición Superior depende de que tenga y conserve una Licencia para el producto cualificado. Los Clientes no pueden transmitir la Licencia para el producto cualificado de forma separada de</w:t>
      </w:r>
      <w:r w:rsidR="000A65E7">
        <w:rPr>
          <w:rFonts w:cs="Tahoma"/>
          <w:szCs w:val="18"/>
        </w:rPr>
        <w:t> </w:t>
      </w:r>
      <w:r w:rsidRPr="00E71297">
        <w:rPr>
          <w:rFonts w:cs="Tahoma"/>
          <w:szCs w:val="18"/>
        </w:rPr>
        <w:t>la licencia de Migración a Edición Superior.</w:t>
      </w:r>
      <w:r w:rsidR="007C5ED9" w:rsidRPr="00E71297">
        <w:rPr>
          <w:rFonts w:cs="Tahoma"/>
          <w:szCs w:val="18"/>
        </w:rPr>
        <w:t xml:space="preserve"> </w:t>
      </w:r>
      <w:r w:rsidRPr="00E71297">
        <w:rPr>
          <w:rFonts w:cs="Tahoma"/>
          <w:szCs w:val="18"/>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w:t>
      </w:r>
      <w:r w:rsidR="000A65E7">
        <w:rPr>
          <w:rFonts w:cs="Tahoma"/>
          <w:szCs w:val="18"/>
        </w:rPr>
        <w:t> </w:t>
      </w:r>
      <w:r w:rsidRPr="00E71297">
        <w:rPr>
          <w:rFonts w:cs="Tahoma"/>
          <w:szCs w:val="18"/>
        </w:rPr>
        <w:t>Enterprise Edition: http://</w:t>
      </w:r>
      <w:hyperlink r:id="rId30" w:history="1">
        <w:r w:rsidRPr="00E71297">
          <w:rPr>
            <w:rStyle w:val="Hyperlink"/>
            <w:rFonts w:cs="Tahoma"/>
            <w:szCs w:val="18"/>
          </w:rPr>
          <w:t>www.microsoft.com/licensing</w:t>
        </w:r>
      </w:hyperlink>
      <w:r w:rsidRPr="00E71297">
        <w:rPr>
          <w:rFonts w:cs="Tahoma"/>
          <w:szCs w:val="18"/>
        </w:rPr>
        <w:t xml:space="preserve"> </w:t>
      </w:r>
    </w:p>
    <w:p w14:paraId="4A6568E9" w14:textId="77777777" w:rsidR="00023FE7" w:rsidRPr="00E71297"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E71297" w14:paraId="4A6568EC" w14:textId="77777777" w:rsidTr="000A65E7">
        <w:trPr>
          <w:trHeight w:val="283"/>
          <w:tblHeader/>
        </w:trPr>
        <w:tc>
          <w:tcPr>
            <w:tcW w:w="4230" w:type="dxa"/>
            <w:shd w:val="clear" w:color="auto" w:fill="FABF8F"/>
            <w:tcMar>
              <w:top w:w="0" w:type="dxa"/>
              <w:left w:w="108" w:type="dxa"/>
              <w:bottom w:w="0" w:type="dxa"/>
              <w:right w:w="108" w:type="dxa"/>
            </w:tcMar>
            <w:hideMark/>
          </w:tcPr>
          <w:p w14:paraId="4A6568EA" w14:textId="77777777" w:rsidR="003573CD" w:rsidRPr="00E71297" w:rsidRDefault="003573CD" w:rsidP="00554A35">
            <w:pPr>
              <w:jc w:val="center"/>
              <w:rPr>
                <w:rFonts w:eastAsia="Calibri" w:cs="Tahoma"/>
                <w:b/>
                <w:sz w:val="20"/>
                <w:szCs w:val="20"/>
              </w:rPr>
            </w:pPr>
            <w:r w:rsidRPr="00E71297">
              <w:rPr>
                <w:rFonts w:cs="Tahoma"/>
                <w:b/>
                <w:sz w:val="20"/>
                <w:szCs w:val="20"/>
              </w:rPr>
              <w:t>Migración a edición superior de</w:t>
            </w:r>
          </w:p>
        </w:tc>
        <w:tc>
          <w:tcPr>
            <w:tcW w:w="4230" w:type="dxa"/>
            <w:shd w:val="clear" w:color="auto" w:fill="FABF8F"/>
            <w:tcMar>
              <w:top w:w="0" w:type="dxa"/>
              <w:left w:w="108" w:type="dxa"/>
              <w:bottom w:w="0" w:type="dxa"/>
              <w:right w:w="108" w:type="dxa"/>
            </w:tcMar>
            <w:hideMark/>
          </w:tcPr>
          <w:p w14:paraId="4A6568EB" w14:textId="77777777" w:rsidR="003573CD" w:rsidRPr="00E71297" w:rsidRDefault="003573CD" w:rsidP="00554A35">
            <w:pPr>
              <w:jc w:val="center"/>
              <w:rPr>
                <w:rFonts w:eastAsia="Calibri" w:cs="Tahoma"/>
                <w:b/>
                <w:sz w:val="20"/>
                <w:szCs w:val="20"/>
              </w:rPr>
            </w:pPr>
            <w:r w:rsidRPr="00E71297">
              <w:rPr>
                <w:rFonts w:cs="Tahoma"/>
                <w:b/>
                <w:sz w:val="20"/>
                <w:szCs w:val="20"/>
              </w:rPr>
              <w:t>Migración a edición superior a</w:t>
            </w:r>
          </w:p>
        </w:tc>
      </w:tr>
      <w:tr w:rsidR="003573CD" w:rsidRPr="00E71297" w14:paraId="4A6568EF" w14:textId="77777777" w:rsidTr="001E3F7D">
        <w:tc>
          <w:tcPr>
            <w:tcW w:w="4230" w:type="dxa"/>
            <w:tcMar>
              <w:top w:w="0" w:type="dxa"/>
              <w:left w:w="108" w:type="dxa"/>
              <w:bottom w:w="0" w:type="dxa"/>
              <w:right w:w="108" w:type="dxa"/>
            </w:tcMar>
            <w:hideMark/>
          </w:tcPr>
          <w:p w14:paraId="4A6568ED" w14:textId="77777777" w:rsidR="003573CD" w:rsidRPr="00E71297" w:rsidRDefault="003573CD" w:rsidP="00554A35">
            <w:pPr>
              <w:rPr>
                <w:rFonts w:eastAsia="Calibri" w:cs="Tahoma"/>
                <w:szCs w:val="18"/>
              </w:rPr>
            </w:pPr>
            <w:r w:rsidRPr="00E71297">
              <w:rPr>
                <w:rFonts w:cs="Tahoma"/>
                <w:szCs w:val="18"/>
              </w:rPr>
              <w:t>BizTalk</w:t>
            </w:r>
            <w:r w:rsidR="002332FE" w:rsidRPr="002332FE">
              <w:rPr>
                <w:rFonts w:cs="Tahoma"/>
                <w:szCs w:val="18"/>
                <w:vertAlign w:val="superscript"/>
              </w:rPr>
              <w:t>®</w:t>
            </w:r>
            <w:r w:rsidRPr="00E71297">
              <w:rPr>
                <w:rFonts w:cs="Tahoma"/>
                <w:szCs w:val="18"/>
              </w:rPr>
              <w:t xml:space="preserve"> Server Branch</w:t>
            </w:r>
          </w:p>
        </w:tc>
        <w:tc>
          <w:tcPr>
            <w:tcW w:w="4230" w:type="dxa"/>
            <w:tcMar>
              <w:top w:w="0" w:type="dxa"/>
              <w:left w:w="108" w:type="dxa"/>
              <w:bottom w:w="0" w:type="dxa"/>
              <w:right w:w="108" w:type="dxa"/>
            </w:tcMar>
            <w:hideMark/>
          </w:tcPr>
          <w:p w14:paraId="4A6568EE" w14:textId="77777777" w:rsidR="003573CD" w:rsidRPr="00E71297" w:rsidRDefault="003573CD" w:rsidP="00554A35">
            <w:pPr>
              <w:rPr>
                <w:rFonts w:eastAsia="Calibri" w:cs="Tahoma"/>
                <w:szCs w:val="18"/>
              </w:rPr>
            </w:pPr>
            <w:r w:rsidRPr="00E71297">
              <w:rPr>
                <w:rFonts w:cs="Tahoma"/>
                <w:szCs w:val="18"/>
              </w:rPr>
              <w:t>BizTalk</w:t>
            </w:r>
            <w:r w:rsidR="002332FE" w:rsidRPr="002332FE">
              <w:rPr>
                <w:rFonts w:cs="Tahoma"/>
                <w:szCs w:val="18"/>
                <w:vertAlign w:val="superscript"/>
              </w:rPr>
              <w:t>®</w:t>
            </w:r>
            <w:r w:rsidRPr="000A65E7">
              <w:rPr>
                <w:rFonts w:cs="Tahoma"/>
                <w:szCs w:val="18"/>
                <w:vertAlign w:val="superscript"/>
              </w:rPr>
              <w:t xml:space="preserve"> </w:t>
            </w:r>
            <w:r w:rsidRPr="00E71297">
              <w:rPr>
                <w:rFonts w:cs="Tahoma"/>
                <w:szCs w:val="18"/>
              </w:rPr>
              <w:t>Server Standard</w:t>
            </w:r>
          </w:p>
        </w:tc>
      </w:tr>
      <w:tr w:rsidR="003573CD" w:rsidRPr="00E71297" w14:paraId="4A6568F2" w14:textId="77777777" w:rsidTr="001E3F7D">
        <w:tc>
          <w:tcPr>
            <w:tcW w:w="4230" w:type="dxa"/>
            <w:tcMar>
              <w:top w:w="0" w:type="dxa"/>
              <w:left w:w="108" w:type="dxa"/>
              <w:bottom w:w="0" w:type="dxa"/>
              <w:right w:w="108" w:type="dxa"/>
            </w:tcMar>
            <w:hideMark/>
          </w:tcPr>
          <w:p w14:paraId="4A6568F0" w14:textId="77777777" w:rsidR="003573CD" w:rsidRPr="00E71297" w:rsidRDefault="003573CD" w:rsidP="00554A35">
            <w:pPr>
              <w:rPr>
                <w:rFonts w:eastAsia="Calibri" w:cs="Tahoma"/>
                <w:szCs w:val="18"/>
              </w:rPr>
            </w:pPr>
            <w:r w:rsidRPr="00E71297">
              <w:rPr>
                <w:rFonts w:cs="Tahoma"/>
                <w:szCs w:val="18"/>
              </w:rPr>
              <w:t>BizTalk</w:t>
            </w:r>
            <w:r w:rsidR="002332FE" w:rsidRPr="002332FE">
              <w:rPr>
                <w:rFonts w:cs="Tahoma"/>
                <w:szCs w:val="18"/>
                <w:vertAlign w:val="superscript"/>
              </w:rPr>
              <w:t>®</w:t>
            </w:r>
            <w:r w:rsidRPr="00E71297">
              <w:rPr>
                <w:rFonts w:cs="Tahoma"/>
                <w:szCs w:val="18"/>
              </w:rPr>
              <w:t xml:space="preserve"> Server Branch</w:t>
            </w:r>
          </w:p>
        </w:tc>
        <w:tc>
          <w:tcPr>
            <w:tcW w:w="4230" w:type="dxa"/>
            <w:tcMar>
              <w:top w:w="0" w:type="dxa"/>
              <w:left w:w="108" w:type="dxa"/>
              <w:bottom w:w="0" w:type="dxa"/>
              <w:right w:w="108" w:type="dxa"/>
            </w:tcMar>
            <w:hideMark/>
          </w:tcPr>
          <w:p w14:paraId="4A6568F1" w14:textId="77777777" w:rsidR="003573CD" w:rsidRPr="00E71297" w:rsidRDefault="003573CD" w:rsidP="00554A35">
            <w:pPr>
              <w:rPr>
                <w:rFonts w:eastAsia="Calibri" w:cs="Tahoma"/>
                <w:szCs w:val="18"/>
              </w:rPr>
            </w:pPr>
            <w:r w:rsidRPr="00E71297">
              <w:rPr>
                <w:rFonts w:cs="Tahoma"/>
                <w:szCs w:val="18"/>
              </w:rPr>
              <w:t>BizTalk</w:t>
            </w:r>
            <w:r w:rsidR="002332FE" w:rsidRPr="002332FE">
              <w:rPr>
                <w:rFonts w:cs="Tahoma"/>
                <w:szCs w:val="18"/>
                <w:vertAlign w:val="superscript"/>
              </w:rPr>
              <w:t>®</w:t>
            </w:r>
            <w:r w:rsidRPr="00E71297">
              <w:rPr>
                <w:rFonts w:cs="Tahoma"/>
                <w:szCs w:val="18"/>
              </w:rPr>
              <w:t xml:space="preserve"> Server Enterprise</w:t>
            </w:r>
          </w:p>
        </w:tc>
      </w:tr>
      <w:tr w:rsidR="003573CD" w:rsidRPr="00E71297" w14:paraId="4A6568F5" w14:textId="77777777" w:rsidTr="001E3F7D">
        <w:tc>
          <w:tcPr>
            <w:tcW w:w="4230" w:type="dxa"/>
            <w:tcMar>
              <w:top w:w="0" w:type="dxa"/>
              <w:left w:w="108" w:type="dxa"/>
              <w:bottom w:w="0" w:type="dxa"/>
              <w:right w:w="108" w:type="dxa"/>
            </w:tcMar>
            <w:hideMark/>
          </w:tcPr>
          <w:p w14:paraId="4A6568F3" w14:textId="77777777" w:rsidR="003573CD" w:rsidRPr="00E71297" w:rsidRDefault="003573CD" w:rsidP="00554A35">
            <w:pPr>
              <w:rPr>
                <w:rFonts w:eastAsia="Calibri" w:cs="Tahoma"/>
                <w:szCs w:val="18"/>
              </w:rPr>
            </w:pPr>
            <w:r w:rsidRPr="00E71297">
              <w:rPr>
                <w:rFonts w:cs="Tahoma"/>
                <w:szCs w:val="18"/>
              </w:rPr>
              <w:t>BizTalk</w:t>
            </w:r>
            <w:r w:rsidR="002332FE" w:rsidRPr="002332FE">
              <w:rPr>
                <w:rFonts w:cs="Tahoma"/>
                <w:szCs w:val="18"/>
                <w:vertAlign w:val="superscript"/>
              </w:rPr>
              <w:t>®</w:t>
            </w:r>
            <w:r w:rsidRPr="00E71297">
              <w:rPr>
                <w:rFonts w:cs="Tahoma"/>
                <w:szCs w:val="18"/>
              </w:rPr>
              <w:t xml:space="preserve"> Server Standard</w:t>
            </w:r>
          </w:p>
        </w:tc>
        <w:tc>
          <w:tcPr>
            <w:tcW w:w="4230" w:type="dxa"/>
            <w:tcMar>
              <w:top w:w="0" w:type="dxa"/>
              <w:left w:w="108" w:type="dxa"/>
              <w:bottom w:w="0" w:type="dxa"/>
              <w:right w:w="108" w:type="dxa"/>
            </w:tcMar>
            <w:hideMark/>
          </w:tcPr>
          <w:p w14:paraId="4A6568F4" w14:textId="77777777" w:rsidR="003573CD" w:rsidRPr="00E71297" w:rsidRDefault="003573CD" w:rsidP="00554A35">
            <w:pPr>
              <w:rPr>
                <w:rFonts w:eastAsia="Calibri" w:cs="Tahoma"/>
                <w:szCs w:val="18"/>
              </w:rPr>
            </w:pPr>
            <w:r w:rsidRPr="00E71297">
              <w:rPr>
                <w:rFonts w:cs="Tahoma"/>
                <w:szCs w:val="18"/>
              </w:rPr>
              <w:t>BizTalk</w:t>
            </w:r>
            <w:r w:rsidR="002332FE" w:rsidRPr="002332FE">
              <w:rPr>
                <w:rFonts w:cs="Tahoma"/>
                <w:szCs w:val="18"/>
                <w:vertAlign w:val="superscript"/>
              </w:rPr>
              <w:t>®</w:t>
            </w:r>
            <w:r w:rsidRPr="00E71297">
              <w:rPr>
                <w:rFonts w:cs="Tahoma"/>
                <w:szCs w:val="18"/>
              </w:rPr>
              <w:t xml:space="preserve"> Server Enterprise</w:t>
            </w:r>
          </w:p>
        </w:tc>
      </w:tr>
      <w:tr w:rsidR="003573CD" w:rsidRPr="00E71297" w14:paraId="4A6568F8" w14:textId="77777777" w:rsidTr="001E3F7D">
        <w:tc>
          <w:tcPr>
            <w:tcW w:w="4230" w:type="dxa"/>
            <w:tcMar>
              <w:top w:w="0" w:type="dxa"/>
              <w:left w:w="108" w:type="dxa"/>
              <w:bottom w:w="0" w:type="dxa"/>
              <w:right w:w="108" w:type="dxa"/>
            </w:tcMar>
            <w:hideMark/>
          </w:tcPr>
          <w:p w14:paraId="4A6568F6" w14:textId="77777777" w:rsidR="003573CD" w:rsidRPr="00E71297" w:rsidRDefault="003573CD" w:rsidP="00554A35">
            <w:pPr>
              <w:rPr>
                <w:rFonts w:eastAsia="Calibri" w:cs="Tahoma"/>
                <w:szCs w:val="18"/>
              </w:rPr>
            </w:pPr>
            <w:r w:rsidRPr="00E71297">
              <w:rPr>
                <w:rFonts w:cs="Tahoma"/>
                <w:szCs w:val="18"/>
              </w:rPr>
              <w:t>Commerce Server Standard</w:t>
            </w:r>
          </w:p>
        </w:tc>
        <w:tc>
          <w:tcPr>
            <w:tcW w:w="4230" w:type="dxa"/>
            <w:tcMar>
              <w:top w:w="0" w:type="dxa"/>
              <w:left w:w="108" w:type="dxa"/>
              <w:bottom w:w="0" w:type="dxa"/>
              <w:right w:w="108" w:type="dxa"/>
            </w:tcMar>
            <w:hideMark/>
          </w:tcPr>
          <w:p w14:paraId="4A6568F7" w14:textId="77777777" w:rsidR="003573CD" w:rsidRPr="00E71297" w:rsidRDefault="003573CD" w:rsidP="00554A35">
            <w:pPr>
              <w:rPr>
                <w:rFonts w:eastAsia="Calibri" w:cs="Tahoma"/>
                <w:szCs w:val="18"/>
              </w:rPr>
            </w:pPr>
            <w:r w:rsidRPr="00E71297">
              <w:rPr>
                <w:rFonts w:cs="Tahoma"/>
                <w:szCs w:val="18"/>
              </w:rPr>
              <w:t>Commerce Server Enterprise</w:t>
            </w:r>
          </w:p>
        </w:tc>
      </w:tr>
      <w:tr w:rsidR="003573CD" w:rsidRPr="00E71297" w14:paraId="4A6568FB" w14:textId="77777777" w:rsidTr="001E3F7D">
        <w:trPr>
          <w:trHeight w:val="238"/>
        </w:trPr>
        <w:tc>
          <w:tcPr>
            <w:tcW w:w="4230" w:type="dxa"/>
            <w:tcMar>
              <w:top w:w="0" w:type="dxa"/>
              <w:left w:w="108" w:type="dxa"/>
              <w:bottom w:w="0" w:type="dxa"/>
              <w:right w:w="108" w:type="dxa"/>
            </w:tcMar>
            <w:hideMark/>
          </w:tcPr>
          <w:p w14:paraId="4A6568F9" w14:textId="77777777" w:rsidR="003573CD" w:rsidRPr="00E71297" w:rsidRDefault="003573CD" w:rsidP="00554A35">
            <w:pPr>
              <w:rPr>
                <w:rFonts w:eastAsia="Calibri" w:cs="Tahoma"/>
                <w:szCs w:val="18"/>
              </w:rPr>
            </w:pPr>
            <w:r w:rsidRPr="00E71297">
              <w:rPr>
                <w:rFonts w:cs="Tahoma"/>
                <w:szCs w:val="18"/>
              </w:rPr>
              <w:t>Core CAL Suite</w:t>
            </w:r>
          </w:p>
        </w:tc>
        <w:tc>
          <w:tcPr>
            <w:tcW w:w="4230" w:type="dxa"/>
            <w:tcMar>
              <w:top w:w="0" w:type="dxa"/>
              <w:left w:w="108" w:type="dxa"/>
              <w:bottom w:w="0" w:type="dxa"/>
              <w:right w:w="108" w:type="dxa"/>
            </w:tcMar>
            <w:hideMark/>
          </w:tcPr>
          <w:p w14:paraId="4A6568FA" w14:textId="77777777" w:rsidR="003573CD" w:rsidRPr="00E71297" w:rsidRDefault="003573CD" w:rsidP="00554A35">
            <w:pPr>
              <w:rPr>
                <w:rFonts w:eastAsia="Calibri" w:cs="Tahoma"/>
                <w:szCs w:val="18"/>
              </w:rPr>
            </w:pPr>
            <w:r w:rsidRPr="00E71297">
              <w:rPr>
                <w:rFonts w:cs="Tahoma"/>
                <w:szCs w:val="18"/>
              </w:rPr>
              <w:t>Enterprise CAL Suite</w:t>
            </w:r>
          </w:p>
        </w:tc>
      </w:tr>
      <w:tr w:rsidR="00E87953" w:rsidRPr="00E71297" w14:paraId="4A6568FE" w14:textId="77777777" w:rsidTr="001E3F7D">
        <w:trPr>
          <w:trHeight w:val="247"/>
        </w:trPr>
        <w:tc>
          <w:tcPr>
            <w:tcW w:w="4230" w:type="dxa"/>
            <w:tcMar>
              <w:top w:w="0" w:type="dxa"/>
              <w:left w:w="108" w:type="dxa"/>
              <w:bottom w:w="0" w:type="dxa"/>
              <w:right w:w="108" w:type="dxa"/>
            </w:tcMar>
          </w:tcPr>
          <w:p w14:paraId="4A6568FC" w14:textId="77777777" w:rsidR="00E87953" w:rsidRPr="00E71297" w:rsidRDefault="00E87953" w:rsidP="00734CF4">
            <w:pPr>
              <w:rPr>
                <w:rFonts w:cs="Tahoma"/>
                <w:color w:val="000000"/>
                <w:szCs w:val="18"/>
              </w:rPr>
            </w:pPr>
            <w:r w:rsidRPr="00E71297">
              <w:rPr>
                <w:rFonts w:cs="Tahoma"/>
                <w:color w:val="000000"/>
                <w:szCs w:val="18"/>
              </w:rPr>
              <w:t>Core CAL Suite Bridge para Office 365</w:t>
            </w:r>
          </w:p>
        </w:tc>
        <w:tc>
          <w:tcPr>
            <w:tcW w:w="4230" w:type="dxa"/>
            <w:tcMar>
              <w:top w:w="0" w:type="dxa"/>
              <w:left w:w="108" w:type="dxa"/>
              <w:bottom w:w="0" w:type="dxa"/>
              <w:right w:w="108" w:type="dxa"/>
            </w:tcMar>
          </w:tcPr>
          <w:p w14:paraId="4A6568FD" w14:textId="77777777" w:rsidR="00E87953" w:rsidRPr="00E71297" w:rsidRDefault="00E87953" w:rsidP="00734CF4">
            <w:pPr>
              <w:rPr>
                <w:rFonts w:cs="Tahoma"/>
                <w:color w:val="000000"/>
                <w:szCs w:val="18"/>
              </w:rPr>
            </w:pPr>
            <w:r w:rsidRPr="00E71297">
              <w:rPr>
                <w:rFonts w:cs="Tahoma"/>
                <w:color w:val="000000"/>
                <w:szCs w:val="18"/>
              </w:rPr>
              <w:t>Enterprise CAL Suite Bridge para Office 365</w:t>
            </w:r>
          </w:p>
        </w:tc>
      </w:tr>
      <w:tr w:rsidR="00E87953" w:rsidRPr="00E71297" w14:paraId="4A656901" w14:textId="77777777" w:rsidTr="001E3F7D">
        <w:trPr>
          <w:trHeight w:val="247"/>
        </w:trPr>
        <w:tc>
          <w:tcPr>
            <w:tcW w:w="4230" w:type="dxa"/>
            <w:tcMar>
              <w:top w:w="0" w:type="dxa"/>
              <w:left w:w="108" w:type="dxa"/>
              <w:bottom w:w="0" w:type="dxa"/>
              <w:right w:w="108" w:type="dxa"/>
            </w:tcMar>
          </w:tcPr>
          <w:p w14:paraId="4A6568FF" w14:textId="77777777" w:rsidR="00E87953" w:rsidRPr="00E71297" w:rsidRDefault="00E87953" w:rsidP="007C6582">
            <w:pPr>
              <w:rPr>
                <w:rFonts w:cs="Tahoma"/>
                <w:color w:val="000000"/>
                <w:szCs w:val="18"/>
              </w:rPr>
            </w:pPr>
            <w:r w:rsidRPr="00E71297">
              <w:rPr>
                <w:rFonts w:cs="Tahoma"/>
                <w:color w:val="000000"/>
                <w:szCs w:val="18"/>
              </w:rPr>
              <w:t>Core CAL Suite Bridge para Windows</w:t>
            </w:r>
            <w:r w:rsidR="002332FE" w:rsidRPr="002332FE">
              <w:rPr>
                <w:rFonts w:cs="Tahoma"/>
                <w:color w:val="000000"/>
                <w:szCs w:val="18"/>
                <w:vertAlign w:val="superscript"/>
              </w:rPr>
              <w:t>®</w:t>
            </w:r>
            <w:r w:rsidRPr="00E71297">
              <w:rPr>
                <w:rFonts w:cs="Tahoma"/>
                <w:color w:val="000000"/>
                <w:szCs w:val="18"/>
              </w:rPr>
              <w:t xml:space="preserve"> Intune</w:t>
            </w:r>
          </w:p>
        </w:tc>
        <w:tc>
          <w:tcPr>
            <w:tcW w:w="4230" w:type="dxa"/>
            <w:tcMar>
              <w:top w:w="0" w:type="dxa"/>
              <w:left w:w="108" w:type="dxa"/>
              <w:bottom w:w="0" w:type="dxa"/>
              <w:right w:w="108" w:type="dxa"/>
            </w:tcMar>
          </w:tcPr>
          <w:p w14:paraId="4A656900" w14:textId="77777777" w:rsidR="00E87953" w:rsidRPr="00E71297" w:rsidRDefault="00E87953" w:rsidP="007C6582">
            <w:pPr>
              <w:rPr>
                <w:rFonts w:cs="Tahoma"/>
                <w:color w:val="000000"/>
                <w:szCs w:val="18"/>
              </w:rPr>
            </w:pPr>
            <w:r w:rsidRPr="00E71297">
              <w:rPr>
                <w:rFonts w:cs="Tahoma"/>
                <w:color w:val="000000"/>
                <w:szCs w:val="18"/>
              </w:rPr>
              <w:t>Enterprise CAL Suite Bridge para Windows</w:t>
            </w:r>
            <w:r w:rsidR="002332FE" w:rsidRPr="002332FE">
              <w:rPr>
                <w:rFonts w:cs="Tahoma"/>
                <w:color w:val="000000"/>
                <w:szCs w:val="18"/>
                <w:vertAlign w:val="superscript"/>
              </w:rPr>
              <w:t>®</w:t>
            </w:r>
            <w:r w:rsidRPr="00E71297">
              <w:rPr>
                <w:rFonts w:cs="Tahoma"/>
                <w:color w:val="000000"/>
                <w:szCs w:val="18"/>
              </w:rPr>
              <w:t xml:space="preserve"> Intune</w:t>
            </w:r>
          </w:p>
        </w:tc>
      </w:tr>
      <w:tr w:rsidR="000466E8" w:rsidRPr="00E71297" w14:paraId="4A656904" w14:textId="77777777" w:rsidTr="001E3F7D">
        <w:trPr>
          <w:trHeight w:val="247"/>
        </w:trPr>
        <w:tc>
          <w:tcPr>
            <w:tcW w:w="4230" w:type="dxa"/>
            <w:tcMar>
              <w:top w:w="0" w:type="dxa"/>
              <w:left w:w="108" w:type="dxa"/>
              <w:bottom w:w="0" w:type="dxa"/>
              <w:right w:w="108" w:type="dxa"/>
            </w:tcMar>
          </w:tcPr>
          <w:p w14:paraId="4A656902" w14:textId="77777777" w:rsidR="000466E8" w:rsidRPr="00E71297" w:rsidRDefault="0054507B" w:rsidP="000A65E7">
            <w:pPr>
              <w:rPr>
                <w:rFonts w:cs="Tahoma"/>
                <w:color w:val="000000"/>
                <w:szCs w:val="18"/>
              </w:rPr>
            </w:pPr>
            <w:r w:rsidRPr="00E71297">
              <w:rPr>
                <w:rFonts w:cs="Tahoma"/>
                <w:color w:val="000000"/>
                <w:szCs w:val="18"/>
              </w:rPr>
              <w:t>Core CAL Suite Bridge para Office 365 y</w:t>
            </w:r>
            <w:r w:rsidR="000A65E7">
              <w:rPr>
                <w:rFonts w:cs="Tahoma"/>
                <w:color w:val="000000"/>
                <w:szCs w:val="18"/>
              </w:rPr>
              <w:t> </w:t>
            </w:r>
            <w:r w:rsidRPr="00E71297">
              <w:rPr>
                <w:rFonts w:cs="Tahoma"/>
                <w:color w:val="000000"/>
                <w:szCs w:val="18"/>
              </w:rPr>
              <w:t>Windows</w:t>
            </w:r>
            <w:r w:rsidR="002332FE" w:rsidRPr="002332FE">
              <w:rPr>
                <w:rFonts w:cs="Tahoma"/>
                <w:color w:val="000000"/>
                <w:szCs w:val="18"/>
                <w:vertAlign w:val="superscript"/>
              </w:rPr>
              <w:t>®</w:t>
            </w:r>
            <w:r w:rsidRPr="00E71297">
              <w:rPr>
                <w:rFonts w:cs="Tahoma"/>
                <w:color w:val="000000"/>
                <w:szCs w:val="18"/>
              </w:rPr>
              <w:t xml:space="preserve"> Intune</w:t>
            </w:r>
          </w:p>
        </w:tc>
        <w:tc>
          <w:tcPr>
            <w:tcW w:w="4230" w:type="dxa"/>
            <w:tcMar>
              <w:top w:w="0" w:type="dxa"/>
              <w:left w:w="108" w:type="dxa"/>
              <w:bottom w:w="0" w:type="dxa"/>
              <w:right w:w="108" w:type="dxa"/>
            </w:tcMar>
          </w:tcPr>
          <w:p w14:paraId="4A656903" w14:textId="77777777" w:rsidR="000466E8" w:rsidRPr="00E71297" w:rsidRDefault="00C3058D" w:rsidP="000A65E7">
            <w:pPr>
              <w:rPr>
                <w:rFonts w:cs="Tahoma"/>
                <w:color w:val="000000"/>
                <w:szCs w:val="18"/>
              </w:rPr>
            </w:pPr>
            <w:r w:rsidRPr="00E71297">
              <w:rPr>
                <w:rFonts w:eastAsia="Calibri" w:cs="Tahoma"/>
                <w:szCs w:val="18"/>
              </w:rPr>
              <w:t>Enterprise CAL Suite Bridge para Office 365 y</w:t>
            </w:r>
            <w:r w:rsidR="000A65E7">
              <w:rPr>
                <w:rFonts w:eastAsia="Calibri" w:cs="Tahoma"/>
                <w:szCs w:val="18"/>
              </w:rPr>
              <w:t> </w:t>
            </w:r>
            <w:r w:rsidRPr="00E71297">
              <w:rPr>
                <w:rFonts w:eastAsia="Calibri" w:cs="Tahoma"/>
                <w:szCs w:val="18"/>
              </w:rPr>
              <w:t>Windows</w:t>
            </w:r>
            <w:r w:rsidR="002332FE" w:rsidRPr="002332FE">
              <w:rPr>
                <w:rFonts w:cs="Tahoma"/>
                <w:color w:val="000000"/>
                <w:szCs w:val="18"/>
                <w:vertAlign w:val="superscript"/>
              </w:rPr>
              <w:t>®</w:t>
            </w:r>
            <w:r w:rsidRPr="00E71297">
              <w:rPr>
                <w:rFonts w:cs="Tahoma"/>
                <w:color w:val="000000"/>
                <w:szCs w:val="18"/>
                <w:vertAlign w:val="superscript"/>
              </w:rPr>
              <w:t xml:space="preserve"> </w:t>
            </w:r>
            <w:r w:rsidRPr="00E71297">
              <w:rPr>
                <w:rFonts w:eastAsia="Calibri" w:cs="Tahoma"/>
                <w:szCs w:val="18"/>
              </w:rPr>
              <w:t>Intune</w:t>
            </w:r>
          </w:p>
        </w:tc>
      </w:tr>
      <w:tr w:rsidR="004C6855" w:rsidRPr="00E71297" w14:paraId="4A656907" w14:textId="77777777" w:rsidTr="001E3F7D">
        <w:trPr>
          <w:trHeight w:val="247"/>
        </w:trPr>
        <w:tc>
          <w:tcPr>
            <w:tcW w:w="4230" w:type="dxa"/>
            <w:tcMar>
              <w:top w:w="0" w:type="dxa"/>
              <w:left w:w="108" w:type="dxa"/>
              <w:bottom w:w="0" w:type="dxa"/>
              <w:right w:w="108" w:type="dxa"/>
            </w:tcMar>
            <w:hideMark/>
          </w:tcPr>
          <w:p w14:paraId="4A656905" w14:textId="77777777" w:rsidR="004C6855" w:rsidRPr="00E71297" w:rsidRDefault="004C6855" w:rsidP="00554A35">
            <w:pPr>
              <w:rPr>
                <w:rFonts w:cs="Tahoma"/>
                <w:szCs w:val="18"/>
              </w:rPr>
            </w:pPr>
            <w:r w:rsidRPr="00E71297">
              <w:rPr>
                <w:rFonts w:cs="Tahoma"/>
                <w:color w:val="000000"/>
                <w:szCs w:val="18"/>
              </w:rPr>
              <w:t>Core Infrastructure Server Suite Standard</w:t>
            </w:r>
          </w:p>
        </w:tc>
        <w:tc>
          <w:tcPr>
            <w:tcW w:w="4230" w:type="dxa"/>
            <w:tcMar>
              <w:top w:w="0" w:type="dxa"/>
              <w:left w:w="108" w:type="dxa"/>
              <w:bottom w:w="0" w:type="dxa"/>
              <w:right w:w="108" w:type="dxa"/>
            </w:tcMar>
            <w:hideMark/>
          </w:tcPr>
          <w:p w14:paraId="4A656906" w14:textId="77777777" w:rsidR="004C6855" w:rsidRPr="00E71297" w:rsidRDefault="004C6855" w:rsidP="00933674">
            <w:pPr>
              <w:rPr>
                <w:rFonts w:cs="Tahoma"/>
                <w:szCs w:val="18"/>
              </w:rPr>
            </w:pPr>
            <w:r w:rsidRPr="00E71297">
              <w:rPr>
                <w:rFonts w:cs="Tahoma"/>
                <w:color w:val="000000"/>
                <w:szCs w:val="18"/>
              </w:rPr>
              <w:t>Core Infrastructure Server Suite Datacenter</w:t>
            </w:r>
          </w:p>
        </w:tc>
      </w:tr>
      <w:tr w:rsidR="003573CD" w:rsidRPr="00E71297" w14:paraId="4A65690A" w14:textId="77777777" w:rsidTr="001E3F7D">
        <w:tc>
          <w:tcPr>
            <w:tcW w:w="4230" w:type="dxa"/>
            <w:tcMar>
              <w:top w:w="0" w:type="dxa"/>
              <w:left w:w="108" w:type="dxa"/>
              <w:bottom w:w="0" w:type="dxa"/>
              <w:right w:w="108" w:type="dxa"/>
            </w:tcMar>
            <w:hideMark/>
          </w:tcPr>
          <w:p w14:paraId="4A656908" w14:textId="77777777" w:rsidR="003573CD" w:rsidRPr="00E71297" w:rsidRDefault="003573CD" w:rsidP="00394D2B">
            <w:pPr>
              <w:rPr>
                <w:rFonts w:eastAsia="Calibri" w:cs="Tahoma"/>
                <w:szCs w:val="18"/>
              </w:rPr>
            </w:pPr>
            <w:r w:rsidRPr="00E71297">
              <w:rPr>
                <w:rFonts w:cs="Tahoma"/>
                <w:szCs w:val="18"/>
              </w:rPr>
              <w:t>Desktop Education con Core CAL</w:t>
            </w:r>
          </w:p>
        </w:tc>
        <w:tc>
          <w:tcPr>
            <w:tcW w:w="4230" w:type="dxa"/>
            <w:tcMar>
              <w:top w:w="0" w:type="dxa"/>
              <w:left w:w="108" w:type="dxa"/>
              <w:bottom w:w="0" w:type="dxa"/>
              <w:right w:w="108" w:type="dxa"/>
            </w:tcMar>
            <w:hideMark/>
          </w:tcPr>
          <w:p w14:paraId="4A656909" w14:textId="77777777" w:rsidR="003573CD" w:rsidRPr="00E71297" w:rsidRDefault="003573CD" w:rsidP="00394D2B">
            <w:pPr>
              <w:rPr>
                <w:rFonts w:eastAsia="Calibri" w:cs="Tahoma"/>
                <w:szCs w:val="18"/>
              </w:rPr>
            </w:pPr>
            <w:r w:rsidRPr="00E71297">
              <w:rPr>
                <w:rFonts w:cs="Tahoma"/>
                <w:szCs w:val="18"/>
              </w:rPr>
              <w:t>Desktop Education con Enterprise CAL Suite</w:t>
            </w:r>
          </w:p>
        </w:tc>
      </w:tr>
      <w:tr w:rsidR="003573CD" w:rsidRPr="00E71297" w14:paraId="4A65690D" w14:textId="77777777" w:rsidTr="001E3F7D">
        <w:tc>
          <w:tcPr>
            <w:tcW w:w="4230" w:type="dxa"/>
            <w:tcMar>
              <w:top w:w="0" w:type="dxa"/>
              <w:left w:w="108" w:type="dxa"/>
              <w:bottom w:w="0" w:type="dxa"/>
              <w:right w:w="108" w:type="dxa"/>
            </w:tcMar>
            <w:hideMark/>
          </w:tcPr>
          <w:p w14:paraId="4A65690B" w14:textId="77777777" w:rsidR="003573CD" w:rsidRPr="00E71297" w:rsidRDefault="003573CD" w:rsidP="00554A35">
            <w:pPr>
              <w:rPr>
                <w:rFonts w:eastAsia="Calibri" w:cs="Tahoma"/>
                <w:szCs w:val="18"/>
              </w:rPr>
            </w:pPr>
            <w:r w:rsidRPr="00E71297">
              <w:rPr>
                <w:rFonts w:cs="Tahoma"/>
                <w:szCs w:val="18"/>
              </w:rPr>
              <w:t>Desktop School con Core CAL</w:t>
            </w:r>
          </w:p>
        </w:tc>
        <w:tc>
          <w:tcPr>
            <w:tcW w:w="4230" w:type="dxa"/>
            <w:tcMar>
              <w:top w:w="0" w:type="dxa"/>
              <w:left w:w="108" w:type="dxa"/>
              <w:bottom w:w="0" w:type="dxa"/>
              <w:right w:w="108" w:type="dxa"/>
            </w:tcMar>
            <w:hideMark/>
          </w:tcPr>
          <w:p w14:paraId="4A65690C" w14:textId="77777777" w:rsidR="003573CD" w:rsidRPr="00E71297" w:rsidRDefault="00ED0F02" w:rsidP="00554A35">
            <w:pPr>
              <w:rPr>
                <w:rFonts w:eastAsia="Calibri" w:cs="Tahoma"/>
                <w:szCs w:val="18"/>
              </w:rPr>
            </w:pPr>
            <w:r w:rsidRPr="00E71297">
              <w:rPr>
                <w:rFonts w:cs="Tahoma"/>
                <w:szCs w:val="18"/>
              </w:rPr>
              <w:t>Desktop School con Enterprise CAL Suite</w:t>
            </w:r>
          </w:p>
        </w:tc>
      </w:tr>
      <w:tr w:rsidR="003573CD" w:rsidRPr="00E71297" w14:paraId="4A656910" w14:textId="77777777" w:rsidTr="001E3F7D">
        <w:tc>
          <w:tcPr>
            <w:tcW w:w="4230" w:type="dxa"/>
            <w:tcMar>
              <w:top w:w="0" w:type="dxa"/>
              <w:left w:w="108" w:type="dxa"/>
              <w:bottom w:w="0" w:type="dxa"/>
              <w:right w:w="108" w:type="dxa"/>
            </w:tcMar>
            <w:hideMark/>
          </w:tcPr>
          <w:p w14:paraId="4A65690E" w14:textId="77777777" w:rsidR="003573CD" w:rsidRPr="00E71297" w:rsidRDefault="003573CD" w:rsidP="00554A35">
            <w:pPr>
              <w:rPr>
                <w:rFonts w:eastAsia="Calibri" w:cs="Tahoma"/>
                <w:szCs w:val="18"/>
                <w:lang w:val="fr-FR"/>
              </w:rPr>
            </w:pPr>
            <w:r w:rsidRPr="00E71297">
              <w:rPr>
                <w:rFonts w:cs="Tahoma"/>
                <w:szCs w:val="18"/>
              </w:rPr>
              <w:t>Exchange Server Standard</w:t>
            </w:r>
          </w:p>
        </w:tc>
        <w:tc>
          <w:tcPr>
            <w:tcW w:w="4230" w:type="dxa"/>
            <w:tcMar>
              <w:top w:w="0" w:type="dxa"/>
              <w:left w:w="108" w:type="dxa"/>
              <w:bottom w:w="0" w:type="dxa"/>
              <w:right w:w="108" w:type="dxa"/>
            </w:tcMar>
            <w:hideMark/>
          </w:tcPr>
          <w:p w14:paraId="4A65690F" w14:textId="77777777" w:rsidR="003573CD" w:rsidRPr="00E71297" w:rsidRDefault="003573CD" w:rsidP="00554A35">
            <w:pPr>
              <w:rPr>
                <w:rFonts w:eastAsia="Calibri" w:cs="Tahoma"/>
                <w:szCs w:val="18"/>
              </w:rPr>
            </w:pPr>
            <w:r w:rsidRPr="00E71297">
              <w:rPr>
                <w:rFonts w:cs="Tahoma"/>
                <w:szCs w:val="18"/>
              </w:rPr>
              <w:t>Exchange Server Enterprise</w:t>
            </w:r>
          </w:p>
        </w:tc>
      </w:tr>
      <w:tr w:rsidR="004D4D43" w:rsidRPr="00E71297" w14:paraId="4A656913" w14:textId="77777777" w:rsidTr="001E3F7D">
        <w:tc>
          <w:tcPr>
            <w:tcW w:w="4230" w:type="dxa"/>
            <w:tcMar>
              <w:top w:w="0" w:type="dxa"/>
              <w:left w:w="108" w:type="dxa"/>
              <w:bottom w:w="0" w:type="dxa"/>
              <w:right w:w="108" w:type="dxa"/>
            </w:tcMar>
          </w:tcPr>
          <w:p w14:paraId="4A656911" w14:textId="77777777" w:rsidR="004D4D43" w:rsidRPr="00E71297" w:rsidRDefault="004D4D43" w:rsidP="00AB4C80">
            <w:pPr>
              <w:rPr>
                <w:rFonts w:cs="Tahoma"/>
                <w:szCs w:val="18"/>
              </w:rPr>
            </w:pPr>
            <w:r w:rsidRPr="00E71297">
              <w:rPr>
                <w:rFonts w:cs="Tahoma"/>
                <w:szCs w:val="18"/>
              </w:rPr>
              <w:t>Forefront TMG Standard</w:t>
            </w:r>
          </w:p>
        </w:tc>
        <w:tc>
          <w:tcPr>
            <w:tcW w:w="4230" w:type="dxa"/>
            <w:tcMar>
              <w:top w:w="0" w:type="dxa"/>
              <w:left w:w="108" w:type="dxa"/>
              <w:bottom w:w="0" w:type="dxa"/>
              <w:right w:w="108" w:type="dxa"/>
            </w:tcMar>
          </w:tcPr>
          <w:p w14:paraId="4A656912" w14:textId="77777777" w:rsidR="004D4D43" w:rsidRPr="00E71297" w:rsidRDefault="004D4D43" w:rsidP="00AB4C80">
            <w:pPr>
              <w:rPr>
                <w:rFonts w:cs="Tahoma"/>
                <w:szCs w:val="18"/>
              </w:rPr>
            </w:pPr>
            <w:r w:rsidRPr="00E71297">
              <w:rPr>
                <w:rFonts w:cs="Tahoma"/>
                <w:szCs w:val="18"/>
              </w:rPr>
              <w:t>Forefront TMG Enterprise</w:t>
            </w:r>
          </w:p>
        </w:tc>
      </w:tr>
      <w:tr w:rsidR="003573CD" w:rsidRPr="00E71297" w14:paraId="4A656916" w14:textId="77777777" w:rsidTr="001E3F7D">
        <w:tc>
          <w:tcPr>
            <w:tcW w:w="4230" w:type="dxa"/>
            <w:tcMar>
              <w:top w:w="0" w:type="dxa"/>
              <w:left w:w="108" w:type="dxa"/>
              <w:bottom w:w="0" w:type="dxa"/>
              <w:right w:w="108" w:type="dxa"/>
            </w:tcMar>
            <w:hideMark/>
          </w:tcPr>
          <w:p w14:paraId="4A656914" w14:textId="77777777" w:rsidR="003573CD" w:rsidRPr="00E71297" w:rsidRDefault="003573CD" w:rsidP="000A65E7">
            <w:pPr>
              <w:rPr>
                <w:rFonts w:eastAsia="Calibri" w:cs="Tahoma"/>
                <w:szCs w:val="18"/>
              </w:rPr>
            </w:pPr>
            <w:r w:rsidRPr="00E71297">
              <w:rPr>
                <w:rFonts w:cs="Tahoma"/>
                <w:szCs w:val="18"/>
              </w:rPr>
              <w:t>Internet Security &amp; Acceleration (ISA) Standard</w:t>
            </w:r>
            <w:r w:rsidR="000A65E7">
              <w:rPr>
                <w:rFonts w:cs="Tahoma"/>
                <w:szCs w:val="18"/>
              </w:rPr>
              <w:t> </w:t>
            </w:r>
            <w:r w:rsidRPr="00E71297">
              <w:rPr>
                <w:rFonts w:cs="Tahoma"/>
                <w:szCs w:val="18"/>
              </w:rPr>
              <w:t>Server</w:t>
            </w:r>
          </w:p>
        </w:tc>
        <w:tc>
          <w:tcPr>
            <w:tcW w:w="4230" w:type="dxa"/>
            <w:tcMar>
              <w:top w:w="0" w:type="dxa"/>
              <w:left w:w="108" w:type="dxa"/>
              <w:bottom w:w="0" w:type="dxa"/>
              <w:right w:w="108" w:type="dxa"/>
            </w:tcMar>
            <w:hideMark/>
          </w:tcPr>
          <w:p w14:paraId="4A656915" w14:textId="77777777" w:rsidR="003573CD" w:rsidRPr="00E71297" w:rsidRDefault="003573CD" w:rsidP="000A65E7">
            <w:pPr>
              <w:rPr>
                <w:rFonts w:eastAsia="Calibri" w:cs="Tahoma"/>
                <w:szCs w:val="18"/>
              </w:rPr>
            </w:pPr>
            <w:r w:rsidRPr="00E71297">
              <w:rPr>
                <w:rFonts w:cs="Tahoma"/>
                <w:szCs w:val="18"/>
              </w:rPr>
              <w:t>Internet Security &amp; Acceleration (ISA) Enterprise</w:t>
            </w:r>
            <w:r w:rsidR="000A65E7">
              <w:rPr>
                <w:rFonts w:cs="Tahoma"/>
                <w:szCs w:val="18"/>
              </w:rPr>
              <w:t> </w:t>
            </w:r>
            <w:r w:rsidRPr="00E71297">
              <w:rPr>
                <w:rFonts w:cs="Tahoma"/>
                <w:szCs w:val="18"/>
              </w:rPr>
              <w:t>Server</w:t>
            </w:r>
          </w:p>
        </w:tc>
      </w:tr>
      <w:tr w:rsidR="00781A60" w:rsidRPr="00E71297" w14:paraId="4A656919" w14:textId="77777777" w:rsidTr="001E3F7D">
        <w:tc>
          <w:tcPr>
            <w:tcW w:w="4230" w:type="dxa"/>
            <w:tcMar>
              <w:top w:w="0" w:type="dxa"/>
              <w:left w:w="108" w:type="dxa"/>
              <w:bottom w:w="0" w:type="dxa"/>
              <w:right w:w="108" w:type="dxa"/>
            </w:tcMar>
          </w:tcPr>
          <w:p w14:paraId="4A656917" w14:textId="77777777" w:rsidR="00781A60" w:rsidRPr="00E71297" w:rsidRDefault="00781A60" w:rsidP="00554A35">
            <w:pPr>
              <w:rPr>
                <w:rFonts w:cs="Tahoma"/>
                <w:szCs w:val="18"/>
              </w:rPr>
            </w:pPr>
            <w:r w:rsidRPr="00E71297">
              <w:rPr>
                <w:rFonts w:cs="Tahoma"/>
                <w:szCs w:val="18"/>
              </w:rPr>
              <w:t>Microsoft Dynamics CRM Workgroup Server 2011</w:t>
            </w:r>
          </w:p>
        </w:tc>
        <w:tc>
          <w:tcPr>
            <w:tcW w:w="4230" w:type="dxa"/>
            <w:tcMar>
              <w:top w:w="0" w:type="dxa"/>
              <w:left w:w="108" w:type="dxa"/>
              <w:bottom w:w="0" w:type="dxa"/>
              <w:right w:w="108" w:type="dxa"/>
            </w:tcMar>
          </w:tcPr>
          <w:p w14:paraId="4A656918" w14:textId="77777777" w:rsidR="00781A60" w:rsidRPr="00E71297" w:rsidRDefault="00781A60" w:rsidP="00554A35">
            <w:pPr>
              <w:rPr>
                <w:rFonts w:cs="Tahoma"/>
                <w:szCs w:val="18"/>
              </w:rPr>
            </w:pPr>
            <w:r w:rsidRPr="00E71297">
              <w:rPr>
                <w:rFonts w:cs="Tahoma"/>
                <w:szCs w:val="18"/>
              </w:rPr>
              <w:t>Microsoft Dynamics CRM Server 2011</w:t>
            </w:r>
          </w:p>
        </w:tc>
      </w:tr>
      <w:tr w:rsidR="003573CD" w:rsidRPr="00E71297" w14:paraId="4A65691C" w14:textId="77777777" w:rsidTr="001E3F7D">
        <w:tc>
          <w:tcPr>
            <w:tcW w:w="4230" w:type="dxa"/>
            <w:tcMar>
              <w:top w:w="0" w:type="dxa"/>
              <w:left w:w="108" w:type="dxa"/>
              <w:bottom w:w="0" w:type="dxa"/>
              <w:right w:w="108" w:type="dxa"/>
            </w:tcMar>
            <w:hideMark/>
          </w:tcPr>
          <w:p w14:paraId="4A65691A" w14:textId="77777777" w:rsidR="003573CD" w:rsidRPr="00E71297" w:rsidRDefault="003573CD" w:rsidP="00554A35">
            <w:pPr>
              <w:rPr>
                <w:rFonts w:eastAsia="Calibri" w:cs="Tahoma"/>
                <w:szCs w:val="18"/>
              </w:rPr>
            </w:pPr>
            <w:r w:rsidRPr="00E71297">
              <w:rPr>
                <w:rFonts w:cs="Tahoma"/>
                <w:szCs w:val="18"/>
              </w:rPr>
              <w:t xml:space="preserve">Office Standard </w:t>
            </w:r>
          </w:p>
        </w:tc>
        <w:tc>
          <w:tcPr>
            <w:tcW w:w="4230" w:type="dxa"/>
            <w:tcMar>
              <w:top w:w="0" w:type="dxa"/>
              <w:left w:w="108" w:type="dxa"/>
              <w:bottom w:w="0" w:type="dxa"/>
              <w:right w:w="108" w:type="dxa"/>
            </w:tcMar>
            <w:hideMark/>
          </w:tcPr>
          <w:p w14:paraId="4A65691B" w14:textId="77777777" w:rsidR="003573CD" w:rsidRPr="00E71297" w:rsidRDefault="003573CD" w:rsidP="00554A35">
            <w:pPr>
              <w:rPr>
                <w:rFonts w:eastAsia="Calibri" w:cs="Tahoma"/>
                <w:szCs w:val="18"/>
                <w:lang w:val="fr-FR"/>
              </w:rPr>
            </w:pPr>
            <w:r w:rsidRPr="00E71297">
              <w:rPr>
                <w:rFonts w:cs="Tahoma"/>
                <w:szCs w:val="18"/>
              </w:rPr>
              <w:t xml:space="preserve">Office Professional Plus </w:t>
            </w:r>
          </w:p>
        </w:tc>
      </w:tr>
      <w:tr w:rsidR="003573CD" w:rsidRPr="00E71297" w14:paraId="4A65691F" w14:textId="77777777" w:rsidTr="001E3F7D">
        <w:tc>
          <w:tcPr>
            <w:tcW w:w="4230" w:type="dxa"/>
            <w:tcMar>
              <w:top w:w="0" w:type="dxa"/>
              <w:left w:w="108" w:type="dxa"/>
              <w:bottom w:w="0" w:type="dxa"/>
              <w:right w:w="108" w:type="dxa"/>
            </w:tcMar>
            <w:hideMark/>
          </w:tcPr>
          <w:p w14:paraId="4A65691D" w14:textId="77777777" w:rsidR="003573CD" w:rsidRPr="00E71297" w:rsidRDefault="003573CD" w:rsidP="00554A35">
            <w:pPr>
              <w:rPr>
                <w:rFonts w:eastAsia="Calibri" w:cs="Tahoma"/>
                <w:szCs w:val="18"/>
              </w:rPr>
            </w:pPr>
            <w:r w:rsidRPr="00E71297">
              <w:rPr>
                <w:rFonts w:cs="Tahoma"/>
                <w:szCs w:val="18"/>
              </w:rPr>
              <w:t>Professional Desktop</w:t>
            </w:r>
          </w:p>
        </w:tc>
        <w:tc>
          <w:tcPr>
            <w:tcW w:w="4230" w:type="dxa"/>
            <w:tcMar>
              <w:top w:w="0" w:type="dxa"/>
              <w:left w:w="108" w:type="dxa"/>
              <w:bottom w:w="0" w:type="dxa"/>
              <w:right w:w="108" w:type="dxa"/>
            </w:tcMar>
            <w:hideMark/>
          </w:tcPr>
          <w:p w14:paraId="4A65691E" w14:textId="77777777" w:rsidR="003573CD" w:rsidRPr="00E71297" w:rsidRDefault="003573CD" w:rsidP="00554A35">
            <w:pPr>
              <w:rPr>
                <w:rFonts w:eastAsia="Calibri" w:cs="Tahoma"/>
                <w:szCs w:val="18"/>
              </w:rPr>
            </w:pPr>
            <w:r w:rsidRPr="00E71297">
              <w:rPr>
                <w:rFonts w:cs="Tahoma"/>
                <w:szCs w:val="18"/>
              </w:rPr>
              <w:t>Desktop Enterprise</w:t>
            </w:r>
          </w:p>
        </w:tc>
      </w:tr>
      <w:tr w:rsidR="008925CF" w:rsidRPr="00E71297" w14:paraId="4A656922" w14:textId="77777777" w:rsidTr="001E3F7D">
        <w:tc>
          <w:tcPr>
            <w:tcW w:w="4230" w:type="dxa"/>
            <w:tcMar>
              <w:top w:w="0" w:type="dxa"/>
              <w:left w:w="108" w:type="dxa"/>
              <w:bottom w:w="0" w:type="dxa"/>
              <w:right w:w="108" w:type="dxa"/>
            </w:tcMar>
            <w:hideMark/>
          </w:tcPr>
          <w:p w14:paraId="4A656920" w14:textId="77777777" w:rsidR="008925CF" w:rsidRPr="00E71297" w:rsidRDefault="008925CF" w:rsidP="008925CF">
            <w:pPr>
              <w:rPr>
                <w:rFonts w:cs="Tahoma"/>
                <w:color w:val="000000"/>
                <w:szCs w:val="18"/>
              </w:rPr>
            </w:pPr>
            <w:r w:rsidRPr="00E71297">
              <w:rPr>
                <w:rFonts w:cs="Tahoma"/>
                <w:color w:val="000000"/>
                <w:szCs w:val="18"/>
              </w:rPr>
              <w:t>Professional Desktop con Microsoft</w:t>
            </w:r>
            <w:bookmarkStart w:id="968" w:name="_Toc236810936"/>
            <w:r w:rsidRPr="00E71297">
              <w:rPr>
                <w:rFonts w:cs="Tahoma"/>
                <w:color w:val="000000"/>
                <w:szCs w:val="18"/>
              </w:rPr>
              <w:t xml:space="preserve"> Desktop Optimization Pack </w:t>
            </w:r>
            <w:bookmarkEnd w:id="968"/>
          </w:p>
        </w:tc>
        <w:tc>
          <w:tcPr>
            <w:tcW w:w="4230" w:type="dxa"/>
            <w:tcMar>
              <w:top w:w="0" w:type="dxa"/>
              <w:left w:w="108" w:type="dxa"/>
              <w:bottom w:w="0" w:type="dxa"/>
              <w:right w:w="108" w:type="dxa"/>
            </w:tcMar>
            <w:hideMark/>
          </w:tcPr>
          <w:p w14:paraId="4A656921" w14:textId="77777777" w:rsidR="008925CF" w:rsidRPr="00E71297" w:rsidRDefault="008925CF" w:rsidP="00554A35">
            <w:pPr>
              <w:rPr>
                <w:rFonts w:cs="Tahoma"/>
                <w:color w:val="000000"/>
                <w:szCs w:val="18"/>
              </w:rPr>
            </w:pPr>
            <w:r w:rsidRPr="00E71297">
              <w:rPr>
                <w:rFonts w:cs="Tahoma"/>
                <w:color w:val="000000"/>
                <w:szCs w:val="18"/>
              </w:rPr>
              <w:t>Desktop Enterprise con Microsoft Desktop Optimization Pack</w:t>
            </w:r>
          </w:p>
        </w:tc>
      </w:tr>
      <w:tr w:rsidR="009F254F" w:rsidRPr="00E71297" w14:paraId="4A656925" w14:textId="77777777" w:rsidTr="001E3F7D">
        <w:tc>
          <w:tcPr>
            <w:tcW w:w="4230" w:type="dxa"/>
            <w:tcMar>
              <w:top w:w="0" w:type="dxa"/>
              <w:left w:w="108" w:type="dxa"/>
              <w:bottom w:w="0" w:type="dxa"/>
              <w:right w:w="108" w:type="dxa"/>
            </w:tcMar>
            <w:hideMark/>
          </w:tcPr>
          <w:p w14:paraId="4A656923" w14:textId="77777777" w:rsidR="009F254F" w:rsidRPr="00E71297" w:rsidRDefault="009F254F" w:rsidP="00CA4488">
            <w:pPr>
              <w:rPr>
                <w:rFonts w:eastAsia="Calibri" w:cs="Tahoma"/>
                <w:color w:val="000000"/>
                <w:szCs w:val="18"/>
              </w:rPr>
            </w:pPr>
            <w:r w:rsidRPr="00E71297">
              <w:rPr>
                <w:rFonts w:cs="Tahoma"/>
                <w:color w:val="000000"/>
                <w:szCs w:val="18"/>
              </w:rPr>
              <w:t xml:space="preserve">Project Standard </w:t>
            </w:r>
          </w:p>
        </w:tc>
        <w:tc>
          <w:tcPr>
            <w:tcW w:w="4230" w:type="dxa"/>
            <w:tcMar>
              <w:top w:w="0" w:type="dxa"/>
              <w:left w:w="108" w:type="dxa"/>
              <w:bottom w:w="0" w:type="dxa"/>
              <w:right w:w="108" w:type="dxa"/>
            </w:tcMar>
            <w:hideMark/>
          </w:tcPr>
          <w:p w14:paraId="4A656924" w14:textId="77777777" w:rsidR="009F254F" w:rsidRPr="00E71297" w:rsidRDefault="009F254F" w:rsidP="00CA4488">
            <w:pPr>
              <w:rPr>
                <w:rFonts w:eastAsia="Calibri" w:cs="Tahoma"/>
                <w:color w:val="000000"/>
                <w:szCs w:val="18"/>
              </w:rPr>
            </w:pPr>
            <w:r w:rsidRPr="00E71297">
              <w:rPr>
                <w:rFonts w:cs="Tahoma"/>
                <w:color w:val="000000"/>
                <w:szCs w:val="18"/>
              </w:rPr>
              <w:t xml:space="preserve">Project Professional </w:t>
            </w:r>
          </w:p>
        </w:tc>
      </w:tr>
      <w:tr w:rsidR="003573CD" w:rsidRPr="00E71297" w14:paraId="4A656928" w14:textId="77777777" w:rsidTr="001E3F7D">
        <w:tc>
          <w:tcPr>
            <w:tcW w:w="4230" w:type="dxa"/>
            <w:tcMar>
              <w:top w:w="0" w:type="dxa"/>
              <w:left w:w="108" w:type="dxa"/>
              <w:bottom w:w="0" w:type="dxa"/>
              <w:right w:w="108" w:type="dxa"/>
            </w:tcMar>
            <w:hideMark/>
          </w:tcPr>
          <w:p w14:paraId="4A656926" w14:textId="77777777" w:rsidR="003573CD" w:rsidRPr="00E71297" w:rsidRDefault="003573CD" w:rsidP="00554A35">
            <w:pPr>
              <w:rPr>
                <w:rFonts w:eastAsia="Calibri" w:cs="Tahoma"/>
                <w:color w:val="000000"/>
                <w:szCs w:val="18"/>
              </w:rPr>
            </w:pPr>
            <w:r w:rsidRPr="00E71297">
              <w:rPr>
                <w:rFonts w:cs="Tahoma"/>
                <w:color w:val="000000"/>
                <w:szCs w:val="18"/>
              </w:rPr>
              <w:t>SQL Server ™ Standard Core</w:t>
            </w:r>
          </w:p>
        </w:tc>
        <w:tc>
          <w:tcPr>
            <w:tcW w:w="4230" w:type="dxa"/>
            <w:tcMar>
              <w:top w:w="0" w:type="dxa"/>
              <w:left w:w="108" w:type="dxa"/>
              <w:bottom w:w="0" w:type="dxa"/>
              <w:right w:w="108" w:type="dxa"/>
            </w:tcMar>
            <w:hideMark/>
          </w:tcPr>
          <w:p w14:paraId="4A656927" w14:textId="77777777" w:rsidR="003573CD" w:rsidRPr="00E71297" w:rsidRDefault="003573CD" w:rsidP="00554A35">
            <w:pPr>
              <w:rPr>
                <w:rFonts w:eastAsia="Calibri" w:cs="Tahoma"/>
                <w:color w:val="000000"/>
                <w:szCs w:val="18"/>
              </w:rPr>
            </w:pPr>
            <w:r w:rsidRPr="00E71297">
              <w:rPr>
                <w:rFonts w:cs="Tahoma"/>
                <w:color w:val="000000"/>
                <w:szCs w:val="18"/>
              </w:rPr>
              <w:t>SQL Server ™ Enterprise Core</w:t>
            </w:r>
          </w:p>
        </w:tc>
      </w:tr>
      <w:tr w:rsidR="00270F92" w:rsidRPr="00E71297" w14:paraId="4A65692B" w14:textId="77777777" w:rsidTr="001E3F7D">
        <w:tc>
          <w:tcPr>
            <w:tcW w:w="4230" w:type="dxa"/>
            <w:tcMar>
              <w:top w:w="0" w:type="dxa"/>
              <w:left w:w="108" w:type="dxa"/>
              <w:bottom w:w="0" w:type="dxa"/>
              <w:right w:w="108" w:type="dxa"/>
            </w:tcMar>
            <w:hideMark/>
          </w:tcPr>
          <w:p w14:paraId="4A656929" w14:textId="77777777" w:rsidR="00270F92" w:rsidRPr="00E71297" w:rsidRDefault="00270F92" w:rsidP="00270F92">
            <w:pPr>
              <w:rPr>
                <w:rFonts w:eastAsia="Calibri" w:cs="Tahoma"/>
                <w:szCs w:val="18"/>
              </w:rPr>
            </w:pPr>
            <w:r w:rsidRPr="00E71297">
              <w:rPr>
                <w:rFonts w:cs="Tahoma"/>
                <w:szCs w:val="18"/>
              </w:rPr>
              <w:t xml:space="preserve">SQL Server ™ </w:t>
            </w:r>
            <w:r w:rsidRPr="00E71297">
              <w:rPr>
                <w:rFonts w:cs="Tahoma"/>
                <w:color w:val="000000"/>
                <w:szCs w:val="18"/>
              </w:rPr>
              <w:t>Standard</w:t>
            </w:r>
          </w:p>
        </w:tc>
        <w:tc>
          <w:tcPr>
            <w:tcW w:w="4230" w:type="dxa"/>
            <w:tcMar>
              <w:top w:w="0" w:type="dxa"/>
              <w:left w:w="108" w:type="dxa"/>
              <w:bottom w:w="0" w:type="dxa"/>
              <w:right w:w="108" w:type="dxa"/>
            </w:tcMar>
            <w:hideMark/>
          </w:tcPr>
          <w:p w14:paraId="4A65692A" w14:textId="77777777" w:rsidR="00270F92" w:rsidRPr="00E71297" w:rsidRDefault="00270F92" w:rsidP="00BB516F">
            <w:pPr>
              <w:rPr>
                <w:rFonts w:eastAsia="Calibri" w:cs="Tahoma"/>
                <w:szCs w:val="18"/>
              </w:rPr>
            </w:pPr>
            <w:r w:rsidRPr="00E71297">
              <w:rPr>
                <w:rFonts w:cs="Tahoma"/>
                <w:szCs w:val="18"/>
              </w:rPr>
              <w:t>SQL Server ™ Business Intelligence</w:t>
            </w:r>
          </w:p>
        </w:tc>
      </w:tr>
      <w:tr w:rsidR="003573CD" w:rsidRPr="00E71297" w14:paraId="4A65692E" w14:textId="77777777" w:rsidTr="001E3F7D">
        <w:tc>
          <w:tcPr>
            <w:tcW w:w="4230" w:type="dxa"/>
            <w:tcMar>
              <w:top w:w="0" w:type="dxa"/>
              <w:left w:w="108" w:type="dxa"/>
              <w:bottom w:w="0" w:type="dxa"/>
              <w:right w:w="108" w:type="dxa"/>
            </w:tcMar>
            <w:hideMark/>
          </w:tcPr>
          <w:p w14:paraId="4A65692C" w14:textId="77777777" w:rsidR="003573CD" w:rsidRPr="00E71297" w:rsidRDefault="00D04131" w:rsidP="00554A35">
            <w:pPr>
              <w:rPr>
                <w:rFonts w:eastAsia="Calibri" w:cs="Tahoma"/>
                <w:szCs w:val="18"/>
              </w:rPr>
            </w:pPr>
            <w:r w:rsidRPr="00E71297">
              <w:rPr>
                <w:rFonts w:cs="Tahoma"/>
                <w:szCs w:val="18"/>
              </w:rPr>
              <w:t>System Center 2012 Standard</w:t>
            </w:r>
          </w:p>
        </w:tc>
        <w:tc>
          <w:tcPr>
            <w:tcW w:w="4230" w:type="dxa"/>
            <w:tcMar>
              <w:top w:w="0" w:type="dxa"/>
              <w:left w:w="108" w:type="dxa"/>
              <w:bottom w:w="0" w:type="dxa"/>
              <w:right w:w="108" w:type="dxa"/>
            </w:tcMar>
            <w:hideMark/>
          </w:tcPr>
          <w:p w14:paraId="4A65692D" w14:textId="77777777" w:rsidR="003573CD" w:rsidRPr="00E71297" w:rsidRDefault="00D04131" w:rsidP="00554A35">
            <w:pPr>
              <w:rPr>
                <w:rFonts w:eastAsia="Calibri" w:cs="Tahoma"/>
                <w:szCs w:val="18"/>
              </w:rPr>
            </w:pPr>
            <w:r w:rsidRPr="00E71297">
              <w:rPr>
                <w:rFonts w:cs="Tahoma"/>
                <w:szCs w:val="18"/>
              </w:rPr>
              <w:t>System Center 2012 Datacenter</w:t>
            </w:r>
          </w:p>
        </w:tc>
      </w:tr>
      <w:tr w:rsidR="009F254F" w:rsidRPr="00E71297" w14:paraId="4A656931" w14:textId="77777777" w:rsidTr="001E3F7D">
        <w:tc>
          <w:tcPr>
            <w:tcW w:w="4230" w:type="dxa"/>
            <w:tcMar>
              <w:top w:w="0" w:type="dxa"/>
              <w:left w:w="108" w:type="dxa"/>
              <w:bottom w:w="0" w:type="dxa"/>
              <w:right w:w="108" w:type="dxa"/>
            </w:tcMar>
            <w:hideMark/>
          </w:tcPr>
          <w:p w14:paraId="4A65692F" w14:textId="77777777" w:rsidR="009F254F" w:rsidRPr="00E71297" w:rsidRDefault="009F254F" w:rsidP="00CA4488">
            <w:pPr>
              <w:rPr>
                <w:rFonts w:eastAsia="Calibri" w:cs="Tahoma"/>
                <w:color w:val="000000"/>
                <w:szCs w:val="18"/>
              </w:rPr>
            </w:pPr>
            <w:r w:rsidRPr="00E71297">
              <w:rPr>
                <w:rFonts w:cs="Tahoma"/>
                <w:color w:val="000000"/>
                <w:szCs w:val="18"/>
              </w:rPr>
              <w:t>Visio</w:t>
            </w:r>
            <w:r w:rsidR="002332FE" w:rsidRPr="002332FE">
              <w:rPr>
                <w:rFonts w:cs="Tahoma"/>
                <w:color w:val="000000"/>
                <w:szCs w:val="18"/>
                <w:vertAlign w:val="superscript"/>
              </w:rPr>
              <w:t>®</w:t>
            </w:r>
            <w:r w:rsidRPr="00E71297">
              <w:rPr>
                <w:rFonts w:cs="Tahoma"/>
                <w:color w:val="000000"/>
                <w:szCs w:val="18"/>
              </w:rPr>
              <w:t xml:space="preserve"> Standard</w:t>
            </w:r>
          </w:p>
        </w:tc>
        <w:tc>
          <w:tcPr>
            <w:tcW w:w="4230" w:type="dxa"/>
            <w:tcMar>
              <w:top w:w="0" w:type="dxa"/>
              <w:left w:w="108" w:type="dxa"/>
              <w:bottom w:w="0" w:type="dxa"/>
              <w:right w:w="108" w:type="dxa"/>
            </w:tcMar>
            <w:hideMark/>
          </w:tcPr>
          <w:p w14:paraId="4A656930" w14:textId="77777777" w:rsidR="009F254F" w:rsidRPr="00E71297" w:rsidRDefault="009F254F" w:rsidP="00CA4488">
            <w:pPr>
              <w:rPr>
                <w:rFonts w:eastAsia="Calibri" w:cs="Tahoma"/>
                <w:color w:val="000000"/>
                <w:szCs w:val="18"/>
              </w:rPr>
            </w:pPr>
            <w:r w:rsidRPr="00E71297">
              <w:rPr>
                <w:rFonts w:cs="Tahoma"/>
                <w:color w:val="000000"/>
                <w:szCs w:val="18"/>
              </w:rPr>
              <w:t xml:space="preserve"> Visio</w:t>
            </w:r>
            <w:r w:rsidR="002332FE" w:rsidRPr="002332FE">
              <w:rPr>
                <w:rFonts w:cs="Tahoma"/>
                <w:color w:val="000000"/>
                <w:szCs w:val="18"/>
                <w:vertAlign w:val="superscript"/>
              </w:rPr>
              <w:t>®</w:t>
            </w:r>
            <w:r w:rsidRPr="00E71297">
              <w:rPr>
                <w:rFonts w:cs="Tahoma"/>
                <w:color w:val="000000"/>
                <w:szCs w:val="18"/>
              </w:rPr>
              <w:t xml:space="preserve"> Professional</w:t>
            </w:r>
          </w:p>
        </w:tc>
      </w:tr>
      <w:tr w:rsidR="009F254F" w:rsidRPr="00E71297" w14:paraId="4A656934" w14:textId="77777777" w:rsidTr="001E3F7D">
        <w:tc>
          <w:tcPr>
            <w:tcW w:w="4230" w:type="dxa"/>
            <w:tcMar>
              <w:top w:w="0" w:type="dxa"/>
              <w:left w:w="108" w:type="dxa"/>
              <w:bottom w:w="0" w:type="dxa"/>
              <w:right w:w="108" w:type="dxa"/>
            </w:tcMar>
            <w:hideMark/>
          </w:tcPr>
          <w:p w14:paraId="4A656932" w14:textId="77777777" w:rsidR="009F254F" w:rsidRPr="00E71297" w:rsidRDefault="009F254F" w:rsidP="00CA4488">
            <w:pPr>
              <w:rPr>
                <w:rFonts w:eastAsia="Calibri" w:cs="Tahoma"/>
                <w:color w:val="000000"/>
                <w:szCs w:val="18"/>
              </w:rPr>
            </w:pPr>
            <w:r w:rsidRPr="00E71297">
              <w:rPr>
                <w:rFonts w:cs="Tahoma"/>
                <w:color w:val="000000"/>
                <w:szCs w:val="18"/>
              </w:rPr>
              <w:t>Visual Studio Professional con MSDN</w:t>
            </w:r>
          </w:p>
        </w:tc>
        <w:tc>
          <w:tcPr>
            <w:tcW w:w="4230" w:type="dxa"/>
            <w:tcMar>
              <w:top w:w="0" w:type="dxa"/>
              <w:left w:w="108" w:type="dxa"/>
              <w:bottom w:w="0" w:type="dxa"/>
              <w:right w:w="108" w:type="dxa"/>
            </w:tcMar>
            <w:hideMark/>
          </w:tcPr>
          <w:p w14:paraId="4A656933" w14:textId="77777777" w:rsidR="009F254F" w:rsidRPr="00E71297" w:rsidRDefault="009F254F" w:rsidP="00CA4488">
            <w:pPr>
              <w:rPr>
                <w:rFonts w:eastAsia="Calibri" w:cs="Tahoma"/>
                <w:color w:val="000000"/>
                <w:szCs w:val="18"/>
              </w:rPr>
            </w:pPr>
            <w:r w:rsidRPr="00E71297">
              <w:rPr>
                <w:rFonts w:cs="Tahoma"/>
                <w:color w:val="000000"/>
                <w:szCs w:val="18"/>
              </w:rPr>
              <w:t>Visual Studio Premium con MSDN</w:t>
            </w:r>
          </w:p>
        </w:tc>
      </w:tr>
      <w:tr w:rsidR="009F254F" w:rsidRPr="00E71297" w14:paraId="4A656937" w14:textId="77777777" w:rsidTr="001E3F7D">
        <w:tc>
          <w:tcPr>
            <w:tcW w:w="4230" w:type="dxa"/>
            <w:tcMar>
              <w:top w:w="0" w:type="dxa"/>
              <w:left w:w="108" w:type="dxa"/>
              <w:bottom w:w="0" w:type="dxa"/>
              <w:right w:w="108" w:type="dxa"/>
            </w:tcMar>
            <w:hideMark/>
          </w:tcPr>
          <w:p w14:paraId="4A656935" w14:textId="77777777" w:rsidR="009F254F" w:rsidRPr="00E71297" w:rsidRDefault="009F254F" w:rsidP="00CA4488">
            <w:pPr>
              <w:rPr>
                <w:rFonts w:eastAsia="Calibri" w:cs="Tahoma"/>
                <w:szCs w:val="18"/>
              </w:rPr>
            </w:pPr>
            <w:r w:rsidRPr="00E71297">
              <w:rPr>
                <w:rFonts w:cs="Tahoma"/>
                <w:szCs w:val="18"/>
              </w:rPr>
              <w:t>Visual Studio Premium con MSDN</w:t>
            </w:r>
          </w:p>
        </w:tc>
        <w:tc>
          <w:tcPr>
            <w:tcW w:w="4230" w:type="dxa"/>
            <w:tcMar>
              <w:top w:w="0" w:type="dxa"/>
              <w:left w:w="108" w:type="dxa"/>
              <w:bottom w:w="0" w:type="dxa"/>
              <w:right w:w="108" w:type="dxa"/>
            </w:tcMar>
            <w:hideMark/>
          </w:tcPr>
          <w:p w14:paraId="4A656936" w14:textId="77777777" w:rsidR="009F254F" w:rsidRPr="00E71297" w:rsidRDefault="009F254F" w:rsidP="00CA4488">
            <w:pPr>
              <w:rPr>
                <w:rFonts w:eastAsia="Calibri" w:cs="Tahoma"/>
                <w:szCs w:val="18"/>
              </w:rPr>
            </w:pPr>
            <w:r w:rsidRPr="00E71297">
              <w:rPr>
                <w:rFonts w:cs="Tahoma"/>
                <w:szCs w:val="18"/>
              </w:rPr>
              <w:t>Visual Studio Ultimate con MSDN</w:t>
            </w:r>
          </w:p>
        </w:tc>
      </w:tr>
      <w:tr w:rsidR="009F254F" w:rsidRPr="00E71297" w14:paraId="4A65693A" w14:textId="77777777" w:rsidTr="001E3F7D">
        <w:tc>
          <w:tcPr>
            <w:tcW w:w="4230" w:type="dxa"/>
            <w:tcMar>
              <w:top w:w="0" w:type="dxa"/>
              <w:left w:w="108" w:type="dxa"/>
              <w:bottom w:w="0" w:type="dxa"/>
              <w:right w:w="108" w:type="dxa"/>
            </w:tcMar>
            <w:hideMark/>
          </w:tcPr>
          <w:p w14:paraId="4A656938" w14:textId="77777777" w:rsidR="009F254F" w:rsidRPr="00E71297" w:rsidRDefault="009F254F" w:rsidP="00CA4488">
            <w:pPr>
              <w:rPr>
                <w:rFonts w:eastAsia="Calibri" w:cs="Tahoma"/>
                <w:szCs w:val="18"/>
              </w:rPr>
            </w:pPr>
            <w:r w:rsidRPr="00E71297">
              <w:rPr>
                <w:rFonts w:cs="Tahoma"/>
                <w:szCs w:val="18"/>
              </w:rPr>
              <w:t>Visual Studio Test Professional con MSDN</w:t>
            </w:r>
          </w:p>
        </w:tc>
        <w:tc>
          <w:tcPr>
            <w:tcW w:w="4230" w:type="dxa"/>
            <w:tcMar>
              <w:top w:w="0" w:type="dxa"/>
              <w:left w:w="108" w:type="dxa"/>
              <w:bottom w:w="0" w:type="dxa"/>
              <w:right w:w="108" w:type="dxa"/>
            </w:tcMar>
            <w:hideMark/>
          </w:tcPr>
          <w:p w14:paraId="4A656939" w14:textId="77777777" w:rsidR="009F254F" w:rsidRPr="00E71297" w:rsidRDefault="009F254F" w:rsidP="007E710C">
            <w:pPr>
              <w:rPr>
                <w:rFonts w:eastAsia="Calibri" w:cs="Tahoma"/>
                <w:szCs w:val="18"/>
              </w:rPr>
            </w:pPr>
            <w:r w:rsidRPr="00E71297">
              <w:rPr>
                <w:rFonts w:cs="Tahoma"/>
                <w:szCs w:val="18"/>
              </w:rPr>
              <w:t>Visual Studio Premium con MSDN</w:t>
            </w:r>
          </w:p>
        </w:tc>
      </w:tr>
      <w:tr w:rsidR="003573CD" w:rsidRPr="00E71297" w14:paraId="4A65693D" w14:textId="77777777" w:rsidTr="001E3F7D">
        <w:tc>
          <w:tcPr>
            <w:tcW w:w="4230" w:type="dxa"/>
            <w:tcMar>
              <w:top w:w="0" w:type="dxa"/>
              <w:left w:w="108" w:type="dxa"/>
              <w:bottom w:w="0" w:type="dxa"/>
              <w:right w:w="108" w:type="dxa"/>
            </w:tcMar>
            <w:hideMark/>
          </w:tcPr>
          <w:p w14:paraId="4A65693B" w14:textId="77777777" w:rsidR="003573CD" w:rsidRPr="00E71297" w:rsidRDefault="003573CD" w:rsidP="00554A35">
            <w:pPr>
              <w:rPr>
                <w:rFonts w:eastAsia="Calibri" w:cs="Tahoma"/>
                <w:szCs w:val="18"/>
              </w:rPr>
            </w:pPr>
            <w:r w:rsidRPr="00E71297">
              <w:rPr>
                <w:rFonts w:cs="Tahoma"/>
                <w:szCs w:val="18"/>
              </w:rPr>
              <w:t>Windows</w:t>
            </w:r>
            <w:r w:rsidR="002332FE" w:rsidRPr="002332FE">
              <w:rPr>
                <w:rFonts w:cs="Tahoma"/>
                <w:szCs w:val="18"/>
                <w:vertAlign w:val="superscript"/>
              </w:rPr>
              <w:t>®</w:t>
            </w:r>
            <w:r w:rsidRPr="00E71297">
              <w:rPr>
                <w:rFonts w:cs="Tahoma"/>
                <w:szCs w:val="18"/>
              </w:rPr>
              <w:t xml:space="preserve"> Server™ Standard</w:t>
            </w:r>
          </w:p>
        </w:tc>
        <w:tc>
          <w:tcPr>
            <w:tcW w:w="4230" w:type="dxa"/>
            <w:tcMar>
              <w:top w:w="0" w:type="dxa"/>
              <w:left w:w="108" w:type="dxa"/>
              <w:bottom w:w="0" w:type="dxa"/>
              <w:right w:w="108" w:type="dxa"/>
            </w:tcMar>
            <w:hideMark/>
          </w:tcPr>
          <w:p w14:paraId="4A65693C" w14:textId="77777777" w:rsidR="003573CD" w:rsidRPr="00E71297" w:rsidRDefault="003573CD" w:rsidP="00554A35">
            <w:pPr>
              <w:rPr>
                <w:rFonts w:eastAsia="Calibri" w:cs="Tahoma"/>
                <w:szCs w:val="18"/>
              </w:rPr>
            </w:pPr>
            <w:r w:rsidRPr="00E71297">
              <w:rPr>
                <w:rFonts w:cs="Tahoma"/>
                <w:szCs w:val="18"/>
              </w:rPr>
              <w:t>Windows</w:t>
            </w:r>
            <w:r w:rsidR="002332FE" w:rsidRPr="002332FE">
              <w:rPr>
                <w:rFonts w:cs="Tahoma"/>
                <w:szCs w:val="18"/>
                <w:vertAlign w:val="superscript"/>
              </w:rPr>
              <w:t>®</w:t>
            </w:r>
            <w:r w:rsidRPr="00E71297">
              <w:rPr>
                <w:rFonts w:cs="Tahoma"/>
                <w:szCs w:val="18"/>
              </w:rPr>
              <w:t xml:space="preserve"> Server™ Datacenter</w:t>
            </w:r>
          </w:p>
        </w:tc>
      </w:tr>
    </w:tbl>
    <w:p w14:paraId="4A65693E" w14:textId="77777777" w:rsidR="003573CD" w:rsidRPr="000A65E7" w:rsidRDefault="003573CD" w:rsidP="000A65E7">
      <w:pPr>
        <w:pStyle w:val="AppendixBodyText"/>
        <w:ind w:left="446"/>
        <w:rPr>
          <w:rFonts w:ascii="Tahoma" w:hAnsi="Tahoma" w:cs="Tahoma"/>
          <w:sz w:val="16"/>
          <w:szCs w:val="16"/>
        </w:rPr>
      </w:pPr>
      <w:r w:rsidRPr="000A65E7">
        <w:rPr>
          <w:rFonts w:ascii="Tahoma" w:hAnsi="Tahoma" w:cs="Tahoma"/>
          <w:b/>
          <w:i/>
          <w:sz w:val="16"/>
          <w:szCs w:val="16"/>
        </w:rPr>
        <w:t>*Nota:</w:t>
      </w:r>
      <w:r w:rsidRPr="000A65E7">
        <w:rPr>
          <w:rFonts w:ascii="Tahoma" w:hAnsi="Tahoma" w:cs="Tahoma"/>
          <w:i/>
          <w:sz w:val="16"/>
          <w:szCs w:val="16"/>
        </w:rPr>
        <w:t xml:space="preserve"> La Lista de Productos para la que están disponibles las Licencias de Migración a Edición Superior está sujeta a</w:t>
      </w:r>
      <w:r w:rsidR="000A65E7">
        <w:rPr>
          <w:rFonts w:ascii="Tahoma" w:hAnsi="Tahoma" w:cs="Tahoma"/>
          <w:i/>
          <w:sz w:val="16"/>
          <w:szCs w:val="16"/>
        </w:rPr>
        <w:t> </w:t>
      </w:r>
      <w:r w:rsidRPr="000A65E7">
        <w:rPr>
          <w:rFonts w:ascii="Tahoma" w:hAnsi="Tahoma" w:cs="Tahoma"/>
          <w:i/>
          <w:sz w:val="16"/>
          <w:szCs w:val="16"/>
        </w:rPr>
        <w:t>cambios.</w:t>
      </w:r>
    </w:p>
    <w:p w14:paraId="4A65693F" w14:textId="77777777" w:rsidR="003573CD" w:rsidRPr="00E71297" w:rsidRDefault="003573CD">
      <w:pPr>
        <w:rPr>
          <w:rFonts w:cs="Tahoma"/>
        </w:rPr>
      </w:pPr>
    </w:p>
    <w:p w14:paraId="4A656940" w14:textId="77777777" w:rsidR="00023FE7" w:rsidRPr="00E71297" w:rsidRDefault="00023FE7" w:rsidP="00DA4276">
      <w:pPr>
        <w:pStyle w:val="AppendixBodyText"/>
        <w:rPr>
          <w:rFonts w:ascii="Tahoma" w:hAnsi="Tahoma" w:cs="Tahoma"/>
        </w:rPr>
      </w:pPr>
    </w:p>
    <w:p w14:paraId="4A656941" w14:textId="77777777" w:rsidR="00023FE7" w:rsidRPr="00E71297" w:rsidRDefault="00CA395A" w:rsidP="00DA4276">
      <w:pPr>
        <w:pStyle w:val="Heading1"/>
        <w:spacing w:before="0"/>
      </w:pPr>
      <w:r w:rsidRPr="00E71297">
        <w:br w:type="page"/>
      </w:r>
      <w:bookmarkStart w:id="969" w:name="_Toc317591256"/>
      <w:bookmarkStart w:id="970" w:name="_Toc336338247"/>
      <w:bookmarkStart w:id="971" w:name="_Toc348104661"/>
      <w:r w:rsidRPr="00E71297">
        <w:t>sección 8: SERVICIOS</w:t>
      </w:r>
      <w:bookmarkEnd w:id="969"/>
      <w:bookmarkEnd w:id="970"/>
      <w:bookmarkEnd w:id="971"/>
    </w:p>
    <w:p w14:paraId="4A656942" w14:textId="77777777" w:rsidR="00023FE7" w:rsidRPr="00E71297" w:rsidRDefault="00023FE7">
      <w:pPr>
        <w:rPr>
          <w:rFonts w:cs="Tahoma"/>
        </w:rPr>
      </w:pPr>
    </w:p>
    <w:p w14:paraId="4A656943" w14:textId="77777777" w:rsidR="00DD7F8E" w:rsidRPr="00E71297" w:rsidRDefault="00DD7F8E" w:rsidP="00607FE8">
      <w:pPr>
        <w:jc w:val="both"/>
        <w:rPr>
          <w:rFonts w:cs="Tahoma"/>
        </w:rPr>
      </w:pPr>
      <w:r w:rsidRPr="00E71297">
        <w:rPr>
          <w:rFonts w:eastAsia="Times New Roman" w:cs="Tahoma"/>
          <w:szCs w:val="20"/>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7C5ED9" w:rsidRPr="00E71297">
        <w:rPr>
          <w:rFonts w:eastAsia="Times New Roman" w:cs="Tahoma"/>
          <w:szCs w:val="20"/>
        </w:rPr>
        <w:t xml:space="preserve"> </w:t>
      </w:r>
      <w:r w:rsidRPr="00E71297">
        <w:rPr>
          <w:rFonts w:cs="Tahoma"/>
          <w:color w:val="000000"/>
          <w:szCs w:val="18"/>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7C5ED9" w:rsidRPr="00E71297">
        <w:rPr>
          <w:rFonts w:cs="Tahoma"/>
          <w:color w:val="000000"/>
          <w:szCs w:val="18"/>
        </w:rPr>
        <w:t xml:space="preserve"> </w:t>
      </w:r>
      <w:r w:rsidRPr="00E71297">
        <w:rPr>
          <w:rFonts w:eastAsia="Times New Roman" w:cs="Tahoma"/>
          <w:szCs w:val="20"/>
        </w:rPr>
        <w:t>Si el Cliente no dispone de un Contrato Marco de Servicios de Microsoft, se aplicarán todos los Términos y Condiciones de los Servicios Adicionales términos siguientes.</w:t>
      </w:r>
    </w:p>
    <w:p w14:paraId="4A656944" w14:textId="77777777" w:rsidR="00DD7F8E" w:rsidRPr="00E71297" w:rsidRDefault="00DD7F8E" w:rsidP="00607FE8">
      <w:pPr>
        <w:jc w:val="both"/>
        <w:rPr>
          <w:rFonts w:cs="Tahoma"/>
        </w:rPr>
      </w:pPr>
    </w:p>
    <w:p w14:paraId="4A656945" w14:textId="77777777" w:rsidR="00DD7F8E" w:rsidRPr="00E71297" w:rsidRDefault="00DD7F8E" w:rsidP="00607FE8">
      <w:pPr>
        <w:spacing w:after="75"/>
        <w:rPr>
          <w:rFonts w:cs="Tahoma"/>
        </w:rPr>
      </w:pPr>
      <w:r w:rsidRPr="00E71297">
        <w:rPr>
          <w:rFonts w:eastAsia="Times New Roman" w:cs="Tahoma"/>
          <w:szCs w:val="20"/>
        </w:rPr>
        <w:t xml:space="preserve">En las secciones a continuación, aparece una descripción detallada de los Servicios cuyos derechos los Clientes podrán adquirir. </w:t>
      </w:r>
    </w:p>
    <w:p w14:paraId="4A656946" w14:textId="77777777" w:rsidR="00DD7F8E" w:rsidRPr="00E71297" w:rsidRDefault="00DD7F8E" w:rsidP="00607FE8">
      <w:pPr>
        <w:spacing w:after="75"/>
        <w:rPr>
          <w:rFonts w:cs="Tahoma"/>
        </w:rPr>
      </w:pPr>
      <w:r w:rsidRPr="00E71297">
        <w:rPr>
          <w:rFonts w:eastAsia="Times New Roman" w:cs="Tahoma"/>
          <w:szCs w:val="20"/>
        </w:rPr>
        <w:t>La disponibilidad de las siguientes ofertas varía según la región y el Programa de Licencias por Volumen. Algunas ofertas pueden no estar disponibles para los Clientes Government con determinadas excepciones limitadas según un</w:t>
      </w:r>
      <w:r w:rsidR="00DA4276">
        <w:rPr>
          <w:rFonts w:eastAsia="Times New Roman" w:cs="Tahoma"/>
          <w:szCs w:val="20"/>
        </w:rPr>
        <w:t> </w:t>
      </w:r>
      <w:r w:rsidRPr="00E71297">
        <w:rPr>
          <w:rFonts w:eastAsia="Times New Roman" w:cs="Tahoma"/>
          <w:szCs w:val="20"/>
        </w:rPr>
        <w:t>piloto. Los Clientes deben ponerse en contacto con su revendedor o Gestor de Cuentas de Microsoft para obtener información sobre la disponibilidad de una oferta en especial.</w:t>
      </w:r>
    </w:p>
    <w:p w14:paraId="4A656947" w14:textId="77777777" w:rsidR="00F42FB8" w:rsidRPr="00E71297" w:rsidRDefault="00F42FB8" w:rsidP="00DD7F8E">
      <w:pPr>
        <w:rPr>
          <w:rFonts w:cs="Tahoma"/>
        </w:rPr>
      </w:pPr>
    </w:p>
    <w:p w14:paraId="4A656948" w14:textId="77777777" w:rsidR="00DD7F8E" w:rsidRPr="00E71297" w:rsidRDefault="00DD7F8E" w:rsidP="00DD7F8E">
      <w:pPr>
        <w:rPr>
          <w:rFonts w:cs="Tahoma"/>
        </w:rPr>
      </w:pPr>
      <w:r w:rsidRPr="00E71297">
        <w:rPr>
          <w:rFonts w:cs="Tahoma"/>
          <w:b/>
          <w:sz w:val="24"/>
          <w:szCs w:val="24"/>
        </w:rPr>
        <w:t>Ofertas de Soporte Microsoft Premier</w:t>
      </w:r>
    </w:p>
    <w:p w14:paraId="4A656949" w14:textId="77777777" w:rsidR="00DB2D1E" w:rsidRPr="00E71297"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12"/>
        <w:gridCol w:w="1512"/>
        <w:gridCol w:w="1687"/>
        <w:gridCol w:w="1589"/>
      </w:tblGrid>
      <w:tr w:rsidR="00DB2D1E" w:rsidRPr="00E71297" w14:paraId="4A65694F" w14:textId="77777777" w:rsidTr="00DA4276">
        <w:tc>
          <w:tcPr>
            <w:tcW w:w="3168" w:type="dxa"/>
            <w:shd w:val="clear" w:color="auto" w:fill="FABF8F"/>
            <w:vAlign w:val="center"/>
          </w:tcPr>
          <w:p w14:paraId="4A65694A" w14:textId="77777777" w:rsidR="00DB2D1E" w:rsidRPr="00E71297" w:rsidRDefault="00DB2D1E" w:rsidP="00DE73D4">
            <w:pPr>
              <w:jc w:val="center"/>
              <w:rPr>
                <w:rFonts w:cs="Tahoma"/>
                <w:color w:val="000000"/>
                <w:szCs w:val="18"/>
              </w:rPr>
            </w:pPr>
            <w:r w:rsidRPr="00E71297">
              <w:rPr>
                <w:rFonts w:cs="Tahoma"/>
                <w:b/>
                <w:bCs/>
                <w:color w:val="000000"/>
                <w:sz w:val="20"/>
                <w:szCs w:val="18"/>
              </w:rPr>
              <w:t xml:space="preserve">Área </w:t>
            </w:r>
            <w:r w:rsidRPr="00E71297">
              <w:rPr>
                <w:rFonts w:cs="Tahoma"/>
                <w:b/>
                <w:bCs/>
                <w:color w:val="000000"/>
                <w:sz w:val="20"/>
                <w:szCs w:val="18"/>
                <w:vertAlign w:val="superscript"/>
              </w:rPr>
              <w:t>1</w:t>
            </w:r>
          </w:p>
        </w:tc>
        <w:tc>
          <w:tcPr>
            <w:tcW w:w="1512" w:type="dxa"/>
            <w:shd w:val="clear" w:color="auto" w:fill="FABF8F"/>
            <w:vAlign w:val="center"/>
          </w:tcPr>
          <w:p w14:paraId="4A65694B" w14:textId="77777777" w:rsidR="00DB2D1E" w:rsidRPr="00E71297" w:rsidRDefault="00DB2D1E" w:rsidP="00DE73D4">
            <w:pPr>
              <w:jc w:val="center"/>
              <w:rPr>
                <w:rFonts w:cs="Tahoma"/>
                <w:color w:val="000000"/>
                <w:sz w:val="20"/>
                <w:szCs w:val="20"/>
              </w:rPr>
            </w:pPr>
            <w:r w:rsidRPr="00E71297">
              <w:rPr>
                <w:rFonts w:cs="Tahoma"/>
                <w:b/>
                <w:bCs/>
                <w:color w:val="000000"/>
                <w:sz w:val="20"/>
                <w:szCs w:val="20"/>
              </w:rPr>
              <w:t>Premier Core</w:t>
            </w:r>
          </w:p>
        </w:tc>
        <w:tc>
          <w:tcPr>
            <w:tcW w:w="1512" w:type="dxa"/>
            <w:shd w:val="clear" w:color="auto" w:fill="FABF8F"/>
          </w:tcPr>
          <w:p w14:paraId="4A65694C" w14:textId="77777777" w:rsidR="00DB2D1E" w:rsidRPr="00E71297" w:rsidRDefault="00DB2D1E" w:rsidP="00DE73D4">
            <w:pPr>
              <w:jc w:val="center"/>
              <w:rPr>
                <w:rFonts w:cs="Tahoma"/>
                <w:b/>
                <w:bCs/>
                <w:color w:val="000000"/>
                <w:sz w:val="20"/>
                <w:szCs w:val="18"/>
              </w:rPr>
            </w:pPr>
            <w:r w:rsidRPr="00E71297">
              <w:rPr>
                <w:rFonts w:cs="Tahoma"/>
                <w:b/>
                <w:bCs/>
                <w:color w:val="000000"/>
                <w:sz w:val="20"/>
                <w:szCs w:val="18"/>
              </w:rPr>
              <w:t>Premier Foundation</w:t>
            </w:r>
          </w:p>
        </w:tc>
        <w:tc>
          <w:tcPr>
            <w:tcW w:w="1687" w:type="dxa"/>
            <w:shd w:val="clear" w:color="auto" w:fill="FABF8F"/>
            <w:vAlign w:val="center"/>
          </w:tcPr>
          <w:p w14:paraId="4A65694D" w14:textId="77777777" w:rsidR="00DB2D1E" w:rsidRPr="00E71297" w:rsidRDefault="00DB2D1E" w:rsidP="00DE73D4">
            <w:pPr>
              <w:jc w:val="center"/>
              <w:rPr>
                <w:rFonts w:cs="Tahoma"/>
                <w:color w:val="000000"/>
                <w:szCs w:val="18"/>
              </w:rPr>
            </w:pPr>
            <w:r w:rsidRPr="00E71297">
              <w:rPr>
                <w:rFonts w:cs="Tahoma"/>
                <w:b/>
                <w:bCs/>
                <w:color w:val="000000"/>
                <w:sz w:val="20"/>
                <w:szCs w:val="18"/>
              </w:rPr>
              <w:t>Premier Standard</w:t>
            </w:r>
          </w:p>
        </w:tc>
        <w:tc>
          <w:tcPr>
            <w:tcW w:w="1589" w:type="dxa"/>
            <w:shd w:val="clear" w:color="auto" w:fill="FABF8F"/>
            <w:vAlign w:val="center"/>
          </w:tcPr>
          <w:p w14:paraId="4A65694E" w14:textId="77777777" w:rsidR="00DB2D1E" w:rsidRPr="00E71297" w:rsidRDefault="00DB2D1E" w:rsidP="00DE73D4">
            <w:pPr>
              <w:jc w:val="center"/>
              <w:rPr>
                <w:rFonts w:cs="Tahoma"/>
                <w:color w:val="000000"/>
                <w:szCs w:val="18"/>
              </w:rPr>
            </w:pPr>
            <w:r w:rsidRPr="00E71297">
              <w:rPr>
                <w:rFonts w:cs="Tahoma"/>
                <w:b/>
                <w:bCs/>
                <w:color w:val="000000"/>
                <w:sz w:val="20"/>
                <w:szCs w:val="18"/>
              </w:rPr>
              <w:t>Premier Plus</w:t>
            </w:r>
          </w:p>
        </w:tc>
      </w:tr>
      <w:tr w:rsidR="00DB2D1E" w:rsidRPr="00E71297" w14:paraId="4A656955" w14:textId="77777777" w:rsidTr="00DA4276">
        <w:tc>
          <w:tcPr>
            <w:tcW w:w="3168" w:type="dxa"/>
            <w:vAlign w:val="center"/>
          </w:tcPr>
          <w:p w14:paraId="4A656950" w14:textId="77777777" w:rsidR="00DB2D1E" w:rsidRPr="00E71297" w:rsidRDefault="00DB2D1E" w:rsidP="00DA4276">
            <w:pPr>
              <w:rPr>
                <w:rFonts w:cs="Tahoma"/>
                <w:color w:val="000000"/>
                <w:szCs w:val="18"/>
              </w:rPr>
            </w:pPr>
            <w:r w:rsidRPr="00E71297">
              <w:rPr>
                <w:rFonts w:cs="Tahoma"/>
                <w:color w:val="000000"/>
                <w:szCs w:val="18"/>
              </w:rPr>
              <w:t>Administración de Cuentas de</w:t>
            </w:r>
            <w:r w:rsidR="00DA4276">
              <w:rPr>
                <w:rFonts w:cs="Tahoma"/>
                <w:color w:val="000000"/>
                <w:szCs w:val="18"/>
              </w:rPr>
              <w:t> </w:t>
            </w:r>
            <w:r w:rsidRPr="00E71297">
              <w:rPr>
                <w:rFonts w:cs="Tahoma"/>
                <w:color w:val="000000"/>
                <w:szCs w:val="18"/>
              </w:rPr>
              <w:t>Soporte</w:t>
            </w:r>
          </w:p>
        </w:tc>
        <w:tc>
          <w:tcPr>
            <w:tcW w:w="1512" w:type="dxa"/>
            <w:vAlign w:val="center"/>
          </w:tcPr>
          <w:p w14:paraId="4A656951"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512" w:type="dxa"/>
            <w:vAlign w:val="center"/>
          </w:tcPr>
          <w:p w14:paraId="4A656952"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687" w:type="dxa"/>
            <w:vAlign w:val="center"/>
          </w:tcPr>
          <w:p w14:paraId="4A656953" w14:textId="77777777" w:rsidR="00DB2D1E" w:rsidRPr="00E71297" w:rsidRDefault="00DB2D1E" w:rsidP="00DE73D4">
            <w:pPr>
              <w:jc w:val="center"/>
              <w:rPr>
                <w:rFonts w:cs="Tahoma"/>
                <w:color w:val="000000"/>
                <w:szCs w:val="18"/>
              </w:rPr>
            </w:pPr>
            <w:r w:rsidRPr="00E71297">
              <w:rPr>
                <w:rFonts w:cs="Tahoma"/>
                <w:color w:val="000000"/>
                <w:szCs w:val="18"/>
              </w:rPr>
              <w:t>√</w:t>
            </w:r>
          </w:p>
        </w:tc>
        <w:tc>
          <w:tcPr>
            <w:tcW w:w="1589" w:type="dxa"/>
            <w:vAlign w:val="center"/>
          </w:tcPr>
          <w:p w14:paraId="4A656954" w14:textId="77777777" w:rsidR="00DB2D1E" w:rsidRPr="00E71297" w:rsidRDefault="00DB2D1E" w:rsidP="00DE73D4">
            <w:pPr>
              <w:jc w:val="center"/>
              <w:rPr>
                <w:rFonts w:cs="Tahoma"/>
                <w:color w:val="000000"/>
                <w:szCs w:val="18"/>
              </w:rPr>
            </w:pPr>
            <w:r w:rsidRPr="00E71297">
              <w:rPr>
                <w:rFonts w:cs="Tahoma"/>
                <w:color w:val="000000"/>
                <w:szCs w:val="18"/>
              </w:rPr>
              <w:t>√</w:t>
            </w:r>
          </w:p>
        </w:tc>
      </w:tr>
      <w:tr w:rsidR="00DB2D1E" w:rsidRPr="00E71297" w14:paraId="4A65695B" w14:textId="77777777" w:rsidTr="00DA4276">
        <w:tc>
          <w:tcPr>
            <w:tcW w:w="3168" w:type="dxa"/>
            <w:vAlign w:val="center"/>
          </w:tcPr>
          <w:p w14:paraId="4A656956" w14:textId="77777777" w:rsidR="00DB2D1E" w:rsidRPr="00E71297" w:rsidRDefault="00DB2D1E" w:rsidP="00DE73D4">
            <w:pPr>
              <w:rPr>
                <w:rFonts w:cs="Tahoma"/>
                <w:color w:val="000000"/>
                <w:szCs w:val="18"/>
              </w:rPr>
            </w:pPr>
            <w:r w:rsidRPr="00E71297">
              <w:rPr>
                <w:rFonts w:cs="Tahoma"/>
                <w:color w:val="000000"/>
                <w:szCs w:val="18"/>
              </w:rPr>
              <w:t>Generación de Perfiles e Informes sobre Cuentas</w:t>
            </w:r>
          </w:p>
        </w:tc>
        <w:tc>
          <w:tcPr>
            <w:tcW w:w="1512" w:type="dxa"/>
            <w:vAlign w:val="center"/>
          </w:tcPr>
          <w:p w14:paraId="4A656957" w14:textId="77777777" w:rsidR="00DB2D1E" w:rsidRPr="00E71297" w:rsidRDefault="00DB2D1E" w:rsidP="00DE73D4">
            <w:pPr>
              <w:jc w:val="center"/>
              <w:rPr>
                <w:rFonts w:cs="Tahoma"/>
                <w:color w:val="000000"/>
                <w:szCs w:val="18"/>
              </w:rPr>
            </w:pPr>
            <w:r w:rsidRPr="00E71297">
              <w:rPr>
                <w:rFonts w:cs="Tahoma"/>
                <w:color w:val="000000"/>
                <w:szCs w:val="18"/>
              </w:rPr>
              <w:t>mensual</w:t>
            </w:r>
          </w:p>
        </w:tc>
        <w:tc>
          <w:tcPr>
            <w:tcW w:w="1512" w:type="dxa"/>
            <w:vAlign w:val="center"/>
          </w:tcPr>
          <w:p w14:paraId="4A656958" w14:textId="77777777" w:rsidR="00DB2D1E" w:rsidRPr="00E71297" w:rsidRDefault="00DB2D1E" w:rsidP="00DE73D4">
            <w:pPr>
              <w:jc w:val="center"/>
              <w:rPr>
                <w:rFonts w:cs="Tahoma"/>
                <w:color w:val="000000"/>
                <w:szCs w:val="18"/>
              </w:rPr>
            </w:pPr>
            <w:r w:rsidRPr="00E71297">
              <w:rPr>
                <w:rFonts w:cs="Tahoma"/>
                <w:color w:val="000000"/>
                <w:szCs w:val="18"/>
              </w:rPr>
              <w:t>mensual</w:t>
            </w:r>
          </w:p>
        </w:tc>
        <w:tc>
          <w:tcPr>
            <w:tcW w:w="1687" w:type="dxa"/>
            <w:vAlign w:val="center"/>
          </w:tcPr>
          <w:p w14:paraId="4A656959" w14:textId="77777777" w:rsidR="00DB2D1E" w:rsidRPr="00E71297" w:rsidRDefault="00DB2D1E" w:rsidP="00DE73D4">
            <w:pPr>
              <w:jc w:val="center"/>
              <w:rPr>
                <w:rFonts w:cs="Tahoma"/>
                <w:color w:val="000000"/>
                <w:szCs w:val="18"/>
              </w:rPr>
            </w:pPr>
            <w:r w:rsidRPr="00E71297">
              <w:rPr>
                <w:rFonts w:cs="Tahoma"/>
                <w:color w:val="000000"/>
                <w:szCs w:val="18"/>
              </w:rPr>
              <w:t>mensual</w:t>
            </w:r>
          </w:p>
        </w:tc>
        <w:tc>
          <w:tcPr>
            <w:tcW w:w="1589" w:type="dxa"/>
            <w:vAlign w:val="center"/>
          </w:tcPr>
          <w:p w14:paraId="4A65695A" w14:textId="77777777" w:rsidR="00DB2D1E" w:rsidRPr="00E71297" w:rsidRDefault="00DB2D1E" w:rsidP="00DE73D4">
            <w:pPr>
              <w:jc w:val="center"/>
              <w:rPr>
                <w:rFonts w:cs="Tahoma"/>
                <w:color w:val="000000"/>
                <w:szCs w:val="18"/>
              </w:rPr>
            </w:pPr>
            <w:r w:rsidRPr="00E71297">
              <w:rPr>
                <w:rFonts w:cs="Tahoma"/>
                <w:color w:val="000000"/>
                <w:szCs w:val="18"/>
              </w:rPr>
              <w:t>mensual</w:t>
            </w:r>
          </w:p>
        </w:tc>
      </w:tr>
      <w:tr w:rsidR="00DB2D1E" w:rsidRPr="00E71297" w14:paraId="4A656961" w14:textId="77777777" w:rsidTr="00DA4276">
        <w:tc>
          <w:tcPr>
            <w:tcW w:w="3168" w:type="dxa"/>
            <w:vAlign w:val="center"/>
          </w:tcPr>
          <w:p w14:paraId="4A65695C" w14:textId="77777777" w:rsidR="00DB2D1E" w:rsidRPr="00E71297" w:rsidRDefault="00DB2D1E" w:rsidP="00DE73D4">
            <w:pPr>
              <w:rPr>
                <w:rFonts w:cs="Tahoma"/>
                <w:color w:val="000000"/>
                <w:szCs w:val="18"/>
              </w:rPr>
            </w:pPr>
            <w:r w:rsidRPr="00E71297">
              <w:rPr>
                <w:rFonts w:cs="Tahoma"/>
                <w:color w:val="000000"/>
                <w:szCs w:val="18"/>
              </w:rPr>
              <w:t>Servicio de Soporte (horas asignadas anualmente)</w:t>
            </w:r>
          </w:p>
        </w:tc>
        <w:tc>
          <w:tcPr>
            <w:tcW w:w="1512" w:type="dxa"/>
            <w:vAlign w:val="center"/>
          </w:tcPr>
          <w:p w14:paraId="4A65695D" w14:textId="77777777" w:rsidR="00DB2D1E" w:rsidRPr="00E71297" w:rsidRDefault="00DB2D1E" w:rsidP="00DE73D4">
            <w:pPr>
              <w:jc w:val="center"/>
              <w:rPr>
                <w:rFonts w:cs="Tahoma"/>
                <w:color w:val="000000"/>
                <w:szCs w:val="18"/>
              </w:rPr>
            </w:pPr>
            <w:r w:rsidRPr="00E71297">
              <w:rPr>
                <w:rFonts w:cs="Tahoma"/>
                <w:color w:val="000000"/>
                <w:szCs w:val="18"/>
              </w:rPr>
              <w:t>Hasta 10 horas</w:t>
            </w:r>
          </w:p>
        </w:tc>
        <w:tc>
          <w:tcPr>
            <w:tcW w:w="1512" w:type="dxa"/>
          </w:tcPr>
          <w:p w14:paraId="4A65695E" w14:textId="77777777" w:rsidR="00DB2D1E" w:rsidRPr="00E71297" w:rsidRDefault="00DB2D1E" w:rsidP="00DE73D4">
            <w:pPr>
              <w:jc w:val="center"/>
              <w:rPr>
                <w:rFonts w:cs="Tahoma"/>
                <w:color w:val="000000"/>
                <w:szCs w:val="18"/>
              </w:rPr>
            </w:pPr>
            <w:r w:rsidRPr="00E71297">
              <w:rPr>
                <w:rFonts w:cs="Tahoma"/>
                <w:color w:val="000000"/>
                <w:szCs w:val="18"/>
              </w:rPr>
              <w:t>Hasta 10 horas</w:t>
            </w:r>
            <w:r w:rsidRPr="00E71297">
              <w:rPr>
                <w:rFonts w:cs="Tahoma"/>
                <w:color w:val="000000"/>
                <w:szCs w:val="18"/>
              </w:rPr>
              <w:br/>
              <w:t>+ 1 Comprobación de mantenimiento</w:t>
            </w:r>
            <w:r w:rsidRPr="00E71297">
              <w:rPr>
                <w:rFonts w:cs="Tahoma"/>
                <w:color w:val="000000"/>
                <w:szCs w:val="18"/>
              </w:rPr>
              <w:br/>
              <w:t>+ 1 Taller</w:t>
            </w:r>
          </w:p>
        </w:tc>
        <w:tc>
          <w:tcPr>
            <w:tcW w:w="1687" w:type="dxa"/>
            <w:vAlign w:val="center"/>
          </w:tcPr>
          <w:p w14:paraId="4A65695F" w14:textId="77777777" w:rsidR="00DB2D1E" w:rsidRPr="00E71297" w:rsidRDefault="00DB2D1E" w:rsidP="00DE73D4">
            <w:pPr>
              <w:jc w:val="center"/>
              <w:rPr>
                <w:rFonts w:cs="Tahoma"/>
                <w:color w:val="000000"/>
                <w:szCs w:val="18"/>
              </w:rPr>
            </w:pPr>
            <w:r w:rsidRPr="00E71297">
              <w:rPr>
                <w:rFonts w:cs="Tahoma"/>
                <w:color w:val="000000"/>
                <w:szCs w:val="18"/>
              </w:rPr>
              <w:t>Hasta 120 horas</w:t>
            </w:r>
          </w:p>
        </w:tc>
        <w:tc>
          <w:tcPr>
            <w:tcW w:w="1589" w:type="dxa"/>
            <w:vAlign w:val="center"/>
          </w:tcPr>
          <w:p w14:paraId="4A656960" w14:textId="77777777" w:rsidR="00DB2D1E" w:rsidRPr="00E71297" w:rsidRDefault="00DB2D1E" w:rsidP="00DE73D4">
            <w:pPr>
              <w:jc w:val="center"/>
              <w:rPr>
                <w:rFonts w:cs="Tahoma"/>
                <w:color w:val="000000"/>
                <w:szCs w:val="18"/>
              </w:rPr>
            </w:pPr>
            <w:r w:rsidRPr="00E71297">
              <w:rPr>
                <w:rFonts w:cs="Tahoma"/>
                <w:color w:val="000000"/>
                <w:szCs w:val="18"/>
              </w:rPr>
              <w:t>Hasta 160 horas</w:t>
            </w:r>
          </w:p>
        </w:tc>
      </w:tr>
      <w:tr w:rsidR="00DB2D1E" w:rsidRPr="00E71297" w14:paraId="4A656967" w14:textId="77777777" w:rsidTr="00E71BDE">
        <w:tc>
          <w:tcPr>
            <w:tcW w:w="3168" w:type="dxa"/>
            <w:vAlign w:val="center"/>
          </w:tcPr>
          <w:p w14:paraId="4A656962" w14:textId="77777777" w:rsidR="00DB2D1E" w:rsidRPr="00E71297" w:rsidRDefault="00DB2D1E" w:rsidP="00DE73D4">
            <w:pPr>
              <w:rPr>
                <w:rFonts w:cs="Tahoma"/>
                <w:color w:val="000000"/>
                <w:szCs w:val="18"/>
              </w:rPr>
            </w:pPr>
            <w:r w:rsidRPr="00E71297">
              <w:rPr>
                <w:rFonts w:cs="Tahoma"/>
                <w:color w:val="000000"/>
                <w:szCs w:val="18"/>
              </w:rPr>
              <w:t>Soporte Técnico para la Resolución de Problemas (PRS) (asignado anualmente)</w:t>
            </w:r>
          </w:p>
        </w:tc>
        <w:tc>
          <w:tcPr>
            <w:tcW w:w="1512" w:type="dxa"/>
            <w:vAlign w:val="center"/>
          </w:tcPr>
          <w:p w14:paraId="4A656963" w14:textId="77777777" w:rsidR="00DB2D1E" w:rsidRPr="00E71297" w:rsidRDefault="00DB2D1E" w:rsidP="00DE73D4">
            <w:pPr>
              <w:jc w:val="center"/>
              <w:rPr>
                <w:rFonts w:cs="Tahoma"/>
                <w:color w:val="000000"/>
                <w:szCs w:val="18"/>
              </w:rPr>
            </w:pPr>
            <w:r w:rsidRPr="00E71297">
              <w:rPr>
                <w:rFonts w:cs="Tahoma"/>
                <w:color w:val="000000"/>
                <w:szCs w:val="18"/>
              </w:rPr>
              <w:t>Hasta 40 horas</w:t>
            </w:r>
          </w:p>
        </w:tc>
        <w:tc>
          <w:tcPr>
            <w:tcW w:w="1512" w:type="dxa"/>
            <w:vAlign w:val="center"/>
          </w:tcPr>
          <w:p w14:paraId="4A656964" w14:textId="77777777" w:rsidR="00DB2D1E" w:rsidRPr="00E71297" w:rsidRDefault="00DB2D1E" w:rsidP="00E71BDE">
            <w:pPr>
              <w:jc w:val="center"/>
              <w:rPr>
                <w:rFonts w:cs="Tahoma"/>
                <w:color w:val="000000"/>
                <w:szCs w:val="18"/>
              </w:rPr>
            </w:pPr>
            <w:r w:rsidRPr="00E71297">
              <w:rPr>
                <w:rFonts w:cs="Tahoma"/>
                <w:color w:val="000000"/>
                <w:szCs w:val="18"/>
              </w:rPr>
              <w:t>Hasta 30 horas</w:t>
            </w:r>
          </w:p>
        </w:tc>
        <w:tc>
          <w:tcPr>
            <w:tcW w:w="1687" w:type="dxa"/>
            <w:vAlign w:val="center"/>
          </w:tcPr>
          <w:p w14:paraId="4A656965" w14:textId="77777777" w:rsidR="00DB2D1E" w:rsidRPr="00E71297" w:rsidRDefault="00DB2D1E" w:rsidP="00DE73D4">
            <w:pPr>
              <w:jc w:val="center"/>
              <w:rPr>
                <w:rFonts w:cs="Tahoma"/>
                <w:color w:val="000000"/>
                <w:szCs w:val="18"/>
              </w:rPr>
            </w:pPr>
            <w:r w:rsidRPr="00E71297">
              <w:rPr>
                <w:rFonts w:cs="Tahoma"/>
                <w:color w:val="000000"/>
                <w:szCs w:val="18"/>
              </w:rPr>
              <w:t>Hasta 80 horas</w:t>
            </w:r>
          </w:p>
        </w:tc>
        <w:tc>
          <w:tcPr>
            <w:tcW w:w="1589" w:type="dxa"/>
            <w:vAlign w:val="center"/>
          </w:tcPr>
          <w:p w14:paraId="4A656966" w14:textId="77777777" w:rsidR="00DB2D1E" w:rsidRPr="00E71297" w:rsidRDefault="00DB2D1E" w:rsidP="00DE73D4">
            <w:pPr>
              <w:jc w:val="center"/>
              <w:rPr>
                <w:rFonts w:cs="Tahoma"/>
                <w:color w:val="000000"/>
                <w:szCs w:val="18"/>
              </w:rPr>
            </w:pPr>
            <w:r w:rsidRPr="00E71297">
              <w:rPr>
                <w:rFonts w:cs="Tahoma"/>
                <w:color w:val="000000"/>
                <w:szCs w:val="18"/>
              </w:rPr>
              <w:t>Hasta 140 horas</w:t>
            </w:r>
          </w:p>
        </w:tc>
      </w:tr>
      <w:tr w:rsidR="00DB2D1E" w:rsidRPr="00E71297" w14:paraId="4A65696D" w14:textId="77777777" w:rsidTr="00DA4276">
        <w:tc>
          <w:tcPr>
            <w:tcW w:w="3168" w:type="dxa"/>
            <w:vAlign w:val="center"/>
          </w:tcPr>
          <w:p w14:paraId="4A656968" w14:textId="77777777" w:rsidR="00DB2D1E" w:rsidRPr="00E71297" w:rsidRDefault="00DB2D1E" w:rsidP="00DE73D4">
            <w:pPr>
              <w:rPr>
                <w:rFonts w:cs="Tahoma"/>
                <w:color w:val="000000"/>
                <w:szCs w:val="18"/>
              </w:rPr>
            </w:pPr>
            <w:r w:rsidRPr="00E71297">
              <w:rPr>
                <w:rFonts w:cs="Tahoma"/>
                <w:color w:val="000000"/>
                <w:szCs w:val="18"/>
              </w:rPr>
              <w:t>Administración de Remisión a una Instancia Superior de Situaciones Críticas 24x7 (Nivel de gravedad 1)</w:t>
            </w:r>
          </w:p>
        </w:tc>
        <w:tc>
          <w:tcPr>
            <w:tcW w:w="1512" w:type="dxa"/>
            <w:vAlign w:val="center"/>
          </w:tcPr>
          <w:p w14:paraId="4A656969"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512" w:type="dxa"/>
            <w:vAlign w:val="center"/>
          </w:tcPr>
          <w:p w14:paraId="4A65696A"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687" w:type="dxa"/>
            <w:vAlign w:val="center"/>
          </w:tcPr>
          <w:p w14:paraId="4A65696B" w14:textId="77777777" w:rsidR="00DB2D1E" w:rsidRPr="00E71297" w:rsidRDefault="00DB2D1E" w:rsidP="00DE73D4">
            <w:pPr>
              <w:jc w:val="center"/>
              <w:rPr>
                <w:rFonts w:cs="Tahoma"/>
                <w:color w:val="000000"/>
                <w:szCs w:val="18"/>
              </w:rPr>
            </w:pPr>
            <w:r w:rsidRPr="00E71297">
              <w:rPr>
                <w:rFonts w:cs="Tahoma"/>
                <w:color w:val="000000"/>
                <w:szCs w:val="18"/>
              </w:rPr>
              <w:t>√</w:t>
            </w:r>
          </w:p>
        </w:tc>
        <w:tc>
          <w:tcPr>
            <w:tcW w:w="1589" w:type="dxa"/>
            <w:vAlign w:val="center"/>
          </w:tcPr>
          <w:p w14:paraId="4A65696C" w14:textId="77777777" w:rsidR="00DB2D1E" w:rsidRPr="00E71297" w:rsidRDefault="00DB2D1E" w:rsidP="00DE73D4">
            <w:pPr>
              <w:jc w:val="center"/>
              <w:rPr>
                <w:rFonts w:cs="Tahoma"/>
                <w:color w:val="000000"/>
                <w:szCs w:val="18"/>
              </w:rPr>
            </w:pPr>
            <w:r w:rsidRPr="00E71297">
              <w:rPr>
                <w:rFonts w:cs="Tahoma"/>
                <w:color w:val="000000"/>
                <w:szCs w:val="18"/>
              </w:rPr>
              <w:t>√</w:t>
            </w:r>
          </w:p>
        </w:tc>
      </w:tr>
      <w:tr w:rsidR="00DB2D1E" w:rsidRPr="00E71297" w14:paraId="4A656973" w14:textId="77777777" w:rsidTr="00DA4276">
        <w:tc>
          <w:tcPr>
            <w:tcW w:w="3168" w:type="dxa"/>
            <w:vAlign w:val="center"/>
          </w:tcPr>
          <w:p w14:paraId="4A65696E" w14:textId="77777777" w:rsidR="00DB2D1E" w:rsidRPr="00E71297" w:rsidRDefault="00DB2D1E" w:rsidP="00DE73D4">
            <w:pPr>
              <w:rPr>
                <w:rFonts w:cs="Tahoma"/>
                <w:color w:val="000000"/>
                <w:szCs w:val="18"/>
              </w:rPr>
            </w:pPr>
            <w:r w:rsidRPr="00E71297">
              <w:rPr>
                <w:rFonts w:cs="Tahoma"/>
                <w:color w:val="000000"/>
                <w:szCs w:val="18"/>
              </w:rPr>
              <w:t>Rápido Soporte in Situ</w:t>
            </w:r>
          </w:p>
        </w:tc>
        <w:tc>
          <w:tcPr>
            <w:tcW w:w="1512" w:type="dxa"/>
            <w:vAlign w:val="center"/>
          </w:tcPr>
          <w:p w14:paraId="4A65696F"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512" w:type="dxa"/>
            <w:vAlign w:val="center"/>
          </w:tcPr>
          <w:p w14:paraId="4A656970"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687" w:type="dxa"/>
            <w:vAlign w:val="center"/>
          </w:tcPr>
          <w:p w14:paraId="4A656971" w14:textId="77777777" w:rsidR="00DB2D1E" w:rsidRPr="00E71297" w:rsidRDefault="00DB2D1E" w:rsidP="00DE73D4">
            <w:pPr>
              <w:jc w:val="center"/>
              <w:rPr>
                <w:rFonts w:cs="Tahoma"/>
                <w:color w:val="000000"/>
                <w:szCs w:val="18"/>
              </w:rPr>
            </w:pPr>
            <w:r w:rsidRPr="00E71297">
              <w:rPr>
                <w:rFonts w:cs="Tahoma"/>
                <w:color w:val="000000"/>
                <w:szCs w:val="18"/>
              </w:rPr>
              <w:t>√</w:t>
            </w:r>
          </w:p>
        </w:tc>
        <w:tc>
          <w:tcPr>
            <w:tcW w:w="1589" w:type="dxa"/>
            <w:vAlign w:val="center"/>
          </w:tcPr>
          <w:p w14:paraId="4A656972" w14:textId="77777777" w:rsidR="00DB2D1E" w:rsidRPr="00E71297" w:rsidRDefault="00DB2D1E" w:rsidP="00DE73D4">
            <w:pPr>
              <w:jc w:val="center"/>
              <w:rPr>
                <w:rFonts w:cs="Tahoma"/>
                <w:color w:val="000000"/>
                <w:szCs w:val="18"/>
              </w:rPr>
            </w:pPr>
            <w:r w:rsidRPr="00E71297">
              <w:rPr>
                <w:rFonts w:cs="Tahoma"/>
                <w:color w:val="000000"/>
                <w:szCs w:val="18"/>
              </w:rPr>
              <w:t>√</w:t>
            </w:r>
          </w:p>
        </w:tc>
      </w:tr>
      <w:tr w:rsidR="00DB2D1E" w:rsidRPr="00E71297" w14:paraId="4A656979" w14:textId="77777777" w:rsidTr="00DA4276">
        <w:tc>
          <w:tcPr>
            <w:tcW w:w="3168" w:type="dxa"/>
            <w:vAlign w:val="center"/>
          </w:tcPr>
          <w:p w14:paraId="4A656974" w14:textId="77777777" w:rsidR="00DB2D1E" w:rsidRPr="00E71297" w:rsidRDefault="00DB2D1E" w:rsidP="00DE73D4">
            <w:pPr>
              <w:rPr>
                <w:rFonts w:cs="Tahoma"/>
                <w:color w:val="000000"/>
                <w:szCs w:val="18"/>
              </w:rPr>
            </w:pPr>
            <w:r w:rsidRPr="00E71297">
              <w:rPr>
                <w:rFonts w:cs="Tahoma"/>
                <w:color w:val="000000"/>
                <w:szCs w:val="18"/>
              </w:rPr>
              <w:t>Servicios de Información Proactiva</w:t>
            </w:r>
          </w:p>
        </w:tc>
        <w:tc>
          <w:tcPr>
            <w:tcW w:w="1512" w:type="dxa"/>
            <w:vAlign w:val="center"/>
          </w:tcPr>
          <w:p w14:paraId="4A656975"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512" w:type="dxa"/>
            <w:vAlign w:val="center"/>
          </w:tcPr>
          <w:p w14:paraId="4A656976"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687" w:type="dxa"/>
            <w:vAlign w:val="center"/>
          </w:tcPr>
          <w:p w14:paraId="4A656977" w14:textId="77777777" w:rsidR="00DB2D1E" w:rsidRPr="00E71297" w:rsidRDefault="00DB2D1E" w:rsidP="00DE73D4">
            <w:pPr>
              <w:jc w:val="center"/>
              <w:rPr>
                <w:rFonts w:cs="Tahoma"/>
                <w:color w:val="000000"/>
                <w:szCs w:val="18"/>
              </w:rPr>
            </w:pPr>
            <w:r w:rsidRPr="00E71297">
              <w:rPr>
                <w:rFonts w:cs="Tahoma"/>
                <w:color w:val="000000"/>
                <w:szCs w:val="18"/>
              </w:rPr>
              <w:t>√</w:t>
            </w:r>
          </w:p>
        </w:tc>
        <w:tc>
          <w:tcPr>
            <w:tcW w:w="1589" w:type="dxa"/>
            <w:vAlign w:val="center"/>
          </w:tcPr>
          <w:p w14:paraId="4A656978" w14:textId="77777777" w:rsidR="00DB2D1E" w:rsidRPr="00E71297" w:rsidRDefault="00DB2D1E" w:rsidP="00DE73D4">
            <w:pPr>
              <w:jc w:val="center"/>
              <w:rPr>
                <w:rFonts w:cs="Tahoma"/>
                <w:color w:val="000000"/>
                <w:szCs w:val="18"/>
              </w:rPr>
            </w:pPr>
            <w:r w:rsidRPr="00E71297">
              <w:rPr>
                <w:rFonts w:cs="Tahoma"/>
                <w:color w:val="000000"/>
                <w:szCs w:val="18"/>
              </w:rPr>
              <w:t>√</w:t>
            </w:r>
          </w:p>
        </w:tc>
      </w:tr>
      <w:tr w:rsidR="00DB2D1E" w:rsidRPr="00E71297" w14:paraId="4A65697F" w14:textId="77777777" w:rsidTr="00DA4276">
        <w:tc>
          <w:tcPr>
            <w:tcW w:w="3168" w:type="dxa"/>
            <w:vAlign w:val="center"/>
          </w:tcPr>
          <w:p w14:paraId="4A65697A" w14:textId="77777777" w:rsidR="00DB2D1E" w:rsidRPr="00E71297" w:rsidRDefault="00DB2D1E" w:rsidP="00DE73D4">
            <w:pPr>
              <w:rPr>
                <w:rFonts w:cs="Tahoma"/>
                <w:color w:val="000000"/>
                <w:szCs w:val="18"/>
              </w:rPr>
            </w:pPr>
            <w:r w:rsidRPr="00E71297">
              <w:rPr>
                <w:rFonts w:cs="Tahoma"/>
                <w:color w:val="000000"/>
                <w:szCs w:val="18"/>
              </w:rPr>
              <w:t>Microsoft Premier Online</w:t>
            </w:r>
          </w:p>
        </w:tc>
        <w:tc>
          <w:tcPr>
            <w:tcW w:w="1512" w:type="dxa"/>
            <w:vAlign w:val="center"/>
          </w:tcPr>
          <w:p w14:paraId="4A65697B"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512" w:type="dxa"/>
            <w:vAlign w:val="center"/>
          </w:tcPr>
          <w:p w14:paraId="4A65697C" w14:textId="77777777" w:rsidR="00DB2D1E" w:rsidRPr="00E71297" w:rsidRDefault="00DB2D1E" w:rsidP="00DE73D4">
            <w:pPr>
              <w:jc w:val="center"/>
              <w:rPr>
                <w:rFonts w:cs="Tahoma"/>
                <w:color w:val="000000"/>
                <w:szCs w:val="18"/>
              </w:rPr>
            </w:pPr>
            <w:r w:rsidRPr="00E71297">
              <w:rPr>
                <w:rFonts w:ascii="MS UI Gothic" w:eastAsia="MS UI Gothic" w:hAnsi="MS UI Gothic" w:cs="MS UI Gothic" w:hint="eastAsia"/>
                <w:color w:val="000000"/>
                <w:szCs w:val="18"/>
              </w:rPr>
              <w:t>✓</w:t>
            </w:r>
          </w:p>
        </w:tc>
        <w:tc>
          <w:tcPr>
            <w:tcW w:w="1687" w:type="dxa"/>
            <w:vAlign w:val="center"/>
          </w:tcPr>
          <w:p w14:paraId="4A65697D" w14:textId="77777777" w:rsidR="00DB2D1E" w:rsidRPr="00E71297" w:rsidRDefault="00DB2D1E" w:rsidP="00DE73D4">
            <w:pPr>
              <w:jc w:val="center"/>
              <w:rPr>
                <w:rFonts w:cs="Tahoma"/>
                <w:color w:val="000000"/>
                <w:szCs w:val="18"/>
              </w:rPr>
            </w:pPr>
            <w:r w:rsidRPr="00E71297">
              <w:rPr>
                <w:rFonts w:cs="Tahoma"/>
                <w:color w:val="000000"/>
                <w:szCs w:val="18"/>
              </w:rPr>
              <w:t>√</w:t>
            </w:r>
          </w:p>
        </w:tc>
        <w:tc>
          <w:tcPr>
            <w:tcW w:w="1589" w:type="dxa"/>
            <w:vAlign w:val="center"/>
          </w:tcPr>
          <w:p w14:paraId="4A65697E" w14:textId="77777777" w:rsidR="00DB2D1E" w:rsidRPr="00E71297" w:rsidRDefault="00DB2D1E" w:rsidP="00DE73D4">
            <w:pPr>
              <w:jc w:val="center"/>
              <w:rPr>
                <w:rFonts w:cs="Tahoma"/>
                <w:color w:val="000000"/>
                <w:szCs w:val="18"/>
              </w:rPr>
            </w:pPr>
            <w:r w:rsidRPr="00E71297">
              <w:rPr>
                <w:rFonts w:cs="Tahoma"/>
                <w:color w:val="000000"/>
                <w:szCs w:val="18"/>
              </w:rPr>
              <w:t>√</w:t>
            </w:r>
          </w:p>
        </w:tc>
      </w:tr>
      <w:tr w:rsidR="00DB2D1E" w:rsidRPr="00E71297" w14:paraId="4A656985" w14:textId="77777777" w:rsidTr="00DA4276">
        <w:tc>
          <w:tcPr>
            <w:tcW w:w="3168" w:type="dxa"/>
            <w:vAlign w:val="center"/>
          </w:tcPr>
          <w:p w14:paraId="4A656980" w14:textId="77777777" w:rsidR="00DB2D1E" w:rsidRPr="00E71297" w:rsidRDefault="00DB2D1E" w:rsidP="00DE73D4">
            <w:pPr>
              <w:rPr>
                <w:rFonts w:cs="Tahoma"/>
                <w:color w:val="000000"/>
                <w:szCs w:val="18"/>
              </w:rPr>
            </w:pPr>
            <w:r w:rsidRPr="00E71297">
              <w:rPr>
                <w:rFonts w:cs="Tahoma"/>
                <w:color w:val="000000"/>
                <w:szCs w:val="18"/>
              </w:rPr>
              <w:t xml:space="preserve">Horas de Complemento </w:t>
            </w:r>
          </w:p>
        </w:tc>
        <w:tc>
          <w:tcPr>
            <w:tcW w:w="1512" w:type="dxa"/>
            <w:vAlign w:val="center"/>
          </w:tcPr>
          <w:p w14:paraId="4A656981" w14:textId="77777777" w:rsidR="00DB2D1E" w:rsidRPr="00E71297" w:rsidRDefault="00DB2D1E" w:rsidP="00DE73D4">
            <w:pPr>
              <w:jc w:val="center"/>
              <w:rPr>
                <w:rFonts w:cs="Tahoma"/>
                <w:color w:val="000000"/>
                <w:szCs w:val="18"/>
              </w:rPr>
            </w:pPr>
            <w:r w:rsidRPr="00E71297">
              <w:rPr>
                <w:rFonts w:cs="Tahoma"/>
                <w:color w:val="000000"/>
                <w:szCs w:val="18"/>
              </w:rPr>
              <w:t>Paquetes de 20</w:t>
            </w:r>
          </w:p>
        </w:tc>
        <w:tc>
          <w:tcPr>
            <w:tcW w:w="1512" w:type="dxa"/>
            <w:vAlign w:val="center"/>
          </w:tcPr>
          <w:p w14:paraId="4A656982" w14:textId="77777777" w:rsidR="00DB2D1E" w:rsidRPr="00E71297" w:rsidRDefault="00DB2D1E" w:rsidP="00DE73D4">
            <w:pPr>
              <w:jc w:val="center"/>
              <w:rPr>
                <w:rFonts w:cs="Tahoma"/>
                <w:color w:val="000000"/>
                <w:szCs w:val="18"/>
              </w:rPr>
            </w:pPr>
            <w:r w:rsidRPr="00E71297">
              <w:rPr>
                <w:rFonts w:cs="Tahoma"/>
                <w:color w:val="000000"/>
                <w:szCs w:val="18"/>
              </w:rPr>
              <w:t>Paquetes de 20</w:t>
            </w:r>
          </w:p>
        </w:tc>
        <w:tc>
          <w:tcPr>
            <w:tcW w:w="1687" w:type="dxa"/>
            <w:vAlign w:val="center"/>
          </w:tcPr>
          <w:p w14:paraId="4A656983" w14:textId="77777777" w:rsidR="00DB2D1E" w:rsidRPr="00E71297" w:rsidRDefault="00DB2D1E" w:rsidP="00DE73D4">
            <w:pPr>
              <w:jc w:val="center"/>
              <w:rPr>
                <w:rFonts w:cs="Tahoma"/>
                <w:color w:val="000000"/>
                <w:szCs w:val="18"/>
              </w:rPr>
            </w:pPr>
            <w:r w:rsidRPr="00E71297">
              <w:rPr>
                <w:rFonts w:cs="Tahoma"/>
                <w:color w:val="000000"/>
                <w:szCs w:val="18"/>
              </w:rPr>
              <w:t>Paquetes de 20</w:t>
            </w:r>
          </w:p>
        </w:tc>
        <w:tc>
          <w:tcPr>
            <w:tcW w:w="1589" w:type="dxa"/>
            <w:vAlign w:val="center"/>
          </w:tcPr>
          <w:p w14:paraId="4A656984" w14:textId="77777777" w:rsidR="00DB2D1E" w:rsidRPr="00E71297" w:rsidRDefault="00DB2D1E" w:rsidP="00DE73D4">
            <w:pPr>
              <w:jc w:val="center"/>
              <w:rPr>
                <w:rFonts w:cs="Tahoma"/>
                <w:color w:val="000000"/>
                <w:szCs w:val="18"/>
              </w:rPr>
            </w:pPr>
            <w:r w:rsidRPr="00E71297">
              <w:rPr>
                <w:rFonts w:cs="Tahoma"/>
                <w:color w:val="000000"/>
                <w:szCs w:val="18"/>
              </w:rPr>
              <w:t>Paquetes de 20</w:t>
            </w:r>
          </w:p>
        </w:tc>
      </w:tr>
    </w:tbl>
    <w:p w14:paraId="4A656986" w14:textId="77777777" w:rsidR="00DB2D1E" w:rsidRPr="00DA4276" w:rsidRDefault="00DB2D1E" w:rsidP="00DB2D1E">
      <w:pPr>
        <w:pStyle w:val="tableclose"/>
        <w:tabs>
          <w:tab w:val="left" w:pos="810"/>
        </w:tabs>
        <w:ind w:left="810" w:hanging="720"/>
        <w:rPr>
          <w:rFonts w:ascii="Tahoma" w:hAnsi="Tahoma" w:cs="Tahoma"/>
          <w:sz w:val="16"/>
          <w:szCs w:val="16"/>
        </w:rPr>
      </w:pPr>
      <w:r w:rsidRPr="00DA4276">
        <w:rPr>
          <w:rFonts w:ascii="Tahoma" w:hAnsi="Tahoma" w:cs="Tahoma"/>
          <w:i/>
          <w:color w:val="000000"/>
          <w:sz w:val="16"/>
          <w:szCs w:val="16"/>
          <w:vertAlign w:val="superscript"/>
        </w:rPr>
        <w:t>1</w:t>
      </w:r>
      <w:r w:rsidRPr="00DA4276">
        <w:rPr>
          <w:rFonts w:ascii="Tahoma" w:hAnsi="Tahoma" w:cs="Tahoma"/>
          <w:i/>
          <w:color w:val="000000"/>
          <w:sz w:val="16"/>
          <w:szCs w:val="16"/>
        </w:rPr>
        <w:t xml:space="preserve"> El Horario Laboral se define localmente.</w:t>
      </w:r>
    </w:p>
    <w:p w14:paraId="4A656987" w14:textId="77777777" w:rsidR="00DB2D1E" w:rsidRPr="00DA4276" w:rsidRDefault="00DB2D1E" w:rsidP="00F42FB8">
      <w:pPr>
        <w:pStyle w:val="BodyText2"/>
        <w:spacing w:after="0" w:line="240" w:lineRule="auto"/>
        <w:rPr>
          <w:rFonts w:ascii="Tahoma" w:hAnsi="Tahoma" w:cs="Tahoma"/>
          <w:sz w:val="18"/>
          <w:szCs w:val="18"/>
        </w:rPr>
      </w:pPr>
    </w:p>
    <w:p w14:paraId="4A656988" w14:textId="77777777" w:rsidR="00DB2D1E" w:rsidRPr="00DA4276" w:rsidRDefault="00DB2D1E" w:rsidP="00CA52FE">
      <w:pPr>
        <w:pStyle w:val="BodyText2"/>
        <w:spacing w:after="0" w:line="240" w:lineRule="auto"/>
        <w:rPr>
          <w:rFonts w:ascii="Tahoma" w:hAnsi="Tahoma" w:cs="Tahoma"/>
          <w:sz w:val="18"/>
          <w:szCs w:val="18"/>
        </w:rPr>
      </w:pPr>
      <w:r w:rsidRPr="00DA4276">
        <w:rPr>
          <w:rFonts w:ascii="Tahoma" w:hAnsi="Tahoma" w:cs="Tahoma"/>
          <w:b/>
          <w:bCs/>
          <w:color w:val="000000"/>
          <w:sz w:val="18"/>
          <w:szCs w:val="18"/>
        </w:rPr>
        <w:t>Gestión de Cuentas de Soporte</w:t>
      </w:r>
      <w:r w:rsidRPr="00DA4276">
        <w:rPr>
          <w:rFonts w:ascii="Tahoma" w:hAnsi="Tahoma" w:cs="Tahoma"/>
          <w:color w:val="000000"/>
          <w:sz w:val="18"/>
          <w:szCs w:val="18"/>
        </w:rPr>
        <w:t xml:space="preserve"> ayuda a crear y mantener relaciones con el personal de administración y</w:t>
      </w:r>
      <w:r w:rsidR="00DA4276">
        <w:rPr>
          <w:rFonts w:ascii="Tahoma" w:hAnsi="Tahoma" w:cs="Tahoma"/>
          <w:color w:val="000000"/>
          <w:sz w:val="18"/>
          <w:szCs w:val="18"/>
        </w:rPr>
        <w:t> </w:t>
      </w:r>
      <w:r w:rsidRPr="00DA4276">
        <w:rPr>
          <w:rFonts w:ascii="Tahoma" w:hAnsi="Tahoma" w:cs="Tahoma"/>
          <w:color w:val="000000"/>
          <w:sz w:val="18"/>
          <w:szCs w:val="18"/>
        </w:rPr>
        <w:t>prestación de servicios del Cliente y ayuda a los Clientes a organizar cada elemento del plan de servicios del Cliente</w:t>
      </w:r>
      <w:r w:rsidR="00DA4276">
        <w:rPr>
          <w:rFonts w:ascii="Tahoma" w:hAnsi="Tahoma" w:cs="Tahoma"/>
          <w:color w:val="000000"/>
          <w:sz w:val="18"/>
          <w:szCs w:val="18"/>
        </w:rPr>
        <w:t> </w:t>
      </w:r>
      <w:r w:rsidRPr="00DA4276">
        <w:rPr>
          <w:rFonts w:ascii="Tahoma" w:hAnsi="Tahoma" w:cs="Tahoma"/>
          <w:color w:val="000000"/>
          <w:sz w:val="18"/>
          <w:szCs w:val="18"/>
        </w:rPr>
        <w:t xml:space="preserve">con el propósito de cumplir con los requisitos del negocio. </w:t>
      </w:r>
    </w:p>
    <w:p w14:paraId="4A656989" w14:textId="77777777" w:rsidR="00CA52FE" w:rsidRPr="00DA4276" w:rsidRDefault="00CA52FE" w:rsidP="00CA52FE">
      <w:pPr>
        <w:pStyle w:val="BodyText2"/>
        <w:spacing w:after="0" w:line="240" w:lineRule="auto"/>
        <w:rPr>
          <w:rFonts w:ascii="Tahoma" w:hAnsi="Tahoma" w:cs="Tahoma"/>
          <w:sz w:val="18"/>
          <w:szCs w:val="18"/>
        </w:rPr>
      </w:pPr>
    </w:p>
    <w:p w14:paraId="4A65698A" w14:textId="77777777" w:rsidR="00DB2D1E" w:rsidRPr="00DA4276" w:rsidRDefault="00DB2D1E" w:rsidP="00CA52FE">
      <w:pPr>
        <w:jc w:val="both"/>
        <w:rPr>
          <w:rFonts w:cs="Tahoma"/>
          <w:szCs w:val="18"/>
        </w:rPr>
      </w:pPr>
      <w:r w:rsidRPr="00DA4276">
        <w:rPr>
          <w:rFonts w:cs="Tahoma"/>
          <w:b/>
          <w:bCs/>
          <w:color w:val="000000"/>
          <w:szCs w:val="18"/>
        </w:rPr>
        <w:t xml:space="preserve">Servicio de Soporte </w:t>
      </w:r>
      <w:r w:rsidRPr="00DA4276">
        <w:rPr>
          <w:rFonts w:cs="Tahoma"/>
          <w:color w:val="000000"/>
          <w:szCs w:val="18"/>
        </w:rPr>
        <w:t>proporciona consejos y orientación a corto plazo (según los recursos disponibles de Microsoft) sobre los problemas que no cubra el Soporte Técnico para la Resolución de Problemas, lo que incluye ayuda para problemas de diseño, desarrollo e implementación.</w:t>
      </w:r>
    </w:p>
    <w:p w14:paraId="4A65698B" w14:textId="77777777" w:rsidR="00CA52FE" w:rsidRPr="00DA4276" w:rsidRDefault="00CA52FE" w:rsidP="00CA52FE">
      <w:pPr>
        <w:jc w:val="both"/>
        <w:rPr>
          <w:rFonts w:cs="Tahoma"/>
          <w:szCs w:val="18"/>
        </w:rPr>
      </w:pPr>
    </w:p>
    <w:p w14:paraId="4A65698C" w14:textId="77777777" w:rsidR="00DB2D1E" w:rsidRPr="00DA4276" w:rsidRDefault="00DB2D1E" w:rsidP="00CA52FE">
      <w:pPr>
        <w:rPr>
          <w:rFonts w:cs="Tahoma"/>
          <w:szCs w:val="18"/>
        </w:rPr>
      </w:pPr>
      <w:r w:rsidRPr="00DA4276">
        <w:rPr>
          <w:rFonts w:cs="Tahoma"/>
          <w:b/>
          <w:bCs/>
          <w:color w:val="000000"/>
          <w:szCs w:val="18"/>
        </w:rPr>
        <w:t xml:space="preserve">Soporte Técnico para la Resolución de Problemas </w:t>
      </w:r>
      <w:r w:rsidRPr="00DA4276">
        <w:rPr>
          <w:rFonts w:cs="Tahoma"/>
          <w:color w:val="000000"/>
          <w:szCs w:val="18"/>
        </w:rPr>
        <w:t>proporciona asistencia para los problemas con síntomas específicos que surjan al utilizar los productos Microsoft, siempre que exista una creencia razonable de que el problema es causado por dichos productos.</w:t>
      </w:r>
    </w:p>
    <w:p w14:paraId="4A65698D" w14:textId="77777777" w:rsidR="001C1727" w:rsidRPr="00E71297" w:rsidRDefault="001C1727">
      <w:pPr>
        <w:rPr>
          <w:rFonts w:cs="Tahoma"/>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E71297" w14:paraId="4A656992"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A65698E" w14:textId="77777777" w:rsidR="00DB2D1E" w:rsidRPr="00E71297" w:rsidRDefault="00DB2D1E" w:rsidP="00DE73D4">
            <w:pPr>
              <w:pStyle w:val="tableclose"/>
              <w:spacing w:line="276" w:lineRule="auto"/>
              <w:rPr>
                <w:rFonts w:ascii="Tahoma" w:hAnsi="Tahoma" w:cs="Tahoma"/>
                <w:b/>
                <w:color w:val="000000"/>
              </w:rPr>
            </w:pPr>
            <w:r w:rsidRPr="00E71297">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65698F" w14:textId="77777777" w:rsidR="00DB2D1E" w:rsidRPr="00E71297" w:rsidRDefault="00DB2D1E" w:rsidP="00DE73D4">
            <w:pPr>
              <w:pStyle w:val="tableclose"/>
              <w:spacing w:line="276" w:lineRule="auto"/>
              <w:rPr>
                <w:rFonts w:ascii="Tahoma" w:hAnsi="Tahoma" w:cs="Tahoma"/>
                <w:b/>
                <w:color w:val="000000"/>
              </w:rPr>
            </w:pPr>
            <w:r w:rsidRPr="00E71297">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656990" w14:textId="77777777" w:rsidR="00DB2D1E" w:rsidRPr="00E71297" w:rsidRDefault="00DB2D1E" w:rsidP="00DE73D4">
            <w:pPr>
              <w:pStyle w:val="tableclose"/>
              <w:spacing w:line="276" w:lineRule="auto"/>
              <w:rPr>
                <w:rFonts w:ascii="Tahoma" w:hAnsi="Tahoma" w:cs="Tahoma"/>
                <w:b/>
                <w:color w:val="000000"/>
              </w:rPr>
            </w:pPr>
            <w:r w:rsidRPr="00E71297">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656991" w14:textId="77777777" w:rsidR="00DB2D1E" w:rsidRPr="00E71297" w:rsidRDefault="00DB2D1E" w:rsidP="00DE73D4">
            <w:pPr>
              <w:pStyle w:val="tableclose"/>
              <w:spacing w:line="276" w:lineRule="auto"/>
              <w:rPr>
                <w:rFonts w:ascii="Tahoma" w:hAnsi="Tahoma" w:cs="Tahoma"/>
                <w:b/>
                <w:color w:val="000000"/>
              </w:rPr>
            </w:pPr>
            <w:r w:rsidRPr="00E71297">
              <w:rPr>
                <w:rFonts w:ascii="Tahoma" w:hAnsi="Tahoma" w:cs="Tahoma"/>
                <w:b/>
                <w:color w:val="000000"/>
              </w:rPr>
              <w:t>Respuesta esperada del Cliente</w:t>
            </w:r>
          </w:p>
        </w:tc>
      </w:tr>
      <w:tr w:rsidR="00DB2D1E" w:rsidRPr="00E71297" w14:paraId="4A65699F"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993" w14:textId="77777777" w:rsidR="00DB2D1E" w:rsidRPr="00F975BF" w:rsidRDefault="00DB2D1E" w:rsidP="00DE73D4">
            <w:pPr>
              <w:pStyle w:val="tableclose"/>
              <w:spacing w:line="276" w:lineRule="auto"/>
              <w:rPr>
                <w:rFonts w:ascii="Tahoma" w:hAnsi="Tahoma" w:cs="Tahoma"/>
                <w:color w:val="000000"/>
                <w:sz w:val="18"/>
                <w:szCs w:val="18"/>
              </w:rPr>
            </w:pPr>
            <w:r w:rsidRPr="00F975BF">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A656994"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Impacto grave para el</w:t>
            </w:r>
            <w:r w:rsidR="00F975BF">
              <w:rPr>
                <w:rFonts w:ascii="Tahoma" w:hAnsi="Tahoma" w:cs="Tahoma"/>
                <w:color w:val="000000"/>
                <w:sz w:val="18"/>
                <w:szCs w:val="18"/>
              </w:rPr>
              <w:t> </w:t>
            </w:r>
            <w:r w:rsidRPr="00F975BF">
              <w:rPr>
                <w:rFonts w:ascii="Tahoma" w:hAnsi="Tahoma" w:cs="Tahoma"/>
                <w:color w:val="000000"/>
                <w:sz w:val="18"/>
                <w:szCs w:val="18"/>
              </w:rPr>
              <w:t xml:space="preserve">negocio: </w:t>
            </w:r>
          </w:p>
          <w:p w14:paraId="4A656995"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Pérdida absoluta de un</w:t>
            </w:r>
            <w:r w:rsidR="00F975BF">
              <w:rPr>
                <w:rFonts w:ascii="Tahoma" w:hAnsi="Tahoma" w:cs="Tahoma"/>
                <w:color w:val="000000"/>
                <w:sz w:val="18"/>
                <w:szCs w:val="18"/>
              </w:rPr>
              <w:t> </w:t>
            </w:r>
            <w:r w:rsidRPr="00F975BF">
              <w:rPr>
                <w:rFonts w:ascii="Tahoma" w:hAnsi="Tahoma" w:cs="Tahoma"/>
                <w:color w:val="000000"/>
                <w:sz w:val="18"/>
                <w:szCs w:val="18"/>
              </w:rPr>
              <w:t>proceso de negocio fundamental (crítico) sin que se pueda continuar el trabajo dentro de lo razonable</w:t>
            </w:r>
          </w:p>
          <w:p w14:paraId="4A656996" w14:textId="77777777" w:rsidR="00DB2D1E" w:rsidRPr="00F975BF" w:rsidRDefault="00DB2D1E" w:rsidP="002C1048">
            <w:pPr>
              <w:pStyle w:val="ListBullet3"/>
              <w:numPr>
                <w:ilvl w:val="0"/>
                <w:numId w:val="78"/>
              </w:numPr>
              <w:spacing w:line="276" w:lineRule="auto"/>
              <w:rPr>
                <w:rFonts w:ascii="Tahoma" w:hAnsi="Tahoma" w:cs="Tahoma"/>
                <w:color w:val="000000"/>
                <w:sz w:val="18"/>
                <w:szCs w:val="18"/>
              </w:rPr>
            </w:pPr>
            <w:r w:rsidRPr="00F975BF">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56997"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sz w:val="18"/>
                <w:szCs w:val="18"/>
              </w:rPr>
              <w:t xml:space="preserve">Respuesta a la </w:t>
            </w:r>
            <w:r w:rsidRPr="00F975BF">
              <w:rPr>
                <w:rFonts w:ascii="Tahoma" w:hAnsi="Tahoma" w:cs="Tahoma"/>
                <w:color w:val="000000"/>
                <w:sz w:val="18"/>
                <w:szCs w:val="18"/>
              </w:rPr>
              <w:t>primera</w:t>
            </w:r>
            <w:r w:rsidRPr="00F975BF">
              <w:rPr>
                <w:rFonts w:ascii="Tahoma" w:hAnsi="Tahoma" w:cs="Tahoma"/>
                <w:color w:val="000000"/>
                <w:sz w:val="18"/>
                <w:szCs w:val="18"/>
                <w:vertAlign w:val="superscript"/>
              </w:rPr>
              <w:t xml:space="preserve"> </w:t>
            </w:r>
            <w:r w:rsidRPr="00F975BF">
              <w:rPr>
                <w:rFonts w:ascii="Tahoma" w:hAnsi="Tahoma" w:cs="Tahoma"/>
                <w:color w:val="000000"/>
                <w:sz w:val="18"/>
                <w:szCs w:val="18"/>
              </w:rPr>
              <w:t>llamada en 1 hora o menos</w:t>
            </w:r>
          </w:p>
          <w:p w14:paraId="4A656998"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color w:val="000000"/>
                <w:sz w:val="18"/>
                <w:szCs w:val="18"/>
              </w:rPr>
              <w:t>Nuestros Recursos acudirán a las instalaciones del Cliente lo antes posible.</w:t>
            </w:r>
          </w:p>
          <w:p w14:paraId="4A656999"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color w:val="000000"/>
                <w:sz w:val="18"/>
                <w:szCs w:val="18"/>
              </w:rPr>
              <w:t>Esfuerzo continuo durante horario 24x7</w:t>
            </w:r>
          </w:p>
          <w:p w14:paraId="4A65699A"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color w:val="000000"/>
                <w:sz w:val="18"/>
                <w:szCs w:val="18"/>
              </w:rPr>
              <w:t>Rápida remisión a una instancia superior dentro de</w:t>
            </w:r>
            <w:r w:rsidR="00F975BF">
              <w:rPr>
                <w:rFonts w:ascii="Tahoma" w:hAnsi="Tahoma" w:cs="Tahoma"/>
                <w:color w:val="000000"/>
                <w:sz w:val="18"/>
                <w:szCs w:val="18"/>
              </w:rPr>
              <w:t> </w:t>
            </w:r>
            <w:r w:rsidRPr="00F975BF">
              <w:rPr>
                <w:rFonts w:ascii="Tahoma" w:hAnsi="Tahoma" w:cs="Tahoma"/>
                <w:color w:val="000000"/>
                <w:sz w:val="18"/>
                <w:szCs w:val="18"/>
              </w:rPr>
              <w:t>Microsoft a equipos de</w:t>
            </w:r>
            <w:r w:rsidR="00F975BF">
              <w:rPr>
                <w:rFonts w:ascii="Tahoma" w:hAnsi="Tahoma" w:cs="Tahoma"/>
                <w:color w:val="000000"/>
                <w:sz w:val="18"/>
                <w:szCs w:val="18"/>
              </w:rPr>
              <w:t> </w:t>
            </w:r>
            <w:r w:rsidRPr="00F975BF">
              <w:rPr>
                <w:rFonts w:ascii="Tahoma" w:hAnsi="Tahoma" w:cs="Tahoma"/>
                <w:color w:val="000000"/>
                <w:sz w:val="18"/>
                <w:szCs w:val="18"/>
              </w:rPr>
              <w:t>productos</w:t>
            </w:r>
          </w:p>
          <w:p w14:paraId="4A65699B" w14:textId="77777777" w:rsidR="00DB2D1E" w:rsidRPr="00F975BF" w:rsidRDefault="00DB2D1E" w:rsidP="002C1048">
            <w:pPr>
              <w:pStyle w:val="ListBullet3"/>
              <w:numPr>
                <w:ilvl w:val="0"/>
                <w:numId w:val="79"/>
              </w:numPr>
              <w:spacing w:line="276" w:lineRule="auto"/>
              <w:rPr>
                <w:rFonts w:ascii="Tahoma" w:hAnsi="Tahoma" w:cs="Tahoma"/>
                <w:color w:val="000000"/>
                <w:sz w:val="18"/>
                <w:szCs w:val="18"/>
              </w:rPr>
            </w:pPr>
            <w:r w:rsidRPr="00F975BF">
              <w:rPr>
                <w:rFonts w:ascii="Tahoma" w:hAnsi="Tahoma" w:cs="Tahoma"/>
                <w:color w:val="000000"/>
                <w:sz w:val="18"/>
                <w:szCs w:val="18"/>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65699C" w14:textId="77777777" w:rsidR="00DB2D1E" w:rsidRPr="00F975BF" w:rsidRDefault="00DB2D1E" w:rsidP="002C1048">
            <w:pPr>
              <w:pStyle w:val="ListBullet3"/>
              <w:numPr>
                <w:ilvl w:val="0"/>
                <w:numId w:val="80"/>
              </w:numPr>
              <w:spacing w:line="276" w:lineRule="auto"/>
              <w:rPr>
                <w:rFonts w:ascii="Tahoma" w:hAnsi="Tahoma" w:cs="Tahoma"/>
                <w:sz w:val="18"/>
                <w:szCs w:val="18"/>
              </w:rPr>
            </w:pPr>
            <w:r w:rsidRPr="00F975BF">
              <w:rPr>
                <w:rFonts w:ascii="Tahoma" w:hAnsi="Tahoma" w:cs="Tahoma"/>
                <w:color w:val="000000"/>
                <w:sz w:val="18"/>
                <w:szCs w:val="18"/>
              </w:rPr>
              <w:t>Notificación de Ejecutivos senior del</w:t>
            </w:r>
            <w:r w:rsidR="00F975BF">
              <w:rPr>
                <w:rFonts w:ascii="Tahoma" w:hAnsi="Tahoma" w:cs="Tahoma"/>
                <w:color w:val="000000"/>
                <w:sz w:val="18"/>
                <w:szCs w:val="18"/>
              </w:rPr>
              <w:t> </w:t>
            </w:r>
            <w:r w:rsidRPr="00F975BF">
              <w:rPr>
                <w:rFonts w:ascii="Tahoma" w:hAnsi="Tahoma" w:cs="Tahoma"/>
                <w:color w:val="000000"/>
                <w:sz w:val="18"/>
                <w:szCs w:val="18"/>
              </w:rPr>
              <w:t xml:space="preserve">Cliente </w:t>
            </w:r>
          </w:p>
          <w:p w14:paraId="4A65699D" w14:textId="77777777" w:rsidR="00DB2D1E" w:rsidRPr="00F975BF" w:rsidRDefault="00DB2D1E" w:rsidP="002C1048">
            <w:pPr>
              <w:pStyle w:val="ListBullet3"/>
              <w:numPr>
                <w:ilvl w:val="0"/>
                <w:numId w:val="80"/>
              </w:numPr>
              <w:spacing w:line="276" w:lineRule="auto"/>
              <w:rPr>
                <w:rFonts w:ascii="Tahoma" w:hAnsi="Tahoma" w:cs="Tahoma"/>
                <w:sz w:val="18"/>
                <w:szCs w:val="18"/>
              </w:rPr>
            </w:pPr>
            <w:r w:rsidRPr="00F975BF">
              <w:rPr>
                <w:rFonts w:ascii="Tahoma" w:hAnsi="Tahoma" w:cs="Tahoma"/>
                <w:color w:val="000000"/>
                <w:sz w:val="18"/>
                <w:szCs w:val="18"/>
              </w:rPr>
              <w:t>Asignación de los recursos adecuados para mantener un esfuerzo continuo durante horario 24x7</w:t>
            </w:r>
            <w:r w:rsidRPr="00F975BF">
              <w:rPr>
                <w:rFonts w:ascii="Tahoma" w:hAnsi="Tahoma" w:cs="Tahoma"/>
                <w:color w:val="000000"/>
                <w:sz w:val="18"/>
                <w:szCs w:val="18"/>
                <w:vertAlign w:val="superscript"/>
              </w:rPr>
              <w:t>2</w:t>
            </w:r>
          </w:p>
          <w:p w14:paraId="4A65699E" w14:textId="77777777" w:rsidR="00DB2D1E" w:rsidRPr="00F975BF" w:rsidRDefault="00DB2D1E" w:rsidP="002C1048">
            <w:pPr>
              <w:pStyle w:val="ListBullet3"/>
              <w:numPr>
                <w:ilvl w:val="0"/>
                <w:numId w:val="80"/>
              </w:numPr>
              <w:spacing w:line="276" w:lineRule="auto"/>
              <w:rPr>
                <w:rFonts w:ascii="Tahoma" w:hAnsi="Tahoma" w:cs="Tahoma"/>
                <w:color w:val="000000"/>
                <w:sz w:val="18"/>
                <w:szCs w:val="18"/>
              </w:rPr>
            </w:pPr>
            <w:r w:rsidRPr="00F975BF">
              <w:rPr>
                <w:rFonts w:ascii="Tahoma" w:hAnsi="Tahoma" w:cs="Tahoma"/>
                <w:color w:val="000000"/>
                <w:sz w:val="18"/>
                <w:szCs w:val="18"/>
              </w:rPr>
              <w:t>Acceso y respuesta rápidos de la autoridad de control de cambios</w:t>
            </w:r>
          </w:p>
        </w:tc>
      </w:tr>
      <w:tr w:rsidR="00DB2D1E" w:rsidRPr="00E71297" w14:paraId="4A6569A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9A0" w14:textId="77777777" w:rsidR="00DB2D1E" w:rsidRPr="00F975BF" w:rsidRDefault="00DB2D1E" w:rsidP="00DE73D4">
            <w:pPr>
              <w:pStyle w:val="tableclose"/>
              <w:spacing w:line="276" w:lineRule="auto"/>
              <w:rPr>
                <w:rFonts w:ascii="Tahoma" w:hAnsi="Tahoma" w:cs="Tahoma"/>
                <w:color w:val="000000"/>
                <w:sz w:val="18"/>
                <w:szCs w:val="18"/>
              </w:rPr>
            </w:pPr>
            <w:r w:rsidRPr="00F975BF">
              <w:rPr>
                <w:rFonts w:ascii="Tahoma" w:hAnsi="Tahoma" w:cs="Tahoma"/>
                <w:color w:val="000000"/>
                <w:sz w:val="18"/>
                <w:szCs w:val="18"/>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A6569A1"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 xml:space="preserve">Impacto crítico para el negocio: </w:t>
            </w:r>
          </w:p>
          <w:p w14:paraId="4A6569A2"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Pérdida o degradación importante de servicios</w:t>
            </w:r>
          </w:p>
          <w:p w14:paraId="4A6569A3" w14:textId="77777777" w:rsidR="00DB2D1E" w:rsidRPr="00F975BF" w:rsidRDefault="00DB2D1E" w:rsidP="002C1048">
            <w:pPr>
              <w:pStyle w:val="ListBullet3"/>
              <w:numPr>
                <w:ilvl w:val="0"/>
                <w:numId w:val="78"/>
              </w:numPr>
              <w:spacing w:line="276" w:lineRule="auto"/>
              <w:rPr>
                <w:rFonts w:ascii="Tahoma" w:hAnsi="Tahoma" w:cs="Tahoma"/>
                <w:color w:val="000000"/>
                <w:sz w:val="18"/>
                <w:szCs w:val="18"/>
              </w:rPr>
            </w:pPr>
            <w:r w:rsidRPr="00F975BF">
              <w:rPr>
                <w:rFonts w:ascii="Tahoma" w:hAnsi="Tahoma" w:cs="Tahoma"/>
                <w:color w:val="000000"/>
                <w:sz w:val="18"/>
                <w:szCs w:val="18"/>
              </w:rPr>
              <w:t>Necesita atención en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569A4"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sz w:val="18"/>
                <w:szCs w:val="18"/>
              </w:rPr>
              <w:t xml:space="preserve">Respuesta a la </w:t>
            </w:r>
            <w:r w:rsidRPr="00F975BF">
              <w:rPr>
                <w:rFonts w:ascii="Tahoma" w:hAnsi="Tahoma" w:cs="Tahoma"/>
                <w:color w:val="000000"/>
                <w:sz w:val="18"/>
                <w:szCs w:val="18"/>
              </w:rPr>
              <w:t>primera</w:t>
            </w:r>
            <w:r w:rsidRPr="00F975BF">
              <w:rPr>
                <w:rFonts w:ascii="Tahoma" w:hAnsi="Tahoma" w:cs="Tahoma"/>
                <w:color w:val="000000"/>
                <w:sz w:val="18"/>
                <w:szCs w:val="18"/>
                <w:vertAlign w:val="superscript"/>
              </w:rPr>
              <w:t xml:space="preserve"> </w:t>
            </w:r>
            <w:r w:rsidRPr="00F975BF">
              <w:rPr>
                <w:rFonts w:ascii="Tahoma" w:hAnsi="Tahoma" w:cs="Tahoma"/>
                <w:color w:val="000000"/>
                <w:sz w:val="18"/>
                <w:szCs w:val="18"/>
              </w:rPr>
              <w:t>llamada en 1 hora o menos</w:t>
            </w:r>
          </w:p>
          <w:p w14:paraId="4A6569A5"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color w:val="000000"/>
                <w:sz w:val="18"/>
                <w:szCs w:val="18"/>
              </w:rPr>
              <w:t>Nuestros recursos acudirán a las instalaciones del Cliente según lo solicitado.</w:t>
            </w:r>
          </w:p>
          <w:p w14:paraId="4A6569A6"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color w:val="000000"/>
                <w:sz w:val="18"/>
                <w:szCs w:val="18"/>
              </w:rPr>
              <w:t>Esfuerzo continuo durante horario 24x7</w:t>
            </w:r>
          </w:p>
          <w:p w14:paraId="4A6569A7" w14:textId="77777777" w:rsidR="00DB2D1E" w:rsidRPr="00F975BF" w:rsidRDefault="00DB2D1E" w:rsidP="002C1048">
            <w:pPr>
              <w:pStyle w:val="ListBullet3"/>
              <w:numPr>
                <w:ilvl w:val="0"/>
                <w:numId w:val="79"/>
              </w:numPr>
              <w:spacing w:line="276" w:lineRule="auto"/>
              <w:rPr>
                <w:rFonts w:ascii="Tahoma" w:hAnsi="Tahoma" w:cs="Tahoma"/>
                <w:color w:val="000000"/>
                <w:sz w:val="18"/>
                <w:szCs w:val="18"/>
              </w:rPr>
            </w:pPr>
            <w:r w:rsidRPr="00F975BF">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6569A8" w14:textId="77777777" w:rsidR="00DB2D1E" w:rsidRPr="00F975BF" w:rsidRDefault="00DB2D1E" w:rsidP="002C1048">
            <w:pPr>
              <w:pStyle w:val="ListBullet3"/>
              <w:numPr>
                <w:ilvl w:val="0"/>
                <w:numId w:val="80"/>
              </w:numPr>
              <w:spacing w:line="276" w:lineRule="auto"/>
              <w:rPr>
                <w:rFonts w:ascii="Tahoma" w:hAnsi="Tahoma" w:cs="Tahoma"/>
                <w:sz w:val="18"/>
                <w:szCs w:val="18"/>
              </w:rPr>
            </w:pPr>
            <w:r w:rsidRPr="00F975BF">
              <w:rPr>
                <w:rFonts w:ascii="Tahoma" w:hAnsi="Tahoma" w:cs="Tahoma"/>
                <w:color w:val="000000"/>
                <w:sz w:val="18"/>
                <w:szCs w:val="18"/>
              </w:rPr>
              <w:t>Asignación de los recursos adecuados para mantener un esfuerzo continuo durante horario 24x7</w:t>
            </w:r>
            <w:r w:rsidRPr="00F975BF">
              <w:rPr>
                <w:rFonts w:ascii="Tahoma" w:hAnsi="Tahoma" w:cs="Tahoma"/>
                <w:color w:val="000000"/>
                <w:sz w:val="18"/>
                <w:szCs w:val="18"/>
                <w:vertAlign w:val="superscript"/>
              </w:rPr>
              <w:t>2</w:t>
            </w:r>
          </w:p>
          <w:p w14:paraId="4A6569A9" w14:textId="77777777" w:rsidR="00DB2D1E" w:rsidRPr="00F975BF" w:rsidRDefault="00DB2D1E" w:rsidP="002C1048">
            <w:pPr>
              <w:pStyle w:val="ListBullet3"/>
              <w:numPr>
                <w:ilvl w:val="0"/>
                <w:numId w:val="80"/>
              </w:numPr>
              <w:spacing w:line="276" w:lineRule="auto"/>
              <w:rPr>
                <w:rFonts w:ascii="Tahoma" w:hAnsi="Tahoma" w:cs="Tahoma"/>
                <w:sz w:val="18"/>
                <w:szCs w:val="18"/>
              </w:rPr>
            </w:pPr>
            <w:r w:rsidRPr="00F975BF">
              <w:rPr>
                <w:rFonts w:ascii="Tahoma" w:hAnsi="Tahoma" w:cs="Tahoma"/>
                <w:color w:val="000000"/>
                <w:sz w:val="18"/>
                <w:szCs w:val="18"/>
              </w:rPr>
              <w:t>Acceso y respuesta rápidos de la autoridad de control de cambios</w:t>
            </w:r>
          </w:p>
          <w:p w14:paraId="4A6569AA" w14:textId="77777777" w:rsidR="00DB2D1E" w:rsidRPr="00F975BF" w:rsidRDefault="00DB2D1E" w:rsidP="002C1048">
            <w:pPr>
              <w:pStyle w:val="ListBullet3"/>
              <w:numPr>
                <w:ilvl w:val="0"/>
                <w:numId w:val="80"/>
              </w:numPr>
              <w:spacing w:line="276" w:lineRule="auto"/>
              <w:rPr>
                <w:rFonts w:ascii="Tahoma" w:hAnsi="Tahoma" w:cs="Tahoma"/>
                <w:color w:val="000000"/>
                <w:sz w:val="18"/>
                <w:szCs w:val="18"/>
              </w:rPr>
            </w:pPr>
            <w:r w:rsidRPr="00F975BF">
              <w:rPr>
                <w:rFonts w:ascii="Tahoma" w:hAnsi="Tahoma" w:cs="Tahoma"/>
                <w:color w:val="000000"/>
                <w:sz w:val="18"/>
                <w:szCs w:val="18"/>
              </w:rPr>
              <w:t>Notificación de la administración</w:t>
            </w:r>
          </w:p>
        </w:tc>
      </w:tr>
      <w:tr w:rsidR="00DB2D1E" w:rsidRPr="00E71297" w14:paraId="4A6569B5"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9AC" w14:textId="77777777" w:rsidR="00DB2D1E" w:rsidRPr="00F975BF" w:rsidRDefault="00DB2D1E" w:rsidP="00F975BF">
            <w:pPr>
              <w:pStyle w:val="tableclose"/>
              <w:spacing w:line="276" w:lineRule="auto"/>
              <w:rPr>
                <w:rFonts w:ascii="Tahoma" w:hAnsi="Tahoma" w:cs="Tahoma"/>
                <w:color w:val="000000"/>
                <w:sz w:val="18"/>
                <w:szCs w:val="18"/>
              </w:rPr>
            </w:pPr>
            <w:r w:rsidRPr="00F975BF">
              <w:rPr>
                <w:rFonts w:ascii="Tahoma" w:hAnsi="Tahoma" w:cs="Tahoma"/>
                <w:color w:val="000000"/>
                <w:sz w:val="18"/>
                <w:szCs w:val="18"/>
              </w:rPr>
              <w:t>B Presentación por teléfono o</w:t>
            </w:r>
            <w:r w:rsidR="00F975BF">
              <w:rPr>
                <w:rFonts w:ascii="Tahoma" w:hAnsi="Tahoma" w:cs="Tahoma"/>
                <w:color w:val="000000"/>
                <w:sz w:val="18"/>
                <w:szCs w:val="18"/>
              </w:rPr>
              <w:t> </w:t>
            </w:r>
            <w:r w:rsidRPr="00F975BF">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A6569AD"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 xml:space="preserve">Impacto moderado para el negocio: </w:t>
            </w:r>
          </w:p>
          <w:p w14:paraId="4A6569AE"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Pérdida o degradación moderada de los servicios, pero se puede seguir trabajando razonablemente de forma parcial.</w:t>
            </w:r>
          </w:p>
          <w:p w14:paraId="4A6569AF" w14:textId="77777777" w:rsidR="00DB2D1E" w:rsidRPr="00F975BF" w:rsidRDefault="00DB2D1E" w:rsidP="002C1048">
            <w:pPr>
              <w:pStyle w:val="ListBullet3"/>
              <w:numPr>
                <w:ilvl w:val="0"/>
                <w:numId w:val="78"/>
              </w:numPr>
              <w:spacing w:line="276" w:lineRule="auto"/>
              <w:rPr>
                <w:rFonts w:ascii="Tahoma" w:hAnsi="Tahoma" w:cs="Tahoma"/>
                <w:color w:val="000000"/>
                <w:sz w:val="18"/>
                <w:szCs w:val="18"/>
              </w:rPr>
            </w:pPr>
            <w:r w:rsidRPr="00F975BF">
              <w:rPr>
                <w:rFonts w:ascii="Tahoma" w:hAnsi="Tahoma" w:cs="Tahoma"/>
                <w:color w:val="000000"/>
                <w:sz w:val="18"/>
                <w:szCs w:val="18"/>
              </w:rPr>
              <w:t>Necesita atención en 2 horas durante Horario laboral normal</w:t>
            </w:r>
            <w:r w:rsidRPr="00F975BF">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569B0"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sz w:val="18"/>
                <w:szCs w:val="18"/>
              </w:rPr>
              <w:t xml:space="preserve">Respuesta a la </w:t>
            </w:r>
            <w:r w:rsidRPr="00F975BF">
              <w:rPr>
                <w:rFonts w:ascii="Tahoma" w:hAnsi="Tahoma" w:cs="Tahoma"/>
                <w:color w:val="000000"/>
                <w:sz w:val="18"/>
                <w:szCs w:val="18"/>
              </w:rPr>
              <w:t>primera</w:t>
            </w:r>
            <w:r w:rsidR="007C5ED9" w:rsidRPr="00F975BF">
              <w:rPr>
                <w:rFonts w:ascii="Tahoma" w:hAnsi="Tahoma" w:cs="Tahoma"/>
                <w:color w:val="000000"/>
                <w:sz w:val="18"/>
                <w:szCs w:val="18"/>
                <w:vertAlign w:val="superscript"/>
              </w:rPr>
              <w:t xml:space="preserve"> </w:t>
            </w:r>
            <w:r w:rsidRPr="00F975BF">
              <w:rPr>
                <w:rFonts w:ascii="Tahoma" w:hAnsi="Tahoma" w:cs="Tahoma"/>
                <w:color w:val="000000"/>
                <w:sz w:val="18"/>
                <w:szCs w:val="18"/>
              </w:rPr>
              <w:t>llamada en 2 horas o menos</w:t>
            </w:r>
          </w:p>
          <w:p w14:paraId="4A6569B1"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color w:val="000000"/>
                <w:sz w:val="18"/>
                <w:szCs w:val="18"/>
              </w:rPr>
              <w:t>Esfuerzo solo durante Horario laboral</w:t>
            </w:r>
            <w:r w:rsidRPr="00F975BF">
              <w:rPr>
                <w:rFonts w:ascii="Tahoma" w:hAnsi="Tahoma" w:cs="Tahoma"/>
                <w:color w:val="000000"/>
                <w:sz w:val="18"/>
                <w:szCs w:val="18"/>
                <w:vertAlign w:val="superscript"/>
              </w:rPr>
              <w:t>1</w:t>
            </w:r>
            <w:r w:rsidRPr="00F975BF">
              <w:rPr>
                <w:rFonts w:ascii="Tahoma" w:hAnsi="Tahoma" w:cs="Tahoma"/>
                <w:color w:val="000000"/>
                <w:sz w:val="18"/>
                <w:szCs w:val="18"/>
              </w:rPr>
              <w:t xml:space="preserve"> normal</w:t>
            </w:r>
          </w:p>
          <w:p w14:paraId="4A6569B2" w14:textId="77777777" w:rsidR="00DB2D1E" w:rsidRPr="00F975BF"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6569B3" w14:textId="77777777" w:rsidR="00DB2D1E" w:rsidRPr="00F975BF" w:rsidRDefault="00DB2D1E" w:rsidP="002C1048">
            <w:pPr>
              <w:pStyle w:val="ListBullet3"/>
              <w:numPr>
                <w:ilvl w:val="0"/>
                <w:numId w:val="80"/>
              </w:numPr>
              <w:spacing w:line="276" w:lineRule="auto"/>
              <w:rPr>
                <w:rFonts w:ascii="Tahoma" w:hAnsi="Tahoma" w:cs="Tahoma"/>
                <w:sz w:val="18"/>
                <w:szCs w:val="18"/>
              </w:rPr>
            </w:pPr>
            <w:r w:rsidRPr="00F975BF">
              <w:rPr>
                <w:rFonts w:ascii="Tahoma" w:hAnsi="Tahoma" w:cs="Tahoma"/>
                <w:color w:val="000000"/>
                <w:sz w:val="18"/>
                <w:szCs w:val="18"/>
              </w:rPr>
              <w:t>Asignación de los recursos adecuados para mantener un esfuerzo continuo durante Horario laboral</w:t>
            </w:r>
            <w:r w:rsidRPr="00F975BF">
              <w:rPr>
                <w:rFonts w:ascii="Tahoma" w:hAnsi="Tahoma" w:cs="Tahoma"/>
                <w:color w:val="000000"/>
                <w:sz w:val="18"/>
                <w:szCs w:val="18"/>
                <w:vertAlign w:val="superscript"/>
              </w:rPr>
              <w:t>1</w:t>
            </w:r>
            <w:r w:rsidRPr="00F975BF">
              <w:rPr>
                <w:rFonts w:ascii="Tahoma" w:hAnsi="Tahoma" w:cs="Tahoma"/>
                <w:color w:val="000000"/>
                <w:sz w:val="18"/>
                <w:szCs w:val="18"/>
              </w:rPr>
              <w:t xml:space="preserve"> normal</w:t>
            </w:r>
          </w:p>
          <w:p w14:paraId="4A6569B4" w14:textId="77777777" w:rsidR="00DB2D1E" w:rsidRPr="00F975BF" w:rsidRDefault="00DB2D1E" w:rsidP="002C1048">
            <w:pPr>
              <w:pStyle w:val="ListBullet3"/>
              <w:numPr>
                <w:ilvl w:val="0"/>
                <w:numId w:val="80"/>
              </w:numPr>
              <w:spacing w:line="276" w:lineRule="auto"/>
              <w:rPr>
                <w:rFonts w:ascii="Tahoma" w:hAnsi="Tahoma" w:cs="Tahoma"/>
                <w:color w:val="000000"/>
                <w:sz w:val="18"/>
                <w:szCs w:val="18"/>
              </w:rPr>
            </w:pPr>
            <w:r w:rsidRPr="00F975BF">
              <w:rPr>
                <w:rFonts w:ascii="Tahoma" w:hAnsi="Tahoma" w:cs="Tahoma"/>
                <w:color w:val="000000"/>
                <w:sz w:val="18"/>
                <w:szCs w:val="18"/>
              </w:rPr>
              <w:t>Acceso y respuesta de la autoridad de control de cambios en 4 horas dentro del Horario laboral normal</w:t>
            </w:r>
            <w:r w:rsidRPr="00F975BF">
              <w:rPr>
                <w:rFonts w:ascii="Tahoma" w:hAnsi="Tahoma" w:cs="Tahoma"/>
                <w:color w:val="000000"/>
                <w:sz w:val="18"/>
                <w:szCs w:val="18"/>
                <w:vertAlign w:val="superscript"/>
              </w:rPr>
              <w:t>1</w:t>
            </w:r>
          </w:p>
        </w:tc>
      </w:tr>
      <w:tr w:rsidR="00DB2D1E" w:rsidRPr="00E71297" w14:paraId="4A6569BF"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6569B6" w14:textId="77777777" w:rsidR="00DB2D1E" w:rsidRPr="00F975BF" w:rsidRDefault="00DB2D1E" w:rsidP="0039455B">
            <w:pPr>
              <w:pStyle w:val="tableclose"/>
              <w:spacing w:line="276" w:lineRule="auto"/>
              <w:rPr>
                <w:rFonts w:ascii="Tahoma" w:hAnsi="Tahoma" w:cs="Tahoma"/>
                <w:color w:val="000000"/>
                <w:sz w:val="18"/>
                <w:szCs w:val="18"/>
              </w:rPr>
            </w:pPr>
            <w:r w:rsidRPr="00F975BF">
              <w:rPr>
                <w:rFonts w:ascii="Tahoma" w:hAnsi="Tahoma" w:cs="Tahoma"/>
                <w:color w:val="000000"/>
                <w:sz w:val="18"/>
                <w:szCs w:val="18"/>
              </w:rPr>
              <w:t>C Presentación por teléfono o</w:t>
            </w:r>
            <w:r w:rsidR="0039455B">
              <w:rPr>
                <w:rFonts w:ascii="Tahoma" w:hAnsi="Tahoma" w:cs="Tahoma"/>
                <w:color w:val="000000"/>
                <w:sz w:val="18"/>
                <w:szCs w:val="18"/>
              </w:rPr>
              <w:t> </w:t>
            </w:r>
            <w:r w:rsidRPr="00F975BF">
              <w:rPr>
                <w:rFonts w:ascii="Tahoma" w:hAnsi="Tahoma" w:cs="Tahoma"/>
                <w:color w:val="000000"/>
                <w:sz w:val="18"/>
                <w:szCs w:val="18"/>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A6569B7"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Impacto mínimo para el</w:t>
            </w:r>
            <w:r w:rsidR="00F975BF">
              <w:rPr>
                <w:rFonts w:ascii="Tahoma" w:hAnsi="Tahoma" w:cs="Tahoma"/>
                <w:color w:val="000000"/>
                <w:sz w:val="18"/>
                <w:szCs w:val="18"/>
              </w:rPr>
              <w:t> </w:t>
            </w:r>
            <w:r w:rsidRPr="00F975BF">
              <w:rPr>
                <w:rFonts w:ascii="Tahoma" w:hAnsi="Tahoma" w:cs="Tahoma"/>
                <w:color w:val="000000"/>
                <w:sz w:val="18"/>
                <w:szCs w:val="18"/>
              </w:rPr>
              <w:t xml:space="preserve">negocio: </w:t>
            </w:r>
          </w:p>
          <w:p w14:paraId="4A6569B8" w14:textId="77777777" w:rsidR="00DB2D1E" w:rsidRPr="00F975BF" w:rsidRDefault="00DB2D1E" w:rsidP="002C1048">
            <w:pPr>
              <w:pStyle w:val="ListBullet3"/>
              <w:numPr>
                <w:ilvl w:val="0"/>
                <w:numId w:val="78"/>
              </w:numPr>
              <w:spacing w:line="276" w:lineRule="auto"/>
              <w:rPr>
                <w:rFonts w:ascii="Tahoma" w:hAnsi="Tahoma" w:cs="Tahoma"/>
                <w:sz w:val="18"/>
                <w:szCs w:val="18"/>
              </w:rPr>
            </w:pPr>
            <w:r w:rsidRPr="00F975BF">
              <w:rPr>
                <w:rFonts w:ascii="Tahoma" w:hAnsi="Tahoma" w:cs="Tahoma"/>
                <w:color w:val="000000"/>
                <w:sz w:val="18"/>
                <w:szCs w:val="18"/>
              </w:rPr>
              <w:t>Funcionamiento sustancial con impedimentos menores o sin impedimentos de los servicios.</w:t>
            </w:r>
          </w:p>
          <w:p w14:paraId="4A6569B9" w14:textId="77777777" w:rsidR="00DB2D1E" w:rsidRPr="00F975BF" w:rsidRDefault="00DB2D1E" w:rsidP="002C1048">
            <w:pPr>
              <w:pStyle w:val="ListBullet3"/>
              <w:numPr>
                <w:ilvl w:val="0"/>
                <w:numId w:val="78"/>
              </w:numPr>
              <w:spacing w:line="276" w:lineRule="auto"/>
              <w:rPr>
                <w:rFonts w:ascii="Tahoma" w:hAnsi="Tahoma" w:cs="Tahoma"/>
                <w:color w:val="000000"/>
                <w:sz w:val="18"/>
                <w:szCs w:val="18"/>
              </w:rPr>
            </w:pPr>
            <w:r w:rsidRPr="00F975BF">
              <w:rPr>
                <w:rFonts w:ascii="Tahoma" w:hAnsi="Tahoma" w:cs="Tahoma"/>
                <w:color w:val="000000"/>
                <w:sz w:val="18"/>
                <w:szCs w:val="18"/>
              </w:rPr>
              <w:t>Necesita atención en 4 horas durante Horario laboral normal</w:t>
            </w:r>
            <w:r w:rsidRPr="00F975BF">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569BA"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sz w:val="18"/>
                <w:szCs w:val="18"/>
              </w:rPr>
              <w:t xml:space="preserve">Respuesta a la </w:t>
            </w:r>
            <w:r w:rsidRPr="00F975BF">
              <w:rPr>
                <w:rFonts w:ascii="Tahoma" w:hAnsi="Tahoma" w:cs="Tahoma"/>
                <w:color w:val="000000"/>
                <w:sz w:val="18"/>
                <w:szCs w:val="18"/>
              </w:rPr>
              <w:t>primera</w:t>
            </w:r>
            <w:r w:rsidR="007C5ED9" w:rsidRPr="00F975BF">
              <w:rPr>
                <w:rFonts w:ascii="Tahoma" w:hAnsi="Tahoma" w:cs="Tahoma"/>
                <w:color w:val="000000"/>
                <w:sz w:val="18"/>
                <w:szCs w:val="18"/>
                <w:vertAlign w:val="superscript"/>
              </w:rPr>
              <w:t xml:space="preserve"> </w:t>
            </w:r>
            <w:r w:rsidRPr="00F975BF">
              <w:rPr>
                <w:rFonts w:ascii="Tahoma" w:hAnsi="Tahoma" w:cs="Tahoma"/>
                <w:color w:val="000000"/>
                <w:sz w:val="18"/>
                <w:szCs w:val="18"/>
              </w:rPr>
              <w:t>llamada en 4 horas o menos</w:t>
            </w:r>
          </w:p>
          <w:p w14:paraId="4A6569BB" w14:textId="77777777" w:rsidR="00DB2D1E" w:rsidRPr="00F975BF" w:rsidRDefault="00DB2D1E" w:rsidP="002C1048">
            <w:pPr>
              <w:pStyle w:val="ListBullet3"/>
              <w:numPr>
                <w:ilvl w:val="0"/>
                <w:numId w:val="79"/>
              </w:numPr>
              <w:spacing w:line="276" w:lineRule="auto"/>
              <w:rPr>
                <w:rFonts w:ascii="Tahoma" w:hAnsi="Tahoma" w:cs="Tahoma"/>
                <w:sz w:val="18"/>
                <w:szCs w:val="18"/>
              </w:rPr>
            </w:pPr>
            <w:r w:rsidRPr="00F975BF">
              <w:rPr>
                <w:rFonts w:ascii="Tahoma" w:hAnsi="Tahoma" w:cs="Tahoma"/>
                <w:color w:val="000000"/>
                <w:sz w:val="18"/>
                <w:szCs w:val="18"/>
              </w:rPr>
              <w:t>Esfuerzo solo durante Horario laboral</w:t>
            </w:r>
            <w:r w:rsidRPr="00F975BF">
              <w:rPr>
                <w:rFonts w:ascii="Tahoma" w:hAnsi="Tahoma" w:cs="Tahoma"/>
                <w:color w:val="000000"/>
                <w:sz w:val="18"/>
                <w:szCs w:val="18"/>
                <w:vertAlign w:val="superscript"/>
              </w:rPr>
              <w:t>1</w:t>
            </w:r>
            <w:r w:rsidRPr="00F975BF">
              <w:rPr>
                <w:rFonts w:ascii="Tahoma" w:hAnsi="Tahoma" w:cs="Tahoma"/>
                <w:color w:val="000000"/>
                <w:sz w:val="18"/>
                <w:szCs w:val="18"/>
              </w:rPr>
              <w:t xml:space="preserve"> normal</w:t>
            </w:r>
          </w:p>
          <w:p w14:paraId="4A6569BC" w14:textId="77777777" w:rsidR="00DB2D1E" w:rsidRPr="00F975BF"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6569BD" w14:textId="77777777" w:rsidR="00DB2D1E" w:rsidRPr="00F975BF" w:rsidRDefault="00DB2D1E" w:rsidP="002C1048">
            <w:pPr>
              <w:pStyle w:val="ListBullet3"/>
              <w:numPr>
                <w:ilvl w:val="0"/>
                <w:numId w:val="80"/>
              </w:numPr>
              <w:spacing w:line="276" w:lineRule="auto"/>
              <w:rPr>
                <w:rFonts w:ascii="Tahoma" w:hAnsi="Tahoma" w:cs="Tahoma"/>
                <w:color w:val="000000"/>
                <w:sz w:val="18"/>
                <w:szCs w:val="18"/>
              </w:rPr>
            </w:pPr>
            <w:r w:rsidRPr="00F975BF">
              <w:rPr>
                <w:rFonts w:ascii="Tahoma" w:hAnsi="Tahoma" w:cs="Tahoma"/>
                <w:color w:val="000000"/>
                <w:sz w:val="18"/>
                <w:szCs w:val="18"/>
              </w:rPr>
              <w:t>Información de contacto exacta de persona responsable del caso</w:t>
            </w:r>
          </w:p>
          <w:p w14:paraId="4A6569BE" w14:textId="77777777" w:rsidR="00DB2D1E" w:rsidRPr="00F975BF" w:rsidRDefault="00DB2D1E" w:rsidP="00F975BF">
            <w:pPr>
              <w:pStyle w:val="ListBullet3"/>
              <w:numPr>
                <w:ilvl w:val="0"/>
                <w:numId w:val="80"/>
              </w:numPr>
              <w:spacing w:line="276" w:lineRule="auto"/>
              <w:rPr>
                <w:rFonts w:ascii="Tahoma" w:hAnsi="Tahoma" w:cs="Tahoma"/>
                <w:color w:val="000000"/>
                <w:sz w:val="18"/>
                <w:szCs w:val="18"/>
              </w:rPr>
            </w:pPr>
            <w:r w:rsidRPr="00F975BF">
              <w:rPr>
                <w:rFonts w:ascii="Tahoma" w:hAnsi="Tahoma" w:cs="Tahoma"/>
                <w:color w:val="000000"/>
                <w:sz w:val="18"/>
                <w:szCs w:val="18"/>
              </w:rPr>
              <w:t>Respuesta en 24</w:t>
            </w:r>
            <w:r w:rsidR="00F975BF">
              <w:rPr>
                <w:rFonts w:ascii="Tahoma" w:hAnsi="Tahoma" w:cs="Tahoma"/>
                <w:color w:val="000000"/>
                <w:sz w:val="18"/>
                <w:szCs w:val="18"/>
              </w:rPr>
              <w:t> </w:t>
            </w:r>
            <w:r w:rsidRPr="00F975BF">
              <w:rPr>
                <w:rFonts w:ascii="Tahoma" w:hAnsi="Tahoma" w:cs="Tahoma"/>
                <w:color w:val="000000"/>
                <w:sz w:val="18"/>
                <w:szCs w:val="18"/>
              </w:rPr>
              <w:t>horas.</w:t>
            </w:r>
          </w:p>
        </w:tc>
      </w:tr>
    </w:tbl>
    <w:p w14:paraId="4A6569C0" w14:textId="77777777" w:rsidR="00DB2D1E" w:rsidRPr="0039455B" w:rsidRDefault="00DB2D1E" w:rsidP="00DB2D1E">
      <w:pPr>
        <w:pStyle w:val="tableclose"/>
        <w:rPr>
          <w:rFonts w:ascii="Tahoma" w:hAnsi="Tahoma" w:cs="Tahoma"/>
          <w:sz w:val="16"/>
          <w:szCs w:val="16"/>
        </w:rPr>
      </w:pPr>
      <w:r w:rsidRPr="0039455B">
        <w:rPr>
          <w:rFonts w:ascii="Tahoma" w:hAnsi="Tahoma" w:cs="Tahoma"/>
          <w:i/>
          <w:color w:val="000000"/>
          <w:sz w:val="16"/>
          <w:szCs w:val="16"/>
          <w:vertAlign w:val="superscript"/>
        </w:rPr>
        <w:t>1</w:t>
      </w:r>
      <w:r w:rsidRPr="0039455B">
        <w:rPr>
          <w:rFonts w:ascii="Tahoma" w:hAnsi="Tahoma" w:cs="Tahoma"/>
          <w:i/>
          <w:color w:val="000000"/>
          <w:sz w:val="16"/>
          <w:szCs w:val="16"/>
        </w:rPr>
        <w:t xml:space="preserve"> El Horario Laboral se define localmente.</w:t>
      </w:r>
    </w:p>
    <w:p w14:paraId="4A6569C1" w14:textId="77777777" w:rsidR="00DB2D1E" w:rsidRPr="0039455B" w:rsidRDefault="00DB2D1E" w:rsidP="00F42FB8">
      <w:pPr>
        <w:pStyle w:val="tableclose"/>
        <w:rPr>
          <w:rFonts w:ascii="Tahoma" w:hAnsi="Tahoma" w:cs="Tahoma"/>
          <w:sz w:val="16"/>
          <w:szCs w:val="16"/>
        </w:rPr>
      </w:pPr>
      <w:r w:rsidRPr="0039455B">
        <w:rPr>
          <w:rFonts w:ascii="Tahoma" w:hAnsi="Tahoma" w:cs="Tahoma"/>
          <w:i/>
          <w:color w:val="000000"/>
          <w:sz w:val="16"/>
          <w:szCs w:val="16"/>
          <w:vertAlign w:val="superscript"/>
        </w:rPr>
        <w:t>2</w:t>
      </w:r>
      <w:r w:rsidRPr="0039455B">
        <w:rPr>
          <w:rFonts w:ascii="Tahoma" w:hAnsi="Tahoma" w:cs="Tahoma"/>
          <w:i/>
          <w:color w:val="000000"/>
          <w:sz w:val="16"/>
          <w:szCs w:val="16"/>
        </w:rPr>
        <w:t xml:space="preserve"> Nos veremos obligados a bajar el nivel de gravedad si el Cliente no puede proporcionarnos los recursos o las respuestas necesarios que nos permitan continuar con nuestros esfuerzos para resolver el problema.</w:t>
      </w:r>
    </w:p>
    <w:p w14:paraId="4A6569C2" w14:textId="77777777" w:rsidR="00DB2D1E" w:rsidRPr="0039455B" w:rsidRDefault="00DB2D1E" w:rsidP="00F42FB8">
      <w:pPr>
        <w:rPr>
          <w:rFonts w:cs="Tahoma"/>
          <w:sz w:val="16"/>
          <w:szCs w:val="16"/>
        </w:rPr>
      </w:pPr>
    </w:p>
    <w:p w14:paraId="4A6569C3" w14:textId="77777777" w:rsidR="00DB2D1E" w:rsidRPr="00E71297" w:rsidRDefault="00DB2D1E" w:rsidP="00DB2D1E">
      <w:pPr>
        <w:spacing w:after="120"/>
        <w:rPr>
          <w:rFonts w:cs="Tahoma"/>
        </w:rPr>
      </w:pPr>
      <w:r w:rsidRPr="00E71297">
        <w:rPr>
          <w:rFonts w:cs="Tahoma"/>
          <w:b/>
          <w:bCs/>
          <w:color w:val="000000"/>
          <w:szCs w:val="18"/>
        </w:rPr>
        <w:t>Servicios de Información</w:t>
      </w:r>
      <w:r w:rsidRPr="00E71297">
        <w:rPr>
          <w:rFonts w:cs="Tahoma"/>
          <w:color w:val="000000"/>
          <w:szCs w:val="18"/>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4A6569C4" w14:textId="77777777" w:rsidR="00DB2D1E" w:rsidRPr="00E71297" w:rsidRDefault="00DB2D1E" w:rsidP="00DB2D1E">
      <w:pPr>
        <w:rPr>
          <w:rFonts w:cs="Tahoma"/>
        </w:rPr>
      </w:pPr>
      <w:r w:rsidRPr="00E71297">
        <w:rPr>
          <w:rFonts w:cs="Tahoma"/>
          <w:b/>
          <w:bCs/>
          <w:color w:val="000000"/>
          <w:szCs w:val="18"/>
        </w:rPr>
        <w:t xml:space="preserve">Horas de Complemento </w:t>
      </w:r>
      <w:r w:rsidRPr="00E71297">
        <w:rPr>
          <w:rFonts w:cs="Tahoma"/>
          <w:color w:val="000000"/>
          <w:szCs w:val="18"/>
        </w:rPr>
        <w:t>se pueden utilizar para recibir Servicio de Soporte o Soporte Técnico para la Resolución de</w:t>
      </w:r>
      <w:r w:rsidR="0039455B">
        <w:rPr>
          <w:rFonts w:cs="Tahoma"/>
          <w:color w:val="000000"/>
          <w:szCs w:val="18"/>
        </w:rPr>
        <w:t> </w:t>
      </w:r>
      <w:r w:rsidRPr="00E71297">
        <w:rPr>
          <w:rFonts w:cs="Tahoma"/>
          <w:color w:val="000000"/>
          <w:szCs w:val="18"/>
        </w:rPr>
        <w:t xml:space="preserve">Problemas. </w:t>
      </w:r>
    </w:p>
    <w:p w14:paraId="4A6569C5" w14:textId="77777777" w:rsidR="00DB2D1E" w:rsidRPr="00E71297" w:rsidRDefault="00DB2D1E" w:rsidP="00DB2D1E">
      <w:pPr>
        <w:jc w:val="both"/>
        <w:rPr>
          <w:rFonts w:cs="Tahoma"/>
        </w:rPr>
      </w:pPr>
    </w:p>
    <w:p w14:paraId="4A6569C6" w14:textId="77777777" w:rsidR="00DC0853" w:rsidRPr="00E71297" w:rsidRDefault="00DC0853" w:rsidP="00DC0853">
      <w:pPr>
        <w:spacing w:after="60"/>
        <w:rPr>
          <w:rFonts w:cs="Tahoma"/>
        </w:rPr>
      </w:pPr>
      <w:r w:rsidRPr="00E71297">
        <w:rPr>
          <w:rFonts w:cs="Tahoma"/>
          <w:b/>
          <w:bCs/>
          <w:color w:val="000000"/>
          <w:szCs w:val="18"/>
        </w:rPr>
        <w:t>Reglas de negocio asociadas</w:t>
      </w:r>
    </w:p>
    <w:p w14:paraId="4A6569C7" w14:textId="77777777" w:rsidR="00DB2D1E" w:rsidRPr="00E71297" w:rsidRDefault="00DB2D1E" w:rsidP="00FD27BC">
      <w:pPr>
        <w:rPr>
          <w:rFonts w:cs="Tahoma"/>
        </w:rPr>
      </w:pPr>
      <w:r w:rsidRPr="00E71297">
        <w:rPr>
          <w:rFonts w:cs="Tahoma"/>
          <w:color w:val="000000"/>
          <w:szCs w:val="18"/>
        </w:rPr>
        <w:t>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 cobran por hora, se suministran de forma remota y</w:t>
      </w:r>
      <w:r w:rsidR="0039455B">
        <w:rPr>
          <w:rFonts w:cs="Tahoma"/>
          <w:color w:val="000000"/>
          <w:szCs w:val="18"/>
        </w:rPr>
        <w:t> </w:t>
      </w:r>
      <w:r w:rsidRPr="00E71297">
        <w:rPr>
          <w:rFonts w:cs="Tahoma"/>
          <w:color w:val="000000"/>
          <w:szCs w:val="18"/>
        </w:rPr>
        <w:t>en inglés (salvo que otro idioma esté disponible). Los servicios se ofrecen en el país en que se haya suscrito el contrato de Licencias por Volumen. Las visitas in situ no se realizan previo pago y están sujetas a la disponibilidad de</w:t>
      </w:r>
      <w:r w:rsidR="0039455B">
        <w:rPr>
          <w:rFonts w:cs="Tahoma"/>
          <w:color w:val="000000"/>
          <w:szCs w:val="18"/>
        </w:rPr>
        <w:t> </w:t>
      </w:r>
      <w:r w:rsidRPr="00E71297">
        <w:rPr>
          <w:rFonts w:cs="Tahoma"/>
          <w:color w:val="000000"/>
          <w:szCs w:val="18"/>
        </w:rPr>
        <w:t>los recursos. Todos los Servicios que no se utilicen en un año dejarán de tener validez. A petición del Cliente, es</w:t>
      </w:r>
      <w:r w:rsidR="0039455B">
        <w:rPr>
          <w:rFonts w:cs="Tahoma"/>
          <w:color w:val="000000"/>
          <w:szCs w:val="18"/>
        </w:rPr>
        <w:t> </w:t>
      </w:r>
      <w:r w:rsidRPr="00E71297">
        <w:rPr>
          <w:rFonts w:cs="Tahoma"/>
          <w:color w:val="000000"/>
          <w:szCs w:val="18"/>
        </w:rPr>
        <w:t>posible que accedamos al sistema del Cliente mediante marcación remota para analizar los problemas. El Cliente debe tener acceso a Internet para aprovechar los servicios basados en Internet.</w:t>
      </w:r>
    </w:p>
    <w:p w14:paraId="4A6569C8" w14:textId="77777777" w:rsidR="00DB2D1E" w:rsidRPr="00E71297" w:rsidRDefault="00DB2D1E" w:rsidP="00DB2D1E">
      <w:pPr>
        <w:jc w:val="both"/>
        <w:rPr>
          <w:rFonts w:cs="Tahoma"/>
        </w:rPr>
      </w:pPr>
    </w:p>
    <w:p w14:paraId="4A6569C9" w14:textId="77777777" w:rsidR="00596386" w:rsidRPr="00E71297" w:rsidRDefault="00596386" w:rsidP="00596386">
      <w:pPr>
        <w:rPr>
          <w:rFonts w:cs="Tahoma"/>
        </w:rPr>
      </w:pPr>
      <w:r w:rsidRPr="00E71297">
        <w:rPr>
          <w:rFonts w:cs="Tahoma"/>
          <w:b/>
          <w:sz w:val="24"/>
          <w:szCs w:val="24"/>
        </w:rPr>
        <w:t>Ofertas de Soporte de Microsoft Windows Azure</w:t>
      </w:r>
    </w:p>
    <w:p w14:paraId="4A6569CA" w14:textId="77777777" w:rsidR="00596386" w:rsidRPr="00E71297" w:rsidRDefault="00596386" w:rsidP="00596386">
      <w:pPr>
        <w:rPr>
          <w:rFonts w:cs="Tahoma"/>
        </w:rPr>
      </w:pPr>
    </w:p>
    <w:p w14:paraId="4A6569CB" w14:textId="77777777" w:rsidR="00596386" w:rsidRPr="00E71297" w:rsidRDefault="00596386" w:rsidP="00596386">
      <w:pPr>
        <w:jc w:val="both"/>
        <w:rPr>
          <w:rFonts w:cs="Tahoma"/>
        </w:rPr>
      </w:pPr>
      <w:r w:rsidRPr="00E71297">
        <w:rPr>
          <w:rFonts w:cs="Tahoma"/>
          <w:color w:val="000000"/>
          <w:szCs w:val="18"/>
        </w:rPr>
        <w:t xml:space="preserve">A menos que se especifique lo contrario más abajo, los Servicios de soporte de Windows Azure están disponibles para Windows Azure. </w:t>
      </w:r>
    </w:p>
    <w:p w14:paraId="4A6569CC" w14:textId="77777777" w:rsidR="00596386" w:rsidRPr="00E71297" w:rsidRDefault="00596386" w:rsidP="00596386">
      <w:pPr>
        <w:tabs>
          <w:tab w:val="left" w:pos="360"/>
        </w:tabs>
        <w:jc w:val="both"/>
        <w:rPr>
          <w:rFonts w:cs="Tahoma"/>
        </w:rPr>
      </w:pPr>
    </w:p>
    <w:p w14:paraId="4A6569CD" w14:textId="77777777" w:rsidR="00596386" w:rsidRPr="00E71297" w:rsidRDefault="00596386" w:rsidP="00596386">
      <w:pPr>
        <w:tabs>
          <w:tab w:val="left" w:pos="360"/>
        </w:tabs>
        <w:jc w:val="both"/>
        <w:rPr>
          <w:rFonts w:cs="Tahoma"/>
        </w:rPr>
      </w:pPr>
      <w:r w:rsidRPr="00E71297">
        <w:rPr>
          <w:rFonts w:cs="Tahoma"/>
          <w:szCs w:val="18"/>
        </w:rPr>
        <w:t>Los Servicios serán prestados por el equipo de Soporte de Windows Azure, que se compone de especialistas en Windows Azure que responderán a las solicitudes de soporte de un cliente para Windows Azure</w:t>
      </w:r>
      <w:r w:rsidRPr="00E71297">
        <w:rPr>
          <w:rFonts w:cs="Tahoma"/>
          <w:snapToGrid w:val="0"/>
          <w:szCs w:val="18"/>
        </w:rPr>
        <w:t xml:space="preserve">. Los clientes reciben una experiencia de soporte avanzada con </w:t>
      </w:r>
      <w:r w:rsidRPr="00E71297">
        <w:rPr>
          <w:rFonts w:cs="Tahoma"/>
          <w:szCs w:val="18"/>
        </w:rPr>
        <w:t>soporte disponible 24 horas al día, 7 días a la semana solo en inglés.</w:t>
      </w:r>
      <w:r w:rsidR="007C5ED9" w:rsidRPr="00E71297">
        <w:rPr>
          <w:rFonts w:cs="Tahoma"/>
          <w:szCs w:val="18"/>
        </w:rPr>
        <w:t xml:space="preserve"> </w:t>
      </w:r>
      <w:r w:rsidRPr="00E71297">
        <w:rPr>
          <w:rFonts w:cs="Tahoma"/>
          <w:szCs w:val="18"/>
        </w:rPr>
        <w:t>El soporte en otros idiomas (</w:t>
      </w:r>
      <w:hyperlink r:id="rId31" w:history="1">
        <w:r w:rsidRPr="00E71297">
          <w:rPr>
            <w:rStyle w:val="Hyperlink"/>
            <w:rFonts w:cs="Tahoma"/>
            <w:szCs w:val="18"/>
          </w:rPr>
          <w:t>www.windowsazure.com/en-us/support/plans/</w:t>
        </w:r>
      </w:hyperlink>
      <w:r w:rsidRPr="00E71297">
        <w:rPr>
          <w:rFonts w:cs="Tahoma"/>
          <w:szCs w:val="18"/>
        </w:rPr>
        <w:t>) está disponible solo durante el horario laboral.</w:t>
      </w:r>
    </w:p>
    <w:p w14:paraId="4A6569CE" w14:textId="77777777" w:rsidR="00596386" w:rsidRPr="00E71297" w:rsidRDefault="00596386" w:rsidP="00596386">
      <w:pPr>
        <w:tabs>
          <w:tab w:val="left" w:pos="360"/>
        </w:tabs>
        <w:jc w:val="both"/>
        <w:rPr>
          <w:rFonts w:cs="Tahoma"/>
        </w:rPr>
      </w:pPr>
    </w:p>
    <w:p w14:paraId="4A6569CF" w14:textId="77777777" w:rsidR="00596386" w:rsidRPr="00E71297" w:rsidRDefault="00596386" w:rsidP="00596386">
      <w:pPr>
        <w:tabs>
          <w:tab w:val="left" w:pos="360"/>
        </w:tabs>
        <w:jc w:val="both"/>
        <w:rPr>
          <w:rFonts w:cs="Tahoma"/>
        </w:rPr>
      </w:pPr>
      <w:r w:rsidRPr="00E71297">
        <w:rPr>
          <w:rFonts w:cs="Tahoma"/>
          <w:szCs w:val="18"/>
        </w:rPr>
        <w:t>“Incidente” es una solicitud de soporte break-fix asistido para un Problema de Soporte Técnico Individual.</w:t>
      </w:r>
      <w:r w:rsidR="007C5ED9" w:rsidRPr="00E71297">
        <w:rPr>
          <w:rFonts w:cs="Tahoma"/>
          <w:szCs w:val="18"/>
        </w:rPr>
        <w:t xml:space="preserve"> </w:t>
      </w:r>
      <w:r w:rsidRPr="00E71297">
        <w:rPr>
          <w:rFonts w:cs="Tahoma"/>
          <w:szCs w:val="18"/>
        </w:rPr>
        <w:t>Un</w:t>
      </w:r>
      <w:r w:rsidR="0039455B">
        <w:rPr>
          <w:rFonts w:cs="Tahoma"/>
          <w:szCs w:val="18"/>
        </w:rPr>
        <w:t> </w:t>
      </w:r>
      <w:r w:rsidRPr="00E71297">
        <w:rPr>
          <w:rFonts w:cs="Tahoma"/>
          <w:szCs w:val="18"/>
        </w:rPr>
        <w:t>“Problema de Soporte Técnico Individual” es el que no se puede dividir en problemas subordinados.</w:t>
      </w:r>
      <w:r w:rsidR="007C5ED9" w:rsidRPr="00E71297">
        <w:rPr>
          <w:rFonts w:cs="Tahoma"/>
          <w:szCs w:val="18"/>
        </w:rPr>
        <w:t xml:space="preserve"> </w:t>
      </w:r>
      <w:r w:rsidRPr="00E71297">
        <w:rPr>
          <w:rFonts w:cs="Tahoma"/>
          <w:szCs w:val="18"/>
        </w:rPr>
        <w:t>Si un problema se compone de problemas subordinados, cada uno se considerará como un Incidente individual.</w:t>
      </w:r>
      <w:r w:rsidR="007C5ED9" w:rsidRPr="00E71297">
        <w:rPr>
          <w:rFonts w:cs="Tahoma"/>
          <w:szCs w:val="18"/>
        </w:rPr>
        <w:t xml:space="preserve"> </w:t>
      </w:r>
      <w:r w:rsidRPr="00E71297">
        <w:rPr>
          <w:rFonts w:cs="Tahoma"/>
          <w:szCs w:val="18"/>
        </w:rPr>
        <w:t>Los Incidentes incluyen la cantidad comercialmente razonable de servicios necesarios para solucionar problemas y ayudar a resolver el problema de soporte técnico.</w:t>
      </w:r>
      <w:r w:rsidR="007C5ED9" w:rsidRPr="00E71297">
        <w:rPr>
          <w:rFonts w:cs="Tahoma"/>
          <w:szCs w:val="18"/>
        </w:rPr>
        <w:t xml:space="preserve"> </w:t>
      </w:r>
      <w:r w:rsidRPr="00E71297">
        <w:rPr>
          <w:rFonts w:cs="Tahoma"/>
          <w:szCs w:val="18"/>
        </w:rPr>
        <w:t xml:space="preserve">Los incidentes se pueden enviar a través del sitio web de soporte técnico asistido en línea en </w:t>
      </w:r>
      <w:hyperlink r:id="rId32" w:history="1">
        <w:r w:rsidRPr="00E71297">
          <w:rPr>
            <w:rStyle w:val="Hyperlink"/>
            <w:rFonts w:cs="Tahoma"/>
            <w:szCs w:val="18"/>
          </w:rPr>
          <w:t>www.windowsazure.com</w:t>
        </w:r>
      </w:hyperlink>
      <w:r w:rsidRPr="00E71297">
        <w:rPr>
          <w:rFonts w:cs="Tahoma"/>
          <w:szCs w:val="18"/>
        </w:rPr>
        <w:t>.</w:t>
      </w:r>
      <w:r w:rsidR="007C5ED9" w:rsidRPr="00E71297">
        <w:rPr>
          <w:rFonts w:cs="Tahoma"/>
          <w:szCs w:val="18"/>
        </w:rPr>
        <w:t xml:space="preserve"> </w:t>
      </w:r>
    </w:p>
    <w:p w14:paraId="4A6569D0" w14:textId="77777777" w:rsidR="00596386" w:rsidRPr="00E71297" w:rsidRDefault="00596386" w:rsidP="00596386">
      <w:pPr>
        <w:tabs>
          <w:tab w:val="left" w:pos="360"/>
        </w:tabs>
        <w:jc w:val="both"/>
        <w:rPr>
          <w:rFonts w:cs="Tahoma"/>
        </w:rPr>
      </w:pPr>
    </w:p>
    <w:p w14:paraId="4A6569D1" w14:textId="77777777" w:rsidR="00596386" w:rsidRPr="00E71297" w:rsidRDefault="00596386" w:rsidP="00596386">
      <w:pPr>
        <w:tabs>
          <w:tab w:val="left" w:pos="360"/>
        </w:tabs>
        <w:jc w:val="both"/>
        <w:rPr>
          <w:rFonts w:cs="Tahoma"/>
        </w:rPr>
      </w:pPr>
      <w:r w:rsidRPr="00E71297">
        <w:rPr>
          <w:rFonts w:cs="Tahoma"/>
          <w:szCs w:val="18"/>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7C5ED9" w:rsidRPr="00E71297">
        <w:rPr>
          <w:rFonts w:cs="Tahoma"/>
          <w:szCs w:val="18"/>
        </w:rPr>
        <w:t xml:space="preserve"> </w:t>
      </w:r>
      <w:r w:rsidRPr="00E71297">
        <w:rPr>
          <w:rFonts w:cs="Tahoma"/>
          <w:szCs w:val="18"/>
        </w:rPr>
        <w:t>Esos servicios adicionales se regirán por los términos de ese contrato independiente.</w:t>
      </w:r>
    </w:p>
    <w:p w14:paraId="4A6569D2" w14:textId="77777777" w:rsidR="00596386" w:rsidRPr="0039455B" w:rsidRDefault="00596386" w:rsidP="00596386">
      <w:pPr>
        <w:pStyle w:val="normal1"/>
        <w:jc w:val="both"/>
        <w:rPr>
          <w:rFonts w:ascii="Tahoma" w:hAnsi="Tahoma" w:cs="Tahoma"/>
          <w:sz w:val="18"/>
          <w:szCs w:val="18"/>
        </w:rPr>
      </w:pPr>
    </w:p>
    <w:p w14:paraId="4A6569D3" w14:textId="77777777" w:rsidR="00596386" w:rsidRPr="00E71297" w:rsidRDefault="00596386" w:rsidP="00596386">
      <w:pPr>
        <w:widowControl w:val="0"/>
        <w:tabs>
          <w:tab w:val="left" w:pos="720"/>
          <w:tab w:val="left" w:pos="1170"/>
        </w:tabs>
        <w:rPr>
          <w:rFonts w:cs="Tahoma"/>
        </w:rPr>
      </w:pPr>
      <w:r w:rsidRPr="00E71297">
        <w:rPr>
          <w:rFonts w:cs="Tahoma"/>
          <w:b/>
          <w:bCs/>
          <w:sz w:val="24"/>
          <w:szCs w:val="18"/>
        </w:rPr>
        <w:t>Soporte técnico profesional directo para Windows Azure</w:t>
      </w:r>
    </w:p>
    <w:p w14:paraId="4A6569D4" w14:textId="77777777" w:rsidR="00596386" w:rsidRPr="00E71297" w:rsidRDefault="00596386" w:rsidP="00596386">
      <w:pPr>
        <w:tabs>
          <w:tab w:val="left" w:pos="360"/>
        </w:tabs>
        <w:jc w:val="both"/>
        <w:rPr>
          <w:rFonts w:cs="Tahoma"/>
        </w:rPr>
      </w:pPr>
    </w:p>
    <w:p w14:paraId="4A6569D5" w14:textId="77777777" w:rsidR="006E7D7A" w:rsidRPr="00E71297" w:rsidRDefault="006E7D7A" w:rsidP="006E7D7A">
      <w:pPr>
        <w:tabs>
          <w:tab w:val="left" w:pos="360"/>
        </w:tabs>
        <w:jc w:val="both"/>
        <w:rPr>
          <w:rFonts w:cs="Tahoma"/>
        </w:rPr>
      </w:pPr>
      <w:r w:rsidRPr="00E71297">
        <w:rPr>
          <w:rFonts w:cs="Tahoma"/>
          <w:i/>
          <w:color w:val="000000"/>
          <w:szCs w:val="18"/>
        </w:rPr>
        <w:t>Disponibilidad de mercado limitada</w:t>
      </w:r>
      <w:r w:rsidRPr="00E71297">
        <w:rPr>
          <w:rFonts w:cs="Tahoma"/>
          <w:color w:val="000000"/>
          <w:szCs w:val="18"/>
        </w:rPr>
        <w:t xml:space="preserve"> - El soporte técnico profesional directo para los servicios de Windows Azure descritos a continuación se proporcionan solo en inglés en un número limitado de países (</w:t>
      </w:r>
      <w:hyperlink r:id="rId33" w:history="1">
        <w:r w:rsidRPr="00E71297">
          <w:rPr>
            <w:rStyle w:val="Hyperlink"/>
            <w:rFonts w:cs="Tahoma"/>
            <w:szCs w:val="18"/>
          </w:rPr>
          <w:t>www.windowsazure.com/en-us/support/plans/</w:t>
        </w:r>
      </w:hyperlink>
      <w:r w:rsidRPr="00E71297">
        <w:rPr>
          <w:rFonts w:cs="Tahoma"/>
          <w:szCs w:val="18"/>
        </w:rPr>
        <w:t>).</w:t>
      </w:r>
    </w:p>
    <w:p w14:paraId="4A6569D6" w14:textId="77777777" w:rsidR="006E7D7A" w:rsidRPr="00E71297" w:rsidRDefault="006E7D7A" w:rsidP="006E7D7A">
      <w:pPr>
        <w:tabs>
          <w:tab w:val="left" w:pos="360"/>
        </w:tabs>
        <w:jc w:val="both"/>
        <w:rPr>
          <w:rFonts w:cs="Tahoma"/>
        </w:rPr>
      </w:pPr>
    </w:p>
    <w:p w14:paraId="4A6569D7" w14:textId="77777777" w:rsidR="00596386" w:rsidRPr="00E71297" w:rsidRDefault="00596386" w:rsidP="00596386">
      <w:pPr>
        <w:tabs>
          <w:tab w:val="left" w:pos="360"/>
        </w:tabs>
        <w:jc w:val="both"/>
        <w:rPr>
          <w:rFonts w:cs="Tahoma"/>
        </w:rPr>
      </w:pPr>
      <w:r w:rsidRPr="00E71297">
        <w:rPr>
          <w:rFonts w:cs="Tahoma"/>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7C5ED9" w:rsidRPr="00E71297">
        <w:rPr>
          <w:rFonts w:cs="Tahoma"/>
          <w:color w:val="000000"/>
          <w:szCs w:val="18"/>
        </w:rPr>
        <w:t xml:space="preserve"> </w:t>
      </w:r>
      <w:r w:rsidRPr="00E71297">
        <w:rPr>
          <w:rFonts w:cs="Tahoma"/>
          <w:color w:val="000000"/>
          <w:szCs w:val="18"/>
        </w:rPr>
        <w:t>La gravedad del incidente determinará los niveles de respuesta de Microsoft y los tiempos de respuesta estimados se definen en la tabla siguiente.</w:t>
      </w:r>
      <w:r w:rsidR="007C5ED9" w:rsidRPr="00E71297">
        <w:rPr>
          <w:rFonts w:cs="Tahoma"/>
          <w:color w:val="000000"/>
          <w:szCs w:val="18"/>
        </w:rPr>
        <w:t xml:space="preserve"> </w:t>
      </w:r>
      <w:r w:rsidRPr="00E71297">
        <w:rPr>
          <w:rFonts w:cs="Tahoma"/>
          <w:color w:val="000000"/>
          <w:szCs w:val="18"/>
        </w:rPr>
        <w:t>Nuestra capacidad de entregar los servicios depende de la cooperación total y oportuna del cliente, así como de la exactitud e integridad de cualquier información que proporcione el cliente.</w:t>
      </w:r>
    </w:p>
    <w:p w14:paraId="4A6569D8" w14:textId="77777777" w:rsidR="000D747C" w:rsidRPr="00E71297" w:rsidRDefault="000D747C" w:rsidP="00596386">
      <w:pPr>
        <w:tabs>
          <w:tab w:val="left" w:pos="360"/>
        </w:tabs>
        <w:jc w:val="both"/>
        <w:rPr>
          <w:rFonts w:cs="Tahoma"/>
        </w:rPr>
      </w:pPr>
    </w:p>
    <w:p w14:paraId="4A6569D9" w14:textId="77777777" w:rsidR="00381B33" w:rsidRDefault="00381B33" w:rsidP="00DD7F8E">
      <w:pPr>
        <w:rPr>
          <w:rFonts w:cs="Tahoma"/>
        </w:rPr>
      </w:pPr>
    </w:p>
    <w:p w14:paraId="4A6569DA" w14:textId="77777777" w:rsidR="000E3AC5" w:rsidRDefault="000E3AC5" w:rsidP="00DD7F8E">
      <w:pPr>
        <w:rPr>
          <w:rFonts w:cs="Tahoma"/>
        </w:rPr>
      </w:pPr>
    </w:p>
    <w:p w14:paraId="4A6569DB" w14:textId="77777777" w:rsidR="000E3AC5" w:rsidRDefault="000E3AC5" w:rsidP="00DD7F8E">
      <w:pPr>
        <w:rPr>
          <w:rFonts w:cs="Tahoma"/>
        </w:rPr>
      </w:pPr>
    </w:p>
    <w:p w14:paraId="4A6569DC" w14:textId="77777777" w:rsidR="000E3AC5" w:rsidRPr="00E71297" w:rsidRDefault="000E3AC5" w:rsidP="00DD7F8E">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E71297" w14:paraId="4A6569E1" w14:textId="77777777" w:rsidTr="002A6416">
        <w:tc>
          <w:tcPr>
            <w:tcW w:w="1347" w:type="dxa"/>
            <w:shd w:val="clear" w:color="auto" w:fill="FABF8F"/>
          </w:tcPr>
          <w:p w14:paraId="4A6569DD"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Gravedad</w:t>
            </w:r>
          </w:p>
        </w:tc>
        <w:tc>
          <w:tcPr>
            <w:tcW w:w="1800" w:type="dxa"/>
            <w:shd w:val="clear" w:color="auto" w:fill="FABF8F"/>
          </w:tcPr>
          <w:p w14:paraId="4A6569DE"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Contacto</w:t>
            </w:r>
          </w:p>
        </w:tc>
        <w:tc>
          <w:tcPr>
            <w:tcW w:w="3079" w:type="dxa"/>
            <w:shd w:val="clear" w:color="auto" w:fill="FABF8F"/>
          </w:tcPr>
          <w:p w14:paraId="4A6569DF"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Situación del Cliente</w:t>
            </w:r>
          </w:p>
        </w:tc>
        <w:tc>
          <w:tcPr>
            <w:tcW w:w="3314" w:type="dxa"/>
            <w:shd w:val="clear" w:color="auto" w:fill="FABF8F"/>
          </w:tcPr>
          <w:p w14:paraId="4A6569E0" w14:textId="77777777" w:rsidR="00596386" w:rsidRPr="00E71297" w:rsidRDefault="00596386" w:rsidP="000E3AC5">
            <w:pPr>
              <w:jc w:val="center"/>
              <w:rPr>
                <w:rFonts w:cs="Tahoma"/>
                <w:b/>
                <w:bCs/>
                <w:color w:val="000000"/>
                <w:sz w:val="20"/>
                <w:szCs w:val="18"/>
              </w:rPr>
            </w:pPr>
            <w:r w:rsidRPr="00E71297">
              <w:rPr>
                <w:rFonts w:cs="Tahoma"/>
                <w:b/>
                <w:bCs/>
                <w:color w:val="000000"/>
                <w:sz w:val="20"/>
                <w:szCs w:val="18"/>
              </w:rPr>
              <w:t>Respuesta esperada de</w:t>
            </w:r>
            <w:r w:rsidR="000E3AC5">
              <w:rPr>
                <w:rFonts w:cs="Tahoma"/>
                <w:b/>
                <w:bCs/>
                <w:color w:val="000000"/>
                <w:sz w:val="20"/>
                <w:szCs w:val="18"/>
              </w:rPr>
              <w:t> </w:t>
            </w:r>
            <w:r w:rsidRPr="00E71297">
              <w:rPr>
                <w:rFonts w:cs="Tahoma"/>
                <w:b/>
                <w:bCs/>
                <w:color w:val="000000"/>
                <w:sz w:val="20"/>
                <w:szCs w:val="18"/>
              </w:rPr>
              <w:t>Microsoft</w:t>
            </w:r>
          </w:p>
        </w:tc>
      </w:tr>
      <w:tr w:rsidR="00596386" w:rsidRPr="00E71297" w14:paraId="4A6569E9" w14:textId="77777777" w:rsidTr="002A6416">
        <w:tc>
          <w:tcPr>
            <w:tcW w:w="1347" w:type="dxa"/>
          </w:tcPr>
          <w:p w14:paraId="4A6569E2" w14:textId="77777777" w:rsidR="00596386" w:rsidRPr="00E71297" w:rsidRDefault="00596386" w:rsidP="00647923">
            <w:pPr>
              <w:spacing w:after="60" w:line="240" w:lineRule="atLeast"/>
              <w:jc w:val="center"/>
              <w:rPr>
                <w:rFonts w:cs="Tahoma"/>
                <w:szCs w:val="18"/>
              </w:rPr>
            </w:pPr>
            <w:r w:rsidRPr="00E71297">
              <w:rPr>
                <w:rFonts w:cs="Tahoma"/>
                <w:szCs w:val="18"/>
              </w:rPr>
              <w:t>A</w:t>
            </w:r>
          </w:p>
        </w:tc>
        <w:tc>
          <w:tcPr>
            <w:tcW w:w="1800" w:type="dxa"/>
          </w:tcPr>
          <w:p w14:paraId="4A6569E3" w14:textId="77777777" w:rsidR="00596386" w:rsidRPr="00E71297" w:rsidRDefault="00596386" w:rsidP="000E3AC5">
            <w:pPr>
              <w:spacing w:after="60" w:line="240" w:lineRule="atLeast"/>
              <w:jc w:val="center"/>
              <w:rPr>
                <w:rFonts w:cs="Tahoma"/>
                <w:szCs w:val="18"/>
              </w:rPr>
            </w:pPr>
            <w:r w:rsidRPr="00E71297">
              <w:rPr>
                <w:rFonts w:cs="Tahoma"/>
                <w:szCs w:val="18"/>
              </w:rPr>
              <w:t>Presentación por</w:t>
            </w:r>
            <w:r w:rsidR="000E3AC5">
              <w:rPr>
                <w:rFonts w:cs="Tahoma"/>
                <w:szCs w:val="18"/>
              </w:rPr>
              <w:t> </w:t>
            </w:r>
            <w:r w:rsidRPr="00E71297">
              <w:rPr>
                <w:rFonts w:cs="Tahoma"/>
                <w:szCs w:val="18"/>
              </w:rPr>
              <w:t>Internet</w:t>
            </w:r>
          </w:p>
        </w:tc>
        <w:tc>
          <w:tcPr>
            <w:tcW w:w="3079" w:type="dxa"/>
          </w:tcPr>
          <w:p w14:paraId="4A6569E4" w14:textId="77777777" w:rsidR="00596386" w:rsidRPr="00E71297" w:rsidRDefault="00596386" w:rsidP="00647923">
            <w:pPr>
              <w:spacing w:after="60" w:line="240" w:lineRule="atLeast"/>
              <w:rPr>
                <w:rFonts w:cs="Tahoma"/>
              </w:rPr>
            </w:pPr>
            <w:r w:rsidRPr="00E71297">
              <w:rPr>
                <w:rFonts w:cs="Tahoma"/>
                <w:szCs w:val="18"/>
              </w:rPr>
              <w:t>Impacto crítico para el negocio:</w:t>
            </w:r>
          </w:p>
          <w:p w14:paraId="4A6569E5" w14:textId="77777777" w:rsidR="00596386" w:rsidRPr="00E71297" w:rsidRDefault="00596386" w:rsidP="00647923">
            <w:pPr>
              <w:spacing w:after="60" w:line="240" w:lineRule="atLeast"/>
              <w:rPr>
                <w:rFonts w:cs="Tahoma"/>
              </w:rPr>
            </w:pPr>
            <w:r w:rsidRPr="00E71297">
              <w:rPr>
                <w:rFonts w:cs="Tahoma"/>
                <w:szCs w:val="18"/>
              </w:rPr>
              <w:t>Pérdida o degradación importante de servicios (aplicación no funciona)</w:t>
            </w:r>
          </w:p>
          <w:p w14:paraId="4A6569E6" w14:textId="77777777" w:rsidR="00596386" w:rsidRPr="00E71297" w:rsidRDefault="00596386" w:rsidP="00647923">
            <w:pPr>
              <w:spacing w:after="60" w:line="240" w:lineRule="atLeast"/>
              <w:rPr>
                <w:rFonts w:cs="Tahoma"/>
                <w:szCs w:val="18"/>
              </w:rPr>
            </w:pPr>
            <w:r w:rsidRPr="00E71297">
              <w:rPr>
                <w:rFonts w:cs="Tahoma"/>
                <w:szCs w:val="18"/>
              </w:rPr>
              <w:t>Necesita atención en 1 hora</w:t>
            </w:r>
          </w:p>
        </w:tc>
        <w:tc>
          <w:tcPr>
            <w:tcW w:w="3314" w:type="dxa"/>
          </w:tcPr>
          <w:p w14:paraId="4A6569E7" w14:textId="77777777" w:rsidR="00596386" w:rsidRPr="00E71297" w:rsidRDefault="00596386" w:rsidP="00647923">
            <w:pPr>
              <w:spacing w:after="60" w:line="240" w:lineRule="atLeast"/>
              <w:rPr>
                <w:rFonts w:cs="Tahoma"/>
              </w:rPr>
            </w:pPr>
            <w:r w:rsidRPr="00E71297">
              <w:rPr>
                <w:rFonts w:cs="Tahoma"/>
                <w:szCs w:val="18"/>
              </w:rPr>
              <w:t>Primera</w:t>
            </w:r>
            <w:r w:rsidRPr="00E71297">
              <w:rPr>
                <w:rFonts w:cs="Tahoma"/>
                <w:szCs w:val="18"/>
                <w:vertAlign w:val="superscript"/>
              </w:rPr>
              <w:t xml:space="preserve"> </w:t>
            </w:r>
            <w:r w:rsidRPr="00E71297">
              <w:rPr>
                <w:rFonts w:cs="Tahoma"/>
                <w:szCs w:val="18"/>
              </w:rPr>
              <w:t>respuesta en 1 hora o menos</w:t>
            </w:r>
          </w:p>
          <w:p w14:paraId="4A6569E8" w14:textId="77777777" w:rsidR="00596386" w:rsidRPr="00E71297" w:rsidRDefault="00596386" w:rsidP="00647923">
            <w:pPr>
              <w:spacing w:after="60" w:line="240" w:lineRule="atLeast"/>
              <w:rPr>
                <w:rFonts w:cs="Tahoma"/>
                <w:szCs w:val="18"/>
              </w:rPr>
            </w:pPr>
          </w:p>
        </w:tc>
      </w:tr>
      <w:tr w:rsidR="00596386" w:rsidRPr="00E71297" w14:paraId="4A6569F1" w14:textId="77777777" w:rsidTr="002A6416">
        <w:tc>
          <w:tcPr>
            <w:tcW w:w="1347" w:type="dxa"/>
          </w:tcPr>
          <w:p w14:paraId="4A6569EA" w14:textId="77777777" w:rsidR="00596386" w:rsidRPr="00E71297" w:rsidRDefault="00596386" w:rsidP="00647923">
            <w:pPr>
              <w:spacing w:after="60" w:line="240" w:lineRule="atLeast"/>
              <w:jc w:val="center"/>
              <w:rPr>
                <w:rFonts w:cs="Tahoma"/>
                <w:szCs w:val="18"/>
              </w:rPr>
            </w:pPr>
            <w:r w:rsidRPr="00E71297">
              <w:rPr>
                <w:rFonts w:cs="Tahoma"/>
                <w:szCs w:val="18"/>
              </w:rPr>
              <w:t>B</w:t>
            </w:r>
          </w:p>
        </w:tc>
        <w:tc>
          <w:tcPr>
            <w:tcW w:w="1800" w:type="dxa"/>
          </w:tcPr>
          <w:p w14:paraId="4A6569EB" w14:textId="77777777" w:rsidR="00596386" w:rsidRPr="00E71297" w:rsidRDefault="00596386" w:rsidP="000E3AC5">
            <w:pPr>
              <w:spacing w:after="60" w:line="240" w:lineRule="atLeast"/>
              <w:jc w:val="center"/>
              <w:rPr>
                <w:rFonts w:cs="Tahoma"/>
                <w:szCs w:val="18"/>
              </w:rPr>
            </w:pPr>
            <w:r w:rsidRPr="00E71297">
              <w:rPr>
                <w:rFonts w:cs="Tahoma"/>
                <w:szCs w:val="18"/>
              </w:rPr>
              <w:t>Presentación por</w:t>
            </w:r>
            <w:r w:rsidR="000E3AC5">
              <w:rPr>
                <w:rFonts w:cs="Tahoma"/>
                <w:szCs w:val="18"/>
              </w:rPr>
              <w:t> </w:t>
            </w:r>
            <w:r w:rsidRPr="00E71297">
              <w:rPr>
                <w:rFonts w:cs="Tahoma"/>
                <w:szCs w:val="18"/>
              </w:rPr>
              <w:t>Internet</w:t>
            </w:r>
          </w:p>
        </w:tc>
        <w:tc>
          <w:tcPr>
            <w:tcW w:w="3079" w:type="dxa"/>
          </w:tcPr>
          <w:p w14:paraId="4A6569EC" w14:textId="77777777" w:rsidR="00596386" w:rsidRPr="00E71297" w:rsidRDefault="00596386" w:rsidP="00647923">
            <w:pPr>
              <w:spacing w:after="60" w:line="240" w:lineRule="atLeast"/>
              <w:rPr>
                <w:rFonts w:cs="Tahoma"/>
              </w:rPr>
            </w:pPr>
            <w:r w:rsidRPr="00E71297">
              <w:rPr>
                <w:rFonts w:cs="Tahoma"/>
                <w:szCs w:val="18"/>
              </w:rPr>
              <w:t xml:space="preserve">Impacto moderado para el negocio: </w:t>
            </w:r>
          </w:p>
          <w:p w14:paraId="4A6569ED" w14:textId="77777777" w:rsidR="00596386" w:rsidRPr="00E71297" w:rsidRDefault="00596386" w:rsidP="00647923">
            <w:pPr>
              <w:spacing w:line="240" w:lineRule="atLeast"/>
              <w:rPr>
                <w:rFonts w:cs="Tahoma"/>
              </w:rPr>
            </w:pPr>
            <w:r w:rsidRPr="00E71297">
              <w:rPr>
                <w:rFonts w:cs="Tahoma"/>
                <w:szCs w:val="18"/>
              </w:rPr>
              <w:t>Pérdida o degradación moderada de los servicios, pero se puede seguir trabajando razonablemente de forma parcial.</w:t>
            </w:r>
          </w:p>
          <w:p w14:paraId="4A6569EE" w14:textId="77777777" w:rsidR="00596386" w:rsidRPr="00E71297" w:rsidRDefault="00596386" w:rsidP="00647923">
            <w:pPr>
              <w:spacing w:after="60" w:line="240" w:lineRule="atLeast"/>
              <w:rPr>
                <w:rFonts w:cs="Tahoma"/>
                <w:szCs w:val="18"/>
              </w:rPr>
            </w:pPr>
            <w:r w:rsidRPr="00E71297">
              <w:rPr>
                <w:rFonts w:cs="Tahoma"/>
                <w:szCs w:val="18"/>
              </w:rPr>
              <w:t>Necesita atención en 2 horas</w:t>
            </w:r>
          </w:p>
        </w:tc>
        <w:tc>
          <w:tcPr>
            <w:tcW w:w="3314" w:type="dxa"/>
          </w:tcPr>
          <w:p w14:paraId="4A6569EF" w14:textId="77777777" w:rsidR="00596386" w:rsidRPr="00E71297" w:rsidRDefault="00596386" w:rsidP="00647923">
            <w:pPr>
              <w:spacing w:line="240" w:lineRule="atLeast"/>
              <w:rPr>
                <w:rFonts w:cs="Tahoma"/>
              </w:rPr>
            </w:pPr>
            <w:r w:rsidRPr="00E71297">
              <w:rPr>
                <w:rFonts w:cs="Tahoma"/>
                <w:szCs w:val="18"/>
              </w:rPr>
              <w:t>Primera</w:t>
            </w:r>
            <w:r w:rsidR="007C5ED9" w:rsidRPr="00E71297">
              <w:rPr>
                <w:rFonts w:cs="Tahoma"/>
                <w:szCs w:val="18"/>
                <w:vertAlign w:val="superscript"/>
              </w:rPr>
              <w:t xml:space="preserve"> </w:t>
            </w:r>
            <w:r w:rsidRPr="00E71297">
              <w:rPr>
                <w:rFonts w:cs="Tahoma"/>
                <w:szCs w:val="18"/>
              </w:rPr>
              <w:t>respuesta en 2 horas o menos</w:t>
            </w:r>
          </w:p>
          <w:p w14:paraId="4A6569F0" w14:textId="77777777" w:rsidR="00596386" w:rsidRPr="00E71297" w:rsidRDefault="00596386" w:rsidP="00647923">
            <w:pPr>
              <w:spacing w:after="60" w:line="240" w:lineRule="atLeast"/>
              <w:rPr>
                <w:rFonts w:cs="Tahoma"/>
                <w:szCs w:val="18"/>
              </w:rPr>
            </w:pPr>
          </w:p>
        </w:tc>
      </w:tr>
      <w:tr w:rsidR="00596386" w:rsidRPr="00E71297" w14:paraId="4A6569F9" w14:textId="77777777" w:rsidTr="002A6416">
        <w:tc>
          <w:tcPr>
            <w:tcW w:w="1347" w:type="dxa"/>
          </w:tcPr>
          <w:p w14:paraId="4A6569F2" w14:textId="77777777" w:rsidR="00596386" w:rsidRPr="00E71297" w:rsidRDefault="00596386" w:rsidP="00647923">
            <w:pPr>
              <w:spacing w:after="60" w:line="240" w:lineRule="atLeast"/>
              <w:jc w:val="center"/>
              <w:rPr>
                <w:rFonts w:cs="Tahoma"/>
                <w:szCs w:val="18"/>
              </w:rPr>
            </w:pPr>
            <w:r w:rsidRPr="00E71297">
              <w:rPr>
                <w:rFonts w:cs="Tahoma"/>
                <w:szCs w:val="18"/>
              </w:rPr>
              <w:t>C</w:t>
            </w:r>
          </w:p>
        </w:tc>
        <w:tc>
          <w:tcPr>
            <w:tcW w:w="1800" w:type="dxa"/>
          </w:tcPr>
          <w:p w14:paraId="4A6569F3" w14:textId="77777777" w:rsidR="00596386" w:rsidRPr="00E71297" w:rsidRDefault="00596386" w:rsidP="000E3AC5">
            <w:pPr>
              <w:spacing w:after="60" w:line="240" w:lineRule="atLeast"/>
              <w:jc w:val="center"/>
              <w:rPr>
                <w:rFonts w:cs="Tahoma"/>
                <w:szCs w:val="18"/>
              </w:rPr>
            </w:pPr>
            <w:r w:rsidRPr="00E71297">
              <w:rPr>
                <w:rFonts w:cs="Tahoma"/>
                <w:szCs w:val="18"/>
              </w:rPr>
              <w:t>Presentación por</w:t>
            </w:r>
            <w:r w:rsidR="000E3AC5">
              <w:rPr>
                <w:rFonts w:cs="Tahoma"/>
                <w:szCs w:val="18"/>
              </w:rPr>
              <w:t> </w:t>
            </w:r>
            <w:r w:rsidRPr="00E71297">
              <w:rPr>
                <w:rFonts w:cs="Tahoma"/>
                <w:szCs w:val="18"/>
              </w:rPr>
              <w:t>Internet</w:t>
            </w:r>
          </w:p>
        </w:tc>
        <w:tc>
          <w:tcPr>
            <w:tcW w:w="3079" w:type="dxa"/>
          </w:tcPr>
          <w:p w14:paraId="4A6569F4" w14:textId="77777777" w:rsidR="00596386" w:rsidRPr="00E71297" w:rsidRDefault="00596386" w:rsidP="00647923">
            <w:pPr>
              <w:rPr>
                <w:rFonts w:cs="Tahoma"/>
              </w:rPr>
            </w:pPr>
            <w:r w:rsidRPr="00E71297">
              <w:rPr>
                <w:rFonts w:cs="Tahoma"/>
                <w:szCs w:val="18"/>
              </w:rPr>
              <w:t>Impacto mínimo para el negocio:</w:t>
            </w:r>
          </w:p>
          <w:p w14:paraId="4A6569F5" w14:textId="77777777" w:rsidR="00596386" w:rsidRPr="00E71297" w:rsidRDefault="00596386" w:rsidP="00647923">
            <w:pPr>
              <w:rPr>
                <w:rFonts w:cs="Tahoma"/>
              </w:rPr>
            </w:pPr>
            <w:r w:rsidRPr="00E71297">
              <w:rPr>
                <w:rFonts w:cs="Tahoma"/>
                <w:szCs w:val="18"/>
              </w:rPr>
              <w:t>Funcionamiento sustancial con impedimentos menores o sin impedimentos de los servicios.</w:t>
            </w:r>
          </w:p>
          <w:p w14:paraId="4A6569F6" w14:textId="77777777" w:rsidR="00596386" w:rsidRPr="00E71297" w:rsidRDefault="00596386" w:rsidP="00647923">
            <w:pPr>
              <w:spacing w:after="60" w:line="240" w:lineRule="atLeast"/>
              <w:rPr>
                <w:rFonts w:cs="Tahoma"/>
                <w:szCs w:val="18"/>
              </w:rPr>
            </w:pPr>
            <w:r w:rsidRPr="00E71297">
              <w:rPr>
                <w:rFonts w:cs="Tahoma"/>
                <w:szCs w:val="18"/>
              </w:rPr>
              <w:t>Necesita atención en 4 horas</w:t>
            </w:r>
          </w:p>
        </w:tc>
        <w:tc>
          <w:tcPr>
            <w:tcW w:w="3314" w:type="dxa"/>
          </w:tcPr>
          <w:p w14:paraId="4A6569F7" w14:textId="77777777" w:rsidR="00596386" w:rsidRPr="00E71297" w:rsidRDefault="00596386" w:rsidP="00647923">
            <w:pPr>
              <w:rPr>
                <w:rFonts w:cs="Tahoma"/>
              </w:rPr>
            </w:pPr>
            <w:r w:rsidRPr="00E71297">
              <w:rPr>
                <w:rFonts w:cs="Tahoma"/>
                <w:szCs w:val="18"/>
              </w:rPr>
              <w:t>Primera</w:t>
            </w:r>
            <w:r w:rsidR="007C5ED9" w:rsidRPr="00E71297">
              <w:rPr>
                <w:rFonts w:cs="Tahoma"/>
                <w:szCs w:val="18"/>
                <w:vertAlign w:val="superscript"/>
              </w:rPr>
              <w:t xml:space="preserve"> </w:t>
            </w:r>
            <w:r w:rsidRPr="00E71297">
              <w:rPr>
                <w:rFonts w:cs="Tahoma"/>
                <w:szCs w:val="18"/>
              </w:rPr>
              <w:t>respuesta en 4 horas o menos</w:t>
            </w:r>
          </w:p>
          <w:p w14:paraId="4A6569F8" w14:textId="77777777" w:rsidR="00596386" w:rsidRPr="00E71297" w:rsidRDefault="00596386" w:rsidP="00647923">
            <w:pPr>
              <w:spacing w:line="240" w:lineRule="atLeast"/>
              <w:rPr>
                <w:rFonts w:cs="Tahoma"/>
                <w:szCs w:val="18"/>
              </w:rPr>
            </w:pPr>
          </w:p>
        </w:tc>
      </w:tr>
    </w:tbl>
    <w:p w14:paraId="4A6569FA" w14:textId="77777777" w:rsidR="00596386" w:rsidRPr="00E71297" w:rsidRDefault="00596386" w:rsidP="00DD7F8E">
      <w:pPr>
        <w:rPr>
          <w:rFonts w:cs="Tahoma"/>
        </w:rPr>
      </w:pPr>
    </w:p>
    <w:p w14:paraId="4A6569FB" w14:textId="77777777" w:rsidR="000D747C" w:rsidRPr="00E71297" w:rsidRDefault="000D747C" w:rsidP="000D747C">
      <w:pPr>
        <w:rPr>
          <w:rFonts w:cs="Tahoma"/>
        </w:rPr>
      </w:pPr>
      <w:r w:rsidRPr="00E71297">
        <w:rPr>
          <w:rFonts w:cs="Tahoma"/>
          <w:snapToGrid w:val="0"/>
          <w:color w:val="000000"/>
          <w:szCs w:val="18"/>
        </w:rPr>
        <w:t>Los clientes pueden optar por recibir una devolución de llamada de Microsoft.</w:t>
      </w:r>
      <w:r w:rsidR="007C5ED9" w:rsidRPr="00E71297">
        <w:rPr>
          <w:rFonts w:cs="Tahoma"/>
          <w:snapToGrid w:val="0"/>
          <w:color w:val="000000"/>
          <w:szCs w:val="18"/>
        </w:rPr>
        <w:t xml:space="preserve"> </w:t>
      </w:r>
      <w:r w:rsidRPr="00E71297">
        <w:rPr>
          <w:rFonts w:cs="Tahoma"/>
          <w:snapToGrid w:val="0"/>
          <w:color w:val="000000"/>
          <w:szCs w:val="18"/>
        </w:rPr>
        <w:t>De lo contrario, el equipo de Soporte Técnico de Windows Azure solucionará los problemas y ayudará a resolver el incidente mediante canales en línea (por ejemplo, correo electrónico o el portal de Windows Azure).</w:t>
      </w:r>
    </w:p>
    <w:p w14:paraId="4A6569FC" w14:textId="77777777" w:rsidR="001C1727" w:rsidRPr="00E71297" w:rsidRDefault="001C1727">
      <w:pPr>
        <w:rPr>
          <w:rFonts w:cs="Tahoma"/>
        </w:rPr>
      </w:pPr>
    </w:p>
    <w:p w14:paraId="4A6569FD" w14:textId="77777777" w:rsidR="00DC0853" w:rsidRPr="00E71297" w:rsidRDefault="00596386" w:rsidP="00DC0853">
      <w:pPr>
        <w:tabs>
          <w:tab w:val="left" w:pos="360"/>
        </w:tabs>
        <w:spacing w:after="60"/>
        <w:jc w:val="both"/>
        <w:rPr>
          <w:rFonts w:cs="Tahoma"/>
        </w:rPr>
      </w:pPr>
      <w:r w:rsidRPr="00E71297">
        <w:rPr>
          <w:rFonts w:cs="Tahoma"/>
          <w:b/>
          <w:color w:val="000000"/>
          <w:szCs w:val="18"/>
        </w:rPr>
        <w:t>Servicios de Escalación adicionales</w:t>
      </w:r>
    </w:p>
    <w:p w14:paraId="4A6569FE" w14:textId="77777777" w:rsidR="00596386" w:rsidRPr="00E71297" w:rsidRDefault="00596386" w:rsidP="00596386">
      <w:pPr>
        <w:tabs>
          <w:tab w:val="left" w:pos="360"/>
        </w:tabs>
        <w:jc w:val="both"/>
        <w:rPr>
          <w:rFonts w:cs="Tahoma"/>
        </w:rPr>
      </w:pPr>
      <w:r w:rsidRPr="00E71297">
        <w:rPr>
          <w:rFonts w:cs="Tahoma"/>
          <w:color w:val="000000"/>
          <w:szCs w:val="18"/>
        </w:rPr>
        <w:t>Además</w:t>
      </w:r>
      <w:r w:rsidRPr="00E71297">
        <w:rPr>
          <w:rFonts w:cs="Tahoma"/>
          <w:snapToGrid w:val="0"/>
          <w:szCs w:val="18"/>
        </w:rPr>
        <w:t xml:space="preserve"> de los Servicios descritos anteriormente, los clientes con Soporte Técnico Profesional Directo de Windows Azure reciben </w:t>
      </w:r>
      <w:r w:rsidRPr="00E71297">
        <w:rPr>
          <w:rFonts w:cs="Tahoma"/>
          <w:snapToGrid w:val="0"/>
          <w:color w:val="000000"/>
          <w:szCs w:val="18"/>
        </w:rPr>
        <w:t>ayuda para coordinar la relación de soporte técnico y servicios para Windows Azure.</w:t>
      </w:r>
      <w:r w:rsidR="007C5ED9" w:rsidRPr="00E71297">
        <w:rPr>
          <w:rFonts w:cs="Tahoma"/>
          <w:snapToGrid w:val="0"/>
          <w:color w:val="000000"/>
          <w:szCs w:val="18"/>
        </w:rPr>
        <w:t xml:space="preserve"> </w:t>
      </w:r>
      <w:r w:rsidRPr="00E71297">
        <w:rPr>
          <w:rFonts w:cs="Tahoma"/>
          <w:snapToGrid w:val="0"/>
          <w:color w:val="000000"/>
          <w:szCs w:val="18"/>
        </w:rPr>
        <w:t>Estos servicios se entregan por un grupo de personal de servicios (“Agentes de Escalación”).</w:t>
      </w:r>
      <w:r w:rsidR="007C5ED9" w:rsidRPr="00E71297">
        <w:rPr>
          <w:rFonts w:cs="Tahoma"/>
          <w:snapToGrid w:val="0"/>
          <w:color w:val="000000"/>
          <w:szCs w:val="18"/>
        </w:rPr>
        <w:t xml:space="preserve"> </w:t>
      </w:r>
      <w:r w:rsidRPr="00E71297">
        <w:rPr>
          <w:rFonts w:cs="Tahoma"/>
          <w:snapToGrid w:val="0"/>
          <w:color w:val="000000"/>
          <w:szCs w:val="18"/>
        </w:rPr>
        <w:t xml:space="preserve">Los Agentes de Escalación son </w:t>
      </w:r>
      <w:r w:rsidRPr="00E71297">
        <w:rPr>
          <w:rFonts w:cs="Tahoma"/>
          <w:szCs w:val="18"/>
        </w:rPr>
        <w:t xml:space="preserve">los defensores del cliente </w:t>
      </w:r>
      <w:r w:rsidRPr="00E71297">
        <w:rPr>
          <w:rFonts w:cs="Tahoma"/>
          <w:snapToGrid w:val="0"/>
          <w:color w:val="000000"/>
          <w:szCs w:val="18"/>
        </w:rPr>
        <w:t>al interior de Microsoft y facilitan la coordinación con los equipos que pueden proporcionar el soporte técnico disponible por los Servicios Online.</w:t>
      </w:r>
      <w:r w:rsidR="007C5ED9" w:rsidRPr="00E71297">
        <w:rPr>
          <w:rFonts w:cs="Tahoma"/>
          <w:snapToGrid w:val="0"/>
          <w:color w:val="000000"/>
          <w:szCs w:val="18"/>
        </w:rPr>
        <w:t xml:space="preserve"> </w:t>
      </w:r>
      <w:r w:rsidRPr="00E71297">
        <w:rPr>
          <w:rFonts w:cs="Tahoma"/>
          <w:snapToGrid w:val="0"/>
          <w:color w:val="000000"/>
          <w:szCs w:val="18"/>
        </w:rPr>
        <w:t xml:space="preserve">Los Agentes de Escalación también actúan como punto de entrega de información y proporcionan comentarios del </w:t>
      </w:r>
      <w:r w:rsidRPr="00E71297">
        <w:rPr>
          <w:rFonts w:cs="Tahoma"/>
          <w:szCs w:val="18"/>
        </w:rPr>
        <w:t xml:space="preserve">cliente </w:t>
      </w:r>
      <w:r w:rsidRPr="00E71297">
        <w:rPr>
          <w:rFonts w:cs="Tahoma"/>
          <w:snapToGrid w:val="0"/>
          <w:color w:val="000000"/>
          <w:szCs w:val="18"/>
        </w:rPr>
        <w:t>relacionados con los Servicios a otros grupos de Microsoft.</w:t>
      </w:r>
      <w:r w:rsidR="007C5ED9" w:rsidRPr="00E71297">
        <w:rPr>
          <w:rFonts w:cs="Tahoma"/>
          <w:snapToGrid w:val="0"/>
          <w:color w:val="000000"/>
          <w:szCs w:val="18"/>
        </w:rPr>
        <w:t xml:space="preserve"> </w:t>
      </w:r>
      <w:r w:rsidRPr="00E71297">
        <w:rPr>
          <w:rFonts w:cs="Tahoma"/>
          <w:snapToGrid w:val="0"/>
          <w:color w:val="000000"/>
          <w:szCs w:val="18"/>
        </w:rPr>
        <w:t>Los Agentes de Escalación también pueden proporcionar los siguientes Servicios adicionales:</w:t>
      </w:r>
    </w:p>
    <w:p w14:paraId="4A6569FF" w14:textId="77777777" w:rsidR="00596386" w:rsidRPr="00E71297" w:rsidRDefault="00596386" w:rsidP="00596386">
      <w:pPr>
        <w:tabs>
          <w:tab w:val="left" w:pos="360"/>
        </w:tabs>
        <w:jc w:val="both"/>
        <w:rPr>
          <w:rFonts w:cs="Tahoma"/>
        </w:rPr>
      </w:pPr>
    </w:p>
    <w:p w14:paraId="4A656A00" w14:textId="77777777" w:rsidR="00596386" w:rsidRPr="0034258E" w:rsidRDefault="00596386" w:rsidP="002C1048">
      <w:pPr>
        <w:numPr>
          <w:ilvl w:val="0"/>
          <w:numId w:val="138"/>
        </w:numPr>
        <w:tabs>
          <w:tab w:val="clear" w:pos="720"/>
        </w:tabs>
        <w:spacing w:after="60"/>
        <w:ind w:left="1440"/>
        <w:jc w:val="both"/>
        <w:rPr>
          <w:rFonts w:cs="Tahoma"/>
          <w:szCs w:val="18"/>
        </w:rPr>
      </w:pPr>
      <w:r w:rsidRPr="0034258E">
        <w:rPr>
          <w:rFonts w:cs="Tahoma"/>
          <w:b/>
          <w:color w:val="000000"/>
          <w:szCs w:val="18"/>
        </w:rPr>
        <w:t>Planificación y facilitación de recursos.</w:t>
      </w:r>
      <w:r w:rsidRPr="0034258E">
        <w:rPr>
          <w:rFonts w:cs="Tahoma"/>
          <w:szCs w:val="18"/>
        </w:rPr>
        <w:t xml:space="preserve"> Al comienzo de este Contrato, Microsoft ofrece una sesión de orientación a la gerencia y el personal del cliente mediante teleconferencia.</w:t>
      </w:r>
      <w:r w:rsidR="007C5ED9" w:rsidRPr="0034258E">
        <w:rPr>
          <w:rFonts w:cs="Tahoma"/>
          <w:szCs w:val="18"/>
        </w:rPr>
        <w:t xml:space="preserve"> </w:t>
      </w:r>
      <w:r w:rsidRPr="0034258E">
        <w:rPr>
          <w:rFonts w:cs="Tahoma"/>
          <w:szCs w:val="18"/>
        </w:rPr>
        <w:t>El propósito de esta reunión es analizar los Servicios de soporte disponibles y responder a cualquier pregunta para que el cliente pueda planificar su uso de los Servicios.</w:t>
      </w:r>
    </w:p>
    <w:p w14:paraId="4A656A01" w14:textId="77777777" w:rsidR="00596386" w:rsidRPr="0034258E" w:rsidRDefault="00596386" w:rsidP="002C1048">
      <w:pPr>
        <w:numPr>
          <w:ilvl w:val="0"/>
          <w:numId w:val="138"/>
        </w:numPr>
        <w:tabs>
          <w:tab w:val="clear" w:pos="720"/>
        </w:tabs>
        <w:spacing w:after="60"/>
        <w:ind w:left="1440"/>
        <w:jc w:val="both"/>
        <w:rPr>
          <w:rFonts w:cs="Tahoma"/>
          <w:szCs w:val="18"/>
        </w:rPr>
      </w:pPr>
      <w:r w:rsidRPr="0034258E">
        <w:rPr>
          <w:rFonts w:cs="Tahoma"/>
          <w:b/>
          <w:color w:val="000000"/>
          <w:szCs w:val="18"/>
        </w:rPr>
        <w:t>Administración de Remisión a una Instancia Superior.</w:t>
      </w:r>
      <w:r w:rsidRPr="0034258E">
        <w:rPr>
          <w:rFonts w:cs="Tahoma"/>
          <w:szCs w:val="18"/>
        </w:rPr>
        <w:t xml:space="preserve"> Un</w:t>
      </w:r>
      <w:r w:rsidRPr="0034258E">
        <w:rPr>
          <w:rFonts w:cs="Tahoma"/>
          <w:snapToGrid w:val="0"/>
          <w:szCs w:val="18"/>
        </w:rPr>
        <w:t xml:space="preserve"> Agente de Escalación proporcionará al cliente los servicios de administración de escalación de soporte técnico para Windows Azure.</w:t>
      </w:r>
    </w:p>
    <w:p w14:paraId="4A656A02" w14:textId="77777777" w:rsidR="00596386" w:rsidRPr="00E71297" w:rsidRDefault="00596386" w:rsidP="00596386">
      <w:pPr>
        <w:tabs>
          <w:tab w:val="left" w:pos="360"/>
        </w:tabs>
        <w:jc w:val="both"/>
        <w:rPr>
          <w:rFonts w:cs="Tahoma"/>
        </w:rPr>
      </w:pPr>
    </w:p>
    <w:p w14:paraId="4A656A03" w14:textId="77777777" w:rsidR="00596386" w:rsidRPr="00E71297" w:rsidRDefault="00596386" w:rsidP="00E03856">
      <w:pPr>
        <w:pStyle w:val="normal1"/>
        <w:jc w:val="both"/>
        <w:rPr>
          <w:rFonts w:ascii="Tahoma" w:hAnsi="Tahoma" w:cs="Tahoma"/>
        </w:rPr>
      </w:pPr>
      <w:r w:rsidRPr="00E71297">
        <w:rPr>
          <w:rFonts w:ascii="Tahoma" w:hAnsi="Tahoma" w:cs="Tahoma"/>
          <w:color w:val="000000"/>
          <w:sz w:val="18"/>
          <w:szCs w:val="18"/>
        </w:rPr>
        <w:t>Los Servicios de Escalación se proporcionan entre 09:00 h y 17:00 h en horario local solo en los mercados disponibles,</w:t>
      </w:r>
      <w:r w:rsidRPr="00E71297">
        <w:rPr>
          <w:rFonts w:ascii="Tahoma" w:hAnsi="Tahoma" w:cs="Tahoma"/>
          <w:color w:val="FF3399"/>
          <w:sz w:val="18"/>
          <w:szCs w:val="18"/>
        </w:rPr>
        <w:t xml:space="preserve"> </w:t>
      </w:r>
      <w:r w:rsidRPr="00E71297">
        <w:rPr>
          <w:rFonts w:ascii="Tahoma" w:hAnsi="Tahoma" w:cs="Tahoma"/>
          <w:sz w:val="18"/>
          <w:szCs w:val="18"/>
        </w:rPr>
        <w:t>de lunes a viernes, excluidos los fines de semana y los festivos.</w:t>
      </w:r>
      <w:r w:rsidRPr="00E71297">
        <w:rPr>
          <w:rFonts w:ascii="Tahoma" w:hAnsi="Tahoma" w:cs="Tahoma"/>
          <w:color w:val="000000"/>
          <w:sz w:val="18"/>
          <w:szCs w:val="18"/>
          <w:u w:val="single"/>
        </w:rPr>
        <w:t xml:space="preserve"> </w:t>
      </w:r>
    </w:p>
    <w:p w14:paraId="4A656A04" w14:textId="77777777" w:rsidR="00596386" w:rsidRDefault="00596386" w:rsidP="00596386">
      <w:pPr>
        <w:pStyle w:val="normal1"/>
        <w:jc w:val="both"/>
        <w:rPr>
          <w:rFonts w:ascii="Tahoma" w:hAnsi="Tahoma" w:cs="Tahoma"/>
          <w:sz w:val="18"/>
          <w:szCs w:val="18"/>
        </w:rPr>
      </w:pPr>
    </w:p>
    <w:p w14:paraId="4A656A05" w14:textId="77777777" w:rsidR="0034258E" w:rsidRDefault="0034258E" w:rsidP="00596386">
      <w:pPr>
        <w:pStyle w:val="normal1"/>
        <w:jc w:val="both"/>
        <w:rPr>
          <w:rFonts w:ascii="Tahoma" w:hAnsi="Tahoma" w:cs="Tahoma"/>
          <w:sz w:val="18"/>
          <w:szCs w:val="18"/>
        </w:rPr>
      </w:pPr>
    </w:p>
    <w:p w14:paraId="4A656A06" w14:textId="77777777" w:rsidR="0034258E" w:rsidRDefault="0034258E" w:rsidP="00596386">
      <w:pPr>
        <w:pStyle w:val="normal1"/>
        <w:jc w:val="both"/>
        <w:rPr>
          <w:rFonts w:ascii="Tahoma" w:hAnsi="Tahoma" w:cs="Tahoma"/>
          <w:sz w:val="18"/>
          <w:szCs w:val="18"/>
        </w:rPr>
      </w:pPr>
    </w:p>
    <w:p w14:paraId="4A656A07" w14:textId="77777777" w:rsidR="0034258E" w:rsidRDefault="0034258E" w:rsidP="00596386">
      <w:pPr>
        <w:pStyle w:val="normal1"/>
        <w:jc w:val="both"/>
        <w:rPr>
          <w:rFonts w:ascii="Tahoma" w:hAnsi="Tahoma" w:cs="Tahoma"/>
          <w:sz w:val="18"/>
          <w:szCs w:val="18"/>
        </w:rPr>
      </w:pPr>
    </w:p>
    <w:p w14:paraId="4A656A08" w14:textId="77777777" w:rsidR="0034258E" w:rsidRDefault="0034258E" w:rsidP="00596386">
      <w:pPr>
        <w:pStyle w:val="normal1"/>
        <w:jc w:val="both"/>
        <w:rPr>
          <w:rFonts w:ascii="Tahoma" w:hAnsi="Tahoma" w:cs="Tahoma"/>
          <w:sz w:val="18"/>
          <w:szCs w:val="18"/>
        </w:rPr>
      </w:pPr>
    </w:p>
    <w:p w14:paraId="4A656A09" w14:textId="77777777" w:rsidR="0034258E" w:rsidRDefault="0034258E" w:rsidP="00596386">
      <w:pPr>
        <w:pStyle w:val="normal1"/>
        <w:jc w:val="both"/>
        <w:rPr>
          <w:rFonts w:ascii="Tahoma" w:hAnsi="Tahoma" w:cs="Tahoma"/>
          <w:sz w:val="18"/>
          <w:szCs w:val="18"/>
        </w:rPr>
      </w:pPr>
    </w:p>
    <w:p w14:paraId="4A656A0A" w14:textId="77777777" w:rsidR="0034258E" w:rsidRDefault="0034258E" w:rsidP="00596386">
      <w:pPr>
        <w:pStyle w:val="normal1"/>
        <w:jc w:val="both"/>
        <w:rPr>
          <w:rFonts w:ascii="Tahoma" w:hAnsi="Tahoma" w:cs="Tahoma"/>
          <w:sz w:val="18"/>
          <w:szCs w:val="18"/>
        </w:rPr>
      </w:pPr>
    </w:p>
    <w:p w14:paraId="4A656A0B" w14:textId="77777777" w:rsidR="0034258E" w:rsidRDefault="0034258E" w:rsidP="00596386">
      <w:pPr>
        <w:pStyle w:val="normal1"/>
        <w:jc w:val="both"/>
        <w:rPr>
          <w:rFonts w:ascii="Tahoma" w:hAnsi="Tahoma" w:cs="Tahoma"/>
          <w:sz w:val="18"/>
          <w:szCs w:val="18"/>
        </w:rPr>
      </w:pPr>
    </w:p>
    <w:p w14:paraId="4A656A0C" w14:textId="77777777" w:rsidR="0034258E" w:rsidRDefault="0034258E" w:rsidP="00596386">
      <w:pPr>
        <w:pStyle w:val="normal1"/>
        <w:jc w:val="both"/>
        <w:rPr>
          <w:rFonts w:ascii="Tahoma" w:hAnsi="Tahoma" w:cs="Tahoma"/>
          <w:sz w:val="18"/>
          <w:szCs w:val="18"/>
        </w:rPr>
      </w:pPr>
    </w:p>
    <w:p w14:paraId="4A656A0D" w14:textId="77777777" w:rsidR="0034258E" w:rsidRDefault="0034258E" w:rsidP="00596386">
      <w:pPr>
        <w:pStyle w:val="normal1"/>
        <w:jc w:val="both"/>
        <w:rPr>
          <w:rFonts w:ascii="Tahoma" w:hAnsi="Tahoma" w:cs="Tahoma"/>
          <w:sz w:val="18"/>
          <w:szCs w:val="18"/>
        </w:rPr>
      </w:pPr>
    </w:p>
    <w:p w14:paraId="4A656A0E" w14:textId="77777777" w:rsidR="0034258E" w:rsidRDefault="0034258E" w:rsidP="00596386">
      <w:pPr>
        <w:pStyle w:val="normal1"/>
        <w:jc w:val="both"/>
        <w:rPr>
          <w:rFonts w:ascii="Tahoma" w:hAnsi="Tahoma" w:cs="Tahoma"/>
          <w:sz w:val="18"/>
          <w:szCs w:val="18"/>
        </w:rPr>
      </w:pPr>
    </w:p>
    <w:p w14:paraId="4A656A0F" w14:textId="77777777" w:rsidR="0034258E" w:rsidRDefault="0034258E" w:rsidP="00596386">
      <w:pPr>
        <w:pStyle w:val="normal1"/>
        <w:jc w:val="both"/>
        <w:rPr>
          <w:rFonts w:ascii="Tahoma" w:hAnsi="Tahoma" w:cs="Tahoma"/>
          <w:sz w:val="18"/>
          <w:szCs w:val="18"/>
        </w:rPr>
      </w:pPr>
    </w:p>
    <w:p w14:paraId="4A656A10" w14:textId="77777777" w:rsidR="0034258E" w:rsidRPr="0034258E" w:rsidRDefault="0034258E" w:rsidP="00596386">
      <w:pPr>
        <w:pStyle w:val="normal1"/>
        <w:jc w:val="both"/>
        <w:rPr>
          <w:rFonts w:ascii="Tahoma" w:hAnsi="Tahoma" w:cs="Tahoma"/>
          <w:sz w:val="18"/>
          <w:szCs w:val="18"/>
        </w:rPr>
      </w:pPr>
    </w:p>
    <w:p w14:paraId="4A656A11" w14:textId="77777777" w:rsidR="00DC0853" w:rsidRPr="00E71297" w:rsidRDefault="00596386" w:rsidP="00DC0853">
      <w:pPr>
        <w:tabs>
          <w:tab w:val="left" w:pos="360"/>
        </w:tabs>
        <w:spacing w:after="60"/>
        <w:jc w:val="both"/>
        <w:rPr>
          <w:rFonts w:cs="Tahoma"/>
        </w:rPr>
      </w:pPr>
      <w:r w:rsidRPr="00E71297">
        <w:rPr>
          <w:rFonts w:cs="Tahoma"/>
          <w:b/>
          <w:szCs w:val="18"/>
        </w:rPr>
        <w:t>Otros servicios y beneficios de información</w:t>
      </w:r>
    </w:p>
    <w:p w14:paraId="4A656A12" w14:textId="77777777" w:rsidR="00596386" w:rsidRPr="00E71297" w:rsidRDefault="00596386" w:rsidP="00596386">
      <w:pPr>
        <w:tabs>
          <w:tab w:val="left" w:pos="360"/>
        </w:tabs>
        <w:jc w:val="both"/>
        <w:rPr>
          <w:rFonts w:cs="Tahoma"/>
        </w:rPr>
      </w:pPr>
      <w:r w:rsidRPr="00E71297">
        <w:rPr>
          <w:rFonts w:cs="Tahoma"/>
          <w:szCs w:val="18"/>
        </w:rPr>
        <w:t>Los Servicios de Información le proporcionan información técnica sobre Windows Azure y herramientas de soporte técnico que ayudan a los clientes a implementar y operar Windows Azure de manera más eficiente y eficaz.</w:t>
      </w:r>
      <w:r w:rsidR="007C5ED9" w:rsidRPr="00E71297">
        <w:rPr>
          <w:rFonts w:cs="Tahoma"/>
          <w:szCs w:val="18"/>
        </w:rPr>
        <w:t xml:space="preserve"> </w:t>
      </w:r>
      <w:r w:rsidRPr="00E71297">
        <w:rPr>
          <w:rFonts w:cs="Tahoma"/>
          <w:szCs w:val="18"/>
        </w:rPr>
        <w:t>Los Servicios de Información incluyen lo siguiente:</w:t>
      </w:r>
    </w:p>
    <w:p w14:paraId="4A656A13" w14:textId="77777777" w:rsidR="00596386" w:rsidRPr="00E71297" w:rsidRDefault="00596386" w:rsidP="00596386">
      <w:pPr>
        <w:tabs>
          <w:tab w:val="left" w:pos="360"/>
        </w:tabs>
        <w:jc w:val="both"/>
        <w:rPr>
          <w:rFonts w:cs="Tahoma"/>
        </w:rPr>
      </w:pPr>
    </w:p>
    <w:p w14:paraId="4A656A14" w14:textId="77777777" w:rsidR="00596386" w:rsidRPr="0034258E" w:rsidRDefault="00596386" w:rsidP="002C1048">
      <w:pPr>
        <w:pStyle w:val="ListParagraph"/>
        <w:numPr>
          <w:ilvl w:val="0"/>
          <w:numId w:val="139"/>
        </w:numPr>
        <w:tabs>
          <w:tab w:val="left" w:pos="360"/>
        </w:tabs>
        <w:spacing w:after="60"/>
        <w:ind w:left="1440"/>
        <w:contextualSpacing w:val="0"/>
        <w:jc w:val="both"/>
        <w:rPr>
          <w:rFonts w:ascii="Tahoma" w:hAnsi="Tahoma" w:cs="Tahoma"/>
          <w:sz w:val="18"/>
          <w:szCs w:val="18"/>
        </w:rPr>
      </w:pPr>
      <w:r w:rsidRPr="0034258E">
        <w:rPr>
          <w:rFonts w:ascii="Tahoma" w:hAnsi="Tahoma" w:cs="Tahoma"/>
          <w:b/>
          <w:color w:val="000000"/>
          <w:sz w:val="18"/>
          <w:szCs w:val="18"/>
        </w:rPr>
        <w:t>Contenido exclusivo del Soporte técnico profesional directo para Windows Azure</w:t>
      </w:r>
      <w:r w:rsidR="00E71BDE">
        <w:rPr>
          <w:rFonts w:ascii="Tahoma" w:hAnsi="Tahoma" w:cs="Tahoma"/>
          <w:b/>
          <w:color w:val="000000"/>
          <w:sz w:val="18"/>
          <w:szCs w:val="18"/>
        </w:rPr>
        <w:t>.</w:t>
      </w:r>
      <w:r w:rsidRPr="0034258E">
        <w:rPr>
          <w:rFonts w:ascii="Tahoma" w:hAnsi="Tahoma" w:cs="Tahoma"/>
          <w:b/>
          <w:color w:val="000000"/>
          <w:sz w:val="18"/>
          <w:szCs w:val="18"/>
        </w:rPr>
        <w:t xml:space="preserve"> </w:t>
      </w:r>
      <w:r w:rsidRPr="0034258E">
        <w:rPr>
          <w:rFonts w:ascii="Tahoma" w:hAnsi="Tahoma" w:cs="Tahoma"/>
          <w:snapToGrid w:val="0"/>
          <w:sz w:val="18"/>
          <w:szCs w:val="18"/>
        </w:rPr>
        <w:t>Los clientes recibirán acceso a contenido de Windows Azure exclusivo, que incluye, entre otros, publicaciones en línea relativas a las guías de prácticas recomendadas de arquitectura e</w:t>
      </w:r>
      <w:r w:rsidR="0034258E">
        <w:rPr>
          <w:rFonts w:ascii="Tahoma" w:hAnsi="Tahoma" w:cs="Tahoma"/>
          <w:snapToGrid w:val="0"/>
          <w:sz w:val="18"/>
          <w:szCs w:val="18"/>
        </w:rPr>
        <w:t> </w:t>
      </w:r>
      <w:r w:rsidRPr="0034258E">
        <w:rPr>
          <w:rFonts w:ascii="Tahoma" w:hAnsi="Tahoma" w:cs="Tahoma"/>
          <w:snapToGrid w:val="0"/>
          <w:sz w:val="18"/>
          <w:szCs w:val="18"/>
        </w:rPr>
        <w:t>implementación, contenido de capacitación archivado, notificaciones de próximos seminarios web y otra información general sobre Windows Azure.</w:t>
      </w:r>
    </w:p>
    <w:p w14:paraId="4A656A15" w14:textId="77777777" w:rsidR="00596386" w:rsidRPr="00E71297" w:rsidRDefault="00596386" w:rsidP="002C1048">
      <w:pPr>
        <w:numPr>
          <w:ilvl w:val="0"/>
          <w:numId w:val="139"/>
        </w:numPr>
        <w:tabs>
          <w:tab w:val="left" w:pos="360"/>
        </w:tabs>
        <w:spacing w:after="60"/>
        <w:ind w:left="1440"/>
        <w:jc w:val="both"/>
        <w:rPr>
          <w:rFonts w:cs="Tahoma"/>
        </w:rPr>
      </w:pPr>
      <w:r w:rsidRPr="00E71297">
        <w:rPr>
          <w:rFonts w:cs="Tahoma"/>
          <w:b/>
          <w:color w:val="000000"/>
          <w:szCs w:val="18"/>
        </w:rPr>
        <w:t>Seminarios web.</w:t>
      </w:r>
      <w:r w:rsidRPr="00E71297">
        <w:rPr>
          <w:rFonts w:cs="Tahoma"/>
          <w:szCs w:val="18"/>
        </w:rPr>
        <w:t xml:space="preserve"> Los seminarios web son discusiones programadas de forma habitual dirigidas por profesionales de Microsoft que cubren áreas clave de los Servicios Online de Microsoft. Los seminarios web incluyen, pero no se limitan a, </w:t>
      </w:r>
      <w:r w:rsidR="00A159AD">
        <w:rPr>
          <w:rFonts w:cs="Tahoma"/>
          <w:szCs w:val="18"/>
        </w:rPr>
        <w:t>“</w:t>
      </w:r>
      <w:r w:rsidRPr="00E71297">
        <w:rPr>
          <w:rFonts w:cs="Tahoma"/>
          <w:szCs w:val="18"/>
        </w:rPr>
        <w:t>Introducción</w:t>
      </w:r>
      <w:r w:rsidR="00A159AD">
        <w:rPr>
          <w:rFonts w:cs="Tahoma"/>
          <w:szCs w:val="18"/>
        </w:rPr>
        <w:t>”</w:t>
      </w:r>
      <w:r w:rsidRPr="00E71297">
        <w:rPr>
          <w:rFonts w:cs="Tahoma"/>
          <w:szCs w:val="18"/>
        </w:rPr>
        <w:t xml:space="preserve"> con Windows Azure, Sesiones informativas de nuevas características y Sesiones de preguntas y respuestas </w:t>
      </w:r>
      <w:r w:rsidR="00A159AD">
        <w:rPr>
          <w:rFonts w:cs="Tahoma"/>
          <w:szCs w:val="18"/>
        </w:rPr>
        <w:t>“</w:t>
      </w:r>
      <w:r w:rsidRPr="00E71297">
        <w:rPr>
          <w:rFonts w:cs="Tahoma"/>
          <w:szCs w:val="18"/>
        </w:rPr>
        <w:t>Pregunte a los expertos</w:t>
      </w:r>
      <w:r w:rsidR="00A159AD">
        <w:rPr>
          <w:rFonts w:cs="Tahoma"/>
          <w:szCs w:val="18"/>
        </w:rPr>
        <w:t>”</w:t>
      </w:r>
      <w:r w:rsidRPr="00E71297">
        <w:rPr>
          <w:rFonts w:cs="Tahoma"/>
          <w:szCs w:val="18"/>
        </w:rPr>
        <w:t xml:space="preserve">. </w:t>
      </w:r>
    </w:p>
    <w:p w14:paraId="4A656A16" w14:textId="77777777" w:rsidR="00596386" w:rsidRPr="00E71297" w:rsidRDefault="00596386" w:rsidP="002C1048">
      <w:pPr>
        <w:numPr>
          <w:ilvl w:val="0"/>
          <w:numId w:val="139"/>
        </w:numPr>
        <w:tabs>
          <w:tab w:val="left" w:pos="360"/>
        </w:tabs>
        <w:spacing w:after="60"/>
        <w:ind w:left="1440"/>
        <w:jc w:val="both"/>
        <w:rPr>
          <w:rFonts w:cs="Tahoma"/>
        </w:rPr>
      </w:pPr>
      <w:r w:rsidRPr="00E71297">
        <w:rPr>
          <w:rFonts w:cs="Tahoma"/>
          <w:b/>
          <w:color w:val="000000"/>
          <w:szCs w:val="18"/>
        </w:rPr>
        <w:t>Servicios de Asesoramiento adicionales realizados por Agentes de Escalación.</w:t>
      </w:r>
    </w:p>
    <w:p w14:paraId="4A656A17" w14:textId="77777777" w:rsidR="00596386" w:rsidRPr="00E71297" w:rsidRDefault="00596386" w:rsidP="002C1048">
      <w:pPr>
        <w:numPr>
          <w:ilvl w:val="1"/>
          <w:numId w:val="121"/>
        </w:numPr>
        <w:tabs>
          <w:tab w:val="left" w:pos="360"/>
        </w:tabs>
        <w:spacing w:after="60"/>
        <w:ind w:left="1980"/>
        <w:jc w:val="both"/>
        <w:rPr>
          <w:rFonts w:cs="Tahoma"/>
        </w:rPr>
      </w:pPr>
      <w:r w:rsidRPr="00E71297">
        <w:rPr>
          <w:rFonts w:cs="Tahoma"/>
          <w:snapToGrid w:val="0"/>
          <w:szCs w:val="18"/>
        </w:rPr>
        <w:t>Remisiones a los principales recursos en línea.</w:t>
      </w:r>
      <w:r w:rsidR="007C5ED9" w:rsidRPr="00E71297">
        <w:rPr>
          <w:rFonts w:cs="Tahoma"/>
          <w:snapToGrid w:val="0"/>
          <w:szCs w:val="18"/>
        </w:rPr>
        <w:t xml:space="preserve"> </w:t>
      </w:r>
      <w:r w:rsidRPr="00E71297">
        <w:rPr>
          <w:rFonts w:cs="Tahoma"/>
          <w:snapToGrid w:val="0"/>
          <w:szCs w:val="18"/>
        </w:rPr>
        <w:t>Un Agente de Escalación proporcionará recomendaciones a los clientes, incluidas instrucciones sobre cómo acceder a los recursos de autoservicio actualmente disponibles para ayudar a responder preguntas del tipo “cómo hacer” en servicios y características comunes de Windows Azure.</w:t>
      </w:r>
    </w:p>
    <w:p w14:paraId="4A656A18" w14:textId="77777777" w:rsidR="00596386" w:rsidRPr="00E71297" w:rsidRDefault="00596386" w:rsidP="002C1048">
      <w:pPr>
        <w:numPr>
          <w:ilvl w:val="1"/>
          <w:numId w:val="121"/>
        </w:numPr>
        <w:spacing w:after="60"/>
        <w:ind w:left="1980"/>
        <w:jc w:val="both"/>
        <w:rPr>
          <w:rFonts w:cs="Tahoma"/>
        </w:rPr>
      </w:pPr>
      <w:r w:rsidRPr="00E71297">
        <w:rPr>
          <w:rFonts w:cs="Tahoma"/>
          <w:snapToGrid w:val="0"/>
          <w:szCs w:val="18"/>
        </w:rPr>
        <w:t>Tendencias de incidentes básicos.</w:t>
      </w:r>
      <w:r w:rsidR="007C5ED9" w:rsidRPr="00E71297">
        <w:rPr>
          <w:rFonts w:cs="Tahoma"/>
          <w:snapToGrid w:val="0"/>
          <w:szCs w:val="18"/>
        </w:rPr>
        <w:t xml:space="preserve"> </w:t>
      </w:r>
      <w:r w:rsidRPr="00E71297">
        <w:rPr>
          <w:rFonts w:cs="Tahoma"/>
          <w:snapToGrid w:val="0"/>
          <w:szCs w:val="18"/>
        </w:rPr>
        <w:t>Un Agente de Escalación ayudará a detectar y evaluar la causa fundamental de las solicitudes de soporte técnico comunes presentadas por los clientes y ofrecerá sugerencias sobre cómo mitigar dichos problemas de soporte técnico en el futuro.</w:t>
      </w:r>
    </w:p>
    <w:p w14:paraId="4A656A19" w14:textId="77777777" w:rsidR="00596386" w:rsidRPr="0034258E" w:rsidRDefault="00596386" w:rsidP="006D6A83">
      <w:pPr>
        <w:pStyle w:val="ListParagraph"/>
        <w:numPr>
          <w:ilvl w:val="1"/>
          <w:numId w:val="121"/>
        </w:numPr>
        <w:tabs>
          <w:tab w:val="left" w:pos="360"/>
        </w:tabs>
        <w:contextualSpacing w:val="0"/>
        <w:jc w:val="both"/>
        <w:rPr>
          <w:rFonts w:ascii="Tahoma" w:hAnsi="Tahoma" w:cs="Tahoma"/>
          <w:sz w:val="18"/>
          <w:szCs w:val="18"/>
        </w:rPr>
      </w:pPr>
      <w:r w:rsidRPr="0034258E">
        <w:rPr>
          <w:rFonts w:ascii="Tahoma" w:hAnsi="Tahoma" w:cs="Tahoma"/>
          <w:b/>
          <w:color w:val="000000"/>
          <w:sz w:val="18"/>
          <w:szCs w:val="18"/>
        </w:rPr>
        <w:t xml:space="preserve">Informes de optimización de Windows Azure. </w:t>
      </w:r>
      <w:r w:rsidRPr="0034258E">
        <w:rPr>
          <w:rFonts w:ascii="Tahoma" w:hAnsi="Tahoma" w:cs="Tahoma"/>
          <w:sz w:val="18"/>
          <w:szCs w:val="18"/>
        </w:rPr>
        <w:t>Un Agente de Escalación proporcionará informes habituales para ayudar a identificar posibles reducciones de costos, maximizar el periodo de uso y mejorar la experiencia de usuario.</w:t>
      </w:r>
      <w:r w:rsidR="007C5ED9" w:rsidRPr="0034258E">
        <w:rPr>
          <w:rFonts w:ascii="Tahoma" w:hAnsi="Tahoma" w:cs="Tahoma"/>
          <w:sz w:val="18"/>
          <w:szCs w:val="18"/>
        </w:rPr>
        <w:t xml:space="preserve"> </w:t>
      </w:r>
    </w:p>
    <w:p w14:paraId="4A656A1A" w14:textId="77777777" w:rsidR="00596386" w:rsidRPr="0034258E" w:rsidRDefault="00596386" w:rsidP="00596386">
      <w:pPr>
        <w:pStyle w:val="normal1"/>
        <w:jc w:val="both"/>
        <w:rPr>
          <w:rFonts w:ascii="Tahoma" w:hAnsi="Tahoma" w:cs="Tahoma"/>
          <w:sz w:val="18"/>
          <w:szCs w:val="18"/>
        </w:rPr>
      </w:pPr>
    </w:p>
    <w:p w14:paraId="4A656A1B" w14:textId="77777777" w:rsidR="00A47BFD" w:rsidRPr="0034258E" w:rsidRDefault="00A47BFD" w:rsidP="00596386">
      <w:pPr>
        <w:pStyle w:val="normal1"/>
        <w:jc w:val="both"/>
        <w:rPr>
          <w:rFonts w:ascii="Tahoma" w:hAnsi="Tahoma" w:cs="Tahoma"/>
          <w:sz w:val="18"/>
          <w:szCs w:val="18"/>
        </w:rPr>
      </w:pPr>
    </w:p>
    <w:p w14:paraId="4A656A1C" w14:textId="77777777" w:rsidR="00596386" w:rsidRPr="00E71297" w:rsidRDefault="00596386" w:rsidP="00596386">
      <w:pPr>
        <w:tabs>
          <w:tab w:val="left" w:pos="360"/>
        </w:tabs>
        <w:jc w:val="both"/>
        <w:rPr>
          <w:rFonts w:cs="Tahoma"/>
        </w:rPr>
      </w:pPr>
      <w:r w:rsidRPr="00E71297">
        <w:rPr>
          <w:rFonts w:cs="Tahoma"/>
          <w:b/>
          <w:sz w:val="24"/>
          <w:szCs w:val="18"/>
        </w:rPr>
        <w:t>Soporte técnico estándar para Windows Azure</w:t>
      </w:r>
    </w:p>
    <w:p w14:paraId="4A656A1D" w14:textId="77777777" w:rsidR="00596386" w:rsidRPr="00E71297" w:rsidRDefault="00596386" w:rsidP="00596386">
      <w:pPr>
        <w:tabs>
          <w:tab w:val="left" w:pos="360"/>
        </w:tabs>
        <w:jc w:val="both"/>
        <w:rPr>
          <w:rFonts w:cs="Tahoma"/>
        </w:rPr>
      </w:pPr>
    </w:p>
    <w:p w14:paraId="4A656A1E" w14:textId="77777777" w:rsidR="00596386" w:rsidRPr="00E71297" w:rsidRDefault="00A47BFD" w:rsidP="00596386">
      <w:pPr>
        <w:rPr>
          <w:rFonts w:cs="Tahoma"/>
        </w:rPr>
      </w:pPr>
      <w:r w:rsidRPr="00E71297">
        <w:rPr>
          <w:rFonts w:cs="Tahoma"/>
          <w:color w:val="000000"/>
          <w:szCs w:val="18"/>
        </w:rPr>
        <w:t>Será responsabilidad de los Clientes establecer el nivel de gravedad inicial durante el proceso de envío por web según la guía de gravedad proporcionada.</w:t>
      </w:r>
      <w:r w:rsidR="007C5ED9" w:rsidRPr="00E71297">
        <w:rPr>
          <w:rFonts w:cs="Tahoma"/>
          <w:color w:val="000000"/>
          <w:szCs w:val="18"/>
        </w:rPr>
        <w:t xml:space="preserve"> </w:t>
      </w:r>
      <w:r w:rsidRPr="00E71297">
        <w:rPr>
          <w:rFonts w:cs="Tahoma"/>
          <w:color w:val="000000"/>
          <w:szCs w:val="18"/>
        </w:rPr>
        <w:t xml:space="preserve">Microsoft puede disminuir el nivel de gravedad si el cliente no puede proporcionar los recursos o las respuestas necesarios que permitan a Microsoft continuar con los esfuerzos para resolver el problema. </w:t>
      </w:r>
      <w:r w:rsidRPr="00E71297">
        <w:rPr>
          <w:rFonts w:cs="Tahoma"/>
          <w:szCs w:val="18"/>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14:paraId="4A656A1F" w14:textId="77777777" w:rsidR="00596386" w:rsidRPr="00E71297"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E71297" w14:paraId="4A656A24" w14:textId="77777777" w:rsidTr="0034258E">
        <w:trPr>
          <w:tblHeader/>
        </w:trPr>
        <w:tc>
          <w:tcPr>
            <w:tcW w:w="779" w:type="pct"/>
            <w:shd w:val="clear" w:color="auto" w:fill="FABF8F"/>
          </w:tcPr>
          <w:p w14:paraId="4A656A20"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Gravedad</w:t>
            </w:r>
          </w:p>
        </w:tc>
        <w:tc>
          <w:tcPr>
            <w:tcW w:w="1022" w:type="pct"/>
            <w:shd w:val="clear" w:color="auto" w:fill="FABF8F"/>
          </w:tcPr>
          <w:p w14:paraId="4A656A21"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Contacto</w:t>
            </w:r>
          </w:p>
        </w:tc>
        <w:tc>
          <w:tcPr>
            <w:tcW w:w="1571" w:type="pct"/>
            <w:shd w:val="clear" w:color="auto" w:fill="FABF8F"/>
          </w:tcPr>
          <w:p w14:paraId="4A656A22"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Situación del Cliente</w:t>
            </w:r>
          </w:p>
        </w:tc>
        <w:tc>
          <w:tcPr>
            <w:tcW w:w="1628" w:type="pct"/>
            <w:shd w:val="clear" w:color="auto" w:fill="FABF8F"/>
          </w:tcPr>
          <w:p w14:paraId="4A656A23" w14:textId="77777777" w:rsidR="00596386" w:rsidRPr="00E71297" w:rsidRDefault="00596386" w:rsidP="0034258E">
            <w:pPr>
              <w:jc w:val="center"/>
              <w:rPr>
                <w:rFonts w:cs="Tahoma"/>
                <w:b/>
                <w:bCs/>
                <w:color w:val="000000"/>
                <w:sz w:val="20"/>
                <w:szCs w:val="18"/>
              </w:rPr>
            </w:pPr>
            <w:r w:rsidRPr="00E71297">
              <w:rPr>
                <w:rFonts w:cs="Tahoma"/>
                <w:b/>
                <w:bCs/>
                <w:color w:val="000000"/>
                <w:sz w:val="20"/>
                <w:szCs w:val="18"/>
              </w:rPr>
              <w:t>Respuesta esperada de</w:t>
            </w:r>
            <w:r w:rsidR="0034258E">
              <w:rPr>
                <w:rFonts w:cs="Tahoma"/>
                <w:b/>
                <w:bCs/>
                <w:color w:val="000000"/>
                <w:sz w:val="20"/>
                <w:szCs w:val="18"/>
              </w:rPr>
              <w:t> </w:t>
            </w:r>
            <w:r w:rsidRPr="00E71297">
              <w:rPr>
                <w:rFonts w:cs="Tahoma"/>
                <w:b/>
                <w:bCs/>
                <w:color w:val="000000"/>
                <w:sz w:val="20"/>
                <w:szCs w:val="18"/>
              </w:rPr>
              <w:t>Microsoft</w:t>
            </w:r>
          </w:p>
        </w:tc>
      </w:tr>
      <w:tr w:rsidR="00596386" w:rsidRPr="00E71297" w14:paraId="4A656A2C" w14:textId="77777777" w:rsidTr="002A6416">
        <w:tc>
          <w:tcPr>
            <w:tcW w:w="779" w:type="pct"/>
          </w:tcPr>
          <w:p w14:paraId="4A656A25" w14:textId="77777777" w:rsidR="00596386" w:rsidRPr="0034258E" w:rsidRDefault="00596386" w:rsidP="00647923">
            <w:pPr>
              <w:spacing w:after="60" w:line="240" w:lineRule="atLeast"/>
              <w:jc w:val="center"/>
              <w:rPr>
                <w:rFonts w:cs="Tahoma"/>
                <w:szCs w:val="18"/>
              </w:rPr>
            </w:pPr>
            <w:r w:rsidRPr="0034258E">
              <w:rPr>
                <w:rFonts w:cs="Tahoma"/>
                <w:szCs w:val="18"/>
              </w:rPr>
              <w:t>A</w:t>
            </w:r>
          </w:p>
        </w:tc>
        <w:tc>
          <w:tcPr>
            <w:tcW w:w="1022" w:type="pct"/>
          </w:tcPr>
          <w:p w14:paraId="4A656A26" w14:textId="77777777" w:rsidR="00596386" w:rsidRPr="0034258E" w:rsidRDefault="00596386" w:rsidP="00647923">
            <w:pPr>
              <w:spacing w:after="60" w:line="240" w:lineRule="atLeast"/>
              <w:jc w:val="center"/>
              <w:rPr>
                <w:rFonts w:cs="Tahoma"/>
                <w:szCs w:val="18"/>
              </w:rPr>
            </w:pPr>
            <w:r w:rsidRPr="0034258E">
              <w:rPr>
                <w:rFonts w:cs="Tahoma"/>
                <w:szCs w:val="18"/>
              </w:rPr>
              <w:t>Presentación por Internet</w:t>
            </w:r>
          </w:p>
        </w:tc>
        <w:tc>
          <w:tcPr>
            <w:tcW w:w="1571" w:type="pct"/>
          </w:tcPr>
          <w:p w14:paraId="4A656A27" w14:textId="77777777" w:rsidR="00596386" w:rsidRPr="0034258E" w:rsidRDefault="00596386" w:rsidP="00647923">
            <w:pPr>
              <w:spacing w:after="60" w:line="240" w:lineRule="atLeast"/>
              <w:rPr>
                <w:rFonts w:cs="Tahoma"/>
                <w:szCs w:val="18"/>
              </w:rPr>
            </w:pPr>
            <w:r w:rsidRPr="0034258E">
              <w:rPr>
                <w:rFonts w:cs="Tahoma"/>
                <w:szCs w:val="18"/>
              </w:rPr>
              <w:t>Impacto crítico para el negocio:</w:t>
            </w:r>
          </w:p>
          <w:p w14:paraId="4A656A28" w14:textId="77777777" w:rsidR="00596386" w:rsidRPr="0034258E" w:rsidRDefault="00596386" w:rsidP="00647923">
            <w:pPr>
              <w:spacing w:after="60" w:line="240" w:lineRule="atLeast"/>
              <w:rPr>
                <w:rFonts w:cs="Tahoma"/>
                <w:szCs w:val="18"/>
              </w:rPr>
            </w:pPr>
            <w:r w:rsidRPr="0034258E">
              <w:rPr>
                <w:rFonts w:cs="Tahoma"/>
                <w:szCs w:val="18"/>
              </w:rPr>
              <w:t>Pérdida o degradación importante de servicios (aplicación no</w:t>
            </w:r>
            <w:r w:rsidR="0034258E">
              <w:rPr>
                <w:rFonts w:cs="Tahoma"/>
                <w:szCs w:val="18"/>
              </w:rPr>
              <w:t> </w:t>
            </w:r>
            <w:r w:rsidRPr="0034258E">
              <w:rPr>
                <w:rFonts w:cs="Tahoma"/>
                <w:szCs w:val="18"/>
              </w:rPr>
              <w:t>funciona)</w:t>
            </w:r>
          </w:p>
          <w:p w14:paraId="4A656A29" w14:textId="77777777" w:rsidR="00596386" w:rsidRPr="0034258E" w:rsidRDefault="00596386" w:rsidP="00647923">
            <w:pPr>
              <w:spacing w:after="60" w:line="240" w:lineRule="atLeast"/>
              <w:rPr>
                <w:rFonts w:cs="Tahoma"/>
                <w:szCs w:val="18"/>
              </w:rPr>
            </w:pPr>
            <w:r w:rsidRPr="0034258E">
              <w:rPr>
                <w:rFonts w:cs="Tahoma"/>
                <w:szCs w:val="18"/>
              </w:rPr>
              <w:t>Necesita atención en 2 horas</w:t>
            </w:r>
          </w:p>
        </w:tc>
        <w:tc>
          <w:tcPr>
            <w:tcW w:w="1628" w:type="pct"/>
          </w:tcPr>
          <w:p w14:paraId="4A656A2A" w14:textId="77777777" w:rsidR="00596386" w:rsidRPr="0034258E" w:rsidRDefault="00596386" w:rsidP="00647923">
            <w:pPr>
              <w:spacing w:after="60" w:line="240" w:lineRule="atLeast"/>
              <w:rPr>
                <w:rFonts w:cs="Tahoma"/>
                <w:szCs w:val="18"/>
              </w:rPr>
            </w:pPr>
            <w:r w:rsidRPr="0034258E">
              <w:rPr>
                <w:rFonts w:cs="Tahoma"/>
                <w:szCs w:val="18"/>
              </w:rPr>
              <w:t>Primera</w:t>
            </w:r>
            <w:r w:rsidR="007C5ED9" w:rsidRPr="0034258E">
              <w:rPr>
                <w:rFonts w:cs="Tahoma"/>
                <w:szCs w:val="18"/>
                <w:vertAlign w:val="superscript"/>
              </w:rPr>
              <w:t xml:space="preserve"> </w:t>
            </w:r>
            <w:r w:rsidRPr="0034258E">
              <w:rPr>
                <w:rFonts w:cs="Tahoma"/>
                <w:szCs w:val="18"/>
              </w:rPr>
              <w:t>respuesta en 2 horas o</w:t>
            </w:r>
            <w:r w:rsidR="0034258E">
              <w:rPr>
                <w:rFonts w:cs="Tahoma"/>
                <w:szCs w:val="18"/>
              </w:rPr>
              <w:t> </w:t>
            </w:r>
            <w:r w:rsidRPr="0034258E">
              <w:rPr>
                <w:rFonts w:cs="Tahoma"/>
                <w:szCs w:val="18"/>
              </w:rPr>
              <w:t>menos</w:t>
            </w:r>
          </w:p>
          <w:p w14:paraId="4A656A2B" w14:textId="77777777" w:rsidR="00596386" w:rsidRPr="0034258E" w:rsidRDefault="00596386" w:rsidP="00647923">
            <w:pPr>
              <w:spacing w:after="60" w:line="240" w:lineRule="atLeast"/>
              <w:rPr>
                <w:rFonts w:cs="Tahoma"/>
                <w:szCs w:val="18"/>
              </w:rPr>
            </w:pPr>
          </w:p>
        </w:tc>
      </w:tr>
      <w:tr w:rsidR="00596386" w:rsidRPr="00E71297" w14:paraId="4A656A34" w14:textId="77777777" w:rsidTr="002A6416">
        <w:tc>
          <w:tcPr>
            <w:tcW w:w="779" w:type="pct"/>
          </w:tcPr>
          <w:p w14:paraId="4A656A2D" w14:textId="77777777" w:rsidR="00596386" w:rsidRPr="0034258E" w:rsidRDefault="00596386" w:rsidP="00647923">
            <w:pPr>
              <w:spacing w:after="60" w:line="240" w:lineRule="atLeast"/>
              <w:jc w:val="center"/>
              <w:rPr>
                <w:rFonts w:cs="Tahoma"/>
                <w:szCs w:val="18"/>
              </w:rPr>
            </w:pPr>
            <w:r w:rsidRPr="0034258E">
              <w:rPr>
                <w:rFonts w:cs="Tahoma"/>
                <w:szCs w:val="18"/>
              </w:rPr>
              <w:t>B</w:t>
            </w:r>
          </w:p>
        </w:tc>
        <w:tc>
          <w:tcPr>
            <w:tcW w:w="1022" w:type="pct"/>
          </w:tcPr>
          <w:p w14:paraId="4A656A2E" w14:textId="77777777" w:rsidR="00596386" w:rsidRPr="0034258E" w:rsidRDefault="00596386" w:rsidP="00647923">
            <w:pPr>
              <w:spacing w:after="60" w:line="240" w:lineRule="atLeast"/>
              <w:jc w:val="center"/>
              <w:rPr>
                <w:rFonts w:cs="Tahoma"/>
                <w:szCs w:val="18"/>
              </w:rPr>
            </w:pPr>
            <w:r w:rsidRPr="0034258E">
              <w:rPr>
                <w:rFonts w:cs="Tahoma"/>
                <w:szCs w:val="18"/>
              </w:rPr>
              <w:t>Presentación por Internet</w:t>
            </w:r>
          </w:p>
        </w:tc>
        <w:tc>
          <w:tcPr>
            <w:tcW w:w="1571" w:type="pct"/>
          </w:tcPr>
          <w:p w14:paraId="4A656A2F" w14:textId="77777777" w:rsidR="00596386" w:rsidRPr="0034258E" w:rsidRDefault="00596386" w:rsidP="00647923">
            <w:pPr>
              <w:spacing w:after="60" w:line="240" w:lineRule="atLeast"/>
              <w:rPr>
                <w:rFonts w:cs="Tahoma"/>
                <w:szCs w:val="18"/>
              </w:rPr>
            </w:pPr>
            <w:r w:rsidRPr="0034258E">
              <w:rPr>
                <w:rFonts w:cs="Tahoma"/>
                <w:szCs w:val="18"/>
              </w:rPr>
              <w:t xml:space="preserve">Impacto moderado para el negocio: </w:t>
            </w:r>
          </w:p>
          <w:p w14:paraId="4A656A30" w14:textId="77777777" w:rsidR="00596386" w:rsidRPr="0034258E" w:rsidRDefault="00596386" w:rsidP="00647923">
            <w:pPr>
              <w:spacing w:line="240" w:lineRule="atLeast"/>
              <w:rPr>
                <w:rFonts w:cs="Tahoma"/>
                <w:szCs w:val="18"/>
              </w:rPr>
            </w:pPr>
            <w:r w:rsidRPr="0034258E">
              <w:rPr>
                <w:rFonts w:cs="Tahoma"/>
                <w:szCs w:val="18"/>
              </w:rPr>
              <w:t>Pérdida o degradación moderada de los servicios, pero se puede seguir trabajando razonablemente de forma parcial.</w:t>
            </w:r>
          </w:p>
          <w:p w14:paraId="4A656A31" w14:textId="77777777" w:rsidR="00596386" w:rsidRPr="0034258E" w:rsidRDefault="00596386" w:rsidP="00647923">
            <w:pPr>
              <w:spacing w:after="60" w:line="240" w:lineRule="atLeast"/>
              <w:rPr>
                <w:rFonts w:cs="Tahoma"/>
                <w:szCs w:val="18"/>
              </w:rPr>
            </w:pPr>
            <w:r w:rsidRPr="0034258E">
              <w:rPr>
                <w:rFonts w:cs="Tahoma"/>
                <w:szCs w:val="18"/>
              </w:rPr>
              <w:t>Necesita atención en 4 horas</w:t>
            </w:r>
          </w:p>
        </w:tc>
        <w:tc>
          <w:tcPr>
            <w:tcW w:w="1628" w:type="pct"/>
          </w:tcPr>
          <w:p w14:paraId="4A656A32" w14:textId="77777777" w:rsidR="00596386" w:rsidRPr="0034258E" w:rsidRDefault="00596386" w:rsidP="00647923">
            <w:pPr>
              <w:spacing w:line="240" w:lineRule="atLeast"/>
              <w:rPr>
                <w:rFonts w:cs="Tahoma"/>
                <w:szCs w:val="18"/>
              </w:rPr>
            </w:pPr>
            <w:r w:rsidRPr="0034258E">
              <w:rPr>
                <w:rFonts w:cs="Tahoma"/>
                <w:szCs w:val="18"/>
              </w:rPr>
              <w:t>Primera</w:t>
            </w:r>
            <w:r w:rsidR="007C5ED9" w:rsidRPr="0034258E">
              <w:rPr>
                <w:rFonts w:cs="Tahoma"/>
                <w:szCs w:val="18"/>
                <w:vertAlign w:val="superscript"/>
              </w:rPr>
              <w:t xml:space="preserve"> </w:t>
            </w:r>
            <w:r w:rsidRPr="0034258E">
              <w:rPr>
                <w:rFonts w:cs="Tahoma"/>
                <w:szCs w:val="18"/>
              </w:rPr>
              <w:t>respuesta en 4 horas o</w:t>
            </w:r>
            <w:r w:rsidR="0034258E">
              <w:rPr>
                <w:rFonts w:cs="Tahoma"/>
                <w:szCs w:val="18"/>
              </w:rPr>
              <w:t> </w:t>
            </w:r>
            <w:r w:rsidRPr="0034258E">
              <w:rPr>
                <w:rFonts w:cs="Tahoma"/>
                <w:szCs w:val="18"/>
              </w:rPr>
              <w:t>menos</w:t>
            </w:r>
          </w:p>
          <w:p w14:paraId="4A656A33" w14:textId="77777777" w:rsidR="00596386" w:rsidRPr="0034258E" w:rsidRDefault="00596386" w:rsidP="00647923">
            <w:pPr>
              <w:spacing w:after="60" w:line="240" w:lineRule="atLeast"/>
              <w:rPr>
                <w:rFonts w:cs="Tahoma"/>
                <w:szCs w:val="18"/>
              </w:rPr>
            </w:pPr>
          </w:p>
        </w:tc>
      </w:tr>
      <w:tr w:rsidR="00596386" w:rsidRPr="00E71297" w14:paraId="4A656A3C" w14:textId="77777777" w:rsidTr="002A6416">
        <w:tc>
          <w:tcPr>
            <w:tcW w:w="779" w:type="pct"/>
          </w:tcPr>
          <w:p w14:paraId="4A656A35" w14:textId="77777777" w:rsidR="00596386" w:rsidRPr="00E71297" w:rsidRDefault="00596386" w:rsidP="00647923">
            <w:pPr>
              <w:spacing w:after="60" w:line="240" w:lineRule="atLeast"/>
              <w:jc w:val="center"/>
              <w:rPr>
                <w:rFonts w:cs="Tahoma"/>
                <w:szCs w:val="18"/>
              </w:rPr>
            </w:pPr>
            <w:r w:rsidRPr="00E71297">
              <w:rPr>
                <w:rFonts w:cs="Tahoma"/>
                <w:szCs w:val="18"/>
              </w:rPr>
              <w:t>C</w:t>
            </w:r>
          </w:p>
        </w:tc>
        <w:tc>
          <w:tcPr>
            <w:tcW w:w="1022" w:type="pct"/>
          </w:tcPr>
          <w:p w14:paraId="4A656A36" w14:textId="77777777" w:rsidR="00596386" w:rsidRPr="00E71297" w:rsidRDefault="00596386" w:rsidP="00647923">
            <w:pPr>
              <w:spacing w:after="60" w:line="240" w:lineRule="atLeast"/>
              <w:jc w:val="center"/>
              <w:rPr>
                <w:rFonts w:cs="Tahoma"/>
                <w:szCs w:val="18"/>
              </w:rPr>
            </w:pPr>
            <w:r w:rsidRPr="00E71297">
              <w:rPr>
                <w:rFonts w:cs="Tahoma"/>
                <w:szCs w:val="18"/>
              </w:rPr>
              <w:t>Presentación por Internet</w:t>
            </w:r>
          </w:p>
        </w:tc>
        <w:tc>
          <w:tcPr>
            <w:tcW w:w="1571" w:type="pct"/>
          </w:tcPr>
          <w:p w14:paraId="4A656A37" w14:textId="77777777" w:rsidR="00596386" w:rsidRPr="00E71297" w:rsidRDefault="00596386" w:rsidP="00647923">
            <w:pPr>
              <w:rPr>
                <w:rFonts w:cs="Tahoma"/>
              </w:rPr>
            </w:pPr>
            <w:r w:rsidRPr="00E71297">
              <w:rPr>
                <w:rFonts w:cs="Tahoma"/>
                <w:szCs w:val="18"/>
              </w:rPr>
              <w:t>Impacto mínimo para el negocio:</w:t>
            </w:r>
          </w:p>
          <w:p w14:paraId="4A656A38" w14:textId="77777777" w:rsidR="00596386" w:rsidRPr="00E71297" w:rsidRDefault="00596386" w:rsidP="00647923">
            <w:pPr>
              <w:rPr>
                <w:rFonts w:cs="Tahoma"/>
              </w:rPr>
            </w:pPr>
            <w:r w:rsidRPr="00E71297">
              <w:rPr>
                <w:rFonts w:cs="Tahoma"/>
                <w:szCs w:val="18"/>
              </w:rPr>
              <w:t>Funcionamiento sustancial con impedimentos menores o sin impedimentos de los servicios.</w:t>
            </w:r>
          </w:p>
          <w:p w14:paraId="4A656A39" w14:textId="77777777" w:rsidR="00596386" w:rsidRPr="00E71297" w:rsidRDefault="00596386" w:rsidP="00647923">
            <w:pPr>
              <w:spacing w:after="60" w:line="240" w:lineRule="atLeast"/>
              <w:rPr>
                <w:rFonts w:cs="Tahoma"/>
                <w:szCs w:val="18"/>
              </w:rPr>
            </w:pPr>
            <w:r w:rsidRPr="00E71297">
              <w:rPr>
                <w:rFonts w:cs="Tahoma"/>
                <w:szCs w:val="18"/>
              </w:rPr>
              <w:t>Necesita atención en 8 horas</w:t>
            </w:r>
          </w:p>
        </w:tc>
        <w:tc>
          <w:tcPr>
            <w:tcW w:w="1628" w:type="pct"/>
          </w:tcPr>
          <w:p w14:paraId="4A656A3A" w14:textId="77777777" w:rsidR="00596386" w:rsidRPr="00E71297" w:rsidRDefault="00596386" w:rsidP="00647923">
            <w:pPr>
              <w:rPr>
                <w:rFonts w:cs="Tahoma"/>
              </w:rPr>
            </w:pPr>
            <w:r w:rsidRPr="00E71297">
              <w:rPr>
                <w:rFonts w:cs="Tahoma"/>
                <w:szCs w:val="18"/>
              </w:rPr>
              <w:t>Primera</w:t>
            </w:r>
            <w:r w:rsidR="007C5ED9" w:rsidRPr="00E71297">
              <w:rPr>
                <w:rFonts w:cs="Tahoma"/>
                <w:szCs w:val="18"/>
                <w:vertAlign w:val="superscript"/>
              </w:rPr>
              <w:t xml:space="preserve"> </w:t>
            </w:r>
            <w:r w:rsidRPr="00E71297">
              <w:rPr>
                <w:rFonts w:cs="Tahoma"/>
                <w:szCs w:val="18"/>
              </w:rPr>
              <w:t>respuesta en 8 horas o</w:t>
            </w:r>
            <w:r w:rsidR="0034258E">
              <w:rPr>
                <w:rFonts w:cs="Tahoma"/>
                <w:szCs w:val="18"/>
              </w:rPr>
              <w:t> </w:t>
            </w:r>
            <w:r w:rsidRPr="00E71297">
              <w:rPr>
                <w:rFonts w:cs="Tahoma"/>
                <w:szCs w:val="18"/>
              </w:rPr>
              <w:t>menos</w:t>
            </w:r>
          </w:p>
          <w:p w14:paraId="4A656A3B" w14:textId="77777777" w:rsidR="00596386" w:rsidRPr="00E71297" w:rsidRDefault="00596386" w:rsidP="00647923">
            <w:pPr>
              <w:spacing w:line="240" w:lineRule="atLeast"/>
              <w:rPr>
                <w:rFonts w:cs="Tahoma"/>
                <w:szCs w:val="18"/>
              </w:rPr>
            </w:pPr>
          </w:p>
        </w:tc>
      </w:tr>
    </w:tbl>
    <w:p w14:paraId="4A656A3D" w14:textId="77777777" w:rsidR="00596386" w:rsidRPr="00E71297" w:rsidRDefault="00596386" w:rsidP="00596386">
      <w:pPr>
        <w:rPr>
          <w:rFonts w:cs="Tahoma"/>
        </w:rPr>
      </w:pPr>
    </w:p>
    <w:p w14:paraId="4A656A3E" w14:textId="77777777" w:rsidR="00596386" w:rsidRPr="00E71297" w:rsidRDefault="00596386" w:rsidP="00596386">
      <w:pPr>
        <w:tabs>
          <w:tab w:val="left" w:pos="360"/>
        </w:tabs>
        <w:jc w:val="both"/>
        <w:rPr>
          <w:rFonts w:cs="Tahoma"/>
        </w:rPr>
      </w:pPr>
      <w:r w:rsidRPr="00E71297">
        <w:rPr>
          <w:rFonts w:cs="Tahoma"/>
          <w:snapToGrid w:val="0"/>
          <w:color w:val="000000"/>
          <w:szCs w:val="18"/>
        </w:rPr>
        <w:t>Los clientes pueden optar por recibir una devolución de llamada de Microsoft para hasta 3 incidentes por mes.</w:t>
      </w:r>
      <w:r w:rsidR="007C5ED9" w:rsidRPr="00E71297">
        <w:rPr>
          <w:rFonts w:cs="Tahoma"/>
          <w:snapToGrid w:val="0"/>
          <w:color w:val="000000"/>
          <w:szCs w:val="18"/>
        </w:rPr>
        <w:t xml:space="preserve"> </w:t>
      </w:r>
      <w:r w:rsidRPr="00E71297">
        <w:rPr>
          <w:rFonts w:cs="Tahoma"/>
          <w:snapToGrid w:val="0"/>
          <w:color w:val="000000"/>
          <w:szCs w:val="18"/>
        </w:rPr>
        <w:t>De lo contrario, el equipo de Soporte Técnico de Windows Azure solucionará los problemas y ayudará a resolver el</w:t>
      </w:r>
      <w:r w:rsidR="0034258E">
        <w:rPr>
          <w:rFonts w:cs="Tahoma"/>
          <w:snapToGrid w:val="0"/>
          <w:color w:val="000000"/>
          <w:szCs w:val="18"/>
        </w:rPr>
        <w:t> </w:t>
      </w:r>
      <w:r w:rsidRPr="00E71297">
        <w:rPr>
          <w:rFonts w:cs="Tahoma"/>
          <w:snapToGrid w:val="0"/>
          <w:color w:val="000000"/>
          <w:szCs w:val="18"/>
        </w:rPr>
        <w:t>incidente mediante canales en línea (por ejemplo, correo electrónico o el portal de Windows Azure).</w:t>
      </w:r>
      <w:r w:rsidR="007C5ED9" w:rsidRPr="00E71297">
        <w:rPr>
          <w:rFonts w:cs="Tahoma"/>
          <w:snapToGrid w:val="0"/>
          <w:color w:val="000000"/>
          <w:szCs w:val="18"/>
        </w:rPr>
        <w:t xml:space="preserve"> </w:t>
      </w:r>
    </w:p>
    <w:p w14:paraId="4A656A3F" w14:textId="77777777" w:rsidR="00596386" w:rsidRPr="00E71297" w:rsidRDefault="00596386" w:rsidP="00596386">
      <w:pPr>
        <w:tabs>
          <w:tab w:val="left" w:pos="360"/>
        </w:tabs>
        <w:jc w:val="both"/>
        <w:rPr>
          <w:rFonts w:cs="Tahoma"/>
        </w:rPr>
      </w:pPr>
    </w:p>
    <w:p w14:paraId="4A656A40" w14:textId="77777777" w:rsidR="00596386" w:rsidRPr="00E71297" w:rsidRDefault="00596386" w:rsidP="00596386">
      <w:pPr>
        <w:tabs>
          <w:tab w:val="left" w:pos="360"/>
        </w:tabs>
        <w:jc w:val="both"/>
        <w:rPr>
          <w:rFonts w:cs="Tahoma"/>
        </w:rPr>
      </w:pPr>
      <w:r w:rsidRPr="00E71297">
        <w:rPr>
          <w:rFonts w:cs="Tahoma"/>
          <w:b/>
          <w:sz w:val="24"/>
          <w:szCs w:val="18"/>
        </w:rPr>
        <w:t>Soporte técnico al desarrollador para Windows Azure</w:t>
      </w:r>
    </w:p>
    <w:p w14:paraId="4A656A41" w14:textId="77777777" w:rsidR="00596386" w:rsidRPr="00E71297" w:rsidRDefault="00596386" w:rsidP="00596386">
      <w:pPr>
        <w:tabs>
          <w:tab w:val="left" w:pos="360"/>
        </w:tabs>
        <w:jc w:val="both"/>
        <w:rPr>
          <w:rFonts w:cs="Tahoma"/>
        </w:rPr>
      </w:pPr>
    </w:p>
    <w:p w14:paraId="4A656A42" w14:textId="77777777" w:rsidR="00596386" w:rsidRPr="00E71297" w:rsidRDefault="00596386" w:rsidP="00596386">
      <w:pPr>
        <w:rPr>
          <w:rFonts w:cs="Tahoma"/>
        </w:rPr>
      </w:pPr>
      <w:r w:rsidRPr="00E71297">
        <w:rPr>
          <w:rFonts w:cs="Tahoma"/>
          <w:szCs w:val="18"/>
        </w:rPr>
        <w:t>Microsoft asignará en forma predeterminada el nivel de gravedad de todos los incidentes enviados a Gravedad C. La</w:t>
      </w:r>
      <w:r w:rsidR="0034258E">
        <w:rPr>
          <w:rFonts w:cs="Tahoma"/>
          <w:szCs w:val="18"/>
        </w:rPr>
        <w:t> </w:t>
      </w:r>
      <w:r w:rsidRPr="00E71297">
        <w:rPr>
          <w:rFonts w:cs="Tahoma"/>
          <w:szCs w:val="18"/>
        </w:rPr>
        <w:t>gravedad del incidente determinará los niveles de respuesta de Microsoft y los tiempos de respuesta estimados, tal como se establece en la tabla a continuación.</w:t>
      </w:r>
      <w:r w:rsidR="007C5ED9" w:rsidRPr="00E71297">
        <w:rPr>
          <w:rFonts w:cs="Tahoma"/>
          <w:szCs w:val="18"/>
        </w:rPr>
        <w:t xml:space="preserve"> </w:t>
      </w:r>
      <w:r w:rsidRPr="00E71297">
        <w:rPr>
          <w:rFonts w:cs="Tahoma"/>
          <w:szCs w:val="18"/>
        </w:rPr>
        <w:t>Nuestra capacidad de entregar los servicios depende su cooperación total y oportuna, así como de la exactitud e integridad de cualquier información que proporcione el cliente.</w:t>
      </w:r>
    </w:p>
    <w:p w14:paraId="4A656A43" w14:textId="77777777" w:rsidR="00596386" w:rsidRPr="00E71297"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890"/>
        <w:gridCol w:w="3164"/>
        <w:gridCol w:w="2812"/>
      </w:tblGrid>
      <w:tr w:rsidR="00596386" w:rsidRPr="00E71297" w14:paraId="4A656A48" w14:textId="77777777" w:rsidTr="0034258E">
        <w:tc>
          <w:tcPr>
            <w:tcW w:w="893" w:type="pct"/>
            <w:shd w:val="clear" w:color="auto" w:fill="FABF8F"/>
          </w:tcPr>
          <w:p w14:paraId="4A656A44"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Gravedad</w:t>
            </w:r>
          </w:p>
        </w:tc>
        <w:tc>
          <w:tcPr>
            <w:tcW w:w="987" w:type="pct"/>
            <w:shd w:val="clear" w:color="auto" w:fill="FABF8F"/>
          </w:tcPr>
          <w:p w14:paraId="4A656A45"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Contacto</w:t>
            </w:r>
          </w:p>
        </w:tc>
        <w:tc>
          <w:tcPr>
            <w:tcW w:w="1652" w:type="pct"/>
            <w:shd w:val="clear" w:color="auto" w:fill="FABF8F"/>
          </w:tcPr>
          <w:p w14:paraId="4A656A46" w14:textId="77777777" w:rsidR="00596386" w:rsidRPr="00E71297" w:rsidRDefault="00596386" w:rsidP="0037031E">
            <w:pPr>
              <w:jc w:val="center"/>
              <w:rPr>
                <w:rFonts w:cs="Tahoma"/>
                <w:b/>
                <w:bCs/>
                <w:color w:val="000000"/>
                <w:sz w:val="20"/>
                <w:szCs w:val="18"/>
              </w:rPr>
            </w:pPr>
            <w:r w:rsidRPr="00E71297">
              <w:rPr>
                <w:rFonts w:cs="Tahoma"/>
                <w:b/>
                <w:bCs/>
                <w:color w:val="000000"/>
                <w:sz w:val="20"/>
                <w:szCs w:val="18"/>
              </w:rPr>
              <w:t>Situación del Cliente</w:t>
            </w:r>
          </w:p>
        </w:tc>
        <w:tc>
          <w:tcPr>
            <w:tcW w:w="1468" w:type="pct"/>
            <w:shd w:val="clear" w:color="auto" w:fill="FABF8F"/>
          </w:tcPr>
          <w:p w14:paraId="4A656A47" w14:textId="77777777" w:rsidR="00596386" w:rsidRPr="00E71297" w:rsidRDefault="00596386" w:rsidP="0034258E">
            <w:pPr>
              <w:jc w:val="center"/>
              <w:rPr>
                <w:rFonts w:cs="Tahoma"/>
                <w:b/>
                <w:bCs/>
                <w:color w:val="000000"/>
                <w:sz w:val="20"/>
                <w:szCs w:val="18"/>
              </w:rPr>
            </w:pPr>
            <w:r w:rsidRPr="00E71297">
              <w:rPr>
                <w:rFonts w:cs="Tahoma"/>
                <w:b/>
                <w:bCs/>
                <w:color w:val="000000"/>
                <w:sz w:val="20"/>
                <w:szCs w:val="18"/>
              </w:rPr>
              <w:t>Respuesta esperada de</w:t>
            </w:r>
            <w:r w:rsidR="0034258E">
              <w:rPr>
                <w:rFonts w:cs="Tahoma"/>
                <w:b/>
                <w:bCs/>
                <w:color w:val="000000"/>
                <w:sz w:val="20"/>
                <w:szCs w:val="18"/>
              </w:rPr>
              <w:t> </w:t>
            </w:r>
            <w:r w:rsidRPr="00E71297">
              <w:rPr>
                <w:rFonts w:cs="Tahoma"/>
                <w:b/>
                <w:bCs/>
                <w:color w:val="000000"/>
                <w:sz w:val="20"/>
                <w:szCs w:val="18"/>
              </w:rPr>
              <w:t>Microsoft</w:t>
            </w:r>
          </w:p>
        </w:tc>
      </w:tr>
      <w:tr w:rsidR="00596386" w:rsidRPr="00E71297" w14:paraId="4A656A51" w14:textId="77777777" w:rsidTr="0034258E">
        <w:tc>
          <w:tcPr>
            <w:tcW w:w="893" w:type="pct"/>
          </w:tcPr>
          <w:p w14:paraId="4A656A49" w14:textId="77777777" w:rsidR="00596386" w:rsidRPr="0034258E" w:rsidRDefault="00596386" w:rsidP="00647923">
            <w:pPr>
              <w:spacing w:after="60" w:line="240" w:lineRule="atLeast"/>
              <w:jc w:val="center"/>
              <w:rPr>
                <w:rFonts w:cs="Tahoma"/>
                <w:szCs w:val="18"/>
              </w:rPr>
            </w:pPr>
            <w:r w:rsidRPr="0034258E">
              <w:rPr>
                <w:rFonts w:cs="Tahoma"/>
                <w:szCs w:val="18"/>
              </w:rPr>
              <w:t>C</w:t>
            </w:r>
          </w:p>
          <w:p w14:paraId="4A656A4A" w14:textId="77777777" w:rsidR="00596386" w:rsidRPr="0034258E" w:rsidRDefault="00596386" w:rsidP="00647923">
            <w:pPr>
              <w:spacing w:after="60" w:line="240" w:lineRule="atLeast"/>
              <w:jc w:val="center"/>
              <w:rPr>
                <w:rFonts w:cs="Tahoma"/>
                <w:szCs w:val="18"/>
              </w:rPr>
            </w:pPr>
            <w:r w:rsidRPr="0034258E">
              <w:rPr>
                <w:rFonts w:cs="Tahoma"/>
                <w:szCs w:val="18"/>
              </w:rPr>
              <w:t>(Todos los casos se asignarán a C de forma predeterminada)</w:t>
            </w:r>
          </w:p>
        </w:tc>
        <w:tc>
          <w:tcPr>
            <w:tcW w:w="987" w:type="pct"/>
          </w:tcPr>
          <w:p w14:paraId="4A656A4B" w14:textId="77777777" w:rsidR="00596386" w:rsidRPr="0034258E" w:rsidRDefault="00596386" w:rsidP="0034258E">
            <w:pPr>
              <w:spacing w:after="60" w:line="240" w:lineRule="atLeast"/>
              <w:jc w:val="center"/>
              <w:rPr>
                <w:rFonts w:cs="Tahoma"/>
                <w:szCs w:val="18"/>
              </w:rPr>
            </w:pPr>
            <w:r w:rsidRPr="0034258E">
              <w:rPr>
                <w:rFonts w:cs="Tahoma"/>
                <w:szCs w:val="18"/>
              </w:rPr>
              <w:t>Presentación por</w:t>
            </w:r>
            <w:r w:rsidR="0034258E">
              <w:rPr>
                <w:rFonts w:cs="Tahoma"/>
                <w:szCs w:val="18"/>
              </w:rPr>
              <w:t> </w:t>
            </w:r>
            <w:r w:rsidRPr="0034258E">
              <w:rPr>
                <w:rFonts w:cs="Tahoma"/>
                <w:szCs w:val="18"/>
              </w:rPr>
              <w:t>Internet</w:t>
            </w:r>
          </w:p>
        </w:tc>
        <w:tc>
          <w:tcPr>
            <w:tcW w:w="1652" w:type="pct"/>
          </w:tcPr>
          <w:p w14:paraId="4A656A4C" w14:textId="77777777" w:rsidR="00596386" w:rsidRPr="0034258E" w:rsidRDefault="00596386" w:rsidP="00647923">
            <w:pPr>
              <w:rPr>
                <w:rFonts w:cs="Tahoma"/>
                <w:szCs w:val="18"/>
              </w:rPr>
            </w:pPr>
            <w:r w:rsidRPr="0034258E">
              <w:rPr>
                <w:rFonts w:cs="Tahoma"/>
                <w:szCs w:val="18"/>
              </w:rPr>
              <w:t>Impacto mínimo para el negocio:</w:t>
            </w:r>
          </w:p>
          <w:p w14:paraId="4A656A4D" w14:textId="77777777" w:rsidR="00596386" w:rsidRPr="0034258E" w:rsidRDefault="00596386" w:rsidP="00647923">
            <w:pPr>
              <w:rPr>
                <w:rFonts w:cs="Tahoma"/>
                <w:szCs w:val="18"/>
              </w:rPr>
            </w:pPr>
            <w:r w:rsidRPr="0034258E">
              <w:rPr>
                <w:rFonts w:cs="Tahoma"/>
                <w:szCs w:val="18"/>
              </w:rPr>
              <w:t>Funcionamiento sustancial con impedimentos menores o sin impedimentos de los servicios.</w:t>
            </w:r>
          </w:p>
          <w:p w14:paraId="4A656A4E" w14:textId="77777777" w:rsidR="00596386" w:rsidRPr="0034258E" w:rsidRDefault="00596386" w:rsidP="00647923">
            <w:pPr>
              <w:spacing w:after="60" w:line="240" w:lineRule="atLeast"/>
              <w:rPr>
                <w:rFonts w:cs="Tahoma"/>
                <w:szCs w:val="18"/>
              </w:rPr>
            </w:pPr>
            <w:r w:rsidRPr="0034258E">
              <w:rPr>
                <w:rFonts w:cs="Tahoma"/>
                <w:szCs w:val="18"/>
              </w:rPr>
              <w:t>Necesita atención en 8 horas</w:t>
            </w:r>
          </w:p>
        </w:tc>
        <w:tc>
          <w:tcPr>
            <w:tcW w:w="1468" w:type="pct"/>
          </w:tcPr>
          <w:p w14:paraId="4A656A4F" w14:textId="77777777" w:rsidR="00596386" w:rsidRPr="0034258E" w:rsidRDefault="00596386" w:rsidP="00647923">
            <w:pPr>
              <w:rPr>
                <w:rFonts w:cs="Tahoma"/>
                <w:szCs w:val="18"/>
              </w:rPr>
            </w:pPr>
            <w:r w:rsidRPr="0034258E">
              <w:rPr>
                <w:rFonts w:cs="Tahoma"/>
                <w:szCs w:val="18"/>
              </w:rPr>
              <w:t>Primera</w:t>
            </w:r>
            <w:r w:rsidR="007C5ED9" w:rsidRPr="0034258E">
              <w:rPr>
                <w:rFonts w:cs="Tahoma"/>
                <w:szCs w:val="18"/>
                <w:vertAlign w:val="superscript"/>
              </w:rPr>
              <w:t xml:space="preserve"> </w:t>
            </w:r>
            <w:r w:rsidRPr="0034258E">
              <w:rPr>
                <w:rFonts w:cs="Tahoma"/>
                <w:szCs w:val="18"/>
              </w:rPr>
              <w:t>respuesta en 8 horas o</w:t>
            </w:r>
            <w:r w:rsidR="0034258E">
              <w:rPr>
                <w:rFonts w:cs="Tahoma"/>
                <w:szCs w:val="18"/>
              </w:rPr>
              <w:t> </w:t>
            </w:r>
            <w:r w:rsidRPr="0034258E">
              <w:rPr>
                <w:rFonts w:cs="Tahoma"/>
                <w:szCs w:val="18"/>
              </w:rPr>
              <w:t>menos</w:t>
            </w:r>
          </w:p>
          <w:p w14:paraId="4A656A50" w14:textId="77777777" w:rsidR="00596386" w:rsidRPr="0034258E" w:rsidRDefault="00596386" w:rsidP="00647923">
            <w:pPr>
              <w:spacing w:line="240" w:lineRule="atLeast"/>
              <w:rPr>
                <w:rFonts w:cs="Tahoma"/>
                <w:szCs w:val="18"/>
              </w:rPr>
            </w:pPr>
          </w:p>
        </w:tc>
      </w:tr>
    </w:tbl>
    <w:p w14:paraId="4A656A52" w14:textId="77777777" w:rsidR="00596386" w:rsidRPr="00E71297" w:rsidRDefault="00596386" w:rsidP="00596386">
      <w:pPr>
        <w:rPr>
          <w:rFonts w:cs="Tahoma"/>
        </w:rPr>
      </w:pPr>
    </w:p>
    <w:p w14:paraId="4A656A53" w14:textId="77777777" w:rsidR="00596386" w:rsidRPr="00E71297" w:rsidRDefault="00596386" w:rsidP="00596386">
      <w:pPr>
        <w:tabs>
          <w:tab w:val="left" w:pos="360"/>
        </w:tabs>
        <w:jc w:val="both"/>
        <w:rPr>
          <w:rFonts w:cs="Tahoma"/>
        </w:rPr>
      </w:pPr>
      <w:r w:rsidRPr="00E71297">
        <w:rPr>
          <w:rFonts w:cs="Tahoma"/>
          <w:snapToGrid w:val="0"/>
          <w:color w:val="000000"/>
          <w:szCs w:val="18"/>
        </w:rPr>
        <w:t>El equipo de Soporte Técnico de Windows Azure trabaja con los clientes para solucionar problemas y ayudar a</w:t>
      </w:r>
      <w:r w:rsidR="0034258E">
        <w:rPr>
          <w:rFonts w:cs="Tahoma"/>
          <w:snapToGrid w:val="0"/>
          <w:color w:val="000000"/>
          <w:szCs w:val="18"/>
        </w:rPr>
        <w:t> </w:t>
      </w:r>
      <w:r w:rsidRPr="00E71297">
        <w:rPr>
          <w:rFonts w:cs="Tahoma"/>
          <w:snapToGrid w:val="0"/>
          <w:color w:val="000000"/>
          <w:szCs w:val="18"/>
        </w:rPr>
        <w:t>resolver Incidentes mediante canales en línea (por ejemplo, correo electrónico o el portal de Windows Azure).</w:t>
      </w:r>
      <w:r w:rsidR="007C5ED9" w:rsidRPr="00E71297">
        <w:rPr>
          <w:rFonts w:cs="Tahoma"/>
          <w:snapToGrid w:val="0"/>
          <w:color w:val="000000"/>
          <w:szCs w:val="18"/>
        </w:rPr>
        <w:t xml:space="preserve"> </w:t>
      </w:r>
      <w:r w:rsidRPr="00E71297">
        <w:rPr>
          <w:rFonts w:cs="Tahoma"/>
          <w:snapToGrid w:val="0"/>
          <w:color w:val="000000"/>
          <w:szCs w:val="18"/>
        </w:rPr>
        <w:t>El</w:t>
      </w:r>
      <w:r w:rsidR="0034258E">
        <w:rPr>
          <w:rFonts w:cs="Tahoma"/>
          <w:snapToGrid w:val="0"/>
          <w:color w:val="000000"/>
          <w:szCs w:val="18"/>
        </w:rPr>
        <w:t> </w:t>
      </w:r>
      <w:r w:rsidRPr="00E71297">
        <w:rPr>
          <w:rFonts w:cs="Tahoma"/>
          <w:snapToGrid w:val="0"/>
          <w:color w:val="000000"/>
          <w:szCs w:val="18"/>
        </w:rPr>
        <w:t>equipo de Soporte Técnico de Windows Azure puede ponerse en contacto con el cliente en el número de teléfono proporcionado por el cliente si es necesario para resolver un Incidente.</w:t>
      </w:r>
    </w:p>
    <w:p w14:paraId="4A656A54" w14:textId="77777777" w:rsidR="00596386" w:rsidRPr="00E71297" w:rsidRDefault="00596386" w:rsidP="00DD7F8E">
      <w:pPr>
        <w:rPr>
          <w:rFonts w:cs="Tahoma"/>
        </w:rPr>
      </w:pPr>
    </w:p>
    <w:p w14:paraId="4A656A55" w14:textId="77777777" w:rsidR="00DD7F8E" w:rsidRPr="00E71297" w:rsidRDefault="00DD7F8E" w:rsidP="00DD7F8E">
      <w:pPr>
        <w:rPr>
          <w:rFonts w:cs="Tahoma"/>
        </w:rPr>
      </w:pPr>
      <w:r w:rsidRPr="00E71297">
        <w:rPr>
          <w:rFonts w:cs="Tahoma"/>
          <w:b/>
          <w:sz w:val="24"/>
          <w:szCs w:val="24"/>
        </w:rPr>
        <w:t>Ofertas de Programa de Estrategia Microsoft Enterprise</w:t>
      </w:r>
    </w:p>
    <w:p w14:paraId="4A656A56" w14:textId="77777777" w:rsidR="00DD7F8E" w:rsidRPr="00E71297" w:rsidRDefault="00DD7F8E" w:rsidP="00DD7F8E">
      <w:pPr>
        <w:rPr>
          <w:rFonts w:cs="Tahoma"/>
        </w:rPr>
      </w:pPr>
    </w:p>
    <w:p w14:paraId="4A656A57" w14:textId="77777777" w:rsidR="00DD7F8E" w:rsidRPr="00E71297" w:rsidRDefault="00DD7F8E" w:rsidP="006D6BED">
      <w:pPr>
        <w:widowControl w:val="0"/>
        <w:tabs>
          <w:tab w:val="left" w:pos="720"/>
          <w:tab w:val="left" w:pos="1170"/>
        </w:tabs>
        <w:spacing w:after="60"/>
        <w:rPr>
          <w:rFonts w:cs="Tahoma"/>
        </w:rPr>
      </w:pPr>
      <w:r w:rsidRPr="00E71297">
        <w:rPr>
          <w:rFonts w:cs="Tahoma"/>
          <w:b/>
          <w:bCs/>
          <w:szCs w:val="18"/>
        </w:rPr>
        <w:t>Información General del Programa de Enterprise Strategy</w:t>
      </w:r>
    </w:p>
    <w:p w14:paraId="4A656A58" w14:textId="77777777" w:rsidR="00DD7F8E" w:rsidRPr="00E71297" w:rsidRDefault="00DD7F8E" w:rsidP="006D6BED">
      <w:pPr>
        <w:rPr>
          <w:rFonts w:cs="Tahoma"/>
        </w:rPr>
      </w:pPr>
      <w:r w:rsidRPr="00E71297">
        <w:rPr>
          <w:rFonts w:cs="Tahoma"/>
        </w:rPr>
        <w:t>El Programa de Enterprise Strategy para el Contrato Microsoft Enterprise ofrece a los clientes asesoría de un Arquitecto de Microsoft Enterprise sobre cómo acelerar el tiempo para la implementación y cómo planificar para lograr un cambio medible con el fin de obtener un mayor valor a partir de su inversión en tecnologías y productos de</w:t>
      </w:r>
      <w:r w:rsidR="0034258E">
        <w:rPr>
          <w:rFonts w:cs="Tahoma"/>
        </w:rPr>
        <w:t> </w:t>
      </w:r>
      <w:r w:rsidRPr="00E71297">
        <w:rPr>
          <w:rFonts w:cs="Tahoma"/>
        </w:rPr>
        <w:t xml:space="preserve">Microsoft. Cualquier escala de tiempo, fechas y plazos de entrega son solo estimados y están sujetos a cambio. </w:t>
      </w:r>
    </w:p>
    <w:p w14:paraId="4A656A59" w14:textId="77777777" w:rsidR="00DD7F8E" w:rsidRPr="00E71297" w:rsidRDefault="00DD7F8E" w:rsidP="006D6BED">
      <w:pPr>
        <w:rPr>
          <w:rFonts w:cs="Tahoma"/>
        </w:rPr>
      </w:pPr>
    </w:p>
    <w:p w14:paraId="4A656A5A" w14:textId="77777777" w:rsidR="0064651F" w:rsidRPr="00E71297" w:rsidRDefault="00DD7F8E" w:rsidP="006D6BED">
      <w:pPr>
        <w:rPr>
          <w:rFonts w:cs="Tahoma"/>
        </w:rPr>
      </w:pPr>
      <w:r w:rsidRPr="00E71297">
        <w:rPr>
          <w:rFonts w:cs="Tahoma"/>
        </w:rPr>
        <w:t>Las ofertas del Programa Enterprise contienen los siguientes componentes que se proporcionarán para cada año del Contrato Enterprise del Cliente:</w:t>
      </w:r>
    </w:p>
    <w:p w14:paraId="4A656A5B" w14:textId="77777777" w:rsidR="0064651F" w:rsidRPr="00E71297" w:rsidRDefault="0064651F" w:rsidP="0064651F">
      <w:pPr>
        <w:rPr>
          <w:rFonts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E71297" w14:paraId="4A656A60" w14:textId="77777777" w:rsidTr="00035F94">
        <w:trPr>
          <w:cantSplit/>
          <w:tblHeader/>
        </w:trPr>
        <w:tc>
          <w:tcPr>
            <w:tcW w:w="2555" w:type="dxa"/>
            <w:shd w:val="clear" w:color="auto" w:fill="FABF8F"/>
            <w:vAlign w:val="center"/>
          </w:tcPr>
          <w:p w14:paraId="4A656A5C" w14:textId="77777777" w:rsidR="00FD27BC" w:rsidRPr="00E71297" w:rsidRDefault="00FD27BC" w:rsidP="00FD27BC">
            <w:pPr>
              <w:jc w:val="center"/>
              <w:rPr>
                <w:rFonts w:cs="Tahoma"/>
                <w:color w:val="000000"/>
                <w:szCs w:val="18"/>
              </w:rPr>
            </w:pPr>
            <w:bookmarkStart w:id="972" w:name="OLE_LINK5"/>
            <w:bookmarkStart w:id="973" w:name="OLE_LINK6"/>
            <w:r w:rsidRPr="00E71297">
              <w:rPr>
                <w:rFonts w:cs="Tahoma"/>
                <w:b/>
                <w:bCs/>
                <w:color w:val="000000"/>
                <w:sz w:val="20"/>
                <w:szCs w:val="18"/>
              </w:rPr>
              <w:t>Área</w:t>
            </w:r>
          </w:p>
        </w:tc>
        <w:tc>
          <w:tcPr>
            <w:tcW w:w="2215" w:type="dxa"/>
            <w:shd w:val="clear" w:color="auto" w:fill="FABF8F"/>
            <w:vAlign w:val="center"/>
          </w:tcPr>
          <w:p w14:paraId="4A656A5D" w14:textId="77777777" w:rsidR="00FD27BC" w:rsidRPr="00E71297" w:rsidRDefault="00FD27BC" w:rsidP="00FD27BC">
            <w:pPr>
              <w:jc w:val="center"/>
              <w:rPr>
                <w:rFonts w:cs="Tahoma"/>
                <w:b/>
                <w:bCs/>
                <w:color w:val="000000"/>
                <w:sz w:val="20"/>
                <w:szCs w:val="20"/>
              </w:rPr>
            </w:pPr>
            <w:r w:rsidRPr="00E71297">
              <w:rPr>
                <w:rFonts w:cs="Tahoma"/>
                <w:b/>
                <w:bCs/>
                <w:color w:val="000000"/>
                <w:sz w:val="20"/>
                <w:szCs w:val="20"/>
              </w:rPr>
              <w:t>Enterprise Strategy Connect</w:t>
            </w:r>
          </w:p>
        </w:tc>
        <w:tc>
          <w:tcPr>
            <w:tcW w:w="2340" w:type="dxa"/>
            <w:shd w:val="clear" w:color="auto" w:fill="FABF8F"/>
            <w:vAlign w:val="center"/>
          </w:tcPr>
          <w:p w14:paraId="4A656A5E" w14:textId="77777777" w:rsidR="00FD27BC" w:rsidRPr="00E71297" w:rsidRDefault="00FD27BC" w:rsidP="00FD27BC">
            <w:pPr>
              <w:jc w:val="center"/>
              <w:rPr>
                <w:rFonts w:cs="Tahoma"/>
                <w:color w:val="000000"/>
                <w:sz w:val="20"/>
                <w:szCs w:val="20"/>
              </w:rPr>
            </w:pPr>
            <w:r w:rsidRPr="00E71297">
              <w:rPr>
                <w:rFonts w:cs="Tahoma"/>
                <w:b/>
                <w:bCs/>
                <w:color w:val="000000"/>
                <w:sz w:val="20"/>
                <w:szCs w:val="20"/>
              </w:rPr>
              <w:t>Enterprise Strategy Foundation</w:t>
            </w:r>
          </w:p>
        </w:tc>
        <w:tc>
          <w:tcPr>
            <w:tcW w:w="2250" w:type="dxa"/>
            <w:shd w:val="clear" w:color="auto" w:fill="FABF8F"/>
            <w:vAlign w:val="center"/>
          </w:tcPr>
          <w:p w14:paraId="4A656A5F" w14:textId="77777777" w:rsidR="00FD27BC" w:rsidRPr="00E71297" w:rsidRDefault="00FD27BC" w:rsidP="00FD27BC">
            <w:pPr>
              <w:jc w:val="center"/>
              <w:rPr>
                <w:rFonts w:cs="Tahoma"/>
                <w:b/>
                <w:bCs/>
                <w:color w:val="000000"/>
                <w:sz w:val="20"/>
                <w:szCs w:val="18"/>
              </w:rPr>
            </w:pPr>
            <w:r w:rsidRPr="00E71297">
              <w:rPr>
                <w:rFonts w:cs="Tahoma"/>
                <w:b/>
                <w:bCs/>
                <w:color w:val="000000"/>
                <w:sz w:val="20"/>
                <w:szCs w:val="18"/>
              </w:rPr>
              <w:t>Enterprise Strategy Portfolio</w:t>
            </w:r>
          </w:p>
        </w:tc>
      </w:tr>
      <w:tr w:rsidR="00FD27BC" w:rsidRPr="00E71297" w14:paraId="4A656A65" w14:textId="77777777" w:rsidTr="00035F94">
        <w:trPr>
          <w:cantSplit/>
        </w:trPr>
        <w:tc>
          <w:tcPr>
            <w:tcW w:w="2555" w:type="dxa"/>
            <w:vAlign w:val="center"/>
          </w:tcPr>
          <w:p w14:paraId="4A656A61" w14:textId="77777777" w:rsidR="00FD27BC" w:rsidRPr="00E71297" w:rsidRDefault="00FD27BC" w:rsidP="00FD27BC">
            <w:pPr>
              <w:rPr>
                <w:rFonts w:cs="Tahoma"/>
                <w:color w:val="000000"/>
                <w:szCs w:val="18"/>
              </w:rPr>
            </w:pPr>
            <w:r w:rsidRPr="00E71297">
              <w:rPr>
                <w:rFonts w:cs="Tahoma"/>
                <w:color w:val="000000"/>
                <w:szCs w:val="18"/>
              </w:rPr>
              <w:t>Arquitecto de Enterprise</w:t>
            </w:r>
          </w:p>
        </w:tc>
        <w:tc>
          <w:tcPr>
            <w:tcW w:w="2215" w:type="dxa"/>
            <w:vAlign w:val="center"/>
          </w:tcPr>
          <w:p w14:paraId="4A656A62" w14:textId="77777777" w:rsidR="00FD27BC" w:rsidRPr="00E71297" w:rsidRDefault="00FD27BC" w:rsidP="00FD27BC">
            <w:pPr>
              <w:jc w:val="center"/>
              <w:rPr>
                <w:rFonts w:eastAsia="MS UI Gothic" w:cs="Tahoma"/>
                <w:color w:val="000000"/>
                <w:szCs w:val="18"/>
              </w:rPr>
            </w:pPr>
            <w:r w:rsidRPr="00E71297">
              <w:rPr>
                <w:rFonts w:eastAsia="MS UI Gothic" w:cs="Tahoma"/>
                <w:color w:val="000000"/>
                <w:szCs w:val="18"/>
              </w:rPr>
              <w:t>1 Arquitecto de Microsoft Enterprise dedicado una cuarta parte del tiempo</w:t>
            </w:r>
          </w:p>
        </w:tc>
        <w:tc>
          <w:tcPr>
            <w:tcW w:w="2340" w:type="dxa"/>
            <w:vAlign w:val="center"/>
          </w:tcPr>
          <w:p w14:paraId="4A656A63" w14:textId="77777777" w:rsidR="00FD27BC" w:rsidRPr="00E71297" w:rsidRDefault="00FD27BC" w:rsidP="00FD27BC">
            <w:pPr>
              <w:jc w:val="center"/>
              <w:rPr>
                <w:rFonts w:cs="Tahoma"/>
                <w:color w:val="000000"/>
                <w:szCs w:val="18"/>
              </w:rPr>
            </w:pPr>
            <w:r w:rsidRPr="00E71297">
              <w:rPr>
                <w:rFonts w:eastAsia="MS UI Gothic" w:cs="Tahoma"/>
                <w:color w:val="000000"/>
                <w:szCs w:val="18"/>
              </w:rPr>
              <w:t>1 Arquitecto de Microsoft Enterprise de Tiempo Parcial</w:t>
            </w:r>
          </w:p>
        </w:tc>
        <w:tc>
          <w:tcPr>
            <w:tcW w:w="2250" w:type="dxa"/>
            <w:vAlign w:val="center"/>
          </w:tcPr>
          <w:p w14:paraId="4A656A64" w14:textId="77777777" w:rsidR="00FD27BC" w:rsidRPr="00E71297" w:rsidRDefault="00FD27BC" w:rsidP="00FD27BC">
            <w:pPr>
              <w:jc w:val="center"/>
              <w:rPr>
                <w:rFonts w:cs="Tahoma"/>
                <w:color w:val="000000"/>
                <w:szCs w:val="18"/>
              </w:rPr>
            </w:pPr>
            <w:r w:rsidRPr="00E71297">
              <w:rPr>
                <w:rFonts w:eastAsia="MS UI Gothic" w:cs="Tahoma"/>
                <w:color w:val="000000"/>
                <w:szCs w:val="18"/>
              </w:rPr>
              <w:t>1 Arquitecto de Microsoft Enterprise de Tiempo Completo</w:t>
            </w:r>
          </w:p>
        </w:tc>
      </w:tr>
      <w:tr w:rsidR="00FD27BC" w:rsidRPr="00E71297" w14:paraId="4A656A6A" w14:textId="77777777" w:rsidTr="00035F94">
        <w:trPr>
          <w:cantSplit/>
        </w:trPr>
        <w:tc>
          <w:tcPr>
            <w:tcW w:w="2555" w:type="dxa"/>
            <w:vAlign w:val="center"/>
          </w:tcPr>
          <w:p w14:paraId="4A656A66" w14:textId="77777777" w:rsidR="00FD27BC" w:rsidRPr="003573A7" w:rsidRDefault="00FD27BC" w:rsidP="00FD27BC">
            <w:pPr>
              <w:rPr>
                <w:rFonts w:cs="Tahoma"/>
                <w:color w:val="000000"/>
                <w:szCs w:val="18"/>
              </w:rPr>
            </w:pPr>
            <w:r w:rsidRPr="003573A7">
              <w:rPr>
                <w:rFonts w:cs="Tahoma"/>
                <w:color w:val="000000"/>
                <w:szCs w:val="18"/>
              </w:rPr>
              <w:t>Evaluación</w:t>
            </w:r>
            <w:r w:rsidRPr="003573A7">
              <w:rPr>
                <w:rFonts w:cs="Tahoma"/>
                <w:bCs/>
                <w:color w:val="000000"/>
                <w:sz w:val="20"/>
                <w:szCs w:val="18"/>
              </w:rPr>
              <w:t xml:space="preserve"> </w:t>
            </w:r>
            <w:r w:rsidRPr="003573A7">
              <w:rPr>
                <w:rFonts w:cs="Tahoma"/>
                <w:bCs/>
                <w:color w:val="000000"/>
                <w:sz w:val="20"/>
                <w:szCs w:val="18"/>
                <w:vertAlign w:val="superscript"/>
              </w:rPr>
              <w:t>1</w:t>
            </w:r>
          </w:p>
        </w:tc>
        <w:tc>
          <w:tcPr>
            <w:tcW w:w="2215" w:type="dxa"/>
            <w:vAlign w:val="center"/>
          </w:tcPr>
          <w:p w14:paraId="4A656A67" w14:textId="77777777" w:rsidR="00FD27BC" w:rsidRPr="00E71297" w:rsidRDefault="00FD27BC" w:rsidP="00FD27BC">
            <w:pPr>
              <w:jc w:val="center"/>
              <w:rPr>
                <w:rFonts w:cs="Tahoma"/>
                <w:color w:val="000000"/>
                <w:szCs w:val="18"/>
              </w:rPr>
            </w:pPr>
            <w:r w:rsidRPr="00E71297">
              <w:rPr>
                <w:rFonts w:cs="Tahoma"/>
                <w:color w:val="000000"/>
                <w:szCs w:val="18"/>
              </w:rPr>
              <w:t>Hasta un 25% del esfuerzo de Arquitecto</w:t>
            </w:r>
          </w:p>
        </w:tc>
        <w:tc>
          <w:tcPr>
            <w:tcW w:w="2340" w:type="dxa"/>
            <w:vAlign w:val="center"/>
          </w:tcPr>
          <w:p w14:paraId="4A656A68" w14:textId="77777777" w:rsidR="00FD27BC" w:rsidRPr="00E71297" w:rsidRDefault="00FD27BC" w:rsidP="00FD27BC">
            <w:pPr>
              <w:jc w:val="center"/>
              <w:rPr>
                <w:rFonts w:cs="Tahoma"/>
                <w:color w:val="000000"/>
                <w:szCs w:val="18"/>
              </w:rPr>
            </w:pPr>
            <w:r w:rsidRPr="00E71297">
              <w:rPr>
                <w:rFonts w:cs="Tahoma"/>
                <w:color w:val="000000"/>
                <w:szCs w:val="18"/>
              </w:rPr>
              <w:t>Hasta un 25% del esfuerzo de Arquitecto</w:t>
            </w:r>
          </w:p>
        </w:tc>
        <w:tc>
          <w:tcPr>
            <w:tcW w:w="2250" w:type="dxa"/>
            <w:vAlign w:val="center"/>
          </w:tcPr>
          <w:p w14:paraId="4A656A69" w14:textId="77777777" w:rsidR="00FD27BC" w:rsidRPr="00E71297" w:rsidRDefault="00FD27BC" w:rsidP="00FD27BC">
            <w:pPr>
              <w:jc w:val="center"/>
              <w:rPr>
                <w:rFonts w:cs="Tahoma"/>
                <w:color w:val="000000"/>
                <w:szCs w:val="18"/>
              </w:rPr>
            </w:pPr>
            <w:r w:rsidRPr="00E71297">
              <w:rPr>
                <w:rFonts w:cs="Tahoma"/>
                <w:color w:val="000000"/>
                <w:szCs w:val="18"/>
              </w:rPr>
              <w:t>Hasta un 25% del esfuerzo de Arquitecto</w:t>
            </w:r>
          </w:p>
        </w:tc>
      </w:tr>
      <w:tr w:rsidR="00FD27BC" w:rsidRPr="00E71297" w14:paraId="4A656A6F" w14:textId="77777777" w:rsidTr="00035F94">
        <w:trPr>
          <w:cantSplit/>
        </w:trPr>
        <w:tc>
          <w:tcPr>
            <w:tcW w:w="2555" w:type="dxa"/>
            <w:vAlign w:val="center"/>
          </w:tcPr>
          <w:p w14:paraId="4A656A6B" w14:textId="77777777" w:rsidR="00FD27BC" w:rsidRPr="003573A7" w:rsidRDefault="00FD27BC" w:rsidP="00FD27BC">
            <w:pPr>
              <w:rPr>
                <w:rFonts w:cs="Tahoma"/>
                <w:color w:val="000000"/>
                <w:szCs w:val="18"/>
              </w:rPr>
            </w:pPr>
            <w:r w:rsidRPr="003573A7">
              <w:rPr>
                <w:rFonts w:cs="Tahoma"/>
                <w:color w:val="000000"/>
                <w:szCs w:val="18"/>
              </w:rPr>
              <w:t>Proyecto de Enterprise Strategy</w:t>
            </w:r>
            <w:r w:rsidRPr="003573A7">
              <w:rPr>
                <w:rFonts w:cs="Tahoma"/>
                <w:bCs/>
                <w:color w:val="000000"/>
                <w:sz w:val="20"/>
                <w:szCs w:val="18"/>
              </w:rPr>
              <w:t xml:space="preserve"> </w:t>
            </w:r>
            <w:r w:rsidRPr="003573A7">
              <w:rPr>
                <w:rFonts w:cs="Tahoma"/>
                <w:bCs/>
                <w:color w:val="000000"/>
                <w:sz w:val="20"/>
                <w:szCs w:val="18"/>
                <w:vertAlign w:val="superscript"/>
              </w:rPr>
              <w:t>1</w:t>
            </w:r>
          </w:p>
        </w:tc>
        <w:tc>
          <w:tcPr>
            <w:tcW w:w="2215" w:type="dxa"/>
            <w:vAlign w:val="center"/>
          </w:tcPr>
          <w:p w14:paraId="4A656A6C" w14:textId="77777777" w:rsidR="00FD27BC" w:rsidRPr="00E71297" w:rsidRDefault="00FD27BC" w:rsidP="00FD27BC">
            <w:pPr>
              <w:jc w:val="center"/>
              <w:rPr>
                <w:rFonts w:cs="Tahoma"/>
                <w:color w:val="000000"/>
                <w:szCs w:val="18"/>
              </w:rPr>
            </w:pPr>
            <w:r w:rsidRPr="00E71297">
              <w:rPr>
                <w:rFonts w:cs="Tahoma"/>
                <w:color w:val="000000"/>
                <w:szCs w:val="18"/>
              </w:rPr>
              <w:t>Hasta un 75% del esfuerzo de Arquitecto</w:t>
            </w:r>
          </w:p>
        </w:tc>
        <w:tc>
          <w:tcPr>
            <w:tcW w:w="2340" w:type="dxa"/>
            <w:vAlign w:val="center"/>
          </w:tcPr>
          <w:p w14:paraId="4A656A6D" w14:textId="77777777" w:rsidR="00FD27BC" w:rsidRPr="00E71297" w:rsidRDefault="00FD27BC" w:rsidP="00FD27BC">
            <w:pPr>
              <w:jc w:val="center"/>
              <w:rPr>
                <w:rFonts w:cs="Tahoma"/>
                <w:color w:val="000000"/>
                <w:szCs w:val="18"/>
              </w:rPr>
            </w:pPr>
            <w:r w:rsidRPr="00E71297">
              <w:rPr>
                <w:rFonts w:cs="Tahoma"/>
                <w:color w:val="000000"/>
                <w:szCs w:val="18"/>
              </w:rPr>
              <w:t>Hasta un 75% del esfuerzo de Arquitecto</w:t>
            </w:r>
          </w:p>
        </w:tc>
        <w:tc>
          <w:tcPr>
            <w:tcW w:w="2250" w:type="dxa"/>
            <w:vAlign w:val="center"/>
          </w:tcPr>
          <w:p w14:paraId="4A656A6E" w14:textId="77777777" w:rsidR="00FD27BC" w:rsidRPr="00E71297" w:rsidRDefault="00FD27BC" w:rsidP="00FD27BC">
            <w:pPr>
              <w:jc w:val="center"/>
              <w:rPr>
                <w:rFonts w:cs="Tahoma"/>
                <w:color w:val="000000"/>
                <w:szCs w:val="18"/>
              </w:rPr>
            </w:pPr>
            <w:r w:rsidRPr="00E71297">
              <w:rPr>
                <w:rFonts w:cs="Tahoma"/>
                <w:color w:val="000000"/>
                <w:szCs w:val="18"/>
              </w:rPr>
              <w:t>Hasta un 75% del esfuerzo de Arquitecto</w:t>
            </w:r>
          </w:p>
        </w:tc>
      </w:tr>
      <w:tr w:rsidR="00FD27BC" w:rsidRPr="00E71297" w14:paraId="4A656A74" w14:textId="77777777" w:rsidTr="00035F94">
        <w:trPr>
          <w:cantSplit/>
        </w:trPr>
        <w:tc>
          <w:tcPr>
            <w:tcW w:w="2555" w:type="dxa"/>
            <w:vAlign w:val="center"/>
          </w:tcPr>
          <w:p w14:paraId="4A656A70" w14:textId="77777777" w:rsidR="00FD27BC" w:rsidRPr="003573A7" w:rsidRDefault="00FD27BC" w:rsidP="00FD27BC">
            <w:pPr>
              <w:rPr>
                <w:rFonts w:cs="Tahoma"/>
                <w:color w:val="000000"/>
                <w:szCs w:val="18"/>
              </w:rPr>
            </w:pPr>
            <w:r w:rsidRPr="003573A7">
              <w:rPr>
                <w:rFonts w:cs="Tahoma"/>
                <w:color w:val="000000"/>
                <w:szCs w:val="18"/>
              </w:rPr>
              <w:t>Talleres del Compromiso</w:t>
            </w:r>
          </w:p>
        </w:tc>
        <w:tc>
          <w:tcPr>
            <w:tcW w:w="2215" w:type="dxa"/>
            <w:vAlign w:val="center"/>
          </w:tcPr>
          <w:p w14:paraId="4A656A71" w14:textId="77777777" w:rsidR="00FD27BC" w:rsidRPr="00E71297" w:rsidRDefault="00FD27BC" w:rsidP="00FD27BC">
            <w:pPr>
              <w:jc w:val="center"/>
              <w:rPr>
                <w:rFonts w:cs="Tahoma"/>
                <w:color w:val="000000"/>
                <w:szCs w:val="18"/>
              </w:rPr>
            </w:pPr>
            <w:r w:rsidRPr="00E71297">
              <w:rPr>
                <w:rFonts w:cs="Tahoma"/>
                <w:color w:val="000000"/>
                <w:szCs w:val="18"/>
              </w:rPr>
              <w:t>Hasta 1 por año</w:t>
            </w:r>
          </w:p>
        </w:tc>
        <w:tc>
          <w:tcPr>
            <w:tcW w:w="2340" w:type="dxa"/>
            <w:vAlign w:val="center"/>
          </w:tcPr>
          <w:p w14:paraId="4A656A72" w14:textId="77777777" w:rsidR="00FD27BC" w:rsidRPr="00E71297" w:rsidRDefault="00FD27BC" w:rsidP="00FD27BC">
            <w:pPr>
              <w:jc w:val="center"/>
              <w:rPr>
                <w:rFonts w:cs="Tahoma"/>
                <w:color w:val="000000"/>
                <w:szCs w:val="18"/>
              </w:rPr>
            </w:pPr>
            <w:r w:rsidRPr="00E71297">
              <w:rPr>
                <w:rFonts w:cs="Tahoma"/>
                <w:color w:val="000000"/>
                <w:szCs w:val="18"/>
              </w:rPr>
              <w:t>Hasta 2 por año</w:t>
            </w:r>
          </w:p>
        </w:tc>
        <w:tc>
          <w:tcPr>
            <w:tcW w:w="2250" w:type="dxa"/>
            <w:vAlign w:val="center"/>
          </w:tcPr>
          <w:p w14:paraId="4A656A73" w14:textId="77777777" w:rsidR="00FD27BC" w:rsidRPr="00E71297" w:rsidRDefault="00FD27BC" w:rsidP="00FD27BC">
            <w:pPr>
              <w:spacing w:before="120"/>
              <w:jc w:val="center"/>
              <w:rPr>
                <w:rFonts w:cs="Tahoma"/>
                <w:color w:val="000000"/>
                <w:szCs w:val="18"/>
              </w:rPr>
            </w:pPr>
            <w:r w:rsidRPr="00E71297">
              <w:rPr>
                <w:rFonts w:cs="Tahoma"/>
              </w:rPr>
              <w:t>Hasta 4 por año</w:t>
            </w:r>
          </w:p>
        </w:tc>
      </w:tr>
      <w:tr w:rsidR="00FD27BC" w:rsidRPr="00E71297" w14:paraId="4A656A79" w14:textId="77777777" w:rsidTr="00035F94">
        <w:trPr>
          <w:cantSplit/>
        </w:trPr>
        <w:tc>
          <w:tcPr>
            <w:tcW w:w="2555" w:type="dxa"/>
            <w:vAlign w:val="center"/>
          </w:tcPr>
          <w:p w14:paraId="4A656A75" w14:textId="77777777" w:rsidR="00FD27BC" w:rsidRPr="003573A7" w:rsidRDefault="00FD27BC" w:rsidP="00FD27BC">
            <w:pPr>
              <w:rPr>
                <w:rFonts w:cs="Tahoma"/>
                <w:color w:val="000000"/>
                <w:szCs w:val="18"/>
              </w:rPr>
            </w:pPr>
            <w:r w:rsidRPr="003573A7">
              <w:rPr>
                <w:rFonts w:cs="Tahoma"/>
                <w:color w:val="000000"/>
                <w:szCs w:val="18"/>
              </w:rPr>
              <w:t>Enterprise Strategy Network</w:t>
            </w:r>
          </w:p>
        </w:tc>
        <w:tc>
          <w:tcPr>
            <w:tcW w:w="2215" w:type="dxa"/>
            <w:vAlign w:val="center"/>
          </w:tcPr>
          <w:p w14:paraId="4A656A76" w14:textId="77777777" w:rsidR="00FD27BC" w:rsidRPr="00E71297" w:rsidRDefault="00FD27BC" w:rsidP="00FD27BC">
            <w:pPr>
              <w:jc w:val="center"/>
              <w:rPr>
                <w:rFonts w:eastAsia="MS UI Gothic" w:cs="Tahoma"/>
                <w:color w:val="000000"/>
                <w:szCs w:val="18"/>
              </w:rPr>
            </w:pPr>
            <w:r w:rsidRPr="00E71297">
              <w:rPr>
                <w:rFonts w:ascii="MS UI Gothic" w:eastAsia="MS UI Gothic" w:hAnsi="MS UI Gothic" w:cs="MS UI Gothic" w:hint="eastAsia"/>
                <w:color w:val="000000"/>
                <w:szCs w:val="18"/>
              </w:rPr>
              <w:t>✓</w:t>
            </w:r>
          </w:p>
        </w:tc>
        <w:tc>
          <w:tcPr>
            <w:tcW w:w="2340" w:type="dxa"/>
            <w:vAlign w:val="center"/>
          </w:tcPr>
          <w:p w14:paraId="4A656A77" w14:textId="77777777" w:rsidR="00FD27BC" w:rsidRPr="00E71297" w:rsidRDefault="00FD27BC" w:rsidP="00FD27BC">
            <w:pPr>
              <w:jc w:val="center"/>
              <w:rPr>
                <w:rFonts w:eastAsia="MS UI Gothic" w:cs="Tahoma"/>
                <w:color w:val="000000"/>
                <w:szCs w:val="18"/>
              </w:rPr>
            </w:pPr>
            <w:r w:rsidRPr="00E71297">
              <w:rPr>
                <w:rFonts w:ascii="MS UI Gothic" w:eastAsia="MS UI Gothic" w:hAnsi="MS UI Gothic" w:cs="MS UI Gothic" w:hint="eastAsia"/>
                <w:color w:val="000000"/>
                <w:szCs w:val="18"/>
              </w:rPr>
              <w:t>✓</w:t>
            </w:r>
          </w:p>
        </w:tc>
        <w:tc>
          <w:tcPr>
            <w:tcW w:w="2250" w:type="dxa"/>
            <w:vAlign w:val="center"/>
          </w:tcPr>
          <w:p w14:paraId="4A656A78" w14:textId="77777777" w:rsidR="00FD27BC" w:rsidRPr="00E71297" w:rsidRDefault="00FD27BC" w:rsidP="00FD27BC">
            <w:pPr>
              <w:jc w:val="center"/>
              <w:rPr>
                <w:rFonts w:eastAsia="MS UI Gothic" w:cs="Tahoma"/>
              </w:rPr>
            </w:pPr>
            <w:r w:rsidRPr="00E71297">
              <w:rPr>
                <w:rFonts w:ascii="MS UI Gothic" w:eastAsia="MS UI Gothic" w:hAnsi="MS UI Gothic" w:cs="MS UI Gothic" w:hint="eastAsia"/>
                <w:color w:val="000000"/>
                <w:szCs w:val="18"/>
              </w:rPr>
              <w:t>✓</w:t>
            </w:r>
          </w:p>
        </w:tc>
      </w:tr>
      <w:tr w:rsidR="00FD27BC" w:rsidRPr="00E71297" w14:paraId="4A656A7E" w14:textId="77777777" w:rsidTr="00035F94">
        <w:trPr>
          <w:cantSplit/>
        </w:trPr>
        <w:tc>
          <w:tcPr>
            <w:tcW w:w="2555" w:type="dxa"/>
            <w:vAlign w:val="center"/>
          </w:tcPr>
          <w:p w14:paraId="4A656A7A" w14:textId="77777777" w:rsidR="00FD27BC" w:rsidRPr="00E71297" w:rsidRDefault="00FD27BC" w:rsidP="00035F94">
            <w:pPr>
              <w:keepNext/>
              <w:keepLines/>
              <w:rPr>
                <w:rFonts w:cs="Tahoma"/>
                <w:color w:val="000000"/>
                <w:szCs w:val="18"/>
              </w:rPr>
            </w:pPr>
            <w:r w:rsidRPr="00E71297">
              <w:rPr>
                <w:rFonts w:cs="Tahoma"/>
                <w:color w:val="000000"/>
                <w:szCs w:val="18"/>
              </w:rPr>
              <w:t>Enterprise Strategy Library</w:t>
            </w:r>
          </w:p>
        </w:tc>
        <w:tc>
          <w:tcPr>
            <w:tcW w:w="2215" w:type="dxa"/>
            <w:vAlign w:val="center"/>
          </w:tcPr>
          <w:p w14:paraId="4A656A7B" w14:textId="77777777" w:rsidR="00FD27BC" w:rsidRPr="00E71297" w:rsidRDefault="00FD27BC" w:rsidP="00035F94">
            <w:pPr>
              <w:keepNext/>
              <w:keepLines/>
              <w:jc w:val="center"/>
              <w:rPr>
                <w:rFonts w:eastAsia="MS UI Gothic" w:cs="Tahoma"/>
                <w:color w:val="000000"/>
                <w:szCs w:val="18"/>
              </w:rPr>
            </w:pPr>
            <w:r w:rsidRPr="00E71297">
              <w:rPr>
                <w:rFonts w:ascii="MS UI Gothic" w:eastAsia="MS UI Gothic" w:hAnsi="MS UI Gothic" w:cs="MS UI Gothic" w:hint="eastAsia"/>
                <w:color w:val="000000"/>
                <w:szCs w:val="18"/>
              </w:rPr>
              <w:t>✓</w:t>
            </w:r>
          </w:p>
        </w:tc>
        <w:tc>
          <w:tcPr>
            <w:tcW w:w="2340" w:type="dxa"/>
            <w:vAlign w:val="center"/>
          </w:tcPr>
          <w:p w14:paraId="4A656A7C" w14:textId="77777777" w:rsidR="00FD27BC" w:rsidRPr="00E71297" w:rsidRDefault="00FD27BC" w:rsidP="00035F94">
            <w:pPr>
              <w:keepNext/>
              <w:keepLines/>
              <w:jc w:val="center"/>
              <w:rPr>
                <w:rFonts w:eastAsia="MS UI Gothic" w:cs="Tahoma"/>
                <w:color w:val="000000"/>
                <w:szCs w:val="18"/>
              </w:rPr>
            </w:pPr>
            <w:r w:rsidRPr="00E71297">
              <w:rPr>
                <w:rFonts w:ascii="MS UI Gothic" w:eastAsia="MS UI Gothic" w:hAnsi="MS UI Gothic" w:cs="MS UI Gothic" w:hint="eastAsia"/>
                <w:color w:val="000000"/>
                <w:szCs w:val="18"/>
              </w:rPr>
              <w:t>✓</w:t>
            </w:r>
          </w:p>
        </w:tc>
        <w:tc>
          <w:tcPr>
            <w:tcW w:w="2250" w:type="dxa"/>
            <w:vAlign w:val="center"/>
          </w:tcPr>
          <w:p w14:paraId="4A656A7D" w14:textId="77777777" w:rsidR="00FD27BC" w:rsidRPr="00E71297" w:rsidRDefault="00FD27BC" w:rsidP="00035F94">
            <w:pPr>
              <w:keepNext/>
              <w:keepLines/>
              <w:jc w:val="center"/>
              <w:rPr>
                <w:rFonts w:eastAsia="MS UI Gothic" w:cs="Tahoma"/>
              </w:rPr>
            </w:pPr>
            <w:r w:rsidRPr="00E71297">
              <w:rPr>
                <w:rFonts w:ascii="MS UI Gothic" w:eastAsia="MS UI Gothic" w:hAnsi="MS UI Gothic" w:cs="MS UI Gothic" w:hint="eastAsia"/>
                <w:color w:val="000000"/>
                <w:szCs w:val="18"/>
              </w:rPr>
              <w:t>✓</w:t>
            </w:r>
          </w:p>
        </w:tc>
      </w:tr>
      <w:tr w:rsidR="00FD27BC" w:rsidRPr="00E71297" w14:paraId="4A656A83" w14:textId="77777777" w:rsidTr="00035F94">
        <w:trPr>
          <w:cantSplit/>
        </w:trPr>
        <w:tc>
          <w:tcPr>
            <w:tcW w:w="2555" w:type="dxa"/>
            <w:vAlign w:val="center"/>
          </w:tcPr>
          <w:p w14:paraId="4A656A7F" w14:textId="77777777" w:rsidR="00FD27BC" w:rsidRPr="00E71297" w:rsidRDefault="00FD27BC" w:rsidP="00FD27BC">
            <w:pPr>
              <w:rPr>
                <w:rFonts w:cs="Tahoma"/>
                <w:color w:val="000000"/>
                <w:szCs w:val="18"/>
              </w:rPr>
            </w:pPr>
            <w:r w:rsidRPr="00E71297">
              <w:rPr>
                <w:rFonts w:cs="Tahoma"/>
                <w:color w:val="000000"/>
                <w:szCs w:val="18"/>
              </w:rPr>
              <w:t>Sesiones Informativas Estratégicas</w:t>
            </w:r>
          </w:p>
        </w:tc>
        <w:tc>
          <w:tcPr>
            <w:tcW w:w="2215" w:type="dxa"/>
            <w:vAlign w:val="center"/>
          </w:tcPr>
          <w:p w14:paraId="4A656A80" w14:textId="77777777" w:rsidR="00FD27BC" w:rsidRPr="00E71297" w:rsidRDefault="00FD27BC" w:rsidP="00FD27BC">
            <w:pPr>
              <w:jc w:val="center"/>
              <w:rPr>
                <w:rFonts w:eastAsia="MS UI Gothic" w:cs="Tahoma"/>
                <w:color w:val="000000"/>
                <w:szCs w:val="18"/>
              </w:rPr>
            </w:pPr>
            <w:r w:rsidRPr="00E71297">
              <w:rPr>
                <w:rFonts w:ascii="MS UI Gothic" w:eastAsia="MS UI Gothic" w:hAnsi="MS UI Gothic" w:cs="MS UI Gothic" w:hint="eastAsia"/>
                <w:color w:val="000000"/>
                <w:szCs w:val="18"/>
              </w:rPr>
              <w:t>✓</w:t>
            </w:r>
          </w:p>
        </w:tc>
        <w:tc>
          <w:tcPr>
            <w:tcW w:w="2340" w:type="dxa"/>
            <w:vAlign w:val="center"/>
          </w:tcPr>
          <w:p w14:paraId="4A656A81" w14:textId="77777777" w:rsidR="00FD27BC" w:rsidRPr="00E71297" w:rsidRDefault="00FD27BC" w:rsidP="00FD27BC">
            <w:pPr>
              <w:jc w:val="center"/>
              <w:rPr>
                <w:rFonts w:cs="Tahoma"/>
                <w:color w:val="000000"/>
                <w:szCs w:val="18"/>
              </w:rPr>
            </w:pPr>
            <w:r w:rsidRPr="00E71297">
              <w:rPr>
                <w:rFonts w:ascii="MS UI Gothic" w:eastAsia="MS UI Gothic" w:hAnsi="MS UI Gothic" w:cs="MS UI Gothic" w:hint="eastAsia"/>
                <w:color w:val="000000"/>
                <w:szCs w:val="18"/>
              </w:rPr>
              <w:t>✓</w:t>
            </w:r>
          </w:p>
        </w:tc>
        <w:tc>
          <w:tcPr>
            <w:tcW w:w="2250" w:type="dxa"/>
            <w:vAlign w:val="center"/>
          </w:tcPr>
          <w:p w14:paraId="4A656A82" w14:textId="77777777" w:rsidR="00FD27BC" w:rsidRPr="00E71297" w:rsidRDefault="00FD27BC" w:rsidP="00FD27BC">
            <w:pPr>
              <w:jc w:val="center"/>
              <w:rPr>
                <w:rFonts w:cs="Tahoma"/>
                <w:color w:val="000000"/>
                <w:szCs w:val="18"/>
              </w:rPr>
            </w:pPr>
            <w:r w:rsidRPr="00E71297">
              <w:rPr>
                <w:rFonts w:ascii="MS UI Gothic" w:eastAsia="MS UI Gothic" w:hAnsi="MS UI Gothic" w:cs="MS UI Gothic" w:hint="eastAsia"/>
              </w:rPr>
              <w:t>✓</w:t>
            </w:r>
          </w:p>
        </w:tc>
      </w:tr>
      <w:tr w:rsidR="00FD27BC" w:rsidRPr="00E71297" w14:paraId="4A656A88" w14:textId="77777777" w:rsidTr="00035F94">
        <w:trPr>
          <w:cantSplit/>
        </w:trPr>
        <w:tc>
          <w:tcPr>
            <w:tcW w:w="2555" w:type="dxa"/>
            <w:vAlign w:val="center"/>
          </w:tcPr>
          <w:p w14:paraId="4A656A84" w14:textId="77777777" w:rsidR="00FD27BC" w:rsidRPr="00E71297" w:rsidRDefault="00FD27BC" w:rsidP="00FD27BC">
            <w:pPr>
              <w:rPr>
                <w:rFonts w:cs="Tahoma"/>
                <w:color w:val="000000"/>
                <w:szCs w:val="18"/>
              </w:rPr>
            </w:pPr>
            <w:r w:rsidRPr="00E71297">
              <w:rPr>
                <w:rFonts w:cs="Tahoma"/>
                <w:color w:val="000000"/>
                <w:szCs w:val="18"/>
              </w:rPr>
              <w:t>Foro Estratégico de Arquitectos</w:t>
            </w:r>
          </w:p>
        </w:tc>
        <w:tc>
          <w:tcPr>
            <w:tcW w:w="2215" w:type="dxa"/>
            <w:vAlign w:val="center"/>
          </w:tcPr>
          <w:p w14:paraId="4A656A85" w14:textId="77777777" w:rsidR="00FD27BC" w:rsidRPr="00E71297" w:rsidRDefault="00FD27BC" w:rsidP="00FD27BC">
            <w:pPr>
              <w:jc w:val="center"/>
              <w:rPr>
                <w:rFonts w:eastAsia="MS UI Gothic" w:cs="Tahoma"/>
                <w:color w:val="000000"/>
                <w:szCs w:val="18"/>
              </w:rPr>
            </w:pPr>
          </w:p>
        </w:tc>
        <w:tc>
          <w:tcPr>
            <w:tcW w:w="2340" w:type="dxa"/>
            <w:vAlign w:val="center"/>
          </w:tcPr>
          <w:p w14:paraId="4A656A86" w14:textId="77777777" w:rsidR="00FD27BC" w:rsidRPr="00E71297" w:rsidRDefault="00FD27BC" w:rsidP="00FD27BC">
            <w:pPr>
              <w:jc w:val="center"/>
              <w:rPr>
                <w:rFonts w:cs="Tahoma"/>
                <w:color w:val="000000"/>
                <w:szCs w:val="18"/>
              </w:rPr>
            </w:pPr>
            <w:r w:rsidRPr="00E71297">
              <w:rPr>
                <w:rFonts w:ascii="MS UI Gothic" w:eastAsia="MS UI Gothic" w:hAnsi="MS UI Gothic" w:cs="MS UI Gothic" w:hint="eastAsia"/>
                <w:color w:val="000000"/>
                <w:szCs w:val="18"/>
              </w:rPr>
              <w:t>✓</w:t>
            </w:r>
          </w:p>
        </w:tc>
        <w:tc>
          <w:tcPr>
            <w:tcW w:w="2250" w:type="dxa"/>
            <w:vAlign w:val="center"/>
          </w:tcPr>
          <w:p w14:paraId="4A656A87" w14:textId="77777777" w:rsidR="00FD27BC" w:rsidRPr="00E71297" w:rsidRDefault="00FD27BC" w:rsidP="00FD27BC">
            <w:pPr>
              <w:jc w:val="center"/>
              <w:rPr>
                <w:rFonts w:cs="Tahoma"/>
                <w:color w:val="000000"/>
                <w:szCs w:val="18"/>
              </w:rPr>
            </w:pPr>
            <w:r w:rsidRPr="00E71297">
              <w:rPr>
                <w:rFonts w:ascii="MS UI Gothic" w:eastAsia="MS UI Gothic" w:hAnsi="MS UI Gothic" w:cs="MS UI Gothic" w:hint="eastAsia"/>
              </w:rPr>
              <w:t>✓</w:t>
            </w:r>
          </w:p>
        </w:tc>
      </w:tr>
      <w:tr w:rsidR="00FD27BC" w:rsidRPr="00E71297" w14:paraId="4A656A8D" w14:textId="77777777" w:rsidTr="00035F94">
        <w:trPr>
          <w:cantSplit/>
        </w:trPr>
        <w:tc>
          <w:tcPr>
            <w:tcW w:w="2555" w:type="dxa"/>
            <w:vAlign w:val="center"/>
          </w:tcPr>
          <w:p w14:paraId="4A656A89" w14:textId="77777777" w:rsidR="00FD27BC" w:rsidRPr="00E71297" w:rsidRDefault="00FD27BC" w:rsidP="00FD27BC">
            <w:pPr>
              <w:rPr>
                <w:rFonts w:cs="Tahoma"/>
                <w:color w:val="000000"/>
                <w:szCs w:val="18"/>
              </w:rPr>
            </w:pPr>
            <w:r w:rsidRPr="00E71297">
              <w:rPr>
                <w:rFonts w:cs="Tahoma"/>
                <w:color w:val="000000"/>
                <w:szCs w:val="18"/>
              </w:rPr>
              <w:t>Complemento de Capacidad de Enterprise Strategy</w:t>
            </w:r>
          </w:p>
        </w:tc>
        <w:tc>
          <w:tcPr>
            <w:tcW w:w="2215" w:type="dxa"/>
            <w:vAlign w:val="center"/>
          </w:tcPr>
          <w:p w14:paraId="4A656A8A" w14:textId="77777777" w:rsidR="00FD27BC" w:rsidRPr="00E71297" w:rsidRDefault="00FD27BC" w:rsidP="00FD27BC">
            <w:pPr>
              <w:jc w:val="center"/>
              <w:rPr>
                <w:rFonts w:eastAsia="MS UI Gothic" w:cs="Tahoma"/>
                <w:color w:val="000000"/>
                <w:szCs w:val="18"/>
              </w:rPr>
            </w:pPr>
            <w:r w:rsidRPr="00E71297">
              <w:rPr>
                <w:rFonts w:cs="Tahoma"/>
                <w:color w:val="000000"/>
                <w:szCs w:val="18"/>
              </w:rPr>
              <w:t>200 horas</w:t>
            </w:r>
          </w:p>
        </w:tc>
        <w:tc>
          <w:tcPr>
            <w:tcW w:w="2340" w:type="dxa"/>
            <w:vAlign w:val="center"/>
          </w:tcPr>
          <w:p w14:paraId="4A656A8B" w14:textId="77777777" w:rsidR="00FD27BC" w:rsidRPr="00E71297" w:rsidRDefault="00FD27BC" w:rsidP="00FD27BC">
            <w:pPr>
              <w:jc w:val="center"/>
              <w:rPr>
                <w:rFonts w:eastAsia="MS UI Gothic" w:cs="Tahoma"/>
                <w:color w:val="000000"/>
                <w:szCs w:val="18"/>
              </w:rPr>
            </w:pPr>
            <w:r w:rsidRPr="00E71297">
              <w:rPr>
                <w:rFonts w:cs="Tahoma"/>
                <w:color w:val="000000"/>
                <w:szCs w:val="18"/>
              </w:rPr>
              <w:t>200 horas</w:t>
            </w:r>
          </w:p>
        </w:tc>
        <w:tc>
          <w:tcPr>
            <w:tcW w:w="2250" w:type="dxa"/>
            <w:vAlign w:val="center"/>
          </w:tcPr>
          <w:p w14:paraId="4A656A8C" w14:textId="77777777" w:rsidR="00FD27BC" w:rsidRPr="00E71297" w:rsidRDefault="00FD27BC" w:rsidP="00FD27BC">
            <w:pPr>
              <w:jc w:val="center"/>
              <w:rPr>
                <w:rFonts w:eastAsia="MS UI Gothic" w:cs="Tahoma"/>
              </w:rPr>
            </w:pPr>
            <w:r w:rsidRPr="00E71297">
              <w:rPr>
                <w:rFonts w:cs="Tahoma"/>
                <w:color w:val="000000"/>
                <w:szCs w:val="18"/>
              </w:rPr>
              <w:t>200 horas</w:t>
            </w:r>
          </w:p>
        </w:tc>
      </w:tr>
    </w:tbl>
    <w:p w14:paraId="4A656A8E" w14:textId="77777777" w:rsidR="00DD7F8E" w:rsidRPr="00E71297" w:rsidRDefault="00415DDA" w:rsidP="00DD7F8E">
      <w:pPr>
        <w:rPr>
          <w:rFonts w:cs="Tahoma"/>
        </w:rPr>
      </w:pPr>
      <w:r w:rsidRPr="00D73A58">
        <w:rPr>
          <w:rFonts w:cs="Tahoma"/>
          <w:b/>
          <w:bCs/>
          <w:i/>
          <w:color w:val="000000"/>
          <w:sz w:val="20"/>
          <w:szCs w:val="18"/>
          <w:vertAlign w:val="superscript"/>
        </w:rPr>
        <w:t xml:space="preserve">1 </w:t>
      </w:r>
      <w:r w:rsidRPr="00E71297">
        <w:rPr>
          <w:rFonts w:eastAsia="Times New Roman" w:cs="Tahoma"/>
          <w:i/>
          <w:sz w:val="16"/>
          <w:szCs w:val="20"/>
        </w:rPr>
        <w:t>La cantidad real de esfuerzo se acuerda entre Microsoft y el Cliente</w:t>
      </w:r>
    </w:p>
    <w:p w14:paraId="4A656A8F" w14:textId="77777777" w:rsidR="00415DDA" w:rsidRPr="00E71297" w:rsidRDefault="00415DDA" w:rsidP="00DD7F8E">
      <w:pPr>
        <w:rPr>
          <w:rFonts w:cs="Tahoma"/>
        </w:rPr>
      </w:pPr>
    </w:p>
    <w:p w14:paraId="4A656A90" w14:textId="77777777" w:rsidR="00DD7F8E" w:rsidRPr="00E71297" w:rsidRDefault="00DD7F8E" w:rsidP="00E77F1E">
      <w:pPr>
        <w:spacing w:after="60"/>
        <w:rPr>
          <w:rFonts w:cs="Tahoma"/>
        </w:rPr>
      </w:pPr>
      <w:r w:rsidRPr="00E71297">
        <w:rPr>
          <w:rFonts w:cs="Tahoma"/>
          <w:b/>
        </w:rPr>
        <w:t xml:space="preserve">El Arquitecto de Enterprise: </w:t>
      </w:r>
    </w:p>
    <w:p w14:paraId="4A656A91" w14:textId="77777777" w:rsidR="00DD7F8E" w:rsidRPr="00E71297" w:rsidRDefault="00DD7F8E" w:rsidP="002C1048">
      <w:pPr>
        <w:numPr>
          <w:ilvl w:val="0"/>
          <w:numId w:val="93"/>
        </w:numPr>
        <w:spacing w:after="60"/>
        <w:ind w:left="1440"/>
        <w:rPr>
          <w:rFonts w:cs="Tahoma"/>
        </w:rPr>
      </w:pPr>
      <w:r w:rsidRPr="00E71297">
        <w:rPr>
          <w:rFonts w:eastAsia="Times New Roman" w:cs="Tahoma"/>
          <w:szCs w:val="20"/>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7C5ED9" w:rsidRPr="00E71297">
        <w:rPr>
          <w:rFonts w:eastAsia="Times New Roman" w:cs="Tahoma"/>
          <w:szCs w:val="20"/>
        </w:rPr>
        <w:t xml:space="preserve"> </w:t>
      </w:r>
    </w:p>
    <w:p w14:paraId="4A656A92" w14:textId="77777777" w:rsidR="00DD7F8E" w:rsidRPr="00E71297" w:rsidRDefault="00DD7F8E" w:rsidP="00E77F1E">
      <w:pPr>
        <w:numPr>
          <w:ilvl w:val="0"/>
          <w:numId w:val="93"/>
        </w:numPr>
        <w:spacing w:after="60"/>
        <w:ind w:left="1440"/>
        <w:rPr>
          <w:rFonts w:cs="Tahoma"/>
        </w:rPr>
      </w:pPr>
      <w:r w:rsidRPr="00E71297">
        <w:rPr>
          <w:rFonts w:eastAsia="Times New Roman" w:cs="Tahoma"/>
          <w:szCs w:val="20"/>
        </w:rPr>
        <w:t>También presentará actualizaciones mensuales del progreso del Cliente con respecto al plan.</w:t>
      </w:r>
    </w:p>
    <w:p w14:paraId="4A656A93" w14:textId="77777777" w:rsidR="00415DDA" w:rsidRPr="00E71297" w:rsidRDefault="00415DDA" w:rsidP="002C1048">
      <w:pPr>
        <w:numPr>
          <w:ilvl w:val="0"/>
          <w:numId w:val="93"/>
        </w:numPr>
        <w:spacing w:after="60"/>
        <w:ind w:left="1440"/>
        <w:rPr>
          <w:rFonts w:cs="Tahoma"/>
        </w:rPr>
      </w:pPr>
      <w:r w:rsidRPr="00E71297">
        <w:rPr>
          <w:rFonts w:cs="Tahoma"/>
        </w:rPr>
        <w:t>Administrará el acceso a Microsoft Enterprise Strategy Network.</w:t>
      </w:r>
    </w:p>
    <w:p w14:paraId="4A656A94" w14:textId="77777777" w:rsidR="00E03856" w:rsidRPr="00E71297" w:rsidRDefault="00E03856">
      <w:pPr>
        <w:rPr>
          <w:rFonts w:cs="Tahoma"/>
        </w:rPr>
      </w:pPr>
    </w:p>
    <w:p w14:paraId="4A656A95" w14:textId="77777777" w:rsidR="00DD7F8E" w:rsidRPr="00E71297" w:rsidRDefault="00DD7F8E" w:rsidP="00DD7F8E">
      <w:pPr>
        <w:spacing w:after="60"/>
        <w:rPr>
          <w:rFonts w:cs="Tahoma"/>
        </w:rPr>
      </w:pPr>
      <w:r w:rsidRPr="00E71297">
        <w:rPr>
          <w:rFonts w:cs="Tahoma"/>
          <w:b/>
        </w:rPr>
        <w:t>La Evaluación:</w:t>
      </w:r>
    </w:p>
    <w:p w14:paraId="4A656A96" w14:textId="77777777" w:rsidR="00DD7F8E" w:rsidRPr="00E71297" w:rsidRDefault="00DD7F8E" w:rsidP="00E77F1E">
      <w:pPr>
        <w:numPr>
          <w:ilvl w:val="0"/>
          <w:numId w:val="94"/>
        </w:numPr>
        <w:spacing w:after="60"/>
        <w:ind w:left="1440"/>
        <w:rPr>
          <w:rFonts w:cs="Tahoma"/>
        </w:rPr>
      </w:pPr>
      <w:r w:rsidRPr="00E71297">
        <w:rPr>
          <w:rFonts w:eastAsia="Times New Roman" w:cs="Tahoma"/>
          <w:szCs w:val="20"/>
        </w:rPr>
        <w:t>Identifica oportunidades de TI que sea alinean con los objetivos empresariales del Cliente.</w:t>
      </w:r>
    </w:p>
    <w:p w14:paraId="4A656A97" w14:textId="77777777" w:rsidR="00DD7F8E" w:rsidRPr="00E71297" w:rsidRDefault="00DD7F8E" w:rsidP="00E77F1E">
      <w:pPr>
        <w:numPr>
          <w:ilvl w:val="0"/>
          <w:numId w:val="94"/>
        </w:numPr>
        <w:spacing w:after="60"/>
        <w:ind w:left="1440"/>
        <w:rPr>
          <w:rFonts w:cs="Tahoma"/>
        </w:rPr>
      </w:pPr>
      <w:r w:rsidRPr="00E71297">
        <w:rPr>
          <w:rFonts w:eastAsia="Times New Roman" w:cs="Tahoma"/>
          <w:szCs w:val="20"/>
        </w:rPr>
        <w:t>Analiza estas oportunidades con respecto a los servicios de TI y los grupos de negocios afectados para reconocer dependencias comerciales y para definir los esfuerzos y los costos que justifiquen más planificación.</w:t>
      </w:r>
    </w:p>
    <w:p w14:paraId="4A656A98" w14:textId="77777777" w:rsidR="00DD7F8E" w:rsidRPr="00E71297" w:rsidRDefault="00DD7F8E" w:rsidP="00E77F1E">
      <w:pPr>
        <w:numPr>
          <w:ilvl w:val="0"/>
          <w:numId w:val="94"/>
        </w:numPr>
        <w:spacing w:after="60"/>
        <w:ind w:left="1440"/>
        <w:rPr>
          <w:rFonts w:cs="Tahoma"/>
        </w:rPr>
      </w:pPr>
      <w:r w:rsidRPr="00E71297">
        <w:rPr>
          <w:rFonts w:eastAsia="Times New Roman" w:cs="Tahoma"/>
          <w:szCs w:val="20"/>
        </w:rPr>
        <w:t>Selecciona, confirma y prioriza oportunidades en el Plan de Entrega del Servicio de Arquitectura.</w:t>
      </w:r>
    </w:p>
    <w:p w14:paraId="4A656A99" w14:textId="77777777" w:rsidR="00DD7F8E" w:rsidRPr="00E71297" w:rsidRDefault="00DD7F8E" w:rsidP="00E77F1E">
      <w:pPr>
        <w:numPr>
          <w:ilvl w:val="0"/>
          <w:numId w:val="94"/>
        </w:numPr>
        <w:spacing w:after="60"/>
        <w:ind w:left="1440"/>
        <w:rPr>
          <w:rFonts w:cs="Tahoma"/>
        </w:rPr>
      </w:pPr>
      <w:r w:rsidRPr="00E71297">
        <w:rPr>
          <w:rFonts w:eastAsia="Times New Roman" w:cs="Tahoma"/>
          <w:szCs w:val="20"/>
        </w:rPr>
        <w:t>Origina el Informe de Evaluación Final que recomienda como mínima una iniciativa como Proyecto de Enterprise Strategy.</w:t>
      </w:r>
    </w:p>
    <w:p w14:paraId="4A656A9A" w14:textId="77777777" w:rsidR="00DD7F8E" w:rsidRPr="00E71297" w:rsidRDefault="00DD7F8E" w:rsidP="00DD7F8E">
      <w:pPr>
        <w:spacing w:after="60"/>
        <w:rPr>
          <w:rFonts w:cs="Tahoma"/>
        </w:rPr>
      </w:pPr>
    </w:p>
    <w:p w14:paraId="4A656A9B" w14:textId="77777777" w:rsidR="00DD7F8E" w:rsidRPr="00E71297" w:rsidRDefault="00DD7F8E" w:rsidP="00E77F1E">
      <w:pPr>
        <w:spacing w:after="60"/>
        <w:rPr>
          <w:rFonts w:cs="Tahoma"/>
        </w:rPr>
      </w:pPr>
      <w:r w:rsidRPr="00E71297">
        <w:rPr>
          <w:rFonts w:cs="Tahoma"/>
          <w:b/>
        </w:rPr>
        <w:t>Proyectos de Enterprise Strategy</w:t>
      </w:r>
    </w:p>
    <w:p w14:paraId="4A656A9C" w14:textId="77777777" w:rsidR="00DD7F8E" w:rsidRPr="00E71297" w:rsidRDefault="00DD7F8E" w:rsidP="00CA52FE">
      <w:pPr>
        <w:rPr>
          <w:rFonts w:cs="Tahoma"/>
        </w:rPr>
      </w:pPr>
      <w:r w:rsidRPr="00E71297">
        <w:rPr>
          <w:rFonts w:eastAsia="Arial" w:cs="Tahoma"/>
          <w:bCs/>
          <w:color w:val="000000"/>
          <w:szCs w:val="18"/>
        </w:rPr>
        <w:t xml:space="preserve">El Arquitecto de Enterprise </w:t>
      </w:r>
      <w:r w:rsidRPr="00E71297">
        <w:rPr>
          <w:rFonts w:cs="Tahoma"/>
          <w:bCs/>
          <w:szCs w:val="18"/>
        </w:rPr>
        <w:t xml:space="preserve">colaborará estrechamente con el Cliente </w:t>
      </w:r>
      <w:r w:rsidRPr="00E71297">
        <w:rPr>
          <w:rFonts w:cs="Tahoma"/>
          <w:bCs/>
          <w:color w:val="000000"/>
          <w:szCs w:val="18"/>
        </w:rPr>
        <w:t xml:space="preserve">para elaborar un plan </w:t>
      </w:r>
      <w:r w:rsidRPr="00E71297">
        <w:rPr>
          <w:rFonts w:cs="Tahoma"/>
          <w:color w:val="000000"/>
          <w:szCs w:val="18"/>
        </w:rPr>
        <w:t>que ayude al Cliente a concretar los objetivos empresariales identificados para las iniciativas seleccionadas y avanzar a su estado de TI futuro a la vez que ayuda a reducir las interrupciones por la implementación y operación y acelera la rentabilidad en</w:t>
      </w:r>
      <w:r w:rsidR="00070F7D">
        <w:rPr>
          <w:rFonts w:cs="Tahoma"/>
          <w:color w:val="000000"/>
          <w:szCs w:val="18"/>
        </w:rPr>
        <w:t> </w:t>
      </w:r>
      <w:r w:rsidRPr="00E71297">
        <w:rPr>
          <w:rFonts w:cs="Tahoma"/>
          <w:color w:val="000000"/>
          <w:szCs w:val="18"/>
        </w:rPr>
        <w:t>la inversión.</w:t>
      </w:r>
    </w:p>
    <w:p w14:paraId="4A656A9D" w14:textId="77777777" w:rsidR="00CA52FE" w:rsidRPr="00E71297" w:rsidRDefault="00CA52FE" w:rsidP="00CA52FE">
      <w:pPr>
        <w:rPr>
          <w:rFonts w:cs="Tahoma"/>
        </w:rPr>
      </w:pPr>
    </w:p>
    <w:p w14:paraId="4A656A9E" w14:textId="77777777" w:rsidR="00DD7F8E" w:rsidRPr="00E71297" w:rsidRDefault="00415DDA" w:rsidP="00E77F1E">
      <w:pPr>
        <w:spacing w:after="60"/>
        <w:rPr>
          <w:rFonts w:cs="Tahoma"/>
        </w:rPr>
      </w:pPr>
      <w:r w:rsidRPr="00E71297">
        <w:rPr>
          <w:rFonts w:cs="Tahoma"/>
          <w:b/>
          <w:color w:val="000000"/>
          <w:szCs w:val="18"/>
        </w:rPr>
        <w:t>Los Proyectos de Enterprise Strategy incluyen:</w:t>
      </w:r>
    </w:p>
    <w:p w14:paraId="4A656A9F" w14:textId="77777777" w:rsidR="00DD7F8E" w:rsidRPr="00E71297" w:rsidRDefault="00DD7F8E" w:rsidP="00E77F1E">
      <w:pPr>
        <w:numPr>
          <w:ilvl w:val="0"/>
          <w:numId w:val="95"/>
        </w:numPr>
        <w:spacing w:after="60"/>
        <w:ind w:left="1440"/>
        <w:rPr>
          <w:rFonts w:cs="Tahoma"/>
        </w:rPr>
      </w:pPr>
      <w:r w:rsidRPr="00E71297">
        <w:rPr>
          <w:rFonts w:eastAsia="Times New Roman" w:cs="Tahoma"/>
          <w:szCs w:val="20"/>
        </w:rPr>
        <w:t xml:space="preserve">Documentación y alineación de las tecnologías de Microsoft con los objetivos empresariales clave. </w:t>
      </w:r>
    </w:p>
    <w:p w14:paraId="4A656AA0" w14:textId="77777777" w:rsidR="00DD7F8E" w:rsidRPr="00E71297" w:rsidRDefault="00DD7F8E" w:rsidP="00E77F1E">
      <w:pPr>
        <w:numPr>
          <w:ilvl w:val="0"/>
          <w:numId w:val="95"/>
        </w:numPr>
        <w:tabs>
          <w:tab w:val="left" w:pos="1080"/>
        </w:tabs>
        <w:spacing w:after="60"/>
        <w:ind w:left="1440"/>
        <w:rPr>
          <w:rFonts w:cs="Tahoma"/>
        </w:rPr>
      </w:pPr>
      <w:r w:rsidRPr="00E71297">
        <w:rPr>
          <w:rFonts w:eastAsia="Times New Roman" w:cs="Tahoma"/>
          <w:szCs w:val="20"/>
        </w:rPr>
        <w:t>Desarrollo de una oportunidad de negocio para identificar los posibles beneficios y costos de cada unidad de negocio o unidad funcional que se vería afectada por el proyecto.</w:t>
      </w:r>
    </w:p>
    <w:p w14:paraId="4A656AA1" w14:textId="77777777" w:rsidR="00DD7F8E" w:rsidRPr="00E71297" w:rsidRDefault="00DD7F8E" w:rsidP="00E77F1E">
      <w:pPr>
        <w:numPr>
          <w:ilvl w:val="0"/>
          <w:numId w:val="95"/>
        </w:numPr>
        <w:tabs>
          <w:tab w:val="left" w:pos="1080"/>
        </w:tabs>
        <w:spacing w:after="60"/>
        <w:ind w:left="1440"/>
        <w:rPr>
          <w:rFonts w:cs="Tahoma"/>
        </w:rPr>
      </w:pPr>
      <w:r w:rsidRPr="00E71297">
        <w:rPr>
          <w:rFonts w:eastAsia="Times New Roman" w:cs="Tahoma"/>
          <w:szCs w:val="20"/>
        </w:rPr>
        <w:t>Elaboración de un Documento de Definición de Arquitectura que describa la arquitectura funcional de aplicaciones y tecnología y los requisitos de especificaciones para apoyar las recomendaciones.</w:t>
      </w:r>
    </w:p>
    <w:p w14:paraId="4A656AA2" w14:textId="77777777" w:rsidR="00DD7F8E" w:rsidRPr="00E71297" w:rsidRDefault="00DD7F8E" w:rsidP="00E77F1E">
      <w:pPr>
        <w:numPr>
          <w:ilvl w:val="0"/>
          <w:numId w:val="95"/>
        </w:numPr>
        <w:tabs>
          <w:tab w:val="left" w:pos="1080"/>
        </w:tabs>
        <w:spacing w:after="60"/>
        <w:ind w:left="1440"/>
        <w:rPr>
          <w:rFonts w:cs="Tahoma"/>
        </w:rPr>
      </w:pPr>
      <w:r w:rsidRPr="00E71297">
        <w:rPr>
          <w:rFonts w:eastAsia="Times New Roman" w:cs="Tahoma"/>
          <w:szCs w:val="20"/>
        </w:rPr>
        <w:t>Creación de un Plan de Medición que describa la métrica para medir el progreso en relación con los objetivos empresariales, la responsabilidad y el tiempo deseados.</w:t>
      </w:r>
    </w:p>
    <w:p w14:paraId="4A656AA3" w14:textId="77777777" w:rsidR="00DD7F8E" w:rsidRPr="00E71297" w:rsidRDefault="00DD7F8E" w:rsidP="00E77F1E">
      <w:pPr>
        <w:numPr>
          <w:ilvl w:val="0"/>
          <w:numId w:val="95"/>
        </w:numPr>
        <w:spacing w:after="60"/>
        <w:ind w:left="1440"/>
        <w:rPr>
          <w:rFonts w:cs="Tahoma"/>
        </w:rPr>
      </w:pPr>
      <w:r w:rsidRPr="00E71297">
        <w:rPr>
          <w:rFonts w:eastAsia="Times New Roman" w:cs="Tahoma"/>
          <w:szCs w:val="20"/>
        </w:rPr>
        <w:t>Adaptar las Prácticas Recomendadas de Microsoft en la supervisión/gobernanza, adopción y medición en el entorno del Cliente.</w:t>
      </w:r>
    </w:p>
    <w:p w14:paraId="4A656AA4" w14:textId="77777777" w:rsidR="00DD7F8E" w:rsidRPr="00E71297" w:rsidRDefault="00DD7F8E" w:rsidP="00E77F1E">
      <w:pPr>
        <w:numPr>
          <w:ilvl w:val="0"/>
          <w:numId w:val="95"/>
        </w:numPr>
        <w:spacing w:after="60"/>
        <w:ind w:left="1440"/>
        <w:rPr>
          <w:rFonts w:cs="Tahoma"/>
        </w:rPr>
      </w:pPr>
      <w:r w:rsidRPr="00E71297">
        <w:rPr>
          <w:rFonts w:eastAsia="Times New Roman" w:cs="Tahoma"/>
          <w:szCs w:val="20"/>
        </w:rPr>
        <w:t>Trabajar con el equipo de administración del Cliente para establecer la gobernanza del programa</w:t>
      </w:r>
      <w:r w:rsidRPr="00E71297">
        <w:rPr>
          <w:rFonts w:eastAsia="Arial" w:cs="Tahoma"/>
          <w:szCs w:val="18"/>
        </w:rPr>
        <w:t>.</w:t>
      </w:r>
    </w:p>
    <w:p w14:paraId="4A656AA5" w14:textId="77777777" w:rsidR="00415DDA" w:rsidRPr="00E71297" w:rsidDel="00954C6A" w:rsidRDefault="00415DDA" w:rsidP="00E77F1E">
      <w:pPr>
        <w:numPr>
          <w:ilvl w:val="0"/>
          <w:numId w:val="95"/>
        </w:numPr>
        <w:ind w:left="1440"/>
        <w:rPr>
          <w:rFonts w:cs="Tahoma"/>
        </w:rPr>
      </w:pPr>
      <w:r w:rsidRPr="00E71297">
        <w:rPr>
          <w:rFonts w:eastAsia="Times New Roman" w:cs="Tahoma"/>
          <w:szCs w:val="20"/>
        </w:rPr>
        <w:t>Revisar de forma habitual el progreso del Cliente en relación con un cuadro de mandos de objetivos empresariales.</w:t>
      </w:r>
    </w:p>
    <w:p w14:paraId="4A656AA6" w14:textId="77777777" w:rsidR="00CA52FE" w:rsidRDefault="00CA52FE" w:rsidP="00E77F1E">
      <w:pPr>
        <w:rPr>
          <w:rFonts w:cs="Tahoma"/>
        </w:rPr>
      </w:pPr>
    </w:p>
    <w:p w14:paraId="4A656AA7" w14:textId="77777777" w:rsidR="00035F94" w:rsidRDefault="00035F94" w:rsidP="00E77F1E">
      <w:pPr>
        <w:rPr>
          <w:rFonts w:cs="Tahoma"/>
        </w:rPr>
      </w:pPr>
    </w:p>
    <w:p w14:paraId="4A656AA8" w14:textId="77777777" w:rsidR="00035F94" w:rsidRDefault="00035F94" w:rsidP="00E77F1E">
      <w:pPr>
        <w:rPr>
          <w:rFonts w:cs="Tahoma"/>
        </w:rPr>
      </w:pPr>
    </w:p>
    <w:p w14:paraId="4A656AA9" w14:textId="77777777" w:rsidR="00035F94" w:rsidRDefault="00035F94" w:rsidP="00E77F1E">
      <w:pPr>
        <w:rPr>
          <w:rFonts w:cs="Tahoma"/>
        </w:rPr>
      </w:pPr>
    </w:p>
    <w:p w14:paraId="4A656AAA" w14:textId="77777777" w:rsidR="00035F94" w:rsidRDefault="00035F94" w:rsidP="00E77F1E">
      <w:pPr>
        <w:rPr>
          <w:rFonts w:cs="Tahoma"/>
        </w:rPr>
      </w:pPr>
    </w:p>
    <w:p w14:paraId="4A656AAB" w14:textId="77777777" w:rsidR="00035F94" w:rsidRPr="00E71297" w:rsidRDefault="00035F94" w:rsidP="00E77F1E">
      <w:pPr>
        <w:rPr>
          <w:rFonts w:cs="Tahoma"/>
        </w:rPr>
      </w:pPr>
    </w:p>
    <w:p w14:paraId="4A656AAC" w14:textId="77777777" w:rsidR="00DD7F8E" w:rsidRPr="00E71297" w:rsidRDefault="00DD7F8E" w:rsidP="00DD7F8E">
      <w:pPr>
        <w:rPr>
          <w:rFonts w:cs="Tahoma"/>
        </w:rPr>
      </w:pPr>
      <w:r w:rsidRPr="00E71297">
        <w:rPr>
          <w:rFonts w:eastAsia="Arial" w:cs="Tahoma"/>
          <w:b/>
          <w:sz w:val="24"/>
          <w:szCs w:val="18"/>
        </w:rPr>
        <w:t>Beneficios del Programa</w:t>
      </w:r>
    </w:p>
    <w:p w14:paraId="4A656AAD" w14:textId="77777777" w:rsidR="00DD7F8E" w:rsidRPr="00E71297" w:rsidRDefault="00DD7F8E" w:rsidP="00DD7F8E">
      <w:pPr>
        <w:rPr>
          <w:rFonts w:cs="Tahoma"/>
        </w:rPr>
      </w:pPr>
    </w:p>
    <w:p w14:paraId="4A656AAE" w14:textId="77777777" w:rsidR="00DD7F8E" w:rsidRPr="00E71297" w:rsidRDefault="00DD7F8E" w:rsidP="00DD7F8E">
      <w:pPr>
        <w:rPr>
          <w:rFonts w:cs="Tahoma"/>
        </w:rPr>
      </w:pPr>
      <w:r w:rsidRPr="00E71297">
        <w:rPr>
          <w:rFonts w:eastAsia="Arial" w:cs="Tahoma"/>
          <w:szCs w:val="18"/>
        </w:rPr>
        <w:t xml:space="preserve">Durante el compromiso, están disponibles los siguientes beneficios del programa: </w:t>
      </w:r>
    </w:p>
    <w:p w14:paraId="4A656AAF" w14:textId="77777777" w:rsidR="00DD7F8E" w:rsidRPr="00E71297" w:rsidRDefault="00DD7F8E" w:rsidP="00DD7F8E">
      <w:pPr>
        <w:spacing w:after="60"/>
        <w:rPr>
          <w:rFonts w:cs="Tahoma"/>
        </w:rPr>
      </w:pPr>
    </w:p>
    <w:p w14:paraId="4A656AB0" w14:textId="77777777" w:rsidR="00E77F1E" w:rsidRPr="00E71297" w:rsidRDefault="00E77F1E" w:rsidP="00E77F1E">
      <w:pPr>
        <w:spacing w:after="60"/>
        <w:rPr>
          <w:rFonts w:cs="Tahoma"/>
        </w:rPr>
      </w:pPr>
      <w:r w:rsidRPr="00E71297">
        <w:rPr>
          <w:rFonts w:cs="Tahoma"/>
          <w:b/>
          <w:szCs w:val="18"/>
        </w:rPr>
        <w:t>Enterprise Strategy Network</w:t>
      </w:r>
    </w:p>
    <w:p w14:paraId="4A656AB1" w14:textId="77777777" w:rsidR="00C151FB" w:rsidRPr="00E71297" w:rsidRDefault="00C151FB" w:rsidP="00C151FB">
      <w:pPr>
        <w:rPr>
          <w:rFonts w:cs="Tahoma"/>
        </w:rPr>
      </w:pPr>
      <w:r w:rsidRPr="00E71297">
        <w:rPr>
          <w:rFonts w:cs="Tahoma"/>
          <w:szCs w:val="18"/>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 el</w:t>
      </w:r>
      <w:r w:rsidR="00070F7D">
        <w:rPr>
          <w:rFonts w:cs="Tahoma"/>
          <w:szCs w:val="18"/>
        </w:rPr>
        <w:t> </w:t>
      </w:r>
      <w:r w:rsidRPr="00E71297">
        <w:rPr>
          <w:rFonts w:cs="Tahoma"/>
          <w:szCs w:val="18"/>
        </w:rPr>
        <w:t>fin de ayudar a acelerar la entrega de los compromisos de ESP para los clientes.</w:t>
      </w:r>
    </w:p>
    <w:p w14:paraId="4A656AB2" w14:textId="77777777" w:rsidR="001C1727" w:rsidRPr="00E71297" w:rsidRDefault="001C1727">
      <w:pPr>
        <w:rPr>
          <w:rFonts w:cs="Tahoma"/>
        </w:rPr>
      </w:pPr>
    </w:p>
    <w:p w14:paraId="4A656AB3" w14:textId="77777777" w:rsidR="00E77F1E" w:rsidRPr="00E71297" w:rsidRDefault="00C151FB" w:rsidP="00E77F1E">
      <w:pPr>
        <w:spacing w:after="60"/>
        <w:rPr>
          <w:rFonts w:cs="Tahoma"/>
        </w:rPr>
      </w:pPr>
      <w:r w:rsidRPr="00E71297">
        <w:rPr>
          <w:rFonts w:cs="Tahoma"/>
          <w:b/>
          <w:szCs w:val="18"/>
        </w:rPr>
        <w:t>Enterprise Strategy Library</w:t>
      </w:r>
    </w:p>
    <w:p w14:paraId="4A656AB4" w14:textId="77777777" w:rsidR="00C151FB" w:rsidRPr="00E71297" w:rsidRDefault="00C151FB" w:rsidP="00E77F1E">
      <w:pPr>
        <w:rPr>
          <w:rFonts w:cs="Tahoma"/>
        </w:rPr>
      </w:pPr>
      <w:r w:rsidRPr="00E71297">
        <w:rPr>
          <w:rFonts w:cs="Tahoma"/>
          <w:szCs w:val="18"/>
        </w:rPr>
        <w:t xml:space="preserve">El Programa de Enterprise Strategy incluye </w:t>
      </w:r>
      <w:r w:rsidRPr="00E71297">
        <w:rPr>
          <w:rFonts w:eastAsia="Arial" w:cs="Tahoma"/>
          <w:szCs w:val="18"/>
        </w:rPr>
        <w:t>un abundante colección de materiales, como Ideas de la Industria y herramientas de Comparación, Arquitectura de Enterprise y modelos y métodos de referencia de Arquitectura de Tecnología. En función de las necesidades del Cliente, el Arquitecto de Enterprise utiliza el conjunto adecuado de materiales y herramientas.</w:t>
      </w:r>
    </w:p>
    <w:p w14:paraId="4A656AB5" w14:textId="77777777" w:rsidR="00C151FB" w:rsidRPr="00E71297" w:rsidRDefault="00C151FB" w:rsidP="00E77F1E">
      <w:pPr>
        <w:rPr>
          <w:rFonts w:cs="Tahoma"/>
        </w:rPr>
      </w:pPr>
    </w:p>
    <w:p w14:paraId="4A656AB6" w14:textId="77777777" w:rsidR="00E77F1E" w:rsidRPr="00E71297" w:rsidRDefault="00E77F1E" w:rsidP="00E77F1E">
      <w:pPr>
        <w:spacing w:after="60"/>
        <w:rPr>
          <w:rFonts w:cs="Tahoma"/>
        </w:rPr>
      </w:pPr>
      <w:r w:rsidRPr="00E71297">
        <w:rPr>
          <w:rFonts w:cs="Tahoma"/>
          <w:b/>
          <w:szCs w:val="18"/>
        </w:rPr>
        <w:t>Talleres del Compromiso</w:t>
      </w:r>
    </w:p>
    <w:p w14:paraId="4A656AB7" w14:textId="77777777" w:rsidR="00DD7F8E" w:rsidRPr="00E71297" w:rsidRDefault="00DD7F8E" w:rsidP="00E77F1E">
      <w:pPr>
        <w:rPr>
          <w:rFonts w:cs="Tahoma"/>
        </w:rPr>
      </w:pPr>
      <w:r w:rsidRPr="00E71297">
        <w:rPr>
          <w:rFonts w:eastAsia="Arial" w:cs="Tahoma"/>
        </w:rPr>
        <w:t>estos talleres de nivel ejecutivo duran hasta un día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7C5ED9" w:rsidRPr="00E71297">
        <w:rPr>
          <w:rFonts w:eastAsia="Arial" w:cs="Tahoma"/>
        </w:rPr>
        <w:t xml:space="preserve"> </w:t>
      </w:r>
      <w:r w:rsidRPr="00E71297">
        <w:rPr>
          <w:rFonts w:eastAsia="Arial" w:cs="Tahoma"/>
        </w:rPr>
        <w:t>El Cliente es responsable de sus propios costos por asistir a estos talleres.</w:t>
      </w:r>
    </w:p>
    <w:p w14:paraId="4A656AB8" w14:textId="77777777" w:rsidR="00DD7F8E" w:rsidRPr="00E71297" w:rsidRDefault="00DD7F8E" w:rsidP="00E77F1E">
      <w:pPr>
        <w:rPr>
          <w:rFonts w:cs="Tahoma"/>
        </w:rPr>
      </w:pPr>
    </w:p>
    <w:p w14:paraId="4A656AB9" w14:textId="77777777" w:rsidR="00E77F1E" w:rsidRPr="00E71297" w:rsidRDefault="00E77F1E" w:rsidP="00E77F1E">
      <w:pPr>
        <w:spacing w:after="60"/>
        <w:rPr>
          <w:rFonts w:cs="Tahoma"/>
        </w:rPr>
      </w:pPr>
      <w:r w:rsidRPr="00E71297">
        <w:rPr>
          <w:rFonts w:cs="Tahoma"/>
          <w:b/>
          <w:szCs w:val="18"/>
        </w:rPr>
        <w:t>Sesiones Informativas Estratégicas</w:t>
      </w:r>
    </w:p>
    <w:p w14:paraId="4A656ABA" w14:textId="77777777" w:rsidR="00DD7F8E" w:rsidRPr="00070F7D" w:rsidRDefault="00DD7F8E" w:rsidP="00E77F1E">
      <w:pPr>
        <w:spacing w:after="60"/>
        <w:rPr>
          <w:rFonts w:cs="Tahoma"/>
          <w:spacing w:val="-2"/>
        </w:rPr>
      </w:pPr>
      <w:r w:rsidRPr="00070F7D">
        <w:rPr>
          <w:rFonts w:eastAsia="Arial" w:cs="Tahoma"/>
          <w:spacing w:val="-2"/>
        </w:rPr>
        <w:t>son conferencias Web internacionales de una hora para líderes de TI y de negocio sobre las oportunidades de negocio y</w:t>
      </w:r>
      <w:r w:rsidR="007D264C">
        <w:rPr>
          <w:rFonts w:eastAsia="Arial" w:cs="Tahoma"/>
          <w:spacing w:val="-2"/>
        </w:rPr>
        <w:t> </w:t>
      </w:r>
      <w:r w:rsidRPr="00070F7D">
        <w:rPr>
          <w:rFonts w:eastAsia="Arial" w:cs="Tahoma"/>
          <w:spacing w:val="-2"/>
        </w:rPr>
        <w:t>de la industria, tendencias tecnológicas y la perspectiva de Microsoft del puntos de vista estratégicos sobre</w:t>
      </w:r>
      <w:r w:rsidR="00070F7D" w:rsidRPr="00070F7D">
        <w:rPr>
          <w:rFonts w:eastAsia="Arial" w:cs="Tahoma"/>
          <w:spacing w:val="-2"/>
        </w:rPr>
        <w:t> </w:t>
      </w:r>
      <w:r w:rsidRPr="00070F7D">
        <w:rPr>
          <w:rFonts w:eastAsia="Arial" w:cs="Tahoma"/>
          <w:spacing w:val="-2"/>
        </w:rPr>
        <w:t>aspectos importantes.</w:t>
      </w:r>
      <w:r w:rsidR="007C5ED9" w:rsidRPr="00070F7D">
        <w:rPr>
          <w:rFonts w:eastAsia="Arial" w:cs="Tahoma"/>
          <w:spacing w:val="-2"/>
        </w:rPr>
        <w:t xml:space="preserve"> </w:t>
      </w:r>
      <w:r w:rsidRPr="00070F7D">
        <w:rPr>
          <w:rFonts w:eastAsia="Arial" w:cs="Tahoma"/>
          <w:spacing w:val="-2"/>
        </w:rPr>
        <w:t>Los Clientes también pueden ver Sesiones Informativas Estratégicas grabadas con anterioridad.</w:t>
      </w:r>
    </w:p>
    <w:p w14:paraId="4A656ABB" w14:textId="77777777" w:rsidR="00DD7F8E" w:rsidRPr="00E71297" w:rsidRDefault="00DD7F8E" w:rsidP="00E77F1E">
      <w:pPr>
        <w:rPr>
          <w:rFonts w:cs="Tahoma"/>
        </w:rPr>
      </w:pPr>
    </w:p>
    <w:p w14:paraId="4A656ABC" w14:textId="77777777" w:rsidR="00E77F1E" w:rsidRPr="00E71297" w:rsidRDefault="00E77F1E" w:rsidP="00E77F1E">
      <w:pPr>
        <w:spacing w:after="60"/>
        <w:rPr>
          <w:rFonts w:cs="Tahoma"/>
        </w:rPr>
      </w:pPr>
      <w:r w:rsidRPr="00E71297">
        <w:rPr>
          <w:rFonts w:eastAsia="Arial" w:cs="Tahoma"/>
          <w:b/>
        </w:rPr>
        <w:t>Foro Estratégico de Arquitectos</w:t>
      </w:r>
    </w:p>
    <w:p w14:paraId="4A656ABD" w14:textId="77777777" w:rsidR="00DD7F8E" w:rsidRPr="00070F7D" w:rsidRDefault="00DD7F8E" w:rsidP="00E77F1E">
      <w:pPr>
        <w:rPr>
          <w:rFonts w:cs="Tahoma"/>
          <w:spacing w:val="-2"/>
        </w:rPr>
      </w:pPr>
      <w:r w:rsidRPr="00070F7D">
        <w:rPr>
          <w:rFonts w:eastAsia="Arial" w:cs="Tahoma"/>
          <w:spacing w:val="-2"/>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w:t>
      </w:r>
      <w:r w:rsidR="007D264C">
        <w:rPr>
          <w:rFonts w:eastAsia="Arial" w:cs="Tahoma"/>
          <w:spacing w:val="-2"/>
        </w:rPr>
        <w:t> </w:t>
      </w:r>
      <w:r w:rsidRPr="00070F7D">
        <w:rPr>
          <w:rFonts w:eastAsia="Arial" w:cs="Tahoma"/>
          <w:spacing w:val="-2"/>
        </w:rPr>
        <w:t>cómo estos problemas se pueden resolver.</w:t>
      </w:r>
      <w:r w:rsidR="007C5ED9" w:rsidRPr="00070F7D">
        <w:rPr>
          <w:rFonts w:eastAsia="Arial" w:cs="Tahoma"/>
          <w:spacing w:val="-2"/>
        </w:rPr>
        <w:t xml:space="preserve"> </w:t>
      </w:r>
      <w:r w:rsidRPr="00070F7D">
        <w:rPr>
          <w:rFonts w:eastAsia="Arial" w:cs="Tahoma"/>
          <w:spacing w:val="-2"/>
        </w:rPr>
        <w:t>El Cliente es responsable de sus propios costos por asistir a estos foros.</w:t>
      </w:r>
    </w:p>
    <w:p w14:paraId="4A656ABE" w14:textId="77777777" w:rsidR="00C151FB" w:rsidRPr="00E71297" w:rsidRDefault="00C151FB" w:rsidP="00E77F1E">
      <w:pPr>
        <w:rPr>
          <w:rFonts w:cs="Tahoma"/>
        </w:rPr>
      </w:pPr>
    </w:p>
    <w:p w14:paraId="4A656ABF" w14:textId="77777777" w:rsidR="00E77F1E" w:rsidRPr="00E71297" w:rsidRDefault="00C151FB" w:rsidP="00E77F1E">
      <w:pPr>
        <w:spacing w:after="60"/>
        <w:rPr>
          <w:rFonts w:cs="Tahoma"/>
        </w:rPr>
      </w:pPr>
      <w:r w:rsidRPr="00E71297">
        <w:rPr>
          <w:rFonts w:cs="Tahoma"/>
          <w:b/>
          <w:bCs/>
          <w:color w:val="000000"/>
          <w:szCs w:val="18"/>
        </w:rPr>
        <w:t>Complemento de Capacidad de Enterprise Strategy</w:t>
      </w:r>
    </w:p>
    <w:p w14:paraId="4A656AC0" w14:textId="77777777" w:rsidR="00C151FB" w:rsidRPr="00E71297" w:rsidRDefault="00C151FB" w:rsidP="00E77F1E">
      <w:pPr>
        <w:rPr>
          <w:rFonts w:cs="Tahoma"/>
        </w:rPr>
      </w:pPr>
      <w:r w:rsidRPr="00E71297">
        <w:rPr>
          <w:rFonts w:cs="Tahoma"/>
          <w:color w:val="000000"/>
          <w:szCs w:val="18"/>
        </w:rPr>
        <w:t>El Cliente puede adquirir bloques de 200 horas de recursos del Programa de Enterprise Strategy para mejorar la capacidad de entrega de los Proyectos de Enterprise Strategy. El Complemento de Capacidad de Enterprise Strategy está disponible para los Clientes que han adquirido la oferta Enterprise Strategy Connect, Enterprise Strategy Foundation o Enterprise Strategy Portfolio.</w:t>
      </w:r>
    </w:p>
    <w:p w14:paraId="4A656AC1" w14:textId="77777777" w:rsidR="00DD7F8E" w:rsidRPr="00E71297" w:rsidRDefault="00DD7F8E" w:rsidP="00E77F1E">
      <w:pPr>
        <w:rPr>
          <w:rFonts w:cs="Tahoma"/>
        </w:rPr>
      </w:pPr>
    </w:p>
    <w:bookmarkEnd w:id="972"/>
    <w:bookmarkEnd w:id="973"/>
    <w:p w14:paraId="4A656AC2" w14:textId="77777777" w:rsidR="00DD7F8E" w:rsidRPr="00E71297" w:rsidRDefault="00DD7F8E" w:rsidP="00DD7F8E">
      <w:pPr>
        <w:rPr>
          <w:rFonts w:cs="Tahoma"/>
        </w:rPr>
      </w:pPr>
      <w:r w:rsidRPr="00E71297">
        <w:rPr>
          <w:rFonts w:cs="Tahoma"/>
          <w:b/>
          <w:sz w:val="24"/>
          <w:szCs w:val="18"/>
        </w:rPr>
        <w:t>Servicios fuera del alcance</w:t>
      </w:r>
      <w:r w:rsidR="007C5ED9" w:rsidRPr="00E71297">
        <w:rPr>
          <w:rFonts w:cs="Tahoma"/>
          <w:sz w:val="20"/>
          <w:szCs w:val="18"/>
        </w:rPr>
        <w:t xml:space="preserve"> </w:t>
      </w:r>
    </w:p>
    <w:p w14:paraId="4A656AC3" w14:textId="77777777" w:rsidR="00DD7F8E" w:rsidRPr="00E71297" w:rsidRDefault="00DD7F8E" w:rsidP="00E77F1E">
      <w:pPr>
        <w:rPr>
          <w:rFonts w:cs="Tahoma"/>
        </w:rPr>
      </w:pPr>
    </w:p>
    <w:p w14:paraId="4A656AC4" w14:textId="77777777" w:rsidR="00DD7F8E" w:rsidRDefault="00DD7F8E" w:rsidP="00DD7F8E">
      <w:pPr>
        <w:rPr>
          <w:rFonts w:cs="Tahoma"/>
          <w:szCs w:val="18"/>
        </w:rPr>
      </w:pPr>
      <w:r w:rsidRPr="00E71297">
        <w:rPr>
          <w:rFonts w:cs="Tahoma"/>
          <w:szCs w:val="18"/>
        </w:rPr>
        <w:t>El Programa Enterprise Strategy se compone únicamente de asesoría y guía sobre la implementación y el uso de las tecnologías de Microsoft por parte del Cliente.</w:t>
      </w:r>
      <w:r w:rsidR="007C5ED9" w:rsidRPr="00E71297">
        <w:rPr>
          <w:rFonts w:cs="Tahoma"/>
          <w:szCs w:val="18"/>
        </w:rPr>
        <w:t xml:space="preserve"> </w:t>
      </w:r>
      <w:r w:rsidRPr="00E71297">
        <w:rPr>
          <w:rFonts w:eastAsia="Arial" w:cs="Tahoma"/>
          <w:bCs/>
          <w:sz w:val="19"/>
          <w:szCs w:val="19"/>
        </w:rPr>
        <w:t>Queda al total criterio del Cliente elegir si sigue o hace caso omiso de la asesoría, guía y recomendaciones de Microsoft’.</w:t>
      </w:r>
      <w:r w:rsidR="007C5ED9" w:rsidRPr="00E71297">
        <w:rPr>
          <w:rFonts w:eastAsia="Arial" w:cs="Tahoma"/>
          <w:bCs/>
          <w:sz w:val="19"/>
          <w:szCs w:val="19"/>
        </w:rPr>
        <w:t xml:space="preserve"> </w:t>
      </w:r>
      <w:r w:rsidRPr="00E71297">
        <w:rPr>
          <w:rFonts w:eastAsia="Arial" w:cs="Tahoma"/>
          <w:bCs/>
          <w:sz w:val="19"/>
          <w:szCs w:val="19"/>
        </w:rPr>
        <w:t>Microsoft no hace manifestaciones, garantías en cuanto a</w:t>
      </w:r>
      <w:r w:rsidR="00070F7D">
        <w:rPr>
          <w:rFonts w:eastAsia="Arial" w:cs="Tahoma"/>
          <w:bCs/>
          <w:sz w:val="19"/>
          <w:szCs w:val="19"/>
        </w:rPr>
        <w:t> </w:t>
      </w:r>
      <w:r w:rsidRPr="00E71297">
        <w:rPr>
          <w:rFonts w:eastAsia="Arial" w:cs="Tahoma"/>
          <w:bCs/>
          <w:sz w:val="19"/>
          <w:szCs w:val="19"/>
        </w:rPr>
        <w:t>los resultados que el Cliente pueda lograra como resultados de seguir la asesoría, guía o recomendaciones de Microsoft.</w:t>
      </w:r>
      <w:r w:rsidR="007C5ED9" w:rsidRPr="00E71297">
        <w:rPr>
          <w:rFonts w:eastAsia="Arial" w:cs="Tahoma"/>
          <w:bCs/>
          <w:sz w:val="19"/>
          <w:szCs w:val="19"/>
        </w:rPr>
        <w:t xml:space="preserve"> </w:t>
      </w:r>
      <w:r w:rsidRPr="00E71297">
        <w:rPr>
          <w:rFonts w:cs="Tahoma"/>
          <w:szCs w:val="18"/>
        </w:rPr>
        <w:t>Las licencias de producto no están incluidas.</w:t>
      </w:r>
      <w:r w:rsidR="007C5ED9" w:rsidRPr="00E71297">
        <w:rPr>
          <w:rFonts w:cs="Tahoma"/>
          <w:szCs w:val="18"/>
        </w:rPr>
        <w:t xml:space="preserve"> </w:t>
      </w:r>
      <w:r w:rsidRPr="00E71297">
        <w:rPr>
          <w:rFonts w:cs="Tahoma"/>
          <w:szCs w:val="18"/>
        </w:rPr>
        <w:t>Los Servicios del Arquitecto de Enterprise tampoco incluyen implementación de productos, resolución de problemas, soporte break-fix, revisión de código fuente que no es de Microsoft ni consultas técnicas o de arquitectura fuera de la Evaluación tal como se describió anteriormente.</w:t>
      </w:r>
      <w:r w:rsidR="007C5ED9" w:rsidRPr="00E71297">
        <w:rPr>
          <w:rFonts w:cs="Tahoma"/>
          <w:szCs w:val="18"/>
        </w:rPr>
        <w:t xml:space="preserve"> </w:t>
      </w:r>
      <w:r w:rsidRPr="00E71297">
        <w:rPr>
          <w:rFonts w:cs="Tahoma"/>
          <w:szCs w:val="18"/>
        </w:rPr>
        <w:t>En el caso de cualquier código fuente que no es de Microsoft, nuestros Servicios se limitarán exclusivamente al análisis de datos binarios, tales como volcado de proceso o traza de monitor de la red.</w:t>
      </w:r>
    </w:p>
    <w:p w14:paraId="4A656AC5" w14:textId="77777777" w:rsidR="00035F94" w:rsidRDefault="00035F94" w:rsidP="00DD7F8E">
      <w:pPr>
        <w:rPr>
          <w:rFonts w:cs="Tahoma"/>
          <w:szCs w:val="18"/>
        </w:rPr>
      </w:pPr>
    </w:p>
    <w:p w14:paraId="4A656AC6" w14:textId="77777777" w:rsidR="00035F94" w:rsidRDefault="00035F94" w:rsidP="00DD7F8E">
      <w:pPr>
        <w:rPr>
          <w:rFonts w:cs="Tahoma"/>
          <w:szCs w:val="18"/>
        </w:rPr>
      </w:pPr>
    </w:p>
    <w:p w14:paraId="4A656AC7" w14:textId="77777777" w:rsidR="00035F94" w:rsidRDefault="00035F94" w:rsidP="00DD7F8E">
      <w:pPr>
        <w:rPr>
          <w:rFonts w:cs="Tahoma"/>
          <w:szCs w:val="18"/>
        </w:rPr>
      </w:pPr>
    </w:p>
    <w:p w14:paraId="4A656AC8" w14:textId="77777777" w:rsidR="00035F94" w:rsidRPr="00E71297" w:rsidRDefault="00035F94" w:rsidP="00DD7F8E">
      <w:pPr>
        <w:rPr>
          <w:rFonts w:cs="Tahoma"/>
        </w:rPr>
      </w:pPr>
    </w:p>
    <w:p w14:paraId="4A656AC9" w14:textId="77777777" w:rsidR="00DD7F8E" w:rsidRPr="00E71297" w:rsidRDefault="00DD7F8E" w:rsidP="00DD7F8E">
      <w:pPr>
        <w:rPr>
          <w:rFonts w:cs="Tahoma"/>
        </w:rPr>
      </w:pPr>
      <w:r w:rsidRPr="00E71297">
        <w:rPr>
          <w:rFonts w:cs="Tahoma"/>
          <w:b/>
          <w:sz w:val="24"/>
          <w:szCs w:val="18"/>
        </w:rPr>
        <w:t>Responsabilidades del Cliente</w:t>
      </w:r>
      <w:r w:rsidR="007C5ED9" w:rsidRPr="00E71297">
        <w:rPr>
          <w:rFonts w:cs="Tahoma"/>
          <w:sz w:val="24"/>
          <w:szCs w:val="18"/>
        </w:rPr>
        <w:t xml:space="preserve"> </w:t>
      </w:r>
    </w:p>
    <w:p w14:paraId="4A656ACA" w14:textId="77777777" w:rsidR="00DD7F8E" w:rsidRPr="00E71297" w:rsidRDefault="00DD7F8E" w:rsidP="00DD7F8E">
      <w:pPr>
        <w:rPr>
          <w:rFonts w:cs="Tahoma"/>
        </w:rPr>
      </w:pPr>
    </w:p>
    <w:p w14:paraId="4A656ACB" w14:textId="77777777" w:rsidR="00DD7F8E" w:rsidRPr="00E71297" w:rsidRDefault="00DD7F8E" w:rsidP="00DD7F8E">
      <w:pPr>
        <w:rPr>
          <w:rFonts w:cs="Tahoma"/>
        </w:rPr>
      </w:pPr>
      <w:r w:rsidRPr="00E71297">
        <w:rPr>
          <w:rFonts w:cs="Tahoma"/>
          <w:szCs w:val="18"/>
        </w:rPr>
        <w:t>El éxito del Programa Enterprise Strategy y el cumplimiento de nuestras obligaciones dependen de la participación del Cliente durante todo el programa, que incluye, sin limitación:</w:t>
      </w:r>
    </w:p>
    <w:p w14:paraId="4A656ACC" w14:textId="77777777" w:rsidR="00DD7F8E" w:rsidRPr="00E71297" w:rsidRDefault="00DD7F8E" w:rsidP="00DD7F8E">
      <w:pPr>
        <w:rPr>
          <w:rFonts w:cs="Tahoma"/>
        </w:rPr>
      </w:pPr>
    </w:p>
    <w:p w14:paraId="4A656ACD" w14:textId="77777777" w:rsidR="00DD7F8E" w:rsidRPr="00E71297" w:rsidRDefault="00DD7F8E" w:rsidP="002C1048">
      <w:pPr>
        <w:numPr>
          <w:ilvl w:val="0"/>
          <w:numId w:val="96"/>
        </w:numPr>
        <w:tabs>
          <w:tab w:val="left" w:pos="1440"/>
        </w:tabs>
        <w:spacing w:after="60"/>
        <w:ind w:left="1440"/>
        <w:rPr>
          <w:rFonts w:cs="Tahoma"/>
        </w:rPr>
      </w:pPr>
      <w:r w:rsidRPr="00E71297">
        <w:rPr>
          <w:rFonts w:cs="Tahoma"/>
          <w:color w:val="000000"/>
          <w:szCs w:val="18"/>
        </w:rPr>
        <w:t xml:space="preserve">la disponibilidad de los representantes del Cliente, personal de TI y recursos, incluidos, entre otros, hardware, software, conectividad a Internet y espacio de oficinas; </w:t>
      </w:r>
    </w:p>
    <w:p w14:paraId="4A656ACE" w14:textId="77777777" w:rsidR="00DD7F8E" w:rsidRPr="00E71297" w:rsidRDefault="00DD7F8E" w:rsidP="002C1048">
      <w:pPr>
        <w:numPr>
          <w:ilvl w:val="0"/>
          <w:numId w:val="96"/>
        </w:numPr>
        <w:tabs>
          <w:tab w:val="left" w:pos="1440"/>
        </w:tabs>
        <w:spacing w:after="60"/>
        <w:ind w:left="1440"/>
        <w:rPr>
          <w:rFonts w:cs="Tahoma"/>
        </w:rPr>
      </w:pPr>
      <w:r w:rsidRPr="00E71297">
        <w:rPr>
          <w:rFonts w:cs="Tahoma"/>
          <w:color w:val="000000"/>
          <w:szCs w:val="18"/>
        </w:rPr>
        <w:t xml:space="preserve">el suministro oportuno del Cliente de información completa y precisa; </w:t>
      </w:r>
    </w:p>
    <w:p w14:paraId="4A656ACF" w14:textId="77777777" w:rsidR="00DD7F8E" w:rsidRPr="00E71297" w:rsidRDefault="00DD7F8E" w:rsidP="002C1048">
      <w:pPr>
        <w:numPr>
          <w:ilvl w:val="0"/>
          <w:numId w:val="96"/>
        </w:numPr>
        <w:tabs>
          <w:tab w:val="left" w:pos="1440"/>
        </w:tabs>
        <w:spacing w:after="60"/>
        <w:ind w:left="1440"/>
        <w:rPr>
          <w:rFonts w:cs="Tahoma"/>
        </w:rPr>
      </w:pPr>
      <w:r w:rsidRPr="00E71297">
        <w:rPr>
          <w:rFonts w:cs="Tahoma"/>
          <w:color w:val="000000"/>
          <w:szCs w:val="18"/>
        </w:rPr>
        <w:t>acceso a la información sobre la organización del Cliente;</w:t>
      </w:r>
    </w:p>
    <w:p w14:paraId="4A656AD0" w14:textId="77777777" w:rsidR="00DD7F8E" w:rsidRPr="00E71297" w:rsidRDefault="00DD7F8E" w:rsidP="002C1048">
      <w:pPr>
        <w:numPr>
          <w:ilvl w:val="0"/>
          <w:numId w:val="96"/>
        </w:numPr>
        <w:tabs>
          <w:tab w:val="left" w:pos="1440"/>
        </w:tabs>
        <w:spacing w:after="60"/>
        <w:ind w:left="1440"/>
        <w:rPr>
          <w:rFonts w:cs="Tahoma"/>
        </w:rPr>
      </w:pPr>
      <w:r w:rsidRPr="00E71297">
        <w:rPr>
          <w:rFonts w:cs="Tahoma"/>
          <w:color w:val="000000"/>
          <w:szCs w:val="18"/>
        </w:rPr>
        <w:t>cumplimiento oportuno y efectivo de las responsabilidades asignadas del Cliente y</w:t>
      </w:r>
    </w:p>
    <w:p w14:paraId="4A656AD1" w14:textId="77777777" w:rsidR="00DD7F8E" w:rsidRPr="00E71297" w:rsidRDefault="00DD7F8E" w:rsidP="002C1048">
      <w:pPr>
        <w:numPr>
          <w:ilvl w:val="0"/>
          <w:numId w:val="96"/>
        </w:numPr>
        <w:tabs>
          <w:tab w:val="left" w:pos="1440"/>
        </w:tabs>
        <w:spacing w:after="60"/>
        <w:ind w:left="1440"/>
        <w:rPr>
          <w:rFonts w:cs="Tahoma"/>
        </w:rPr>
      </w:pPr>
      <w:r w:rsidRPr="00E71297">
        <w:rPr>
          <w:rFonts w:cs="Tahoma"/>
          <w:color w:val="000000"/>
          <w:szCs w:val="18"/>
        </w:rPr>
        <w:t>decisiones y aprobaciones oportunas por parte de la administración del Cliente.</w:t>
      </w:r>
      <w:r w:rsidR="007C5ED9" w:rsidRPr="00E71297">
        <w:rPr>
          <w:rFonts w:cs="Tahoma"/>
          <w:color w:val="000000"/>
          <w:szCs w:val="18"/>
        </w:rPr>
        <w:t xml:space="preserve"> </w:t>
      </w:r>
    </w:p>
    <w:p w14:paraId="4A656AD2" w14:textId="77777777" w:rsidR="0064651F" w:rsidRPr="00E71297" w:rsidRDefault="0064651F" w:rsidP="00CA52FE">
      <w:pPr>
        <w:rPr>
          <w:rFonts w:cs="Tahoma"/>
        </w:rPr>
      </w:pPr>
      <w:bookmarkStart w:id="974" w:name="_Toc288760404"/>
    </w:p>
    <w:p w14:paraId="4A656AD3" w14:textId="77777777" w:rsidR="00DD7F8E" w:rsidRPr="00E71297" w:rsidRDefault="00DD7F8E" w:rsidP="00CA52FE">
      <w:pPr>
        <w:rPr>
          <w:rFonts w:cs="Tahoma"/>
        </w:rPr>
      </w:pPr>
      <w:r w:rsidRPr="00E71297">
        <w:rPr>
          <w:rFonts w:cs="Tahoma"/>
          <w:b/>
          <w:sz w:val="24"/>
          <w:szCs w:val="18"/>
        </w:rPr>
        <w:t>Términos y Condiciones de los Servicios Adicionales</w:t>
      </w:r>
    </w:p>
    <w:p w14:paraId="4A656AD4" w14:textId="77777777" w:rsidR="00DD7F8E" w:rsidRPr="00E71297" w:rsidRDefault="00DD7F8E" w:rsidP="00CA52FE">
      <w:pPr>
        <w:rPr>
          <w:rFonts w:cs="Tahoma"/>
        </w:rPr>
      </w:pPr>
    </w:p>
    <w:p w14:paraId="4A656AD5" w14:textId="77777777" w:rsidR="00DD7F8E" w:rsidRPr="00E71297" w:rsidRDefault="00DB2D1E" w:rsidP="00E77F1E">
      <w:pPr>
        <w:spacing w:after="60"/>
        <w:rPr>
          <w:rFonts w:cs="Tahoma"/>
        </w:rPr>
      </w:pPr>
      <w:bookmarkStart w:id="975" w:name="_Toc317591257"/>
      <w:bookmarkStart w:id="976" w:name="_Toc336338248"/>
      <w:bookmarkStart w:id="977" w:name="_Toc348104662"/>
      <w:r w:rsidRPr="00E71297">
        <w:rPr>
          <w:rStyle w:val="Heading2Char"/>
          <w:rFonts w:ascii="Tahoma" w:hAnsi="Tahoma" w:cs="Tahoma"/>
          <w:sz w:val="20"/>
          <w:szCs w:val="20"/>
        </w:rPr>
        <w:t>Derechos de uso, titularidad y licencia</w:t>
      </w:r>
      <w:bookmarkEnd w:id="974"/>
      <w:bookmarkEnd w:id="975"/>
      <w:bookmarkEnd w:id="976"/>
      <w:bookmarkEnd w:id="977"/>
    </w:p>
    <w:p w14:paraId="4A656AD6" w14:textId="77777777" w:rsidR="00DB2D1E" w:rsidRPr="00465367" w:rsidRDefault="00DB2D1E" w:rsidP="00CA52FE">
      <w:pPr>
        <w:pStyle w:val="normal1"/>
        <w:rPr>
          <w:rFonts w:ascii="Tahoma" w:hAnsi="Tahoma" w:cs="Tahoma"/>
          <w:sz w:val="18"/>
          <w:szCs w:val="18"/>
        </w:rPr>
      </w:pPr>
      <w:r w:rsidRPr="00465367">
        <w:rPr>
          <w:rFonts w:ascii="Tahoma" w:hAnsi="Tahoma" w:cs="Tahoma"/>
          <w:b/>
          <w:bCs/>
          <w:color w:val="000000"/>
          <w:sz w:val="18"/>
          <w:szCs w:val="18"/>
        </w:rPr>
        <w:t>Fixes.</w:t>
      </w:r>
      <w:r w:rsidR="007C5ED9" w:rsidRPr="00465367">
        <w:rPr>
          <w:rFonts w:ascii="Tahoma" w:hAnsi="Tahoma" w:cs="Tahoma"/>
          <w:b/>
          <w:bCs/>
          <w:color w:val="000000"/>
          <w:sz w:val="18"/>
          <w:szCs w:val="18"/>
        </w:rPr>
        <w:t xml:space="preserve"> </w:t>
      </w:r>
      <w:r w:rsidRPr="00465367">
        <w:rPr>
          <w:rFonts w:ascii="Tahoma" w:hAnsi="Tahoma" w:cs="Tahoma"/>
          <w:bCs/>
          <w:color w:val="000000"/>
          <w:sz w:val="18"/>
          <w:szCs w:val="18"/>
        </w:rPr>
        <w:t>Si Microsoft proporciona Fixes al Cliente durante la realización de los Servicios, esos</w:t>
      </w:r>
      <w:r w:rsidRPr="00465367">
        <w:rPr>
          <w:rFonts w:ascii="Tahoma" w:hAnsi="Tahoma" w:cs="Tahoma"/>
          <w:b/>
          <w:bCs/>
          <w:color w:val="000000"/>
          <w:sz w:val="18"/>
          <w:szCs w:val="18"/>
        </w:rPr>
        <w:t xml:space="preserve"> </w:t>
      </w:r>
      <w:r w:rsidRPr="00465367">
        <w:rPr>
          <w:rFonts w:ascii="Tahoma" w:hAnsi="Tahoma" w:cs="Tahoma"/>
          <w:color w:val="000000"/>
          <w:sz w:val="18"/>
          <w:szCs w:val="18"/>
        </w:rPr>
        <w:t>Fixes se licencian según</w:t>
      </w:r>
      <w:r w:rsidR="00465367" w:rsidRPr="00465367">
        <w:rPr>
          <w:rFonts w:ascii="Tahoma" w:hAnsi="Tahoma" w:cs="Tahoma"/>
          <w:color w:val="000000"/>
          <w:sz w:val="18"/>
          <w:szCs w:val="18"/>
        </w:rPr>
        <w:t> </w:t>
      </w:r>
      <w:r w:rsidRPr="00465367">
        <w:rPr>
          <w:rFonts w:ascii="Tahoma" w:hAnsi="Tahoma" w:cs="Tahoma"/>
          <w:color w:val="000000"/>
          <w:sz w:val="18"/>
          <w:szCs w:val="18"/>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4A656AD7" w14:textId="77777777" w:rsidR="003F47CB" w:rsidRPr="00465367" w:rsidRDefault="003F47CB" w:rsidP="00CA52FE">
      <w:pPr>
        <w:pStyle w:val="normal1"/>
        <w:rPr>
          <w:rFonts w:ascii="Tahoma" w:hAnsi="Tahoma" w:cs="Tahoma"/>
          <w:sz w:val="18"/>
          <w:szCs w:val="18"/>
        </w:rPr>
      </w:pPr>
    </w:p>
    <w:p w14:paraId="4A656AD8" w14:textId="77777777" w:rsidR="00DB2D1E" w:rsidRPr="00465367" w:rsidRDefault="00DB2D1E" w:rsidP="00CA52FE">
      <w:pPr>
        <w:pStyle w:val="normal1"/>
        <w:rPr>
          <w:rFonts w:ascii="Tahoma" w:hAnsi="Tahoma" w:cs="Tahoma"/>
          <w:sz w:val="18"/>
          <w:szCs w:val="18"/>
        </w:rPr>
      </w:pPr>
      <w:r w:rsidRPr="00465367">
        <w:rPr>
          <w:rFonts w:ascii="Tahoma" w:hAnsi="Tahoma" w:cs="Tahoma"/>
          <w:b/>
          <w:bCs/>
          <w:color w:val="000000"/>
          <w:sz w:val="18"/>
          <w:szCs w:val="18"/>
        </w:rPr>
        <w:t>Trabajo Preexistente.</w:t>
      </w:r>
      <w:r w:rsidRPr="00465367">
        <w:rPr>
          <w:rFonts w:ascii="Tahoma" w:hAnsi="Tahoma" w:cs="Tahoma"/>
          <w:color w:val="000000"/>
          <w:sz w:val="18"/>
          <w:szCs w:val="18"/>
        </w:rPr>
        <w:t xml:space="preserve"> Todos los derechos sobre cualquier material escrito basado en código informático o</w:t>
      </w:r>
      <w:r w:rsidR="00465367">
        <w:rPr>
          <w:rFonts w:ascii="Tahoma" w:hAnsi="Tahoma" w:cs="Tahoma"/>
          <w:color w:val="000000"/>
          <w:sz w:val="18"/>
          <w:szCs w:val="18"/>
        </w:rPr>
        <w:t> </w:t>
      </w:r>
      <w:r w:rsidRPr="00465367">
        <w:rPr>
          <w:rFonts w:ascii="Tahoma" w:hAnsi="Tahoma" w:cs="Tahoma"/>
          <w:color w:val="000000"/>
          <w:sz w:val="18"/>
          <w:szCs w:val="18"/>
        </w:rPr>
        <w:t>no</w:t>
      </w:r>
      <w:r w:rsidR="00465367" w:rsidRPr="00465367">
        <w:rPr>
          <w:rFonts w:ascii="Tahoma" w:hAnsi="Tahoma" w:cs="Tahoma"/>
          <w:color w:val="000000"/>
          <w:sz w:val="18"/>
          <w:szCs w:val="18"/>
        </w:rPr>
        <w:t> </w:t>
      </w:r>
      <w:r w:rsidRPr="00465367">
        <w:rPr>
          <w:rFonts w:ascii="Tahoma" w:hAnsi="Tahoma" w:cs="Tahoma"/>
          <w:color w:val="000000"/>
          <w:sz w:val="18"/>
          <w:szCs w:val="18"/>
        </w:rPr>
        <w:t>basado en código informático desarrollado u obtenido de otro modo por o para las partes o sus Filiales con independencia de este contrato (“Trabajo Preexistente”) continuarán siendo propiedad exclusiva de la parte que proporcione el Trabajo Preexistente. Durante la prestación de los Servicios, cada parte concede a la otra (así como a</w:t>
      </w:r>
      <w:r w:rsidR="00465367" w:rsidRPr="00465367">
        <w:rPr>
          <w:rFonts w:ascii="Tahoma" w:hAnsi="Tahoma" w:cs="Tahoma"/>
          <w:color w:val="000000"/>
          <w:sz w:val="18"/>
          <w:szCs w:val="18"/>
        </w:rPr>
        <w:t> </w:t>
      </w:r>
      <w:r w:rsidRPr="00465367">
        <w:rPr>
          <w:rFonts w:ascii="Tahoma" w:hAnsi="Tahoma" w:cs="Tahoma"/>
          <w:color w:val="000000"/>
          <w:sz w:val="18"/>
          <w:szCs w:val="18"/>
        </w:rPr>
        <w:t>los Contratistas de Microsoft, según sea necesario) una licencia temporal y no exclusiva para utilizar, reproducir y</w:t>
      </w:r>
      <w:r w:rsidR="00465367" w:rsidRPr="00465367">
        <w:rPr>
          <w:rFonts w:ascii="Tahoma" w:hAnsi="Tahoma" w:cs="Tahoma"/>
          <w:color w:val="000000"/>
          <w:sz w:val="18"/>
          <w:szCs w:val="18"/>
        </w:rPr>
        <w:t> </w:t>
      </w:r>
      <w:r w:rsidRPr="00465367">
        <w:rPr>
          <w:rFonts w:ascii="Tahoma" w:hAnsi="Tahoma" w:cs="Tahoma"/>
          <w:color w:val="000000"/>
          <w:sz w:val="18"/>
          <w:szCs w:val="18"/>
        </w:rPr>
        <w:t>modificar cualquier parte de su Trabajo Preexistente proporcionado a la otra parte, únicamente en la medida que sea necesario para cumplir sus obligaciones en relación con los Servicios.</w:t>
      </w:r>
    </w:p>
    <w:p w14:paraId="4A656AD9" w14:textId="77777777" w:rsidR="00DB2D1E" w:rsidRPr="00465367" w:rsidRDefault="00DB2D1E" w:rsidP="00CA52FE">
      <w:pPr>
        <w:pStyle w:val="normal1"/>
        <w:rPr>
          <w:rFonts w:ascii="Tahoma" w:hAnsi="Tahoma" w:cs="Tahoma"/>
          <w:sz w:val="18"/>
          <w:szCs w:val="18"/>
        </w:rPr>
      </w:pPr>
      <w:r w:rsidRPr="00465367">
        <w:rPr>
          <w:rFonts w:ascii="Tahoma" w:hAnsi="Tahoma" w:cs="Tahoma"/>
          <w:color w:val="000000"/>
          <w:sz w:val="18"/>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w:t>
      </w:r>
      <w:r w:rsidR="007D264C">
        <w:rPr>
          <w:rFonts w:ascii="Tahoma" w:hAnsi="Tahoma" w:cs="Tahoma"/>
          <w:color w:val="000000"/>
          <w:sz w:val="18"/>
          <w:szCs w:val="18"/>
        </w:rPr>
        <w:t> </w:t>
      </w:r>
      <w:r w:rsidRPr="00465367">
        <w:rPr>
          <w:rFonts w:ascii="Tahoma" w:hAnsi="Tahoma" w:cs="Tahoma"/>
          <w:color w:val="000000"/>
          <w:sz w:val="18"/>
          <w:szCs w:val="18"/>
        </w:rPr>
        <w:t>forma entregada al Cliente y únicamente para las actividades internas de su negocio. La licencia para Trabajo Preexistente de Microsoft depende del cumplimiento por parte del Cliente de los términos de este contrato.</w:t>
      </w:r>
    </w:p>
    <w:p w14:paraId="4A656ADA" w14:textId="77777777" w:rsidR="003F47CB" w:rsidRPr="00465367" w:rsidRDefault="003F47CB" w:rsidP="00CA52FE">
      <w:pPr>
        <w:pStyle w:val="normal1"/>
        <w:rPr>
          <w:rFonts w:ascii="Tahoma" w:hAnsi="Tahoma" w:cs="Tahoma"/>
          <w:sz w:val="18"/>
          <w:szCs w:val="18"/>
        </w:rPr>
      </w:pPr>
    </w:p>
    <w:p w14:paraId="4A656ADB" w14:textId="77777777" w:rsidR="00DB2D1E" w:rsidRPr="00465367" w:rsidRDefault="00DB2D1E" w:rsidP="00CA52FE">
      <w:pPr>
        <w:pStyle w:val="normal1"/>
        <w:rPr>
          <w:rFonts w:ascii="Tahoma" w:hAnsi="Tahoma" w:cs="Tahoma"/>
          <w:sz w:val="18"/>
          <w:szCs w:val="18"/>
        </w:rPr>
      </w:pPr>
      <w:r w:rsidRPr="00465367">
        <w:rPr>
          <w:rFonts w:ascii="Tahoma" w:hAnsi="Tahoma" w:cs="Tahoma"/>
          <w:b/>
          <w:bCs/>
          <w:color w:val="000000"/>
          <w:sz w:val="18"/>
          <w:szCs w:val="18"/>
        </w:rPr>
        <w:t>Desarrollos</w:t>
      </w:r>
      <w:r w:rsidRPr="00465367">
        <w:rPr>
          <w:rFonts w:ascii="Tahoma" w:hAnsi="Tahoma" w:cs="Tahoma"/>
          <w:b/>
          <w:color w:val="000000"/>
          <w:sz w:val="18"/>
          <w:szCs w:val="18"/>
        </w:rPr>
        <w:t>.</w:t>
      </w:r>
      <w:r w:rsidRPr="00465367">
        <w:rPr>
          <w:rFonts w:ascii="Tahoma" w:hAnsi="Tahoma" w:cs="Tahoma"/>
          <w:color w:val="000000"/>
          <w:sz w:val="18"/>
          <w:szCs w:val="18"/>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A159AD">
        <w:rPr>
          <w:rFonts w:ascii="Tahoma" w:hAnsi="Tahoma" w:cs="Tahoma"/>
          <w:color w:val="000000"/>
          <w:sz w:val="18"/>
          <w:szCs w:val="18"/>
        </w:rPr>
        <w:t>“</w:t>
      </w:r>
      <w:r w:rsidRPr="00465367">
        <w:rPr>
          <w:rFonts w:ascii="Tahoma" w:hAnsi="Tahoma" w:cs="Tahoma"/>
          <w:color w:val="000000"/>
          <w:sz w:val="18"/>
          <w:szCs w:val="18"/>
        </w:rPr>
        <w:t>Desarrollos</w:t>
      </w:r>
      <w:r w:rsidR="00A159AD">
        <w:rPr>
          <w:rFonts w:ascii="Tahoma" w:hAnsi="Tahoma" w:cs="Tahoma"/>
          <w:color w:val="000000"/>
          <w:sz w:val="18"/>
          <w:szCs w:val="18"/>
        </w:rPr>
        <w:t>”</w:t>
      </w:r>
      <w:r w:rsidRPr="00465367">
        <w:rPr>
          <w:rFonts w:ascii="Tahoma" w:hAnsi="Tahoma" w:cs="Tahoma"/>
          <w:color w:val="000000"/>
          <w:sz w:val="18"/>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4A656ADC" w14:textId="77777777" w:rsidR="003F47CB" w:rsidRPr="00465367" w:rsidRDefault="003F47CB" w:rsidP="00CA52FE">
      <w:pPr>
        <w:pStyle w:val="normal1"/>
        <w:rPr>
          <w:rFonts w:ascii="Tahoma" w:hAnsi="Tahoma" w:cs="Tahoma"/>
          <w:sz w:val="18"/>
          <w:szCs w:val="18"/>
        </w:rPr>
      </w:pPr>
    </w:p>
    <w:p w14:paraId="4A656ADD" w14:textId="77777777" w:rsidR="00222641" w:rsidRPr="00465367" w:rsidRDefault="00222641" w:rsidP="00CA52FE">
      <w:pPr>
        <w:rPr>
          <w:rFonts w:cs="Tahoma"/>
          <w:szCs w:val="18"/>
        </w:rPr>
      </w:pPr>
      <w:r w:rsidRPr="00465367">
        <w:rPr>
          <w:rFonts w:eastAsia="Calibri" w:cs="Tahoma"/>
          <w:b/>
          <w:bCs/>
          <w:color w:val="000000"/>
          <w:szCs w:val="18"/>
        </w:rPr>
        <w:t>Materiales.</w:t>
      </w:r>
      <w:r w:rsidR="007C5ED9" w:rsidRPr="00465367">
        <w:rPr>
          <w:rFonts w:eastAsia="Calibri" w:cs="Tahoma"/>
          <w:b/>
          <w:bCs/>
          <w:color w:val="000000"/>
          <w:szCs w:val="18"/>
        </w:rPr>
        <w:t xml:space="preserve"> </w:t>
      </w:r>
      <w:r w:rsidRPr="00465367">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 Windows Azure (“Materiales”) serán de Nuestra propiedad, excepto en la medida en que dichos Materiales constituyan el Trabajo Preexistente del cliente.</w:t>
      </w:r>
      <w:r w:rsidR="007C5ED9" w:rsidRPr="00465367">
        <w:rPr>
          <w:rFonts w:eastAsia="Calibri" w:cs="Tahoma"/>
          <w:bCs/>
          <w:color w:val="000000"/>
          <w:szCs w:val="18"/>
        </w:rPr>
        <w:t xml:space="preserve"> </w:t>
      </w:r>
      <w:r w:rsidRPr="00465367">
        <w:rPr>
          <w:rFonts w:eastAsia="Calibri" w:cs="Tahoma"/>
          <w:bCs/>
          <w:color w:val="000000"/>
          <w:szCs w:val="18"/>
        </w:rPr>
        <w:t>Nosotros otorgamos al cliente una licencia no exclusiva, perpetua y</w:t>
      </w:r>
      <w:r w:rsidR="00465367">
        <w:rPr>
          <w:rFonts w:eastAsia="Calibri" w:cs="Tahoma"/>
          <w:bCs/>
          <w:color w:val="000000"/>
          <w:szCs w:val="18"/>
        </w:rPr>
        <w:t> </w:t>
      </w:r>
      <w:r w:rsidRPr="00465367">
        <w:rPr>
          <w:rFonts w:eastAsia="Calibri" w:cs="Tahoma"/>
          <w:bCs/>
          <w:color w:val="000000"/>
          <w:szCs w:val="18"/>
        </w:rPr>
        <w:t>completamente pagada para utilizar, reproducir y modificar los Materiales únicamente para sus operaciones comerciales internas y sin obligación alguna de rendir cuentas o pagar regalías.</w:t>
      </w:r>
      <w:r w:rsidR="007C5ED9" w:rsidRPr="00465367">
        <w:rPr>
          <w:rFonts w:eastAsia="Calibri" w:cs="Tahoma"/>
          <w:bCs/>
          <w:color w:val="000000"/>
          <w:szCs w:val="18"/>
        </w:rPr>
        <w:t xml:space="preserve"> </w:t>
      </w:r>
      <w:r w:rsidRPr="00465367">
        <w:rPr>
          <w:rFonts w:eastAsia="Calibri" w:cs="Tahoma"/>
          <w:bCs/>
          <w:color w:val="000000"/>
          <w:szCs w:val="18"/>
        </w:rPr>
        <w:t>Los clientes pueden sublicenciar los derechos concedidos en el presente documento a sus Filiales.</w:t>
      </w:r>
      <w:r w:rsidR="007C5ED9" w:rsidRPr="00465367">
        <w:rPr>
          <w:rFonts w:eastAsia="Calibri" w:cs="Tahoma"/>
          <w:bCs/>
          <w:color w:val="000000"/>
          <w:szCs w:val="18"/>
        </w:rPr>
        <w:t xml:space="preserve"> </w:t>
      </w:r>
      <w:r w:rsidRPr="00465367">
        <w:rPr>
          <w:rFonts w:eastAsia="Calibri" w:cs="Tahoma"/>
          <w:bCs/>
          <w:color w:val="000000"/>
          <w:szCs w:val="18"/>
        </w:rPr>
        <w:t>Quedan reservados todos los derechos que no sean expresamente concedidos.</w:t>
      </w:r>
    </w:p>
    <w:p w14:paraId="4A656ADE" w14:textId="77777777" w:rsidR="003F47CB" w:rsidRDefault="003F47CB" w:rsidP="00CA52FE">
      <w:pPr>
        <w:rPr>
          <w:rFonts w:cs="Tahoma"/>
          <w:szCs w:val="18"/>
        </w:rPr>
      </w:pPr>
    </w:p>
    <w:p w14:paraId="4A656ADF" w14:textId="77777777" w:rsidR="00465367" w:rsidRDefault="00465367" w:rsidP="00CA52FE">
      <w:pPr>
        <w:rPr>
          <w:rFonts w:cs="Tahoma"/>
          <w:szCs w:val="18"/>
        </w:rPr>
      </w:pPr>
    </w:p>
    <w:p w14:paraId="4A656AE0" w14:textId="77777777" w:rsidR="00465367" w:rsidRDefault="00465367" w:rsidP="00CA52FE">
      <w:pPr>
        <w:rPr>
          <w:rFonts w:cs="Tahoma"/>
          <w:szCs w:val="18"/>
        </w:rPr>
      </w:pPr>
    </w:p>
    <w:p w14:paraId="4A656AE1" w14:textId="77777777" w:rsidR="00465367" w:rsidRDefault="00465367" w:rsidP="00CA52FE">
      <w:pPr>
        <w:rPr>
          <w:rFonts w:cs="Tahoma"/>
          <w:szCs w:val="18"/>
        </w:rPr>
      </w:pPr>
    </w:p>
    <w:p w14:paraId="4A656AE2" w14:textId="77777777" w:rsidR="00465367" w:rsidRPr="00465367" w:rsidRDefault="00465367" w:rsidP="00CA52FE">
      <w:pPr>
        <w:rPr>
          <w:rFonts w:cs="Tahoma"/>
          <w:szCs w:val="18"/>
        </w:rPr>
      </w:pPr>
    </w:p>
    <w:p w14:paraId="4A656AE3" w14:textId="77777777" w:rsidR="00B53C3C" w:rsidRPr="00E71297" w:rsidRDefault="00B53C3C" w:rsidP="00CA52FE">
      <w:pPr>
        <w:rPr>
          <w:rFonts w:cs="Tahoma"/>
        </w:rPr>
      </w:pPr>
      <w:r w:rsidRPr="00E71297">
        <w:rPr>
          <w:rFonts w:eastAsia="Calibri" w:cs="Tahoma"/>
          <w:b/>
          <w:bCs/>
          <w:color w:val="000000"/>
          <w:szCs w:val="18"/>
        </w:rPr>
        <w:t>Código de Muestra.</w:t>
      </w:r>
      <w:r w:rsidR="007C5ED9" w:rsidRPr="00E71297">
        <w:rPr>
          <w:rFonts w:eastAsia="Calibri" w:cs="Tahoma"/>
          <w:b/>
          <w:bCs/>
          <w:color w:val="000000"/>
          <w:szCs w:val="18"/>
        </w:rPr>
        <w:t xml:space="preserve"> </w:t>
      </w:r>
      <w:r w:rsidRPr="00E71297">
        <w:rPr>
          <w:rFonts w:eastAsia="Calibri" w:cs="Tahoma"/>
          <w:bCs/>
          <w:color w:val="000000"/>
          <w:szCs w:val="18"/>
        </w:rPr>
        <w:t>Microsoft otorga a los clientes el derecho no exclusivo, perpetuo y completamente libre de</w:t>
      </w:r>
      <w:r w:rsidR="00465367">
        <w:rPr>
          <w:rFonts w:eastAsia="Calibri" w:cs="Tahoma"/>
          <w:bCs/>
          <w:color w:val="000000"/>
          <w:szCs w:val="18"/>
        </w:rPr>
        <w:t> </w:t>
      </w:r>
      <w:r w:rsidRPr="00E71297">
        <w:rPr>
          <w:rFonts w:eastAsia="Calibri" w:cs="Tahoma"/>
          <w:bCs/>
          <w:color w:val="000000"/>
          <w:szCs w:val="18"/>
        </w:rPr>
        <w:t>regalías para utilizar y modificar cualquier código de software que Nosotros proporcionemos a los efectos de ilustración (</w:t>
      </w:r>
      <w:r w:rsidR="00A159AD">
        <w:rPr>
          <w:rFonts w:eastAsia="Calibri" w:cs="Tahoma"/>
          <w:bCs/>
          <w:color w:val="000000"/>
          <w:szCs w:val="18"/>
        </w:rPr>
        <w:t>“</w:t>
      </w:r>
      <w:r w:rsidRPr="00E71297">
        <w:rPr>
          <w:rFonts w:eastAsia="Calibri" w:cs="Tahoma"/>
          <w:bCs/>
          <w:color w:val="000000"/>
          <w:szCs w:val="18"/>
        </w:rPr>
        <w:t>Código de Muestra</w:t>
      </w:r>
      <w:r w:rsidR="00A159AD">
        <w:rPr>
          <w:rFonts w:eastAsia="Calibri" w:cs="Tahoma"/>
          <w:bCs/>
          <w:color w:val="000000"/>
          <w:szCs w:val="18"/>
        </w:rPr>
        <w:t>”</w:t>
      </w:r>
      <w:r w:rsidRPr="00E71297">
        <w:rPr>
          <w:rFonts w:eastAsia="Calibri" w:cs="Tahoma"/>
          <w:bCs/>
          <w:color w:val="000000"/>
          <w:szCs w:val="18"/>
        </w:rPr>
        <w:t xml:space="preserve">)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 defendernos a Nosotros y a Nuestros proveedores frente a cualquier reclamación o acción judicial, incluidos honorarios de abogados, que surjan o resulten del uso o distribución del Código de Muestra. </w:t>
      </w:r>
    </w:p>
    <w:p w14:paraId="4A656AE4" w14:textId="77777777" w:rsidR="003F47CB" w:rsidRPr="00E71297" w:rsidRDefault="003F47CB" w:rsidP="00CA52FE">
      <w:pPr>
        <w:rPr>
          <w:rFonts w:cs="Tahoma"/>
        </w:rPr>
      </w:pPr>
    </w:p>
    <w:p w14:paraId="4A656AE5" w14:textId="77777777" w:rsidR="00DB2D1E" w:rsidRPr="00465367" w:rsidRDefault="00DB2D1E" w:rsidP="00CA52FE">
      <w:pPr>
        <w:pStyle w:val="normal1"/>
        <w:rPr>
          <w:rFonts w:ascii="Tahoma" w:hAnsi="Tahoma" w:cs="Tahoma"/>
          <w:sz w:val="18"/>
          <w:szCs w:val="18"/>
        </w:rPr>
      </w:pPr>
      <w:r w:rsidRPr="00E71297">
        <w:rPr>
          <w:rFonts w:ascii="Tahoma" w:hAnsi="Tahoma" w:cs="Tahoma"/>
          <w:b/>
          <w:bCs/>
          <w:color w:val="000000"/>
          <w:sz w:val="18"/>
          <w:szCs w:val="18"/>
        </w:rPr>
        <w:t>Restricciones en materia de licencias de código abierto</w:t>
      </w:r>
      <w:r w:rsidRPr="007D264C">
        <w:rPr>
          <w:rFonts w:ascii="Tahoma" w:hAnsi="Tahoma" w:cs="Tahoma"/>
          <w:b/>
          <w:color w:val="000000"/>
          <w:sz w:val="18"/>
          <w:szCs w:val="18"/>
        </w:rPr>
        <w:t>.</w:t>
      </w:r>
      <w:r w:rsidRPr="00E71297">
        <w:rPr>
          <w:rFonts w:ascii="Tahoma" w:hAnsi="Tahoma" w:cs="Tahoma"/>
          <w:color w:val="000000"/>
          <w:sz w:val="18"/>
          <w:szCs w:val="18"/>
        </w:rPr>
        <w:t xml:space="preserve"> Dado que los términos de ciertas licencias de terceros</w:t>
      </w:r>
      <w:r w:rsidR="00465367">
        <w:rPr>
          <w:rFonts w:ascii="Tahoma" w:hAnsi="Tahoma" w:cs="Tahoma"/>
          <w:color w:val="000000"/>
          <w:sz w:val="18"/>
          <w:szCs w:val="18"/>
        </w:rPr>
        <w:t> </w:t>
      </w:r>
      <w:r w:rsidRPr="00E71297">
        <w:rPr>
          <w:rFonts w:ascii="Tahoma" w:hAnsi="Tahoma" w:cs="Tahoma"/>
          <w:color w:val="000000"/>
          <w:sz w:val="18"/>
          <w:szCs w:val="18"/>
        </w:rPr>
        <w:t>exigen que, en general, el código informático (i) sea revelado a terceros en forma de código fuente; (ii) sea concedido bajo licencia a terceros con la finalidad de realizar trabajos derivados; o (iii) sea redistribuible a terceros de forma gratuita (conjuntamente, “Términos de Licencia de Código Abierto”), los derechos de licencia que cada</w:t>
      </w:r>
      <w:r w:rsidR="00465367">
        <w:rPr>
          <w:rFonts w:ascii="Tahoma" w:hAnsi="Tahoma" w:cs="Tahoma"/>
          <w:color w:val="000000"/>
          <w:sz w:val="18"/>
          <w:szCs w:val="18"/>
        </w:rPr>
        <w:t> </w:t>
      </w:r>
      <w:r w:rsidRPr="00E71297">
        <w:rPr>
          <w:rFonts w:ascii="Tahoma" w:hAnsi="Tahoma" w:cs="Tahoma"/>
          <w:color w:val="000000"/>
          <w:sz w:val="18"/>
          <w:szCs w:val="18"/>
        </w:rPr>
        <w:t>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465367">
        <w:rPr>
          <w:rFonts w:ascii="Tahoma" w:hAnsi="Tahoma" w:cs="Tahoma"/>
          <w:color w:val="000000"/>
          <w:sz w:val="18"/>
          <w:szCs w:val="18"/>
        </w:rPr>
        <w:t> </w:t>
      </w:r>
      <w:r w:rsidRPr="00E71297">
        <w:rPr>
          <w:rFonts w:ascii="Tahoma" w:hAnsi="Tahoma" w:cs="Tahoma"/>
          <w:color w:val="000000"/>
          <w:sz w:val="18"/>
          <w:szCs w:val="18"/>
        </w:rPr>
        <w:t>rija por los Términos de Licencia de Código Abierto.</w:t>
      </w:r>
    </w:p>
    <w:p w14:paraId="4A656AE6" w14:textId="77777777" w:rsidR="003F47CB" w:rsidRPr="00465367" w:rsidRDefault="003F47CB" w:rsidP="00CA52FE">
      <w:pPr>
        <w:pStyle w:val="normal1"/>
        <w:rPr>
          <w:rFonts w:ascii="Tahoma" w:hAnsi="Tahoma" w:cs="Tahoma"/>
          <w:sz w:val="18"/>
          <w:szCs w:val="18"/>
        </w:rPr>
      </w:pPr>
    </w:p>
    <w:p w14:paraId="4A656AE7" w14:textId="77777777" w:rsidR="00DB2D1E" w:rsidRPr="00465367" w:rsidRDefault="00DB2D1E" w:rsidP="00CA52FE">
      <w:pPr>
        <w:pStyle w:val="normal1"/>
        <w:rPr>
          <w:rFonts w:ascii="Tahoma" w:hAnsi="Tahoma" w:cs="Tahoma"/>
          <w:sz w:val="18"/>
          <w:szCs w:val="18"/>
        </w:rPr>
      </w:pPr>
      <w:r w:rsidRPr="00465367">
        <w:rPr>
          <w:rFonts w:ascii="Tahoma" w:hAnsi="Tahoma" w:cs="Tahoma"/>
          <w:b/>
          <w:bCs/>
          <w:color w:val="000000"/>
          <w:sz w:val="18"/>
          <w:szCs w:val="18"/>
        </w:rPr>
        <w:t>Derechos de las Filiales.</w:t>
      </w:r>
      <w:r w:rsidRPr="00465367">
        <w:rPr>
          <w:rFonts w:ascii="Tahoma" w:hAnsi="Tahoma" w:cs="Tahoma"/>
          <w:color w:val="000000"/>
          <w:sz w:val="18"/>
          <w:szCs w:val="18"/>
        </w:rPr>
        <w:t xml:space="preserve"> El Cliente podrá sublicenciar a sus Filiales los derechos contenidos en este apartado respecto de los Entregables, pero las Filiales del Cliente no podrán sublicenciar estos derechos y el uso que hagan de</w:t>
      </w:r>
      <w:r w:rsidR="00465367" w:rsidRPr="00465367">
        <w:rPr>
          <w:rFonts w:ascii="Tahoma" w:hAnsi="Tahoma" w:cs="Tahoma"/>
          <w:color w:val="000000"/>
          <w:sz w:val="18"/>
          <w:szCs w:val="18"/>
        </w:rPr>
        <w:t> </w:t>
      </w:r>
      <w:r w:rsidRPr="00465367">
        <w:rPr>
          <w:rFonts w:ascii="Tahoma" w:hAnsi="Tahoma" w:cs="Tahoma"/>
          <w:color w:val="000000"/>
          <w:sz w:val="18"/>
          <w:szCs w:val="18"/>
        </w:rPr>
        <w:t>los mismos deberá ser conforme a los términos de licencia contenidos en este contrato.</w:t>
      </w:r>
    </w:p>
    <w:p w14:paraId="4A656AE8" w14:textId="77777777" w:rsidR="001C1727" w:rsidRPr="00E71297" w:rsidRDefault="001C1727">
      <w:pPr>
        <w:rPr>
          <w:rFonts w:cs="Tahoma"/>
        </w:rPr>
      </w:pPr>
    </w:p>
    <w:p w14:paraId="4A656AE9" w14:textId="77777777" w:rsidR="00DB2D1E" w:rsidRPr="00E71297" w:rsidRDefault="00DB2D1E" w:rsidP="00CA52FE">
      <w:pPr>
        <w:rPr>
          <w:rFonts w:cs="Tahoma"/>
        </w:rPr>
      </w:pPr>
      <w:r w:rsidRPr="00E71297">
        <w:rPr>
          <w:rFonts w:cs="Tahoma"/>
          <w:b/>
          <w:bCs/>
          <w:color w:val="000000"/>
          <w:szCs w:val="18"/>
        </w:rPr>
        <w:t>Derechos reservados.</w:t>
      </w:r>
      <w:r w:rsidRPr="00E71297">
        <w:rPr>
          <w:rFonts w:cs="Tahoma"/>
          <w:color w:val="000000"/>
          <w:szCs w:val="18"/>
        </w:rPr>
        <w:t xml:space="preserve"> Se reservan todos los derechos no concedidos expresamente.</w:t>
      </w:r>
    </w:p>
    <w:p w14:paraId="4A656AEA" w14:textId="77777777" w:rsidR="00DB2D1E" w:rsidRPr="00E71297" w:rsidRDefault="00DB2D1E" w:rsidP="00CA52FE">
      <w:pPr>
        <w:rPr>
          <w:rFonts w:cs="Tahoma"/>
        </w:rPr>
      </w:pPr>
    </w:p>
    <w:p w14:paraId="4A656AEB" w14:textId="77777777" w:rsidR="00DD7F8E" w:rsidRPr="00E71297" w:rsidRDefault="00DD7F8E" w:rsidP="00E77F1E">
      <w:pPr>
        <w:spacing w:after="60"/>
        <w:rPr>
          <w:rFonts w:cs="Tahoma"/>
        </w:rPr>
      </w:pPr>
      <w:r w:rsidRPr="00E71297">
        <w:rPr>
          <w:rFonts w:cs="Tahoma"/>
          <w:b/>
          <w:szCs w:val="18"/>
        </w:rPr>
        <w:t>Garantías, Exclusiones y Limitaciones de Responsabilidad</w:t>
      </w:r>
    </w:p>
    <w:p w14:paraId="4A656AEC" w14:textId="77777777" w:rsidR="00DD7F8E" w:rsidRPr="00E71297" w:rsidRDefault="00DD7F8E" w:rsidP="00CA52FE">
      <w:pPr>
        <w:ind w:left="360"/>
        <w:rPr>
          <w:rFonts w:cs="Tahoma"/>
        </w:rPr>
      </w:pPr>
      <w:r w:rsidRPr="00E71297">
        <w:rPr>
          <w:rFonts w:cs="Tahoma"/>
          <w:b/>
          <w:color w:val="000000"/>
          <w:szCs w:val="18"/>
        </w:rPr>
        <w:t>Garantía para Servicios</w:t>
      </w:r>
      <w:r w:rsidRPr="00D73A58">
        <w:rPr>
          <w:rFonts w:cs="Tahoma"/>
          <w:b/>
          <w:color w:val="000000"/>
          <w:szCs w:val="18"/>
        </w:rPr>
        <w:t>.</w:t>
      </w:r>
      <w:r w:rsidR="007C5ED9" w:rsidRPr="00E71297">
        <w:rPr>
          <w:rFonts w:cs="Tahoma"/>
          <w:color w:val="000000"/>
          <w:szCs w:val="18"/>
        </w:rPr>
        <w:t xml:space="preserve"> </w:t>
      </w:r>
      <w:r w:rsidRPr="00E71297">
        <w:rPr>
          <w:rFonts w:cs="Tahoma"/>
          <w:color w:val="000000"/>
          <w:szCs w:val="18"/>
        </w:rPr>
        <w:t>Microsoft garantiza que todos los Servicios se prestarán con diligencia y aptitudes profesionales.</w:t>
      </w:r>
    </w:p>
    <w:p w14:paraId="4A656AED" w14:textId="77777777" w:rsidR="00DD7F8E" w:rsidRPr="00E71297" w:rsidRDefault="00DD7F8E" w:rsidP="00CA52FE">
      <w:pPr>
        <w:ind w:left="360"/>
        <w:rPr>
          <w:rFonts w:cs="Tahoma"/>
        </w:rPr>
      </w:pPr>
    </w:p>
    <w:p w14:paraId="4A656AEE" w14:textId="77777777" w:rsidR="00DD7F8E" w:rsidRPr="00E71297" w:rsidRDefault="00DD7F8E" w:rsidP="00CA52FE">
      <w:pPr>
        <w:ind w:left="360"/>
        <w:rPr>
          <w:rFonts w:cs="Tahoma"/>
        </w:rPr>
      </w:pPr>
      <w:r w:rsidRPr="00E71297">
        <w:rPr>
          <w:rFonts w:cs="Tahoma"/>
          <w:b/>
          <w:szCs w:val="18"/>
        </w:rPr>
        <w:t>EXCLUSIÓN DE OTRAS GARANTÍAS</w:t>
      </w:r>
      <w:r w:rsidRPr="007D264C">
        <w:rPr>
          <w:rFonts w:cs="Tahoma"/>
          <w:b/>
          <w:szCs w:val="18"/>
        </w:rPr>
        <w:t>.</w:t>
      </w:r>
      <w:r w:rsidR="007C5ED9" w:rsidRPr="00E71297">
        <w:rPr>
          <w:rFonts w:cs="Tahoma"/>
          <w:szCs w:val="18"/>
        </w:rPr>
        <w:t xml:space="preserve"> </w:t>
      </w:r>
      <w:r w:rsidRPr="00E71297">
        <w:rPr>
          <w:rFonts w:cs="Tahoma"/>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7C5ED9" w:rsidRPr="00E71297">
        <w:rPr>
          <w:rFonts w:cs="Tahoma"/>
          <w:szCs w:val="18"/>
        </w:rPr>
        <w:t xml:space="preserve"> </w:t>
      </w:r>
      <w:r w:rsidRPr="00E71297">
        <w:rPr>
          <w:rFonts w:cs="Tahoma"/>
          <w:szCs w:val="18"/>
        </w:rPr>
        <w:t>ESTA EXCLUSIÓN INCLUYE TODAS LAS</w:t>
      </w:r>
      <w:r w:rsidR="00465367">
        <w:rPr>
          <w:rFonts w:cs="Tahoma"/>
          <w:szCs w:val="18"/>
        </w:rPr>
        <w:t> </w:t>
      </w:r>
      <w:r w:rsidRPr="00E71297">
        <w:rPr>
          <w:rFonts w:cs="Tahoma"/>
          <w:szCs w:val="18"/>
        </w:rPr>
        <w:t>GARANTÍAS O CONDICIONES DE TITULARIDAD, AUSENCIA DE INFRACCIÓN, CALIDAD SATISFACTORIA O</w:t>
      </w:r>
      <w:r w:rsidR="00465367">
        <w:rPr>
          <w:rFonts w:cs="Tahoma"/>
          <w:szCs w:val="18"/>
        </w:rPr>
        <w:t> </w:t>
      </w:r>
      <w:r w:rsidRPr="00E71297">
        <w:rPr>
          <w:rFonts w:cs="Tahoma"/>
          <w:szCs w:val="18"/>
        </w:rPr>
        <w:t>RESULTADOS, COMERCIABILIDAD E IDONEIDAD PARA UN PROPÓSITO ESPECÍFICO CON RESPECTO A</w:t>
      </w:r>
      <w:r w:rsidR="00465367">
        <w:rPr>
          <w:rFonts w:cs="Tahoma"/>
          <w:szCs w:val="18"/>
        </w:rPr>
        <w:t> </w:t>
      </w:r>
      <w:r w:rsidRPr="00E71297">
        <w:rPr>
          <w:rFonts w:cs="Tahoma"/>
          <w:szCs w:val="18"/>
        </w:rPr>
        <w:t>CUALQUIER ASESORÍA, RECOMENDACIONES, FIXES, ENTREGABLES DE SERVICIO Y MATERIALES RELACIONADOS PROPORCIONADOS POR MICROSOFT Y SUS FILIALES, PROVEEDORES Y CONTRATISTAS EN</w:t>
      </w:r>
      <w:r w:rsidR="00465367">
        <w:rPr>
          <w:rFonts w:cs="Tahoma"/>
          <w:szCs w:val="18"/>
        </w:rPr>
        <w:t> </w:t>
      </w:r>
      <w:r w:rsidRPr="00E71297">
        <w:rPr>
          <w:rFonts w:cs="Tahoma"/>
          <w:szCs w:val="18"/>
        </w:rPr>
        <w:t>LA</w:t>
      </w:r>
      <w:r w:rsidR="00465367">
        <w:rPr>
          <w:rFonts w:cs="Tahoma"/>
          <w:szCs w:val="18"/>
        </w:rPr>
        <w:t> </w:t>
      </w:r>
      <w:r w:rsidRPr="00E71297">
        <w:rPr>
          <w:rFonts w:cs="Tahoma"/>
          <w:szCs w:val="18"/>
        </w:rPr>
        <w:t>REALIZACIÓN DE LOS SERVICIOS.</w:t>
      </w:r>
      <w:r w:rsidR="007C5ED9" w:rsidRPr="00E71297">
        <w:rPr>
          <w:rFonts w:cs="Tahoma"/>
          <w:szCs w:val="18"/>
        </w:rPr>
        <w:t xml:space="preserve"> </w:t>
      </w:r>
    </w:p>
    <w:p w14:paraId="4A656AEF" w14:textId="77777777" w:rsidR="00DD7F8E" w:rsidRPr="00E71297" w:rsidRDefault="00DD7F8E" w:rsidP="00CA52FE">
      <w:pPr>
        <w:ind w:left="360"/>
        <w:rPr>
          <w:rFonts w:cs="Tahoma"/>
        </w:rPr>
      </w:pPr>
    </w:p>
    <w:p w14:paraId="4A656AF0" w14:textId="77777777" w:rsidR="00DD7F8E" w:rsidRPr="00E71297" w:rsidRDefault="00DD7F8E" w:rsidP="00CA52FE">
      <w:pPr>
        <w:ind w:left="360"/>
        <w:rPr>
          <w:rFonts w:cs="Tahoma"/>
        </w:rPr>
      </w:pPr>
      <w:r w:rsidRPr="00E71297">
        <w:rPr>
          <w:rFonts w:cs="Tahoma"/>
          <w:b/>
          <w:szCs w:val="18"/>
        </w:rPr>
        <w:t>Limitación de Responsabilidad</w:t>
      </w:r>
      <w:r w:rsidRPr="00465367">
        <w:rPr>
          <w:rFonts w:cs="Tahoma"/>
          <w:b/>
          <w:szCs w:val="18"/>
        </w:rPr>
        <w:t>.</w:t>
      </w:r>
      <w:r w:rsidR="007C5ED9" w:rsidRPr="00E71297">
        <w:rPr>
          <w:rFonts w:cs="Tahoma"/>
          <w:szCs w:val="18"/>
        </w:rPr>
        <w:t xml:space="preserve"> </w:t>
      </w:r>
      <w:r w:rsidRPr="00E71297">
        <w:rPr>
          <w:rFonts w:cs="Tahoma"/>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7C5ED9" w:rsidRPr="00E71297">
        <w:rPr>
          <w:rFonts w:cs="Tahoma"/>
          <w:szCs w:val="18"/>
        </w:rPr>
        <w:t xml:space="preserve"> </w:t>
      </w:r>
    </w:p>
    <w:p w14:paraId="4A656AF1" w14:textId="77777777" w:rsidR="00DD7F8E" w:rsidRPr="00E71297" w:rsidRDefault="00DD7F8E" w:rsidP="00CA52FE">
      <w:pPr>
        <w:ind w:left="360"/>
        <w:rPr>
          <w:rFonts w:cs="Tahoma"/>
        </w:rPr>
      </w:pPr>
    </w:p>
    <w:p w14:paraId="4A656AF2" w14:textId="77777777" w:rsidR="00DD7F8E" w:rsidRPr="00E71297" w:rsidRDefault="00DD7F8E" w:rsidP="00CA52FE">
      <w:pPr>
        <w:ind w:left="360"/>
        <w:rPr>
          <w:rFonts w:cs="Tahoma"/>
        </w:rPr>
      </w:pPr>
      <w:r w:rsidRPr="00E71297">
        <w:rPr>
          <w:rFonts w:cs="Tahoma"/>
          <w:b/>
          <w:szCs w:val="18"/>
        </w:rPr>
        <w:t>EXCLUSIÓN DE LA RESPONSABILIDAD DERIVADA DE CIERTOS DAÑOS</w:t>
      </w:r>
      <w:r w:rsidRPr="00E71297">
        <w:rPr>
          <w:rFonts w:cs="Tahoma"/>
          <w:szCs w:val="18"/>
        </w:rPr>
        <w:t>.</w:t>
      </w:r>
      <w:r w:rsidR="007C5ED9" w:rsidRPr="00E71297">
        <w:rPr>
          <w:rFonts w:cs="Tahoma"/>
          <w:szCs w:val="18"/>
        </w:rPr>
        <w:t xml:space="preserve"> </w:t>
      </w:r>
      <w:r w:rsidRPr="00E71297">
        <w:rPr>
          <w:rFonts w:cs="Tahoma"/>
          <w:szCs w:val="18"/>
        </w:rPr>
        <w:t>EN LA MÁXIMA MEDIDA EN QUE LO PERMITA LA LEGISLACIÓN APLICABLE, NINGUNA DE LAS PARTES NI SUS FILIALES, PROVEEDORES O</w:t>
      </w:r>
      <w:r w:rsidR="00465367">
        <w:rPr>
          <w:rFonts w:cs="Tahoma"/>
          <w:szCs w:val="18"/>
        </w:rPr>
        <w:t> </w:t>
      </w:r>
      <w:r w:rsidRPr="00E71297">
        <w:rPr>
          <w:rFonts w:cs="Tahoma"/>
          <w:szCs w:val="18"/>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465367">
        <w:rPr>
          <w:rFonts w:cs="Tahoma"/>
          <w:szCs w:val="18"/>
        </w:rPr>
        <w:t> </w:t>
      </w:r>
      <w:r w:rsidRPr="00E71297">
        <w:rPr>
          <w:rFonts w:cs="Tahoma"/>
          <w:szCs w:val="18"/>
        </w:rPr>
        <w:t>PRESENTE CONTRATO, INCLUSO SI SE NOTIFICÓ SOBRE LA POSIBILIDAD DE QUE SE PRODUJERAN DICHOS DAÑOS O SI DICHA POSIBILIDAD ERA RAZONABLEMENTE PREVISIBLE.</w:t>
      </w:r>
      <w:r w:rsidR="007C5ED9" w:rsidRPr="00E71297">
        <w:rPr>
          <w:rFonts w:cs="Tahoma"/>
          <w:szCs w:val="18"/>
        </w:rPr>
        <w:t xml:space="preserve"> </w:t>
      </w:r>
      <w:r w:rsidRPr="00E71297">
        <w:rPr>
          <w:rFonts w:cs="Tahoma"/>
          <w:szCs w:val="18"/>
        </w:rPr>
        <w:t>ESTA EXCLUSIÓN DE RESPONSABILIDAD NO SE APLICA A LA RESPONSABILIDAD DE CUALQUIERA DE LAS PARTES POR INFRINGIR SUS OBLIGACIONES DE CONFIDENCIALIDAD O LOS DERECHOS SOBRE LA PROPIEDAD INTELECTUAL E</w:t>
      </w:r>
      <w:r w:rsidR="00465367">
        <w:rPr>
          <w:rFonts w:cs="Tahoma"/>
          <w:szCs w:val="18"/>
        </w:rPr>
        <w:t> </w:t>
      </w:r>
      <w:r w:rsidRPr="00E71297">
        <w:rPr>
          <w:rFonts w:cs="Tahoma"/>
          <w:szCs w:val="18"/>
        </w:rPr>
        <w:t>INDUSTRIAL DE LA OTRA PARTE.</w:t>
      </w:r>
    </w:p>
    <w:p w14:paraId="4A656AF3" w14:textId="77777777" w:rsidR="00DD7F8E" w:rsidRPr="00E71297" w:rsidRDefault="00DD7F8E" w:rsidP="00CA52FE">
      <w:pPr>
        <w:ind w:left="360" w:hanging="360"/>
        <w:jc w:val="both"/>
        <w:rPr>
          <w:rFonts w:cs="Tahoma"/>
        </w:rPr>
      </w:pPr>
    </w:p>
    <w:p w14:paraId="4A656AF4" w14:textId="77777777" w:rsidR="00023FE7" w:rsidRPr="00E71297" w:rsidRDefault="00DD7F8E" w:rsidP="00465367">
      <w:pPr>
        <w:ind w:left="360"/>
        <w:rPr>
          <w:rFonts w:cs="Tahoma"/>
        </w:rPr>
      </w:pPr>
      <w:r w:rsidRPr="00E71297">
        <w:rPr>
          <w:rFonts w:cs="Tahoma"/>
          <w:b/>
          <w:szCs w:val="18"/>
        </w:rPr>
        <w:t>Aplicación</w:t>
      </w:r>
      <w:r w:rsidRPr="00E71297">
        <w:rPr>
          <w:rFonts w:cs="Tahoma"/>
          <w:szCs w:val="18"/>
        </w:rPr>
        <w:t>.</w:t>
      </w:r>
      <w:r w:rsidR="007C5ED9" w:rsidRPr="00E71297">
        <w:rPr>
          <w:rFonts w:cs="Tahoma"/>
          <w:szCs w:val="18"/>
        </w:rPr>
        <w:t xml:space="preserve"> </w:t>
      </w:r>
      <w:r w:rsidRPr="00E71297">
        <w:rPr>
          <w:rFonts w:cs="Tahoma"/>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r w:rsidR="00023FE7" w:rsidRPr="00E71297">
        <w:rPr>
          <w:rFonts w:cs="Tahoma"/>
        </w:rPr>
        <w:br w:type="page"/>
      </w:r>
    </w:p>
    <w:p w14:paraId="4A656AF5" w14:textId="77777777" w:rsidR="008A1637" w:rsidRPr="00E71297" w:rsidRDefault="008A1637" w:rsidP="008C746B">
      <w:pPr>
        <w:pStyle w:val="Heading1"/>
        <w:spacing w:before="0"/>
      </w:pPr>
      <w:bookmarkStart w:id="978" w:name="_Toc336338249"/>
      <w:bookmarkStart w:id="979" w:name="_Toc348104663"/>
      <w:r w:rsidRPr="00E71297">
        <w:t>SECción 9: TÉRMINOS ADICIONALES</w:t>
      </w:r>
      <w:bookmarkEnd w:id="978"/>
      <w:bookmarkEnd w:id="979"/>
    </w:p>
    <w:p w14:paraId="4A656AF6" w14:textId="77777777" w:rsidR="008C746B" w:rsidRPr="007022C1" w:rsidRDefault="008A1637" w:rsidP="008C746B">
      <w:pPr>
        <w:pStyle w:val="Heading1"/>
        <w:rPr>
          <w:sz w:val="18"/>
        </w:rPr>
      </w:pPr>
      <w:r w:rsidRPr="008C746B">
        <w:rPr>
          <w:lang w:val="x-none" w:eastAsia="x-none"/>
        </w:rPr>
        <w:t xml:space="preserve"> </w:t>
      </w:r>
    </w:p>
    <w:p w14:paraId="4A656AF7" w14:textId="77777777" w:rsidR="008A1637" w:rsidRPr="00E71297" w:rsidRDefault="008A1637" w:rsidP="008C746B">
      <w:pPr>
        <w:pStyle w:val="Heading3"/>
        <w:ind w:right="720"/>
        <w:rPr>
          <w:rFonts w:ascii="Tahoma" w:hAnsi="Tahoma" w:cs="Tahoma"/>
        </w:rPr>
      </w:pPr>
      <w:bookmarkStart w:id="980" w:name="_Toc323159781"/>
      <w:bookmarkStart w:id="981" w:name="_Toc336338250"/>
      <w:bookmarkStart w:id="982" w:name="_Toc348104664"/>
      <w:r w:rsidRPr="00E71297">
        <w:rPr>
          <w:rFonts w:ascii="Tahoma" w:eastAsia="Times New Roman" w:hAnsi="Tahoma" w:cs="Tahoma"/>
          <w:color w:val="000000"/>
          <w:sz w:val="24"/>
          <w:szCs w:val="22"/>
        </w:rPr>
        <w:t>Licencias de Acceso de Cliente (CAL) y Licencias de Administración de</w:t>
      </w:r>
      <w:r w:rsidR="008C746B">
        <w:rPr>
          <w:rFonts w:ascii="Tahoma" w:eastAsia="Times New Roman" w:hAnsi="Tahoma" w:cs="Tahoma"/>
          <w:color w:val="000000"/>
          <w:sz w:val="24"/>
          <w:szCs w:val="22"/>
        </w:rPr>
        <w:t> </w:t>
      </w:r>
      <w:r w:rsidRPr="00E71297">
        <w:rPr>
          <w:rFonts w:ascii="Tahoma" w:eastAsia="Times New Roman" w:hAnsi="Tahoma" w:cs="Tahoma"/>
          <w:color w:val="000000"/>
          <w:sz w:val="24"/>
          <w:szCs w:val="22"/>
        </w:rPr>
        <w:t>Cliente (ML)</w:t>
      </w:r>
      <w:bookmarkEnd w:id="980"/>
      <w:bookmarkEnd w:id="981"/>
      <w:bookmarkEnd w:id="982"/>
    </w:p>
    <w:p w14:paraId="4A656AF8" w14:textId="77777777" w:rsidR="008A1637" w:rsidRPr="00E71297" w:rsidRDefault="008A1637" w:rsidP="008A1637">
      <w:pPr>
        <w:pStyle w:val="AppendixFlushBulletedList"/>
        <w:tabs>
          <w:tab w:val="clear" w:pos="360"/>
        </w:tabs>
        <w:ind w:left="720" w:right="720" w:firstLine="0"/>
        <w:rPr>
          <w:rFonts w:ascii="Tahoma" w:hAnsi="Tahoma" w:cs="Tahoma"/>
        </w:rPr>
      </w:pPr>
    </w:p>
    <w:p w14:paraId="4A656AF9" w14:textId="77777777" w:rsidR="008A1637" w:rsidRPr="00E71297" w:rsidRDefault="008A1637" w:rsidP="002C1048">
      <w:pPr>
        <w:pStyle w:val="AppendixFlushBulletedList"/>
        <w:numPr>
          <w:ilvl w:val="0"/>
          <w:numId w:val="97"/>
        </w:numPr>
        <w:ind w:left="1440" w:right="720"/>
        <w:rPr>
          <w:rFonts w:ascii="Tahoma" w:hAnsi="Tahoma" w:cs="Tahoma"/>
        </w:rPr>
      </w:pPr>
      <w:r w:rsidRPr="00E71297">
        <w:rPr>
          <w:rFonts w:ascii="Tahoma" w:hAnsi="Tahoma" w:cs="Tahoma"/>
          <w:b/>
          <w:bCs/>
          <w:color w:val="000000"/>
          <w:sz w:val="18"/>
          <w:szCs w:val="18"/>
        </w:rPr>
        <w:t>Transición entre CAL de Usuario y CAL de Dispositivo</w:t>
      </w:r>
    </w:p>
    <w:p w14:paraId="4A656AFA" w14:textId="77777777" w:rsidR="008A1637" w:rsidRPr="00E71297" w:rsidRDefault="008A1637" w:rsidP="00C42A83">
      <w:pPr>
        <w:pStyle w:val="AppendixBodyText"/>
        <w:numPr>
          <w:ilvl w:val="0"/>
          <w:numId w:val="98"/>
        </w:numPr>
        <w:spacing w:afterLines="60" w:after="144"/>
        <w:ind w:left="1800" w:right="720"/>
        <w:rPr>
          <w:rFonts w:ascii="Tahoma" w:hAnsi="Tahoma" w:cs="Tahoma"/>
        </w:rPr>
      </w:pPr>
      <w:r w:rsidRPr="00E71297">
        <w:rPr>
          <w:rFonts w:ascii="Tahoma" w:hAnsi="Tahoma" w:cs="Tahoma"/>
          <w:color w:val="000000"/>
          <w:sz w:val="18"/>
          <w:szCs w:val="18"/>
        </w:rPr>
        <w:t>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w:t>
      </w:r>
      <w:r w:rsidR="008C746B">
        <w:rPr>
          <w:rFonts w:ascii="Tahoma" w:hAnsi="Tahoma" w:cs="Tahoma"/>
          <w:color w:val="000000"/>
          <w:sz w:val="18"/>
          <w:szCs w:val="18"/>
        </w:rPr>
        <w:t> </w:t>
      </w:r>
      <w:r w:rsidRPr="00E71297">
        <w:rPr>
          <w:rFonts w:ascii="Tahoma" w:hAnsi="Tahoma" w:cs="Tahoma"/>
          <w:color w:val="000000"/>
          <w:sz w:val="18"/>
          <w:szCs w:val="18"/>
        </w:rPr>
        <w:t xml:space="preserve">Notas sobre productos </w:t>
      </w:r>
    </w:p>
    <w:p w14:paraId="4A656AFB" w14:textId="77777777" w:rsidR="008A1637" w:rsidRPr="00E71297" w:rsidRDefault="008A1637" w:rsidP="002C1048">
      <w:pPr>
        <w:pStyle w:val="AppendixFlushBulletedList"/>
        <w:numPr>
          <w:ilvl w:val="0"/>
          <w:numId w:val="97"/>
        </w:numPr>
        <w:ind w:left="1440" w:right="720"/>
        <w:rPr>
          <w:rFonts w:ascii="Tahoma" w:hAnsi="Tahoma" w:cs="Tahoma"/>
        </w:rPr>
      </w:pPr>
      <w:r w:rsidRPr="00E71297">
        <w:rPr>
          <w:rFonts w:ascii="Tahoma" w:hAnsi="Tahoma" w:cs="Tahoma"/>
          <w:b/>
          <w:bCs/>
          <w:color w:val="000000"/>
          <w:sz w:val="18"/>
          <w:szCs w:val="18"/>
        </w:rPr>
        <w:t>Transición entre ML de cliente de Usuario y OSE</w:t>
      </w:r>
    </w:p>
    <w:p w14:paraId="4A656AFC" w14:textId="77777777" w:rsidR="008A1637" w:rsidRPr="00E71297" w:rsidRDefault="008A1637" w:rsidP="00C42A83">
      <w:pPr>
        <w:pStyle w:val="AppendixBodyText"/>
        <w:numPr>
          <w:ilvl w:val="0"/>
          <w:numId w:val="98"/>
        </w:numPr>
        <w:spacing w:afterLines="60" w:after="144"/>
        <w:ind w:left="1800" w:right="720"/>
        <w:rPr>
          <w:rFonts w:ascii="Tahoma" w:hAnsi="Tahoma" w:cs="Tahoma"/>
        </w:rPr>
      </w:pPr>
      <w:r w:rsidRPr="00E71297">
        <w:rPr>
          <w:rFonts w:ascii="Tahoma" w:hAnsi="Tahoma" w:cs="Tahoma"/>
          <w:color w:val="000000"/>
          <w:sz w:val="18"/>
          <w:szCs w:val="18"/>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14:paraId="4A656AFD" w14:textId="77777777" w:rsidR="008A1637" w:rsidRPr="00E71297" w:rsidRDefault="008A1637" w:rsidP="002C1048">
      <w:pPr>
        <w:pStyle w:val="AppendixFlushBulletedList"/>
        <w:numPr>
          <w:ilvl w:val="0"/>
          <w:numId w:val="97"/>
        </w:numPr>
        <w:ind w:left="1440" w:right="720"/>
        <w:rPr>
          <w:rFonts w:ascii="Tahoma" w:hAnsi="Tahoma" w:cs="Tahoma"/>
        </w:rPr>
      </w:pPr>
      <w:r w:rsidRPr="00E71297">
        <w:rPr>
          <w:rFonts w:ascii="Tahoma" w:hAnsi="Tahoma" w:cs="Tahoma"/>
          <w:b/>
          <w:bCs/>
          <w:color w:val="000000"/>
          <w:sz w:val="18"/>
          <w:szCs w:val="18"/>
        </w:rPr>
        <w:t>En el momento de renovar</w:t>
      </w:r>
    </w:p>
    <w:p w14:paraId="4A656AFE" w14:textId="77777777" w:rsidR="008A1637" w:rsidRPr="00E71297" w:rsidRDefault="008A1637" w:rsidP="00C42A83">
      <w:pPr>
        <w:pStyle w:val="AppendixBodyText"/>
        <w:numPr>
          <w:ilvl w:val="0"/>
          <w:numId w:val="98"/>
        </w:numPr>
        <w:spacing w:afterLines="60" w:after="144"/>
        <w:ind w:left="1800" w:right="720"/>
        <w:rPr>
          <w:rFonts w:ascii="Tahoma" w:hAnsi="Tahoma" w:cs="Tahoma"/>
        </w:rPr>
      </w:pPr>
      <w:r w:rsidRPr="00E71297">
        <w:rPr>
          <w:rFonts w:ascii="Tahoma" w:hAnsi="Tahoma" w:cs="Tahoma"/>
          <w:color w:val="000000"/>
          <w:sz w:val="18"/>
          <w:szCs w:val="18"/>
        </w:rPr>
        <w:t>Si las licencias CAL de Usuario y de Dispositivo están disponibles, los Clientes pueden renovar Software Assurance para ambos tipos de licencia. Los Derechos de Uso de</w:t>
      </w:r>
      <w:r w:rsidR="008C746B">
        <w:rPr>
          <w:rFonts w:ascii="Tahoma" w:hAnsi="Tahoma" w:cs="Tahoma"/>
          <w:color w:val="000000"/>
          <w:sz w:val="18"/>
          <w:szCs w:val="18"/>
        </w:rPr>
        <w:t> </w:t>
      </w:r>
      <w:r w:rsidRPr="00E71297">
        <w:rPr>
          <w:rFonts w:ascii="Tahoma" w:hAnsi="Tahoma" w:cs="Tahoma"/>
          <w:color w:val="000000"/>
          <w:sz w:val="18"/>
          <w:szCs w:val="18"/>
        </w:rPr>
        <w:t xml:space="preserve">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obtener información de cada producto. </w:t>
      </w:r>
    </w:p>
    <w:p w14:paraId="4A656AFF" w14:textId="77777777" w:rsidR="008A1637" w:rsidRPr="00E71297" w:rsidRDefault="008A1637" w:rsidP="002C1048">
      <w:pPr>
        <w:pStyle w:val="AppendixFlushBulletedList"/>
        <w:numPr>
          <w:ilvl w:val="0"/>
          <w:numId w:val="97"/>
        </w:numPr>
        <w:ind w:left="1440" w:right="720"/>
        <w:rPr>
          <w:rFonts w:ascii="Tahoma" w:hAnsi="Tahoma" w:cs="Tahoma"/>
        </w:rPr>
      </w:pPr>
      <w:r w:rsidRPr="00E71297">
        <w:rPr>
          <w:rFonts w:ascii="Tahoma" w:hAnsi="Tahoma" w:cs="Tahoma"/>
          <w:b/>
          <w:bCs/>
          <w:color w:val="000000"/>
          <w:sz w:val="18"/>
          <w:szCs w:val="18"/>
        </w:rPr>
        <w:t>CAL excedentes</w:t>
      </w:r>
    </w:p>
    <w:p w14:paraId="4A656B00" w14:textId="77777777" w:rsidR="008A1637" w:rsidRPr="00E71297" w:rsidRDefault="008A1637" w:rsidP="00C42A83">
      <w:pPr>
        <w:pStyle w:val="AppendixBodyText"/>
        <w:numPr>
          <w:ilvl w:val="0"/>
          <w:numId w:val="98"/>
        </w:numPr>
        <w:spacing w:afterLines="60" w:after="144"/>
        <w:ind w:left="1800" w:right="720"/>
        <w:rPr>
          <w:rFonts w:ascii="Tahoma" w:hAnsi="Tahoma" w:cs="Tahoma"/>
        </w:rPr>
      </w:pPr>
      <w:r w:rsidRPr="00E71297">
        <w:rPr>
          <w:rFonts w:ascii="Tahoma" w:hAnsi="Tahoma" w:cs="Tahoma"/>
          <w:color w:val="000000"/>
          <w:sz w:val="18"/>
          <w:szCs w:val="18"/>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8C746B">
        <w:rPr>
          <w:rFonts w:ascii="Tahoma" w:hAnsi="Tahoma" w:cs="Tahoma"/>
          <w:color w:val="000000"/>
          <w:sz w:val="18"/>
          <w:szCs w:val="18"/>
        </w:rPr>
        <w:t> </w:t>
      </w:r>
      <w:r w:rsidRPr="00E71297">
        <w:rPr>
          <w:rFonts w:ascii="Tahoma" w:hAnsi="Tahoma" w:cs="Tahoma"/>
          <w:color w:val="000000"/>
          <w:sz w:val="18"/>
          <w:szCs w:val="18"/>
        </w:rPr>
        <w:t xml:space="preserve">las CAL excedentes. Posteriormente, los Clientes no podrán renovar Software Assurance en ninguna CAL excedente cuya cobertura haya expirado. </w:t>
      </w:r>
    </w:p>
    <w:p w14:paraId="4A656B01" w14:textId="77777777" w:rsidR="008A1637" w:rsidRPr="00E71297" w:rsidRDefault="008A1637" w:rsidP="002C1048">
      <w:pPr>
        <w:pStyle w:val="AppendixFlushBulletedList"/>
        <w:numPr>
          <w:ilvl w:val="0"/>
          <w:numId w:val="97"/>
        </w:numPr>
        <w:ind w:left="1440" w:right="720"/>
        <w:rPr>
          <w:rFonts w:ascii="Tahoma" w:hAnsi="Tahoma" w:cs="Tahoma"/>
        </w:rPr>
      </w:pPr>
      <w:r w:rsidRPr="00E71297">
        <w:rPr>
          <w:rFonts w:ascii="Tahoma" w:hAnsi="Tahoma" w:cs="Tahoma"/>
          <w:b/>
          <w:bCs/>
          <w:color w:val="000000"/>
          <w:sz w:val="18"/>
          <w:szCs w:val="18"/>
        </w:rPr>
        <w:t>ML excedentes</w:t>
      </w:r>
    </w:p>
    <w:p w14:paraId="4A656B02" w14:textId="77777777" w:rsidR="008A1637" w:rsidRPr="00E71297" w:rsidRDefault="008A1637" w:rsidP="00C42A83">
      <w:pPr>
        <w:pStyle w:val="AppendixBodyText"/>
        <w:numPr>
          <w:ilvl w:val="0"/>
          <w:numId w:val="98"/>
        </w:numPr>
        <w:spacing w:afterLines="60" w:after="144"/>
        <w:ind w:left="1800" w:right="720"/>
        <w:rPr>
          <w:rFonts w:ascii="Tahoma" w:hAnsi="Tahoma" w:cs="Tahoma"/>
        </w:rPr>
      </w:pPr>
      <w:r w:rsidRPr="00E71297">
        <w:rPr>
          <w:rFonts w:ascii="Tahoma" w:hAnsi="Tahoma" w:cs="Tahoma"/>
          <w:color w:val="000000"/>
          <w:sz w:val="18"/>
          <w:szCs w:val="18"/>
        </w:rPr>
        <w:t>La transición entre ML de Usuario y OSE, según lo permitido en este Contrato, podría originar un excedente de ML. Los Clientes pueden reasignar las ML excedentes a medida que aumenta el número de usuarios u OSE administrados. En el momento de</w:t>
      </w:r>
      <w:r w:rsidR="008C746B">
        <w:rPr>
          <w:rFonts w:ascii="Tahoma" w:hAnsi="Tahoma" w:cs="Tahoma"/>
          <w:color w:val="000000"/>
          <w:sz w:val="18"/>
          <w:szCs w:val="18"/>
        </w:rPr>
        <w:t> </w:t>
      </w:r>
      <w:r w:rsidRPr="00E71297">
        <w:rPr>
          <w:rFonts w:ascii="Tahoma" w:hAnsi="Tahoma" w:cs="Tahoma"/>
          <w:color w:val="000000"/>
          <w:sz w:val="18"/>
          <w:szCs w:val="18"/>
        </w:rPr>
        <w:t xml:space="preserve">renovar, los Clientes pueden optar por mantener Software Assurance en las ML excedentes. Posteriormente, los Clientes no podrán renovar Software Assurance en ninguna ML excedente cuya cobertura haya expirado. </w:t>
      </w:r>
    </w:p>
    <w:p w14:paraId="4A656B03" w14:textId="77777777" w:rsidR="008A1637" w:rsidRPr="00E71297" w:rsidRDefault="008A1637" w:rsidP="002C1048">
      <w:pPr>
        <w:pStyle w:val="AppendixFlushBulletedList"/>
        <w:numPr>
          <w:ilvl w:val="0"/>
          <w:numId w:val="97"/>
        </w:numPr>
        <w:ind w:left="1440" w:right="720"/>
        <w:rPr>
          <w:rFonts w:ascii="Tahoma" w:hAnsi="Tahoma" w:cs="Tahoma"/>
        </w:rPr>
      </w:pPr>
      <w:r w:rsidRPr="00E71297">
        <w:rPr>
          <w:rFonts w:ascii="Tahoma" w:hAnsi="Tahoma" w:cs="Tahoma"/>
          <w:b/>
          <w:bCs/>
          <w:color w:val="000000"/>
          <w:sz w:val="18"/>
          <w:szCs w:val="18"/>
        </w:rPr>
        <w:t>Prueba de Licencias</w:t>
      </w:r>
    </w:p>
    <w:p w14:paraId="4A656B04" w14:textId="77777777" w:rsidR="007022C1" w:rsidRPr="00E71297" w:rsidRDefault="008A1637" w:rsidP="00944EE1">
      <w:pPr>
        <w:pStyle w:val="AppendixBodyText"/>
        <w:numPr>
          <w:ilvl w:val="0"/>
          <w:numId w:val="98"/>
        </w:numPr>
        <w:spacing w:after="0"/>
        <w:ind w:left="1800" w:right="720"/>
        <w:rPr>
          <w:rFonts w:ascii="Tahoma" w:hAnsi="Tahoma" w:cs="Tahoma"/>
        </w:rPr>
      </w:pPr>
      <w:r w:rsidRPr="00E71297">
        <w:rPr>
          <w:rFonts w:ascii="Tahoma" w:hAnsi="Tahoma" w:cs="Tahoma"/>
          <w:color w:val="000000"/>
          <w:sz w:val="18"/>
          <w:szCs w:val="18"/>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14:paraId="4A656B05" w14:textId="77777777" w:rsidR="007022C1" w:rsidRPr="008C746B" w:rsidRDefault="007022C1" w:rsidP="00944EE1">
      <w:pPr>
        <w:pStyle w:val="AppendixBodyText"/>
        <w:spacing w:after="0"/>
        <w:ind w:right="720"/>
        <w:rPr>
          <w:rFonts w:ascii="Tahoma" w:hAnsi="Tahoma" w:cs="Tahoma"/>
          <w:sz w:val="18"/>
          <w:szCs w:val="18"/>
        </w:rPr>
      </w:pPr>
    </w:p>
    <w:p w14:paraId="4A656B06" w14:textId="77777777" w:rsidR="008A1637" w:rsidRPr="00E71297" w:rsidRDefault="008A1637" w:rsidP="008A1637">
      <w:pPr>
        <w:pStyle w:val="Heading3"/>
        <w:ind w:right="720"/>
        <w:rPr>
          <w:rFonts w:ascii="Tahoma" w:hAnsi="Tahoma" w:cs="Tahoma"/>
        </w:rPr>
      </w:pPr>
      <w:bookmarkStart w:id="983" w:name="_Toc323159782"/>
      <w:bookmarkStart w:id="984" w:name="_Toc336338251"/>
      <w:bookmarkStart w:id="985" w:name="_Toc348104665"/>
      <w:r w:rsidRPr="00E71297">
        <w:rPr>
          <w:rFonts w:ascii="Tahoma" w:hAnsi="Tahoma" w:cs="Tahoma"/>
          <w:sz w:val="24"/>
          <w:szCs w:val="22"/>
        </w:rPr>
        <w:t>Restricciones de Controles EI</w:t>
      </w:r>
      <w:bookmarkEnd w:id="983"/>
      <w:bookmarkEnd w:id="984"/>
      <w:bookmarkEnd w:id="985"/>
    </w:p>
    <w:p w14:paraId="4A656B07" w14:textId="77777777" w:rsidR="008A1637" w:rsidRPr="00E71297" w:rsidRDefault="008A1637" w:rsidP="008A1637">
      <w:pPr>
        <w:ind w:right="720"/>
        <w:rPr>
          <w:rFonts w:cs="Tahoma"/>
        </w:rPr>
      </w:pPr>
    </w:p>
    <w:p w14:paraId="4A656B08" w14:textId="77777777" w:rsidR="008A1637" w:rsidRPr="008C746B" w:rsidRDefault="008A1637" w:rsidP="008A1637">
      <w:pPr>
        <w:pStyle w:val="AppendixBodyText"/>
        <w:ind w:right="720"/>
        <w:rPr>
          <w:rFonts w:ascii="Tahoma" w:hAnsi="Tahoma" w:cs="Tahoma"/>
          <w:sz w:val="18"/>
          <w:szCs w:val="18"/>
        </w:rPr>
      </w:pPr>
      <w:r w:rsidRPr="008C746B">
        <w:rPr>
          <w:rFonts w:ascii="Tahoma" w:hAnsi="Tahoma" w:cs="Tahoma"/>
          <w:sz w:val="18"/>
          <w:szCs w:val="18"/>
        </w:rPr>
        <w:t xml:space="preserve">La exportación de determinados productos de Microsoft desde Estados Unidos se rige por los “Controles EI” de las Normas de la Administración de Exportaciones (EAR, 15 CFR 730-744) del Ministerio de Comercio de EE. UU., Dirección de Administración de Exportaciones (BXA). Para obtener más información, visite: </w:t>
      </w:r>
      <w:hyperlink r:id="rId34" w:history="1">
        <w:r w:rsidRPr="008C746B">
          <w:rPr>
            <w:rStyle w:val="Hyperlink"/>
            <w:rFonts w:ascii="Tahoma" w:hAnsi="Tahoma" w:cs="Tahoma"/>
            <w:sz w:val="18"/>
            <w:szCs w:val="18"/>
          </w:rPr>
          <w:t>www.microsoft.com/products/exporting/basics.htm</w:t>
        </w:r>
      </w:hyperlink>
    </w:p>
    <w:p w14:paraId="4A656B09" w14:textId="77777777" w:rsidR="008A1637" w:rsidRPr="00E71297" w:rsidRDefault="008A1637" w:rsidP="008A1637">
      <w:pPr>
        <w:rPr>
          <w:rFonts w:cs="Tahoma"/>
        </w:rPr>
      </w:pPr>
    </w:p>
    <w:p w14:paraId="4A656B0A" w14:textId="77777777" w:rsidR="008A1637" w:rsidRPr="00E71297" w:rsidRDefault="008A1637" w:rsidP="00944EE1">
      <w:pPr>
        <w:pStyle w:val="Heading3"/>
        <w:spacing w:after="60"/>
        <w:ind w:right="720"/>
        <w:rPr>
          <w:rFonts w:ascii="Tahoma" w:hAnsi="Tahoma" w:cs="Tahoma"/>
        </w:rPr>
      </w:pPr>
      <w:bookmarkStart w:id="986" w:name="_Toc323159783"/>
      <w:bookmarkStart w:id="987" w:name="_Toc336338252"/>
      <w:bookmarkStart w:id="988" w:name="_Toc348104666"/>
      <w:r w:rsidRPr="00E71297">
        <w:rPr>
          <w:rFonts w:ascii="Tahoma" w:hAnsi="Tahoma" w:cs="Tahoma"/>
          <w:bCs/>
        </w:rPr>
        <w:t>Paquetes Multilingüe (MLP), Funcionalidad de Interfaz de Usuario Multilingüe (MUI) y Derechos de Nuevas Versiones de Idiomas</w:t>
      </w:r>
      <w:bookmarkEnd w:id="986"/>
      <w:bookmarkEnd w:id="987"/>
      <w:bookmarkEnd w:id="988"/>
    </w:p>
    <w:p w14:paraId="4A656B0B" w14:textId="77777777" w:rsidR="008A1637" w:rsidRPr="00E71297" w:rsidRDefault="008A1637" w:rsidP="008A1637">
      <w:pPr>
        <w:rPr>
          <w:rFonts w:cs="Tahoma"/>
        </w:rPr>
      </w:pPr>
      <w:r w:rsidRPr="00E71297">
        <w:rPr>
          <w:rFonts w:cs="Tahoma"/>
        </w:rPr>
        <w:t>Los MLP y las MUI permiten que los Clientes ejecuten y cambien entre distintas versiones de idiomas de los productos licenciados. El derecho a utilizar MLP y MUI varía según el producto, el programa y el tipo de licencia.</w:t>
      </w:r>
      <w:r w:rsidR="007C5ED9" w:rsidRPr="00E71297">
        <w:rPr>
          <w:rFonts w:cs="Tahoma"/>
        </w:rPr>
        <w:t xml:space="preserve"> </w:t>
      </w:r>
    </w:p>
    <w:p w14:paraId="4A656B0C" w14:textId="77777777" w:rsidR="008A1637" w:rsidRPr="008C746B" w:rsidRDefault="008A1637" w:rsidP="008A1637">
      <w:pPr>
        <w:pStyle w:val="Heading3"/>
        <w:ind w:right="720"/>
        <w:rPr>
          <w:rFonts w:ascii="Tahoma" w:hAnsi="Tahoma" w:cs="Tahoma"/>
          <w:b w:val="0"/>
          <w:sz w:val="18"/>
          <w:szCs w:val="18"/>
        </w:rPr>
      </w:pPr>
    </w:p>
    <w:p w14:paraId="4A656B0D" w14:textId="77777777" w:rsidR="008A1637" w:rsidRPr="00E71297" w:rsidRDefault="008A1637" w:rsidP="007022C1">
      <w:pPr>
        <w:numPr>
          <w:ilvl w:val="0"/>
          <w:numId w:val="17"/>
        </w:numPr>
        <w:tabs>
          <w:tab w:val="left" w:pos="1440"/>
        </w:tabs>
        <w:spacing w:after="60"/>
        <w:rPr>
          <w:rFonts w:cs="Tahoma"/>
        </w:rPr>
      </w:pPr>
      <w:r w:rsidRPr="00E71297">
        <w:rPr>
          <w:rFonts w:cs="Tahoma"/>
        </w:rPr>
        <w:t>En el caso de la mayoría de los productos de servidor (por ejemplo, Windows Server), la MUI se</w:t>
      </w:r>
      <w:r w:rsidR="008C746B">
        <w:rPr>
          <w:rFonts w:cs="Tahoma"/>
        </w:rPr>
        <w:t> </w:t>
      </w:r>
      <w:r w:rsidRPr="00E71297">
        <w:rPr>
          <w:rFonts w:cs="Tahoma"/>
        </w:rPr>
        <w:t>incluye con el producto básico. Los Clientes con licencia de dichos productos podrán utilizar la</w:t>
      </w:r>
      <w:r w:rsidR="008C746B">
        <w:rPr>
          <w:rFonts w:cs="Tahoma"/>
        </w:rPr>
        <w:t> </w:t>
      </w:r>
      <w:r w:rsidRPr="00E71297">
        <w:rPr>
          <w:rFonts w:cs="Tahoma"/>
        </w:rPr>
        <w:t>MUI sujeto a los derechos de uso de dichos productos.</w:t>
      </w:r>
      <w:r w:rsidR="007C5ED9" w:rsidRPr="00E71297">
        <w:rPr>
          <w:rFonts w:cs="Tahoma"/>
        </w:rPr>
        <w:t xml:space="preserve"> </w:t>
      </w:r>
    </w:p>
    <w:p w14:paraId="4A656B0E" w14:textId="77777777" w:rsidR="008A1637" w:rsidRPr="00E71297" w:rsidRDefault="008A1637" w:rsidP="007022C1">
      <w:pPr>
        <w:numPr>
          <w:ilvl w:val="0"/>
          <w:numId w:val="17"/>
        </w:numPr>
        <w:tabs>
          <w:tab w:val="left" w:pos="1440"/>
        </w:tabs>
        <w:spacing w:after="60"/>
        <w:rPr>
          <w:rFonts w:cs="Tahoma"/>
        </w:rPr>
      </w:pPr>
      <w:r w:rsidRPr="00E71297">
        <w:rPr>
          <w:rFonts w:cs="Tahoma"/>
          <w:szCs w:val="18"/>
        </w:rPr>
        <w:t>E</w:t>
      </w:r>
      <w:r w:rsidRPr="00E71297">
        <w:rPr>
          <w:rFonts w:cs="Tahoma"/>
        </w:rPr>
        <w:t>n el caso de los productos y conjuntos de programas de Office System (excepto servidores), a</w:t>
      </w:r>
      <w:r w:rsidR="008C746B">
        <w:rPr>
          <w:rFonts w:cs="Tahoma"/>
        </w:rPr>
        <w:t> </w:t>
      </w:r>
      <w:r w:rsidRPr="00E71297">
        <w:rPr>
          <w:rFonts w:cs="Tahoma"/>
        </w:rPr>
        <w:t>partir del 1 de octubre de 2008, el derecho a utilizar el MLP está disponible para los Clientes con</w:t>
      </w:r>
      <w:r w:rsidR="008C746B">
        <w:rPr>
          <w:rFonts w:cs="Tahoma"/>
        </w:rPr>
        <w:t> </w:t>
      </w:r>
      <w:r w:rsidRPr="00E71297">
        <w:rPr>
          <w:rFonts w:cs="Tahoma"/>
        </w:rPr>
        <w:t>cobertura de Software Assurance activa en licencias cualificadas (para obtener información adicional, consulte la Sección 6). En determinados programas (por ejemplo, Select), los MLP para</w:t>
      </w:r>
      <w:r w:rsidR="008C746B">
        <w:rPr>
          <w:rFonts w:cs="Tahoma"/>
        </w:rPr>
        <w:t> </w:t>
      </w:r>
      <w:r w:rsidRPr="00E71297">
        <w:rPr>
          <w:rFonts w:cs="Tahoma"/>
        </w:rPr>
        <w:t>productos y conjuntos de programas de Office System siguen estando disponibles de forma independiente</w:t>
      </w:r>
      <w:r w:rsidR="008C746B">
        <w:rPr>
          <w:rFonts w:cs="Tahoma"/>
        </w:rPr>
        <w:t xml:space="preserve"> y fuera de Software Assurance.</w:t>
      </w:r>
    </w:p>
    <w:p w14:paraId="4A656B0F" w14:textId="77777777" w:rsidR="008A1637" w:rsidRPr="00E71297" w:rsidRDefault="008A1637" w:rsidP="007022C1">
      <w:pPr>
        <w:numPr>
          <w:ilvl w:val="0"/>
          <w:numId w:val="17"/>
        </w:numPr>
        <w:spacing w:after="60"/>
        <w:rPr>
          <w:rFonts w:cs="Tahoma"/>
        </w:rPr>
      </w:pPr>
      <w:r w:rsidRPr="00E71297">
        <w:rPr>
          <w:rFonts w:cs="Tahoma"/>
        </w:rPr>
        <w:t>En el caso de Windows 8, la MUI se incluye con Windows 8 Pro.</w:t>
      </w:r>
    </w:p>
    <w:p w14:paraId="4A656B10" w14:textId="77777777" w:rsidR="008A1637" w:rsidRPr="00E71297" w:rsidRDefault="008A1637" w:rsidP="008A1637">
      <w:pPr>
        <w:rPr>
          <w:rFonts w:cs="Tahoma"/>
        </w:rPr>
      </w:pPr>
    </w:p>
    <w:p w14:paraId="4A656B11" w14:textId="77777777" w:rsidR="008A1637" w:rsidRPr="00E71297" w:rsidRDefault="008A1637" w:rsidP="008A1637">
      <w:pPr>
        <w:rPr>
          <w:rFonts w:cs="Tahoma"/>
        </w:rPr>
      </w:pPr>
      <w:r w:rsidRPr="00E71297">
        <w:rPr>
          <w:rFonts w:cs="Tahoma"/>
        </w:rPr>
        <w:t>Las versiones de idiomas con las que los Clientes pueden utilizar las MUI y los MLP varían según el programa, el producto y la región.</w:t>
      </w:r>
      <w:r w:rsidR="007C5ED9" w:rsidRPr="00E71297">
        <w:rPr>
          <w:rFonts w:cs="Tahoma"/>
        </w:rPr>
        <w:t xml:space="preserve"> </w:t>
      </w:r>
    </w:p>
    <w:p w14:paraId="4A656B12" w14:textId="77777777" w:rsidR="008A1637" w:rsidRPr="008C746B" w:rsidRDefault="008A1637" w:rsidP="008A1637">
      <w:pPr>
        <w:pStyle w:val="Heading3"/>
        <w:ind w:right="720"/>
        <w:rPr>
          <w:rFonts w:ascii="Tahoma" w:hAnsi="Tahoma" w:cs="Tahoma"/>
          <w:b w:val="0"/>
          <w:sz w:val="18"/>
          <w:szCs w:val="18"/>
        </w:rPr>
      </w:pPr>
    </w:p>
    <w:p w14:paraId="4A656B13" w14:textId="77777777" w:rsidR="008A1637" w:rsidRPr="00E71297" w:rsidRDefault="008A1637" w:rsidP="00024C3C">
      <w:pPr>
        <w:numPr>
          <w:ilvl w:val="0"/>
          <w:numId w:val="18"/>
        </w:numPr>
        <w:tabs>
          <w:tab w:val="clear" w:pos="1080"/>
          <w:tab w:val="num" w:pos="1440"/>
        </w:tabs>
        <w:ind w:left="1440"/>
        <w:rPr>
          <w:rFonts w:cs="Tahoma"/>
        </w:rPr>
      </w:pPr>
      <w:r w:rsidRPr="00E71297">
        <w:rPr>
          <w:rFonts w:cs="Tahoma"/>
        </w:rPr>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E71297">
        <w:rPr>
          <w:rFonts w:cs="Tahoma"/>
          <w:b/>
        </w:rPr>
        <w:t xml:space="preserve"> </w:t>
      </w:r>
      <w:r w:rsidRPr="00E71297">
        <w:rPr>
          <w:rFonts w:cs="Tahoma"/>
          <w:b/>
          <w:u w:val="single"/>
        </w:rPr>
        <w:t>en todas las versiones de idiomas</w:t>
      </w:r>
      <w:r w:rsidRPr="008C746B">
        <w:rPr>
          <w:rFonts w:cs="Tahoma"/>
        </w:rPr>
        <w:t>,</w:t>
      </w:r>
      <w:r w:rsidRPr="00E71297">
        <w:rPr>
          <w:rFonts w:cs="Tahoma"/>
          <w:b/>
        </w:rPr>
        <w:t xml:space="preserve"> </w:t>
      </w:r>
      <w:r w:rsidRPr="00E71297">
        <w:rPr>
          <w:rFonts w:cs="Tahoma"/>
        </w:rPr>
        <w:t>a</w:t>
      </w:r>
      <w:r w:rsidR="008C746B">
        <w:rPr>
          <w:rFonts w:cs="Tahoma"/>
        </w:rPr>
        <w:t> </w:t>
      </w:r>
      <w:r w:rsidRPr="00E71297">
        <w:rPr>
          <w:rFonts w:cs="Tahoma"/>
        </w:rPr>
        <w:t xml:space="preserve">pesar de las limitaciones establecidas en dichos contratos respecto al uso de determinados idiomas. </w:t>
      </w:r>
    </w:p>
    <w:p w14:paraId="4A656B14" w14:textId="77777777" w:rsidR="008A1637" w:rsidRPr="008C746B" w:rsidRDefault="008A1637" w:rsidP="008A1637">
      <w:pPr>
        <w:pStyle w:val="Heading3"/>
        <w:ind w:right="720"/>
        <w:rPr>
          <w:rFonts w:ascii="Tahoma" w:hAnsi="Tahoma" w:cs="Tahoma"/>
          <w:b w:val="0"/>
          <w:sz w:val="18"/>
          <w:szCs w:val="18"/>
        </w:rPr>
      </w:pPr>
    </w:p>
    <w:p w14:paraId="4A656B15" w14:textId="77777777" w:rsidR="008A1637" w:rsidRPr="00E71297" w:rsidRDefault="008A1637" w:rsidP="008A1637">
      <w:pPr>
        <w:rPr>
          <w:rFonts w:cs="Tahoma"/>
        </w:rPr>
      </w:pPr>
      <w:r w:rsidRPr="00E71297">
        <w:rPr>
          <w:rFonts w:cs="Tahoma"/>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7C5ED9" w:rsidRPr="00E71297">
        <w:rPr>
          <w:rFonts w:cs="Tahoma"/>
        </w:rPr>
        <w:t xml:space="preserve"> </w:t>
      </w:r>
      <w:r w:rsidRPr="00E71297">
        <w:rPr>
          <w:rFonts w:cs="Tahoma"/>
        </w:rPr>
        <w:t xml:space="preserve">Los Clientes deben revisar su Contrato de Licencias o ponerse en contacto con su Revendedor o Gestor de Cuentas de Microsoft para obtener información adicional sobre su derecho a utilizar otros idiomas. </w:t>
      </w:r>
    </w:p>
    <w:p w14:paraId="4A656B16" w14:textId="77777777" w:rsidR="007022C1" w:rsidRPr="00E71297" w:rsidRDefault="007022C1" w:rsidP="008A1637">
      <w:pPr>
        <w:rPr>
          <w:rFonts w:cs="Tahoma"/>
        </w:rPr>
      </w:pPr>
    </w:p>
    <w:p w14:paraId="4A656B17" w14:textId="77777777" w:rsidR="008A1637" w:rsidRPr="00E71297" w:rsidRDefault="008A1637" w:rsidP="007022C1">
      <w:pPr>
        <w:pStyle w:val="Heading2"/>
        <w:ind w:left="0"/>
        <w:rPr>
          <w:rFonts w:ascii="Tahoma" w:hAnsi="Tahoma" w:cs="Tahoma"/>
        </w:rPr>
      </w:pPr>
      <w:bookmarkStart w:id="989" w:name="_Toc323159784"/>
      <w:bookmarkStart w:id="990" w:name="_Toc336338253"/>
      <w:bookmarkStart w:id="991" w:name="_Toc348104667"/>
      <w:r w:rsidRPr="00E71297">
        <w:rPr>
          <w:rFonts w:ascii="Tahoma" w:hAnsi="Tahoma" w:cs="Tahoma"/>
        </w:rPr>
        <w:t>Licencias de Plataforma Independiente</w:t>
      </w:r>
      <w:bookmarkEnd w:id="989"/>
      <w:bookmarkEnd w:id="990"/>
      <w:bookmarkEnd w:id="991"/>
    </w:p>
    <w:p w14:paraId="4A656B18" w14:textId="77777777" w:rsidR="008A1637" w:rsidRPr="00E71297" w:rsidRDefault="008A1637" w:rsidP="007022C1">
      <w:pPr>
        <w:tabs>
          <w:tab w:val="num" w:pos="0"/>
        </w:tabs>
        <w:ind w:right="720"/>
        <w:rPr>
          <w:rFonts w:cs="Tahoma"/>
        </w:rPr>
      </w:pPr>
    </w:p>
    <w:p w14:paraId="4A656B19" w14:textId="77777777" w:rsidR="008A1637" w:rsidRPr="008C746B" w:rsidRDefault="008A1637" w:rsidP="007022C1">
      <w:pPr>
        <w:pStyle w:val="AppendixBodyText"/>
        <w:spacing w:after="0"/>
        <w:ind w:right="720"/>
        <w:rPr>
          <w:rFonts w:ascii="Tahoma" w:hAnsi="Tahoma" w:cs="Tahoma"/>
          <w:sz w:val="18"/>
          <w:szCs w:val="18"/>
        </w:rPr>
      </w:pPr>
      <w:r w:rsidRPr="008C746B">
        <w:rPr>
          <w:rFonts w:ascii="Tahoma" w:hAnsi="Tahoma" w:cs="Tahoma"/>
          <w:color w:val="000000"/>
          <w:sz w:val="18"/>
          <w:szCs w:val="18"/>
        </w:rPr>
        <w:t xml:space="preserve">Microsoft Office Standard, Office Professional Plus, Word, Excel, PowerPoint, Outlook, Lync, Office para Mac, Word para Mac, Excel para Mac, PowerPoint para Mac, Lync para Mac y Outlook para Mac son licencias de </w:t>
      </w:r>
      <w:r w:rsidR="00A159AD">
        <w:rPr>
          <w:rFonts w:ascii="Tahoma" w:hAnsi="Tahoma" w:cs="Tahoma"/>
          <w:color w:val="000000"/>
          <w:sz w:val="18"/>
          <w:szCs w:val="18"/>
        </w:rPr>
        <w:t>“</w:t>
      </w:r>
      <w:r w:rsidRPr="008C746B">
        <w:rPr>
          <w:rFonts w:ascii="Tahoma" w:hAnsi="Tahoma" w:cs="Tahoma"/>
          <w:color w:val="000000"/>
          <w:sz w:val="18"/>
          <w:szCs w:val="18"/>
        </w:rPr>
        <w:t>plataforma independiente”. Una licencia de plataforma independiente permite el uso de un producto en cualquier plataforma informática (por ejemplo, PC, Macintosh) en que el software se ejecuta, siempre que la</w:t>
      </w:r>
      <w:r w:rsidR="008C746B" w:rsidRPr="008C746B">
        <w:rPr>
          <w:rFonts w:ascii="Tahoma" w:hAnsi="Tahoma" w:cs="Tahoma"/>
          <w:color w:val="000000"/>
          <w:sz w:val="18"/>
          <w:szCs w:val="18"/>
        </w:rPr>
        <w:t> </w:t>
      </w:r>
      <w:r w:rsidRPr="008C746B">
        <w:rPr>
          <w:rFonts w:ascii="Tahoma" w:hAnsi="Tahoma" w:cs="Tahoma"/>
          <w:color w:val="000000"/>
          <w:sz w:val="18"/>
          <w:szCs w:val="18"/>
        </w:rPr>
        <w:t>versión utilizada sea la misma o anterior a la versión original licenciada. Por ejemplo, un cliente licenciado para Office para Mac Standard 2011 puede utilizar dicha licencia para ejecutar Office Standard 2010 para</w:t>
      </w:r>
      <w:r w:rsidR="008C746B" w:rsidRPr="008C746B">
        <w:rPr>
          <w:rFonts w:ascii="Tahoma" w:hAnsi="Tahoma" w:cs="Tahoma"/>
          <w:color w:val="000000"/>
          <w:sz w:val="18"/>
          <w:szCs w:val="18"/>
        </w:rPr>
        <w:t> </w:t>
      </w:r>
      <w:r w:rsidRPr="008C746B">
        <w:rPr>
          <w:rFonts w:ascii="Tahoma" w:hAnsi="Tahoma" w:cs="Tahoma"/>
          <w:color w:val="000000"/>
          <w:sz w:val="18"/>
          <w:szCs w:val="18"/>
        </w:rPr>
        <w:t>Windows.</w:t>
      </w:r>
    </w:p>
    <w:p w14:paraId="4A656B1A" w14:textId="77777777" w:rsidR="008A1637" w:rsidRPr="008C746B" w:rsidRDefault="008A1637" w:rsidP="007022C1">
      <w:pPr>
        <w:pStyle w:val="AppendixBodyText"/>
        <w:spacing w:after="0"/>
        <w:rPr>
          <w:rFonts w:ascii="Tahoma" w:hAnsi="Tahoma" w:cs="Tahoma"/>
          <w:sz w:val="18"/>
          <w:szCs w:val="18"/>
        </w:rPr>
      </w:pPr>
    </w:p>
    <w:p w14:paraId="4A656B1B" w14:textId="77777777" w:rsidR="008A1637" w:rsidRPr="008C746B" w:rsidRDefault="008A1637" w:rsidP="007022C1">
      <w:pPr>
        <w:pStyle w:val="AppendixBodyText"/>
        <w:spacing w:after="0"/>
        <w:ind w:right="720"/>
        <w:rPr>
          <w:rFonts w:ascii="Tahoma" w:hAnsi="Tahoma" w:cs="Tahoma"/>
          <w:sz w:val="18"/>
          <w:szCs w:val="18"/>
        </w:rPr>
      </w:pPr>
      <w:r w:rsidRPr="008C746B">
        <w:rPr>
          <w:rFonts w:ascii="Tahoma" w:hAnsi="Tahoma" w:cs="Tahoma"/>
          <w:color w:val="000000"/>
          <w:sz w:val="18"/>
          <w:szCs w:val="18"/>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14:paraId="4A656B1C" w14:textId="77777777" w:rsidR="008A1637" w:rsidRPr="008C746B" w:rsidRDefault="008A1637" w:rsidP="007022C1">
      <w:pPr>
        <w:pStyle w:val="AppendixBodyText"/>
        <w:spacing w:after="0"/>
        <w:ind w:right="720"/>
        <w:rPr>
          <w:rFonts w:ascii="Tahoma" w:hAnsi="Tahoma" w:cs="Tahoma"/>
          <w:sz w:val="18"/>
          <w:szCs w:val="18"/>
        </w:rPr>
      </w:pPr>
      <w:r w:rsidRPr="008C746B">
        <w:rPr>
          <w:rFonts w:ascii="Tahoma" w:hAnsi="Tahoma" w:cs="Tahoma"/>
          <w:color w:val="000000"/>
          <w:sz w:val="18"/>
          <w:szCs w:val="18"/>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w:t>
      </w:r>
      <w:r w:rsidR="008C746B">
        <w:rPr>
          <w:rFonts w:ascii="Tahoma" w:hAnsi="Tahoma" w:cs="Tahoma"/>
          <w:color w:val="000000"/>
          <w:sz w:val="18"/>
          <w:szCs w:val="18"/>
        </w:rPr>
        <w:t> </w:t>
      </w:r>
      <w:r w:rsidRPr="008C746B">
        <w:rPr>
          <w:rFonts w:ascii="Tahoma" w:hAnsi="Tahoma" w:cs="Tahoma"/>
          <w:color w:val="000000"/>
          <w:sz w:val="18"/>
          <w:szCs w:val="18"/>
        </w:rPr>
        <w:t>vigencia de su cobertura, en lugar de la versión Office para Mac.</w:t>
      </w:r>
    </w:p>
    <w:p w14:paraId="4A656B1D" w14:textId="77777777" w:rsidR="008A1637" w:rsidRPr="008C746B" w:rsidRDefault="008A1637" w:rsidP="007022C1">
      <w:pPr>
        <w:pStyle w:val="AppendixBodyText"/>
        <w:spacing w:after="0"/>
        <w:ind w:right="720"/>
        <w:rPr>
          <w:rFonts w:ascii="Tahoma" w:hAnsi="Tahoma" w:cs="Tahoma"/>
          <w:sz w:val="18"/>
          <w:szCs w:val="18"/>
        </w:rPr>
      </w:pPr>
      <w:r w:rsidRPr="008C746B">
        <w:rPr>
          <w:rFonts w:ascii="Tahoma" w:hAnsi="Tahoma" w:cs="Tahoma"/>
          <w:sz w:val="18"/>
          <w:szCs w:val="18"/>
        </w:rPr>
        <w:t>Microsoft SQL Server es una licencia de “plataforma independiente”. Una licencia de plataforma independiente permite el uso de un producto específico en cualquier plataforma informática en que el software se ejecuta, siempre que la versión utilizada sea la misma o anterior a la versión original licenciada.</w:t>
      </w:r>
    </w:p>
    <w:p w14:paraId="4A656B1E" w14:textId="77777777" w:rsidR="008A1637" w:rsidRPr="008C746B" w:rsidRDefault="008A1637" w:rsidP="007022C1">
      <w:pPr>
        <w:pStyle w:val="AppendixBodyText"/>
        <w:spacing w:after="0"/>
        <w:ind w:right="720"/>
        <w:rPr>
          <w:rFonts w:ascii="Tahoma" w:hAnsi="Tahoma" w:cs="Tahoma"/>
          <w:sz w:val="18"/>
          <w:szCs w:val="18"/>
        </w:rPr>
      </w:pPr>
    </w:p>
    <w:p w14:paraId="4A656B1F" w14:textId="77777777" w:rsidR="008A1637" w:rsidRPr="00E71297" w:rsidRDefault="008A1637" w:rsidP="007022C1">
      <w:pPr>
        <w:pStyle w:val="AppendixBodyText"/>
        <w:spacing w:after="0"/>
        <w:ind w:right="720"/>
        <w:rPr>
          <w:rFonts w:ascii="Tahoma" w:hAnsi="Tahoma" w:cs="Tahoma"/>
        </w:rPr>
      </w:pPr>
      <w:r w:rsidRPr="00E71297">
        <w:rPr>
          <w:rFonts w:ascii="Tahoma" w:hAnsi="Tahoma" w:cs="Tahoma"/>
          <w:sz w:val="18"/>
        </w:rPr>
        <w:t>Además, un Cliente que inscribe una licencia de plataforma independiente en Software Assurance es elegible para utilizar la versión más actual de dicho producto específico que se encuentra disponible durante</w:t>
      </w:r>
      <w:r w:rsidR="008C746B">
        <w:rPr>
          <w:rFonts w:ascii="Tahoma" w:hAnsi="Tahoma" w:cs="Tahoma"/>
          <w:sz w:val="18"/>
        </w:rPr>
        <w:t> </w:t>
      </w:r>
      <w:r w:rsidRPr="00E71297">
        <w:rPr>
          <w:rFonts w:ascii="Tahoma" w:hAnsi="Tahoma" w:cs="Tahoma"/>
          <w:sz w:val="18"/>
        </w:rPr>
        <w:t>el periodo de vigencia de la cobertura de Software Assurance, independientemente de la plataforma (siempre que solo una versión se instale/utilice cada vez).</w:t>
      </w:r>
    </w:p>
    <w:p w14:paraId="4A656B20" w14:textId="77777777" w:rsidR="00973A93" w:rsidRPr="00E71297" w:rsidRDefault="00973A93">
      <w:pPr>
        <w:rPr>
          <w:rFonts w:cs="Tahoma"/>
        </w:rPr>
      </w:pPr>
      <w:bookmarkStart w:id="992" w:name="_Toc336338254"/>
    </w:p>
    <w:p w14:paraId="4A656B21" w14:textId="77777777" w:rsidR="008A1637" w:rsidRPr="00E71297" w:rsidRDefault="008A1637" w:rsidP="008A1637">
      <w:pPr>
        <w:pStyle w:val="Heading2"/>
        <w:ind w:left="0"/>
        <w:rPr>
          <w:rFonts w:ascii="Tahoma" w:hAnsi="Tahoma" w:cs="Tahoma"/>
        </w:rPr>
      </w:pPr>
      <w:bookmarkStart w:id="993" w:name="_Toc348104668"/>
      <w:r w:rsidRPr="00E71297">
        <w:rPr>
          <w:rFonts w:ascii="Tahoma" w:hAnsi="Tahoma" w:cs="Tahoma"/>
        </w:rPr>
        <w:t>Claves de Producto para Licencias por Volumen</w:t>
      </w:r>
      <w:bookmarkEnd w:id="992"/>
      <w:bookmarkEnd w:id="993"/>
    </w:p>
    <w:p w14:paraId="4A656B22" w14:textId="77777777" w:rsidR="008A1637" w:rsidRPr="00E71297" w:rsidRDefault="008A1637" w:rsidP="008A1637">
      <w:pPr>
        <w:spacing w:after="60"/>
        <w:ind w:right="720"/>
        <w:rPr>
          <w:rFonts w:cs="Tahoma"/>
        </w:rPr>
      </w:pPr>
    </w:p>
    <w:p w14:paraId="4A656B23" w14:textId="77777777" w:rsidR="008A1637" w:rsidRPr="00E71297" w:rsidRDefault="008A1637" w:rsidP="007022C1">
      <w:pPr>
        <w:ind w:right="720"/>
        <w:rPr>
          <w:rFonts w:cs="Tahoma"/>
        </w:rPr>
      </w:pPr>
      <w:r w:rsidRPr="00E71297">
        <w:rPr>
          <w:rFonts w:cs="Tahoma"/>
          <w:color w:val="000000"/>
          <w:szCs w:val="18"/>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5" w:history="1">
        <w:r w:rsidRPr="00E71297">
          <w:rPr>
            <w:rStyle w:val="Hyperlink"/>
            <w:rFonts w:cs="Tahoma"/>
            <w:szCs w:val="18"/>
          </w:rPr>
          <w:t>Centro de Servicios de Licencias por Volumen de Microsoft (VLSC)</w:t>
        </w:r>
      </w:hyperlink>
      <w:r w:rsidRPr="00E71297">
        <w:rPr>
          <w:rFonts w:cs="Tahoma"/>
          <w:color w:val="000000"/>
          <w:szCs w:val="18"/>
        </w:rPr>
        <w:t xml:space="preserve">. También puede llamar al </w:t>
      </w:r>
      <w:hyperlink r:id="rId36" w:history="1">
        <w:r w:rsidRPr="00E71297">
          <w:rPr>
            <w:rStyle w:val="Hyperlink"/>
            <w:rFonts w:cs="Tahoma"/>
            <w:color w:val="0070C0"/>
            <w:szCs w:val="18"/>
          </w:rPr>
          <w:t>Centro de Activación de Licencias por Volumen de Microsoft</w:t>
        </w:r>
      </w:hyperlink>
      <w:r w:rsidRPr="00E71297">
        <w:rPr>
          <w:rFonts w:cs="Tahoma"/>
          <w:color w:val="0070C0"/>
          <w:szCs w:val="18"/>
        </w:rPr>
        <w:t>.</w:t>
      </w:r>
    </w:p>
    <w:p w14:paraId="4A656B24" w14:textId="77777777" w:rsidR="008A1637" w:rsidRPr="00E71297" w:rsidRDefault="008A1637" w:rsidP="007022C1">
      <w:pPr>
        <w:ind w:right="720"/>
        <w:rPr>
          <w:rFonts w:cs="Tahoma"/>
        </w:rPr>
      </w:pPr>
    </w:p>
    <w:p w14:paraId="4A656B25" w14:textId="77777777" w:rsidR="008A1637" w:rsidRPr="00E71297" w:rsidRDefault="008A1637" w:rsidP="007022C1">
      <w:pPr>
        <w:ind w:right="720"/>
        <w:rPr>
          <w:rFonts w:cs="Tahoma"/>
        </w:rPr>
      </w:pPr>
      <w:r w:rsidRPr="00E71297">
        <w:rPr>
          <w:rFonts w:cs="Tahoma"/>
          <w:color w:val="000000"/>
          <w:szCs w:val="18"/>
        </w:rPr>
        <w:t xml:space="preserve">Para revisar una Lista de Productos con Licencias por Volumen que necesitan claves de producto, así como información adicional, consulte: </w:t>
      </w:r>
      <w:hyperlink r:id="rId37" w:history="1">
        <w:r w:rsidRPr="00E71297">
          <w:rPr>
            <w:rStyle w:val="Hyperlink"/>
            <w:rFonts w:cs="Tahoma"/>
            <w:szCs w:val="18"/>
          </w:rPr>
          <w:t>http://www.microsoft.com/licensing/resources/vol/volumelicensekey/default.mspx</w:t>
        </w:r>
      </w:hyperlink>
      <w:r w:rsidRPr="00E71297">
        <w:rPr>
          <w:rFonts w:cs="Tahoma"/>
          <w:szCs w:val="18"/>
        </w:rPr>
        <w:t>.</w:t>
      </w:r>
      <w:r w:rsidRPr="00E71297">
        <w:rPr>
          <w:rFonts w:cs="Tahoma"/>
          <w:color w:val="000000"/>
          <w:szCs w:val="18"/>
        </w:rPr>
        <w:t xml:space="preserve"> </w:t>
      </w:r>
    </w:p>
    <w:p w14:paraId="4A656B26" w14:textId="77777777" w:rsidR="008A1637" w:rsidRPr="00E71297" w:rsidRDefault="008A1637" w:rsidP="007022C1">
      <w:pPr>
        <w:ind w:right="720"/>
        <w:rPr>
          <w:rFonts w:cs="Tahoma"/>
        </w:rPr>
      </w:pPr>
      <w:r w:rsidRPr="00E71297">
        <w:rPr>
          <w:rFonts w:cs="Tahoma"/>
          <w:color w:val="1F497D"/>
          <w:szCs w:val="18"/>
        </w:rPr>
        <w:br/>
      </w:r>
      <w:r w:rsidRPr="00E71297">
        <w:rPr>
          <w:rFonts w:cs="Tahoma"/>
          <w:color w:val="000000"/>
          <w:szCs w:val="18"/>
        </w:rPr>
        <w:t>No todos los productos de Licencias por Volumen necesitan una clave de producto.</w:t>
      </w:r>
      <w:r w:rsidRPr="00E71297">
        <w:rPr>
          <w:rFonts w:cs="Tahoma"/>
          <w:color w:val="333333"/>
          <w:sz w:val="17"/>
          <w:szCs w:val="17"/>
        </w:rPr>
        <w:t xml:space="preserve"> </w:t>
      </w:r>
      <w:r w:rsidRPr="00E71297">
        <w:rPr>
          <w:rFonts w:cs="Tahoma"/>
          <w:color w:val="000000"/>
          <w:szCs w:val="18"/>
        </w:rPr>
        <w:t>Si no se nombra el producto, no se requiere una clave.</w:t>
      </w:r>
    </w:p>
    <w:p w14:paraId="4A656B27" w14:textId="77777777" w:rsidR="008A1637" w:rsidRPr="00E71297" w:rsidRDefault="008A1637" w:rsidP="007022C1">
      <w:pPr>
        <w:ind w:right="720"/>
        <w:rPr>
          <w:rFonts w:cs="Tahoma"/>
        </w:rPr>
      </w:pPr>
    </w:p>
    <w:p w14:paraId="4A656B28" w14:textId="77777777" w:rsidR="008A1637" w:rsidRPr="00E71297" w:rsidRDefault="008A1637" w:rsidP="007022C1">
      <w:pPr>
        <w:ind w:right="720"/>
        <w:rPr>
          <w:rFonts w:cs="Tahoma"/>
        </w:rPr>
      </w:pPr>
      <w:r w:rsidRPr="00E71297">
        <w:rPr>
          <w:rFonts w:cs="Tahoma"/>
          <w:b/>
          <w:bCs/>
          <w:color w:val="000000"/>
          <w:szCs w:val="18"/>
        </w:rPr>
        <w:t>Nota:</w:t>
      </w:r>
      <w:r w:rsidRPr="00E71297">
        <w:rPr>
          <w:rFonts w:cs="Tahoma"/>
          <w:color w:val="000000"/>
          <w:szCs w:val="18"/>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No revele sus claves de producto a ninguna parte no autorizada. </w:t>
      </w:r>
    </w:p>
    <w:p w14:paraId="4A656B29" w14:textId="77777777" w:rsidR="00023FE7" w:rsidRPr="00E71297" w:rsidRDefault="008A1637" w:rsidP="007030EB">
      <w:pPr>
        <w:pStyle w:val="Heading1"/>
        <w:spacing w:before="0"/>
      </w:pPr>
      <w:r w:rsidRPr="00E71297">
        <w:br w:type="page"/>
      </w:r>
      <w:bookmarkStart w:id="994" w:name="_Toc336338255"/>
      <w:bookmarkStart w:id="995" w:name="_Toc348104669"/>
      <w:r w:rsidRPr="00E71297">
        <w:t>NOtas sobre productos</w:t>
      </w:r>
      <w:bookmarkEnd w:id="994"/>
      <w:bookmarkEnd w:id="995"/>
    </w:p>
    <w:p w14:paraId="4A656B2A" w14:textId="77777777" w:rsidR="00023FE7" w:rsidRPr="007030EB" w:rsidRDefault="00023FE7">
      <w:pPr>
        <w:pStyle w:val="Heading2"/>
        <w:ind w:hanging="540"/>
        <w:rPr>
          <w:rFonts w:ascii="Tahoma" w:hAnsi="Tahoma" w:cs="Tahoma"/>
          <w:sz w:val="28"/>
          <w:szCs w:val="28"/>
        </w:rPr>
      </w:pPr>
    </w:p>
    <w:p w14:paraId="4A656B2B" w14:textId="77777777" w:rsidR="00023FE7" w:rsidRPr="00E71297" w:rsidRDefault="00023FE7">
      <w:pPr>
        <w:pStyle w:val="Heading2"/>
        <w:ind w:left="0"/>
        <w:rPr>
          <w:rFonts w:ascii="Tahoma" w:hAnsi="Tahoma" w:cs="Tahoma"/>
        </w:rPr>
      </w:pPr>
      <w:bookmarkStart w:id="996" w:name="_Toc336338256"/>
      <w:bookmarkStart w:id="997" w:name="_Toc348104670"/>
      <w:r w:rsidRPr="00E71297">
        <w:rPr>
          <w:rFonts w:ascii="Tahoma" w:hAnsi="Tahoma" w:cs="Tahoma"/>
          <w:sz w:val="28"/>
        </w:rPr>
        <w:t>Grupo de aplicaciones</w:t>
      </w:r>
      <w:bookmarkEnd w:id="996"/>
      <w:bookmarkEnd w:id="997"/>
    </w:p>
    <w:p w14:paraId="4A656B2C" w14:textId="77777777" w:rsidR="00023FE7" w:rsidRPr="00E71297" w:rsidRDefault="00023FE7" w:rsidP="00D94745">
      <w:pPr>
        <w:rPr>
          <w:rFonts w:cs="Tahoma"/>
        </w:rPr>
      </w:pPr>
      <w:bookmarkStart w:id="998" w:name="_1_Data_Analyzer"/>
      <w:bookmarkStart w:id="999" w:name="Aps_1BingMapsDesktopandContentPack"/>
      <w:bookmarkEnd w:id="998"/>
    </w:p>
    <w:p w14:paraId="4A656B2D" w14:textId="77777777" w:rsidR="00F10B26" w:rsidRPr="00E71297" w:rsidRDefault="00F10B26" w:rsidP="00ED589D">
      <w:pPr>
        <w:pStyle w:val="Heading3"/>
        <w:rPr>
          <w:rFonts w:ascii="Tahoma" w:hAnsi="Tahoma" w:cs="Tahoma"/>
        </w:rPr>
      </w:pPr>
      <w:bookmarkStart w:id="1000" w:name="_1_Bing_Maps"/>
      <w:bookmarkStart w:id="1001" w:name="_Toc336338257"/>
      <w:bookmarkStart w:id="1002" w:name="_Toc348104671"/>
      <w:bookmarkStart w:id="1003" w:name="Aps_ExpStudioproducts"/>
      <w:bookmarkStart w:id="1004" w:name="Aps_ExpStudio2"/>
      <w:bookmarkStart w:id="1005" w:name="Aps_1ExpStudio3"/>
      <w:bookmarkEnd w:id="1000"/>
      <w:r w:rsidRPr="00E71297">
        <w:rPr>
          <w:rFonts w:ascii="Tahoma" w:hAnsi="Tahoma" w:cs="Tahoma"/>
          <w:caps/>
          <w:color w:val="F66400"/>
          <w:sz w:val="22"/>
          <w:vertAlign w:val="superscript"/>
        </w:rPr>
        <w:t>1</w:t>
      </w:r>
      <w:r w:rsidRPr="00E71297">
        <w:rPr>
          <w:rFonts w:ascii="Tahoma" w:hAnsi="Tahoma" w:cs="Tahoma"/>
          <w:color w:val="F66400"/>
          <w:sz w:val="22"/>
        </w:rPr>
        <w:t xml:space="preserve"> Bing Maps Desktop con Enhanced Content Pack</w:t>
      </w:r>
      <w:bookmarkEnd w:id="1001"/>
      <w:bookmarkEnd w:id="1002"/>
    </w:p>
    <w:bookmarkEnd w:id="999"/>
    <w:p w14:paraId="4A656B2E" w14:textId="77777777" w:rsidR="00F10B26" w:rsidRPr="00E71297" w:rsidRDefault="00F10B26" w:rsidP="00AE5A9F">
      <w:pPr>
        <w:rPr>
          <w:rFonts w:cs="Tahoma"/>
        </w:rPr>
      </w:pPr>
    </w:p>
    <w:p w14:paraId="4A656B2F" w14:textId="77777777" w:rsidR="004A2FC2" w:rsidRPr="00E71297" w:rsidRDefault="00F10B26" w:rsidP="00864B8A">
      <w:pPr>
        <w:spacing w:after="60"/>
        <w:ind w:left="720"/>
        <w:rPr>
          <w:rFonts w:cs="Tahoma"/>
        </w:rPr>
      </w:pPr>
      <w:r w:rsidRPr="00E71297">
        <w:rPr>
          <w:rFonts w:cs="Tahoma"/>
          <w:b/>
          <w:szCs w:val="20"/>
        </w:rPr>
        <w:t>Servicios de Compilación Obligatorios</w:t>
      </w:r>
    </w:p>
    <w:p w14:paraId="4A656B30" w14:textId="77777777" w:rsidR="00F10B26" w:rsidRPr="00E71297" w:rsidRDefault="00F10B26" w:rsidP="004A2FC2">
      <w:pPr>
        <w:ind w:left="720"/>
        <w:rPr>
          <w:rFonts w:cs="Tahoma"/>
        </w:rPr>
      </w:pPr>
      <w:r w:rsidRPr="00E71297">
        <w:rPr>
          <w:rFonts w:cs="Tahoma"/>
          <w:szCs w:val="20"/>
        </w:rPr>
        <w:t>Bing Maps Desktop con Enhanced Content Pack requiere servicios de compilación de sistema de Vexcel, la subsidiaria geoespacial de Microsoft.</w:t>
      </w:r>
      <w:r w:rsidR="007C5ED9" w:rsidRPr="00E71297">
        <w:rPr>
          <w:rFonts w:cs="Tahoma"/>
          <w:szCs w:val="20"/>
        </w:rPr>
        <w:t xml:space="preserve"> </w:t>
      </w:r>
      <w:r w:rsidRPr="00E71297">
        <w:rPr>
          <w:rFonts w:cs="Tahoma"/>
          <w:szCs w:val="20"/>
        </w:rPr>
        <w:t xml:space="preserve">Cursos adicionales, soporte y servicios de mantenimiento también se encuentran disponibles, pero no son obligatorios. Para obtener más información, visite </w:t>
      </w:r>
      <w:hyperlink r:id="rId38" w:history="1">
        <w:r w:rsidRPr="00E71297">
          <w:rPr>
            <w:rStyle w:val="Hyperlink"/>
            <w:rFonts w:cs="Tahoma"/>
          </w:rPr>
          <w:t>http://www.vexcel.com/geospatial/bingmapsserver/index.asp</w:t>
        </w:r>
      </w:hyperlink>
    </w:p>
    <w:p w14:paraId="4A656B31" w14:textId="77777777" w:rsidR="004A2FC2" w:rsidRPr="00E71297" w:rsidRDefault="004A2FC2" w:rsidP="004A2FC2">
      <w:pPr>
        <w:rPr>
          <w:rFonts w:cs="Tahoma"/>
        </w:rPr>
      </w:pPr>
    </w:p>
    <w:p w14:paraId="4A656B32" w14:textId="77777777" w:rsidR="004A2FC2" w:rsidRPr="00E71297" w:rsidRDefault="004A2FC2" w:rsidP="004A2FC2">
      <w:pPr>
        <w:rPr>
          <w:rFonts w:cs="Tahoma"/>
        </w:rPr>
      </w:pPr>
    </w:p>
    <w:p w14:paraId="4A656B33" w14:textId="77777777" w:rsidR="00176313" w:rsidRPr="00E71297" w:rsidRDefault="00F10B26" w:rsidP="004A2FC2">
      <w:pPr>
        <w:pStyle w:val="Heading3"/>
        <w:ind w:left="180" w:hanging="180"/>
        <w:rPr>
          <w:rFonts w:ascii="Tahoma" w:hAnsi="Tahoma" w:cs="Tahoma"/>
        </w:rPr>
      </w:pPr>
      <w:bookmarkStart w:id="1006" w:name="_2_Expression_Encoder"/>
      <w:bookmarkStart w:id="1007" w:name="_Toc336338258"/>
      <w:bookmarkStart w:id="1008" w:name="_Toc348104672"/>
      <w:bookmarkEnd w:id="1006"/>
      <w:r w:rsidRPr="00E71297">
        <w:rPr>
          <w:rFonts w:ascii="Tahoma" w:hAnsi="Tahoma" w:cs="Tahoma"/>
          <w:caps/>
          <w:color w:val="F66400"/>
          <w:sz w:val="22"/>
          <w:vertAlign w:val="superscript"/>
        </w:rPr>
        <w:t>2</w:t>
      </w:r>
      <w:r w:rsidRPr="00E71297">
        <w:rPr>
          <w:rFonts w:ascii="Tahoma" w:hAnsi="Tahoma" w:cs="Tahoma"/>
          <w:color w:val="F66400"/>
          <w:sz w:val="22"/>
        </w:rPr>
        <w:t xml:space="preserve"> Expression Encoder Pro 4</w:t>
      </w:r>
      <w:bookmarkEnd w:id="1003"/>
      <w:bookmarkEnd w:id="1007"/>
      <w:bookmarkEnd w:id="1008"/>
    </w:p>
    <w:p w14:paraId="4A656B34" w14:textId="77777777" w:rsidR="00176313" w:rsidRPr="00E71297" w:rsidRDefault="00176313" w:rsidP="004A2FC2">
      <w:pPr>
        <w:rPr>
          <w:rFonts w:cs="Tahoma"/>
        </w:rPr>
      </w:pPr>
    </w:p>
    <w:p w14:paraId="4A656B35" w14:textId="77777777" w:rsidR="00176313" w:rsidRPr="00E71297" w:rsidRDefault="00176313" w:rsidP="004A2FC2">
      <w:pPr>
        <w:ind w:left="720"/>
        <w:rPr>
          <w:rFonts w:cs="Tahoma"/>
        </w:rPr>
      </w:pPr>
    </w:p>
    <w:p w14:paraId="4A656B36" w14:textId="77777777" w:rsidR="00176313" w:rsidRPr="00E71297" w:rsidRDefault="00176313" w:rsidP="00864B8A">
      <w:pPr>
        <w:spacing w:after="60"/>
        <w:ind w:left="720"/>
        <w:rPr>
          <w:rFonts w:cs="Tahoma"/>
        </w:rPr>
      </w:pPr>
      <w:r w:rsidRPr="00E71297">
        <w:rPr>
          <w:rFonts w:cs="Tahoma"/>
          <w:b/>
          <w:szCs w:val="20"/>
        </w:rPr>
        <w:t>Expression Encoder Pro 4</w:t>
      </w:r>
    </w:p>
    <w:p w14:paraId="4A656B37" w14:textId="77777777" w:rsidR="00176313" w:rsidRPr="00E71297" w:rsidRDefault="00176313" w:rsidP="004A2FC2">
      <w:pPr>
        <w:ind w:left="720"/>
        <w:rPr>
          <w:rFonts w:cs="Tahoma"/>
        </w:rPr>
      </w:pPr>
      <w:r w:rsidRPr="00E71297">
        <w:rPr>
          <w:rFonts w:cs="Tahoma"/>
          <w:color w:val="000000"/>
          <w:szCs w:val="18"/>
        </w:rPr>
        <w:t>La línea de productos Expression ha cambiado de nombre.</w:t>
      </w:r>
      <w:r w:rsidR="007C5ED9" w:rsidRPr="00E71297">
        <w:rPr>
          <w:rFonts w:cs="Tahoma"/>
          <w:color w:val="000000"/>
          <w:szCs w:val="18"/>
        </w:rPr>
        <w:t xml:space="preserve"> </w:t>
      </w:r>
      <w:r w:rsidRPr="00E71297">
        <w:rPr>
          <w:rFonts w:cs="Tahoma"/>
          <w:color w:val="000000"/>
          <w:szCs w:val="18"/>
        </w:rPr>
        <w:t>Solo ha cambiado la marca del producto; las versiones 3 y 4 del software son las mismas.</w:t>
      </w:r>
      <w:r w:rsidR="007C5ED9" w:rsidRPr="00E71297">
        <w:rPr>
          <w:rFonts w:cs="Tahoma"/>
          <w:color w:val="000000"/>
          <w:szCs w:val="18"/>
        </w:rPr>
        <w:t xml:space="preserve"> </w:t>
      </w:r>
      <w:r w:rsidRPr="00E71297">
        <w:rPr>
          <w:rFonts w:cs="Tahoma"/>
          <w:color w:val="000000"/>
          <w:szCs w:val="18"/>
        </w:rPr>
        <w:t>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w:t>
      </w:r>
      <w:r w:rsidR="007030EB">
        <w:rPr>
          <w:rFonts w:cs="Tahoma"/>
          <w:color w:val="000000"/>
          <w:szCs w:val="18"/>
        </w:rPr>
        <w:t> </w:t>
      </w:r>
      <w:r w:rsidRPr="00E71297">
        <w:rPr>
          <w:rFonts w:cs="Tahoma"/>
          <w:color w:val="000000"/>
          <w:szCs w:val="18"/>
        </w:rPr>
        <w:t>licencias por volumen del Cliente y los Derechos de Uso de los Productos para el software conforme lo</w:t>
      </w:r>
      <w:r w:rsidR="007030EB">
        <w:rPr>
          <w:rFonts w:cs="Tahoma"/>
          <w:color w:val="000000"/>
          <w:szCs w:val="18"/>
        </w:rPr>
        <w:t> </w:t>
      </w:r>
      <w:r w:rsidRPr="00E71297">
        <w:rPr>
          <w:rFonts w:cs="Tahoma"/>
          <w:color w:val="000000"/>
          <w:szCs w:val="18"/>
        </w:rPr>
        <w:t>complementa esta nota de condiciones del producto.</w:t>
      </w:r>
      <w:r w:rsidR="007C5ED9" w:rsidRPr="00E71297">
        <w:rPr>
          <w:rFonts w:cs="Tahoma"/>
          <w:color w:val="000000"/>
          <w:szCs w:val="18"/>
        </w:rPr>
        <w:t xml:space="preserve"> </w:t>
      </w:r>
      <w:r w:rsidRPr="00E71297">
        <w:rPr>
          <w:rFonts w:cs="Tahoma"/>
          <w:color w:val="000000"/>
          <w:szCs w:val="18"/>
        </w:rPr>
        <w:t>El cambio de nombre no extiende la garantía de Microsoft ni ninguna obligación de soporte de Microsoft en relación con la cobertura de Software Assurance para los productos.</w:t>
      </w:r>
    </w:p>
    <w:p w14:paraId="4A656B38" w14:textId="77777777" w:rsidR="00973A93" w:rsidRPr="00E71297" w:rsidRDefault="00973A93">
      <w:pPr>
        <w:rPr>
          <w:rFonts w:cs="Tahoma"/>
        </w:rPr>
      </w:pPr>
    </w:p>
    <w:p w14:paraId="4A656B39" w14:textId="77777777" w:rsidR="004A2FC2" w:rsidRPr="00E71297" w:rsidRDefault="004A2FC2" w:rsidP="004A2FC2">
      <w:pPr>
        <w:rPr>
          <w:rFonts w:cs="Tahoma"/>
        </w:rPr>
      </w:pPr>
      <w:bookmarkStart w:id="1009" w:name="_Toc254806117"/>
      <w:bookmarkStart w:id="1010" w:name="Aps_MSDNOPSystems"/>
      <w:bookmarkStart w:id="1011" w:name="Aps_3MSDNOPSystems"/>
      <w:bookmarkStart w:id="1012" w:name="Aps_5OffCommunicator07"/>
      <w:bookmarkEnd w:id="1004"/>
      <w:bookmarkEnd w:id="1005"/>
    </w:p>
    <w:p w14:paraId="4A656B3A" w14:textId="77777777" w:rsidR="00E316C2" w:rsidRPr="00E71297" w:rsidRDefault="0095763C" w:rsidP="00E316C2">
      <w:pPr>
        <w:pStyle w:val="Heading3"/>
        <w:rPr>
          <w:rFonts w:ascii="Tahoma" w:hAnsi="Tahoma" w:cs="Tahoma"/>
        </w:rPr>
      </w:pPr>
      <w:bookmarkStart w:id="1013" w:name="_3_Lync_para"/>
      <w:bookmarkStart w:id="1014" w:name="_Toc336338259"/>
      <w:bookmarkStart w:id="1015" w:name="_Toc348104673"/>
      <w:bookmarkStart w:id="1016" w:name="Aps_3Lync2010"/>
      <w:bookmarkEnd w:id="1013"/>
      <w:r w:rsidRPr="00E71297">
        <w:rPr>
          <w:rFonts w:ascii="Tahoma" w:hAnsi="Tahoma" w:cs="Tahoma"/>
          <w:caps/>
          <w:color w:val="F66400"/>
          <w:sz w:val="22"/>
          <w:vertAlign w:val="superscript"/>
        </w:rPr>
        <w:t>3</w:t>
      </w:r>
      <w:r w:rsidRPr="00E71297">
        <w:rPr>
          <w:rFonts w:ascii="Tahoma" w:hAnsi="Tahoma" w:cs="Tahoma"/>
          <w:color w:val="F66400"/>
          <w:sz w:val="22"/>
        </w:rPr>
        <w:t xml:space="preserve"> </w:t>
      </w:r>
      <w:bookmarkStart w:id="1017" w:name="Aps_4LyncforMac2011"/>
      <w:r w:rsidRPr="00E71297">
        <w:rPr>
          <w:rFonts w:ascii="Tahoma" w:hAnsi="Tahoma" w:cs="Tahoma"/>
          <w:color w:val="F66400"/>
          <w:sz w:val="22"/>
        </w:rPr>
        <w:t xml:space="preserve">Lync </w:t>
      </w:r>
      <w:bookmarkEnd w:id="1014"/>
      <w:r w:rsidRPr="00E71297">
        <w:rPr>
          <w:rFonts w:ascii="Tahoma" w:hAnsi="Tahoma" w:cs="Tahoma"/>
          <w:color w:val="F66400"/>
          <w:sz w:val="22"/>
        </w:rPr>
        <w:t>para Mac 2011</w:t>
      </w:r>
      <w:bookmarkEnd w:id="1015"/>
      <w:bookmarkEnd w:id="1017"/>
    </w:p>
    <w:p w14:paraId="4A656B3B" w14:textId="77777777" w:rsidR="00AE5A9F" w:rsidRPr="00E71297" w:rsidRDefault="00AE5A9F" w:rsidP="00AE5A9F">
      <w:pPr>
        <w:rPr>
          <w:rFonts w:cs="Tahoma"/>
        </w:rPr>
      </w:pPr>
    </w:p>
    <w:bookmarkEnd w:id="1016"/>
    <w:p w14:paraId="4A656B3C" w14:textId="77777777" w:rsidR="004A2FC2" w:rsidRPr="00E71297" w:rsidRDefault="00E316C2" w:rsidP="00864B8A">
      <w:pPr>
        <w:spacing w:after="60"/>
        <w:ind w:left="720"/>
        <w:rPr>
          <w:rFonts w:cs="Tahoma"/>
        </w:rPr>
      </w:pPr>
      <w:r w:rsidRPr="00E71297">
        <w:rPr>
          <w:rFonts w:cs="Tahoma"/>
          <w:b/>
          <w:szCs w:val="20"/>
        </w:rPr>
        <w:t xml:space="preserve">Ruta de migración de Software Assurance para Communicator para Mac 2011 </w:t>
      </w:r>
    </w:p>
    <w:p w14:paraId="4A656B3D" w14:textId="77777777" w:rsidR="00B9674D" w:rsidRPr="00E71297" w:rsidRDefault="00E316C2" w:rsidP="004A2FC2">
      <w:pPr>
        <w:adjustRightInd w:val="0"/>
        <w:ind w:left="720"/>
        <w:textAlignment w:val="baseline"/>
        <w:rPr>
          <w:rFonts w:cs="Tahoma"/>
        </w:rPr>
      </w:pPr>
      <w:r w:rsidRPr="00E71297">
        <w:rPr>
          <w:rFonts w:cs="Tahoma"/>
        </w:rPr>
        <w:t>La versión sucesora de Communicator para Mac 2011 es Lync para Mac 2011.</w:t>
      </w:r>
    </w:p>
    <w:p w14:paraId="4A656B3E" w14:textId="77777777" w:rsidR="004A2FC2" w:rsidRPr="00E71297" w:rsidRDefault="004A2FC2" w:rsidP="004A2FC2">
      <w:pPr>
        <w:adjustRightInd w:val="0"/>
        <w:textAlignment w:val="baseline"/>
        <w:rPr>
          <w:rFonts w:cs="Tahoma"/>
        </w:rPr>
      </w:pPr>
    </w:p>
    <w:p w14:paraId="4A656B3F" w14:textId="77777777" w:rsidR="004A2FC2" w:rsidRPr="00E71297" w:rsidRDefault="004A2FC2" w:rsidP="004A2FC2">
      <w:pPr>
        <w:adjustRightInd w:val="0"/>
        <w:textAlignment w:val="baseline"/>
        <w:rPr>
          <w:rFonts w:cs="Tahoma"/>
        </w:rPr>
      </w:pPr>
    </w:p>
    <w:p w14:paraId="4A656B40" w14:textId="77777777" w:rsidR="00DC2291" w:rsidRPr="00E71297" w:rsidRDefault="0095763C" w:rsidP="00DC2291">
      <w:pPr>
        <w:pStyle w:val="Heading3"/>
        <w:rPr>
          <w:rFonts w:ascii="Tahoma" w:hAnsi="Tahoma" w:cs="Tahoma"/>
        </w:rPr>
      </w:pPr>
      <w:bookmarkStart w:id="1018" w:name="_4_Sistemas_Operativos"/>
      <w:bookmarkStart w:id="1019" w:name="_Toc336338261"/>
      <w:bookmarkStart w:id="1020" w:name="_Toc348104674"/>
      <w:bookmarkEnd w:id="1018"/>
      <w:r w:rsidRPr="00E71297">
        <w:rPr>
          <w:rFonts w:ascii="Tahoma" w:hAnsi="Tahoma" w:cs="Tahoma"/>
          <w:caps/>
          <w:color w:val="F66400"/>
          <w:sz w:val="22"/>
          <w:vertAlign w:val="superscript"/>
        </w:rPr>
        <w:t>4</w:t>
      </w:r>
      <w:r w:rsidRPr="00E71297">
        <w:rPr>
          <w:rFonts w:ascii="Tahoma" w:hAnsi="Tahoma" w:cs="Tahoma"/>
          <w:color w:val="F66400"/>
          <w:sz w:val="22"/>
        </w:rPr>
        <w:t xml:space="preserve"> Sistemas Operativos MSDN</w:t>
      </w:r>
      <w:bookmarkEnd w:id="1009"/>
      <w:bookmarkEnd w:id="1019"/>
      <w:bookmarkEnd w:id="1020"/>
    </w:p>
    <w:bookmarkEnd w:id="1010"/>
    <w:bookmarkEnd w:id="1011"/>
    <w:p w14:paraId="4A656B41" w14:textId="77777777" w:rsidR="00D16EA8" w:rsidRPr="007030EB" w:rsidRDefault="00D16EA8" w:rsidP="00D16EA8">
      <w:pPr>
        <w:pStyle w:val="FootnoteBulletLevel1"/>
        <w:tabs>
          <w:tab w:val="clear" w:pos="900"/>
        </w:tabs>
        <w:spacing w:before="0" w:after="0"/>
        <w:ind w:left="720" w:firstLine="0"/>
        <w:rPr>
          <w:rFonts w:ascii="Tahoma" w:hAnsi="Tahoma" w:cs="Tahoma"/>
          <w:sz w:val="18"/>
          <w:szCs w:val="18"/>
        </w:rPr>
      </w:pPr>
    </w:p>
    <w:p w14:paraId="4A656B42" w14:textId="77777777" w:rsidR="00D16EA8" w:rsidRPr="00E71297" w:rsidRDefault="00DC2291" w:rsidP="00864B8A">
      <w:pPr>
        <w:spacing w:after="60"/>
        <w:ind w:left="720"/>
        <w:rPr>
          <w:rFonts w:cs="Tahoma"/>
        </w:rPr>
      </w:pPr>
      <w:r w:rsidRPr="00E71297">
        <w:rPr>
          <w:rFonts w:cs="Tahoma"/>
          <w:b/>
          <w:szCs w:val="20"/>
        </w:rPr>
        <w:t>Elegibilidad para Software Assurance</w:t>
      </w:r>
    </w:p>
    <w:p w14:paraId="4A656B43" w14:textId="77777777" w:rsidR="008368B4" w:rsidRPr="007030EB" w:rsidRDefault="00DC2291" w:rsidP="008368B4">
      <w:pPr>
        <w:pStyle w:val="EndnoteText"/>
        <w:tabs>
          <w:tab w:val="num" w:pos="1080"/>
        </w:tabs>
        <w:ind w:left="720"/>
        <w:rPr>
          <w:rFonts w:ascii="Tahoma" w:hAnsi="Tahoma" w:cs="Tahoma"/>
          <w:sz w:val="18"/>
          <w:szCs w:val="18"/>
        </w:rPr>
      </w:pPr>
      <w:r w:rsidRPr="007030EB">
        <w:rPr>
          <w:rFonts w:ascii="Tahoma" w:hAnsi="Tahoma" w:cs="Tahoma"/>
          <w:sz w:val="18"/>
          <w:szCs w:val="18"/>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7030EB" w:rsidRPr="007030EB">
        <w:rPr>
          <w:rFonts w:ascii="Tahoma" w:hAnsi="Tahoma" w:cs="Tahoma"/>
          <w:sz w:val="18"/>
          <w:szCs w:val="18"/>
        </w:rPr>
        <w:t> </w:t>
      </w:r>
      <w:r w:rsidRPr="007030EB">
        <w:rPr>
          <w:rFonts w:ascii="Tahoma" w:hAnsi="Tahoma" w:cs="Tahoma"/>
          <w:sz w:val="18"/>
          <w:szCs w:val="18"/>
        </w:rPr>
        <w:t>uso reemplazan los términos de uso anteriores y cualquier software que no esté incluido en la nueva suscripción a MSDN debe ser eliminado.</w:t>
      </w:r>
    </w:p>
    <w:p w14:paraId="4A656B44" w14:textId="77777777" w:rsidR="00DC2291" w:rsidRPr="007030EB" w:rsidRDefault="00DC2291" w:rsidP="00D16EA8">
      <w:pPr>
        <w:pStyle w:val="EndnoteText"/>
        <w:ind w:left="720"/>
        <w:rPr>
          <w:rFonts w:ascii="Tahoma" w:hAnsi="Tahoma" w:cs="Tahoma"/>
          <w:sz w:val="18"/>
          <w:szCs w:val="18"/>
        </w:rPr>
      </w:pPr>
    </w:p>
    <w:p w14:paraId="4A656B45" w14:textId="77777777" w:rsidR="00DC2291" w:rsidRPr="007030EB" w:rsidRDefault="00DC2291" w:rsidP="00D16EA8">
      <w:pPr>
        <w:pStyle w:val="EndnoteText"/>
        <w:tabs>
          <w:tab w:val="num" w:pos="1080"/>
        </w:tabs>
        <w:ind w:left="720"/>
        <w:rPr>
          <w:rFonts w:ascii="Tahoma" w:hAnsi="Tahoma" w:cs="Tahoma"/>
          <w:sz w:val="18"/>
          <w:szCs w:val="18"/>
        </w:rPr>
      </w:pPr>
    </w:p>
    <w:p w14:paraId="4A656B46"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Ultimate con MSDN</w:t>
      </w:r>
    </w:p>
    <w:p w14:paraId="4A656B47"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Premium con MSDN</w:t>
      </w:r>
    </w:p>
    <w:p w14:paraId="4A656B48"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Professional con MSDN</w:t>
      </w:r>
    </w:p>
    <w:p w14:paraId="4A656B49"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Professional con MSDN Embedded</w:t>
      </w:r>
    </w:p>
    <w:p w14:paraId="4A656B4A"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Test Professional con MSDN</w:t>
      </w:r>
    </w:p>
    <w:p w14:paraId="4A656B4B"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Professional con MSDN Professional</w:t>
      </w:r>
    </w:p>
    <w:p w14:paraId="4A656B4C"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Professional con MSDN Premium</w:t>
      </w:r>
    </w:p>
    <w:p w14:paraId="4A656B4D"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Team System Team Suite con MSDN Premium</w:t>
      </w:r>
    </w:p>
    <w:p w14:paraId="4A656B4E"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Team System Test Edition con MSDN Premium</w:t>
      </w:r>
    </w:p>
    <w:p w14:paraId="4A656B4F"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Team System Development Edition con MSDN Premium</w:t>
      </w:r>
    </w:p>
    <w:p w14:paraId="4A656B50"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 xml:space="preserve">Visual Studio Team System Architecture Edition con MSDN Premium </w:t>
      </w:r>
    </w:p>
    <w:p w14:paraId="4A656B51"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Visual Studio Team System Database Edition con MSDN Premium</w:t>
      </w:r>
    </w:p>
    <w:p w14:paraId="4A656B52"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Sistemas Operativos MSDN</w:t>
      </w:r>
    </w:p>
    <w:p w14:paraId="4A656B53" w14:textId="77777777" w:rsidR="00DC2291" w:rsidRPr="007030EB" w:rsidRDefault="00DC2291" w:rsidP="00D16EA8">
      <w:pPr>
        <w:pStyle w:val="FootnoteBulletLevel2"/>
        <w:numPr>
          <w:ilvl w:val="0"/>
          <w:numId w:val="4"/>
        </w:numPr>
        <w:spacing w:before="0" w:after="60"/>
        <w:ind w:left="1440"/>
        <w:rPr>
          <w:rFonts w:ascii="Tahoma" w:hAnsi="Tahoma" w:cs="Tahoma"/>
          <w:sz w:val="18"/>
          <w:szCs w:val="18"/>
        </w:rPr>
      </w:pPr>
      <w:r w:rsidRPr="007030EB">
        <w:rPr>
          <w:rFonts w:ascii="Tahoma" w:hAnsi="Tahoma" w:cs="Tahoma"/>
          <w:sz w:val="18"/>
          <w:szCs w:val="18"/>
        </w:rPr>
        <w:t>Clientes con una suscripción de minorista activa para cualquier software citado anteriormente</w:t>
      </w:r>
    </w:p>
    <w:p w14:paraId="4A656B54" w14:textId="77777777" w:rsidR="002333B5" w:rsidRPr="007030EB" w:rsidRDefault="002333B5" w:rsidP="00D16EA8">
      <w:pPr>
        <w:pStyle w:val="FootnoteBulletLevel2"/>
        <w:tabs>
          <w:tab w:val="clear" w:pos="1260"/>
        </w:tabs>
        <w:spacing w:before="0"/>
        <w:ind w:left="0" w:firstLine="0"/>
        <w:rPr>
          <w:rFonts w:ascii="Tahoma" w:hAnsi="Tahoma" w:cs="Tahoma"/>
          <w:sz w:val="18"/>
          <w:szCs w:val="18"/>
        </w:rPr>
      </w:pPr>
    </w:p>
    <w:p w14:paraId="4A656B55" w14:textId="77777777" w:rsidR="00D16EA8" w:rsidRPr="00E71297" w:rsidRDefault="00F51051" w:rsidP="00864B8A">
      <w:pPr>
        <w:spacing w:after="60"/>
        <w:ind w:left="720"/>
        <w:rPr>
          <w:rFonts w:cs="Tahoma"/>
        </w:rPr>
      </w:pPr>
      <w:r w:rsidRPr="00E71297">
        <w:rPr>
          <w:rFonts w:cs="Tahoma"/>
          <w:b/>
          <w:szCs w:val="20"/>
        </w:rPr>
        <w:t>Servicios por Suscripción</w:t>
      </w:r>
    </w:p>
    <w:p w14:paraId="4A656B56" w14:textId="77777777" w:rsidR="00B26237" w:rsidRPr="007030EB" w:rsidRDefault="002333B5" w:rsidP="00D16EA8">
      <w:pPr>
        <w:pStyle w:val="FootnoteBulletLevel2"/>
        <w:tabs>
          <w:tab w:val="clear" w:pos="1260"/>
        </w:tabs>
        <w:spacing w:before="0"/>
        <w:ind w:left="720" w:firstLine="0"/>
        <w:rPr>
          <w:rFonts w:ascii="Tahoma" w:hAnsi="Tahoma" w:cs="Tahoma"/>
          <w:sz w:val="18"/>
          <w:szCs w:val="18"/>
        </w:rPr>
      </w:pPr>
      <w:r w:rsidRPr="007030EB">
        <w:rPr>
          <w:rFonts w:ascii="Tahoma" w:hAnsi="Tahoma" w:cs="Tahoma"/>
          <w:sz w:val="18"/>
          <w:szCs w:val="18"/>
        </w:rPr>
        <w:t>Servicios de suscripción a MSDN, que pueden incluir descargas, claves de producto, beneficios de Windows Azure, e-learning, soporte técnico, beneficios de la Tienda Windows y otros servicios, están únicamente disponibles mientras la suscripción esté activa.</w:t>
      </w:r>
    </w:p>
    <w:p w14:paraId="4A656B57" w14:textId="77777777" w:rsidR="00D16EA8" w:rsidRPr="007030EB" w:rsidRDefault="00D16EA8" w:rsidP="00D16EA8">
      <w:pPr>
        <w:pStyle w:val="FootnoteBulletLevel2"/>
        <w:tabs>
          <w:tab w:val="clear" w:pos="1260"/>
        </w:tabs>
        <w:spacing w:before="0"/>
        <w:ind w:left="0" w:firstLine="0"/>
        <w:rPr>
          <w:rFonts w:ascii="Tahoma" w:hAnsi="Tahoma" w:cs="Tahoma"/>
          <w:sz w:val="18"/>
          <w:szCs w:val="18"/>
        </w:rPr>
      </w:pPr>
    </w:p>
    <w:p w14:paraId="4A656B58" w14:textId="77777777" w:rsidR="00D16EA8" w:rsidRPr="007030EB" w:rsidRDefault="00D16EA8" w:rsidP="00D16EA8">
      <w:pPr>
        <w:pStyle w:val="FootnoteBulletLevel2"/>
        <w:tabs>
          <w:tab w:val="clear" w:pos="1260"/>
        </w:tabs>
        <w:spacing w:before="0"/>
        <w:ind w:left="0" w:firstLine="0"/>
        <w:rPr>
          <w:rFonts w:ascii="Tahoma" w:hAnsi="Tahoma" w:cs="Tahoma"/>
          <w:sz w:val="18"/>
          <w:szCs w:val="18"/>
        </w:rPr>
      </w:pPr>
    </w:p>
    <w:p w14:paraId="4A656B59" w14:textId="77777777" w:rsidR="00B26237" w:rsidRPr="00E71297" w:rsidRDefault="0095763C" w:rsidP="00B26237">
      <w:pPr>
        <w:pStyle w:val="Heading2"/>
        <w:ind w:left="0"/>
        <w:rPr>
          <w:rFonts w:ascii="Tahoma" w:hAnsi="Tahoma" w:cs="Tahoma"/>
        </w:rPr>
      </w:pPr>
      <w:bookmarkStart w:id="1021" w:name="_6_Office_365"/>
      <w:bookmarkStart w:id="1022" w:name="_5_Office_365"/>
      <w:bookmarkStart w:id="1023" w:name="_Toc336338262"/>
      <w:bookmarkStart w:id="1024" w:name="_Toc348104675"/>
      <w:bookmarkEnd w:id="1021"/>
      <w:bookmarkEnd w:id="1022"/>
      <w:r w:rsidRPr="00E71297">
        <w:rPr>
          <w:rFonts w:ascii="Tahoma" w:hAnsi="Tahoma" w:cs="Tahoma"/>
          <w:caps/>
          <w:color w:val="F66400"/>
          <w:sz w:val="22"/>
          <w:szCs w:val="20"/>
          <w:vertAlign w:val="superscript"/>
        </w:rPr>
        <w:t>5</w:t>
      </w:r>
      <w:r w:rsidRPr="00E71297">
        <w:rPr>
          <w:rFonts w:ascii="Tahoma" w:hAnsi="Tahoma" w:cs="Tahoma"/>
          <w:color w:val="F66400"/>
          <w:sz w:val="22"/>
          <w:szCs w:val="20"/>
        </w:rPr>
        <w:t xml:space="preserve"> </w:t>
      </w:r>
      <w:r w:rsidRPr="00E71297">
        <w:rPr>
          <w:rFonts w:ascii="Tahoma" w:hAnsi="Tahoma" w:cs="Tahoma"/>
          <w:color w:val="FF6600"/>
          <w:sz w:val="22"/>
          <w:szCs w:val="22"/>
        </w:rPr>
        <w:t>Office 365 Plan A2-A4 (SL de Usuario)</w:t>
      </w:r>
      <w:bookmarkEnd w:id="1023"/>
      <w:bookmarkEnd w:id="1024"/>
    </w:p>
    <w:p w14:paraId="4A656B5A" w14:textId="77777777" w:rsidR="00B26237" w:rsidRPr="00E71297" w:rsidRDefault="00B26237" w:rsidP="00AE5A9F">
      <w:pPr>
        <w:rPr>
          <w:rFonts w:cs="Tahoma"/>
        </w:rPr>
      </w:pPr>
    </w:p>
    <w:p w14:paraId="4A656B5B" w14:textId="77777777" w:rsidR="00B26237" w:rsidRPr="00E71297" w:rsidRDefault="00B26237" w:rsidP="00B26237">
      <w:pPr>
        <w:ind w:left="720"/>
        <w:rPr>
          <w:rFonts w:cs="Tahoma"/>
        </w:rPr>
      </w:pPr>
      <w:r w:rsidRPr="00E71297">
        <w:rPr>
          <w:rFonts w:eastAsia="Calibri" w:cs="Tahoma"/>
          <w:color w:val="000000"/>
          <w:szCs w:val="18"/>
        </w:rPr>
        <w:t>Los Planes A2-A4 de Office 365 constan de versiones académicas específicas de los mismos Servicios Online que componen el Plan E2-E4 de Office 365.</w:t>
      </w:r>
      <w:r w:rsidR="007C5ED9" w:rsidRPr="00E71297">
        <w:rPr>
          <w:rFonts w:eastAsia="Calibri" w:cs="Tahoma"/>
          <w:color w:val="000000"/>
          <w:szCs w:val="18"/>
        </w:rPr>
        <w:t xml:space="preserve"> </w:t>
      </w:r>
      <w:r w:rsidRPr="00E71297">
        <w:rPr>
          <w:rFonts w:eastAsia="Calibri" w:cs="Tahoma"/>
          <w:color w:val="000000"/>
          <w:szCs w:val="18"/>
        </w:rPr>
        <w:t>Los Derechos de uso de los Planes A2-A4 y sus componentes son equivalentes a los de sus contrapartes comerciales.</w:t>
      </w:r>
      <w:r w:rsidR="007C5ED9" w:rsidRPr="00E71297">
        <w:rPr>
          <w:rFonts w:eastAsia="Calibri" w:cs="Tahoma"/>
          <w:color w:val="000000"/>
          <w:szCs w:val="18"/>
        </w:rPr>
        <w:t xml:space="preserve"> </w:t>
      </w:r>
      <w:r w:rsidRPr="00E71297">
        <w:rPr>
          <w:rFonts w:eastAsia="Calibri" w:cs="Tahoma"/>
          <w:color w:val="000000"/>
          <w:szCs w:val="18"/>
        </w:rPr>
        <w:t>Sin embargo, los usuarios con USL del Plan A2 de Office 365 no tienen autorización para acceder a los servidores locales.</w:t>
      </w:r>
    </w:p>
    <w:p w14:paraId="4A656B5C" w14:textId="77777777" w:rsidR="00B26237" w:rsidRPr="00E71297" w:rsidRDefault="00B26237" w:rsidP="00B26237">
      <w:pPr>
        <w:ind w:left="720"/>
        <w:rPr>
          <w:rFonts w:cs="Tahoma"/>
        </w:rPr>
      </w:pPr>
    </w:p>
    <w:p w14:paraId="4A656B5D" w14:textId="77777777" w:rsidR="00B26237" w:rsidRPr="00E71297" w:rsidRDefault="00B26237" w:rsidP="00B26237">
      <w:pPr>
        <w:ind w:left="720"/>
        <w:rPr>
          <w:rFonts w:cs="Tahoma"/>
        </w:rPr>
      </w:pPr>
      <w:r w:rsidRPr="00E71297">
        <w:rPr>
          <w:rFonts w:eastAsia="Calibri" w:cs="Tahoma"/>
          <w:color w:val="000000"/>
          <w:szCs w:val="18"/>
        </w:rPr>
        <w:t>En virtud del Contrato School, las licencias de suscripción para los Planes de Office 365 deben adquirirse por</w:t>
      </w:r>
      <w:r w:rsidR="007030EB">
        <w:rPr>
          <w:rFonts w:eastAsia="Calibri" w:cs="Tahoma"/>
          <w:color w:val="000000"/>
          <w:szCs w:val="18"/>
        </w:rPr>
        <w:t> </w:t>
      </w:r>
      <w:r w:rsidRPr="00E71297">
        <w:rPr>
          <w:rFonts w:eastAsia="Calibri" w:cs="Tahoma"/>
          <w:color w:val="000000"/>
          <w:szCs w:val="18"/>
        </w:rPr>
        <w:t>usuario para toda la Institución o no para toda la Institución Si se necesitan Licencias de Suscripción de</w:t>
      </w:r>
      <w:r w:rsidR="007030EB">
        <w:rPr>
          <w:rFonts w:eastAsia="Calibri" w:cs="Tahoma"/>
          <w:color w:val="000000"/>
          <w:szCs w:val="18"/>
        </w:rPr>
        <w:t> </w:t>
      </w:r>
      <w:r w:rsidRPr="00E71297">
        <w:rPr>
          <w:rFonts w:eastAsia="Calibri" w:cs="Tahoma"/>
          <w:color w:val="000000"/>
          <w:szCs w:val="18"/>
        </w:rPr>
        <w:t>Usuario adicionales para acceder a un Plan de O365 a mitad de período, la Institución debe remitir un pedido por esas Licencias.</w:t>
      </w:r>
      <w:r w:rsidR="007C5ED9" w:rsidRPr="00E71297">
        <w:rPr>
          <w:rFonts w:eastAsia="Calibri" w:cs="Tahoma"/>
          <w:color w:val="000000"/>
          <w:szCs w:val="18"/>
        </w:rPr>
        <w:t xml:space="preserve"> </w:t>
      </w:r>
      <w:r w:rsidRPr="00E71297">
        <w:rPr>
          <w:rFonts w:eastAsia="Calibri" w:cs="Tahoma"/>
          <w:color w:val="000000"/>
          <w:szCs w:val="18"/>
        </w:rPr>
        <w:t>La Institución puede utilizar cualquier Plan de O365 para cumplir los requisitos mínimos del programa. Al licenciar el Complemento de O365, se deben licenciar según la misma inscripción los productos cualificados correspondientes.</w:t>
      </w:r>
      <w:r w:rsidR="007C5ED9" w:rsidRPr="00E71297">
        <w:rPr>
          <w:rFonts w:eastAsia="Calibri" w:cs="Tahoma"/>
          <w:color w:val="000000"/>
          <w:szCs w:val="18"/>
        </w:rPr>
        <w:t xml:space="preserve"> </w:t>
      </w:r>
      <w:r w:rsidRPr="00E71297">
        <w:rPr>
          <w:rFonts w:cs="Tahoma"/>
          <w:color w:val="000000"/>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14:paraId="4A656B5E" w14:textId="77777777" w:rsidR="00B26237" w:rsidRPr="00E71297" w:rsidRDefault="00B26237" w:rsidP="00B26237">
      <w:pPr>
        <w:ind w:left="720"/>
        <w:rPr>
          <w:rFonts w:cs="Tahoma"/>
        </w:rPr>
      </w:pPr>
    </w:p>
    <w:p w14:paraId="4A656B5F" w14:textId="77777777" w:rsidR="00B26237" w:rsidRPr="00E71297" w:rsidRDefault="0035314F" w:rsidP="00864B8A">
      <w:pPr>
        <w:spacing w:after="60"/>
        <w:ind w:left="720"/>
        <w:rPr>
          <w:rFonts w:cs="Tahoma"/>
        </w:rPr>
      </w:pPr>
      <w:r w:rsidRPr="00E71297">
        <w:rPr>
          <w:rFonts w:cs="Tahoma"/>
          <w:b/>
          <w:szCs w:val="20"/>
        </w:rPr>
        <w:t>Complementos de SL de Usuario:</w:t>
      </w:r>
    </w:p>
    <w:p w14:paraId="4A656B60" w14:textId="77777777" w:rsidR="00B26237" w:rsidRPr="00E71297" w:rsidRDefault="00B26237" w:rsidP="00B26237">
      <w:pPr>
        <w:ind w:left="720"/>
        <w:rPr>
          <w:rFonts w:cs="Tahoma"/>
        </w:rPr>
      </w:pPr>
      <w:r w:rsidRPr="00E71297">
        <w:rPr>
          <w:rFonts w:eastAsia="Calibri" w:cs="Tahoma"/>
          <w:color w:val="000000"/>
          <w:szCs w:val="18"/>
        </w:rPr>
        <w:t>Las Instituciones que posean cobertura de productos cualificados podrán adquirir la Licencia de Suscripción de Usuario correspondiente para el Plan de Complemento de O365, como se detalla en la tabla a continuación. Las Instituciones con un Contrato School: Las Instrucciones podrán adquirir la Licencia de Suscripción de Usuario correspondiente del Plan de Complemento de O365 para sus Usuarios en una cantidad igual al número de Equipos Elegibles, siempre que tengan la cobertura de los productos cualificados.</w:t>
      </w:r>
    </w:p>
    <w:p w14:paraId="4A656B61" w14:textId="77777777" w:rsidR="00B26237" w:rsidRPr="00E71297" w:rsidRDefault="00B26237"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E71297" w14:paraId="4A656B64" w14:textId="77777777" w:rsidTr="00B42A20">
        <w:tc>
          <w:tcPr>
            <w:tcW w:w="4320" w:type="dxa"/>
            <w:shd w:val="clear" w:color="auto" w:fill="FABF8F"/>
          </w:tcPr>
          <w:p w14:paraId="4A656B62" w14:textId="77777777" w:rsidR="00B26237" w:rsidRPr="00E71297" w:rsidRDefault="00B26237" w:rsidP="00B42A20">
            <w:pPr>
              <w:rPr>
                <w:rFonts w:eastAsia="Calibri" w:cs="Tahoma"/>
                <w:b/>
                <w:color w:val="000000"/>
                <w:szCs w:val="18"/>
              </w:rPr>
            </w:pPr>
            <w:r w:rsidRPr="00E71297">
              <w:rPr>
                <w:rFonts w:eastAsia="Calibri" w:cs="Tahoma"/>
                <w:b/>
                <w:color w:val="000000"/>
                <w:szCs w:val="18"/>
              </w:rPr>
              <w:t>Licencia cualificada</w:t>
            </w:r>
          </w:p>
        </w:tc>
        <w:tc>
          <w:tcPr>
            <w:tcW w:w="4320" w:type="dxa"/>
            <w:shd w:val="clear" w:color="auto" w:fill="FABF8F"/>
          </w:tcPr>
          <w:p w14:paraId="4A656B63" w14:textId="77777777" w:rsidR="00B26237" w:rsidRPr="00E71297" w:rsidRDefault="00B26237" w:rsidP="00B42A20">
            <w:pPr>
              <w:rPr>
                <w:rFonts w:eastAsia="Calibri" w:cs="Tahoma"/>
                <w:b/>
                <w:color w:val="000000"/>
                <w:szCs w:val="18"/>
              </w:rPr>
            </w:pPr>
            <w:r w:rsidRPr="00E71297">
              <w:rPr>
                <w:rFonts w:eastAsia="Calibri" w:cs="Tahoma"/>
                <w:b/>
                <w:color w:val="000000"/>
                <w:szCs w:val="18"/>
              </w:rPr>
              <w:t>Complemento de la USL</w:t>
            </w:r>
          </w:p>
        </w:tc>
      </w:tr>
      <w:tr w:rsidR="00B26237" w:rsidRPr="00E71297" w14:paraId="4A656B67" w14:textId="77777777" w:rsidTr="00B42A20">
        <w:tc>
          <w:tcPr>
            <w:tcW w:w="4320" w:type="dxa"/>
            <w:shd w:val="clear" w:color="auto" w:fill="auto"/>
          </w:tcPr>
          <w:p w14:paraId="4A656B65" w14:textId="77777777" w:rsidR="00B26237" w:rsidRPr="00E71297" w:rsidRDefault="00B26237" w:rsidP="00B42A20">
            <w:pPr>
              <w:rPr>
                <w:rFonts w:eastAsia="Calibri" w:cs="Tahoma"/>
                <w:color w:val="000000"/>
                <w:szCs w:val="18"/>
              </w:rPr>
            </w:pPr>
            <w:r w:rsidRPr="00E71297">
              <w:rPr>
                <w:rFonts w:eastAsia="Calibri" w:cs="Tahoma"/>
                <w:color w:val="000000"/>
                <w:szCs w:val="18"/>
              </w:rPr>
              <w:t>Core CAL Suite</w:t>
            </w:r>
            <w:r w:rsidRPr="00E71297">
              <w:rPr>
                <w:rFonts w:eastAsia="Calibri" w:cs="Tahoma"/>
                <w:color w:val="000000"/>
                <w:szCs w:val="18"/>
                <w:vertAlign w:val="superscript"/>
              </w:rPr>
              <w:t>1</w:t>
            </w:r>
            <w:r w:rsidRPr="00E71297">
              <w:rPr>
                <w:rFonts w:eastAsia="Calibri" w:cs="Tahoma"/>
                <w:color w:val="000000"/>
                <w:szCs w:val="18"/>
              </w:rPr>
              <w:t xml:space="preserve"> o ECAL Suite</w:t>
            </w:r>
            <w:r w:rsidRPr="00E71297">
              <w:rPr>
                <w:rFonts w:eastAsia="Calibri" w:cs="Tahoma"/>
                <w:color w:val="000000"/>
                <w:szCs w:val="18"/>
                <w:vertAlign w:val="superscript"/>
              </w:rPr>
              <w:t>1</w:t>
            </w:r>
          </w:p>
        </w:tc>
        <w:tc>
          <w:tcPr>
            <w:tcW w:w="4320" w:type="dxa"/>
            <w:shd w:val="clear" w:color="auto" w:fill="auto"/>
          </w:tcPr>
          <w:p w14:paraId="4A656B66" w14:textId="77777777" w:rsidR="00B26237" w:rsidRPr="00E71297" w:rsidRDefault="00B26237" w:rsidP="00B42A20">
            <w:pPr>
              <w:rPr>
                <w:rFonts w:eastAsia="Calibri" w:cs="Tahoma"/>
                <w:color w:val="000000"/>
                <w:szCs w:val="18"/>
              </w:rPr>
            </w:pPr>
            <w:r w:rsidRPr="00E71297">
              <w:rPr>
                <w:rFonts w:eastAsia="Calibri" w:cs="Tahoma"/>
                <w:color w:val="000000"/>
                <w:szCs w:val="18"/>
              </w:rPr>
              <w:t>USL de Complemento del Plan A3 de Office 365 para Core CAL o ECAL</w:t>
            </w:r>
          </w:p>
        </w:tc>
      </w:tr>
      <w:tr w:rsidR="00B26237" w:rsidRPr="00E71297" w14:paraId="4A656B6A" w14:textId="77777777" w:rsidTr="00B42A20">
        <w:tc>
          <w:tcPr>
            <w:tcW w:w="4320" w:type="dxa"/>
            <w:shd w:val="clear" w:color="auto" w:fill="auto"/>
          </w:tcPr>
          <w:p w14:paraId="4A656B68" w14:textId="77777777" w:rsidR="00B26237" w:rsidRPr="00E71297" w:rsidRDefault="00B26237" w:rsidP="00B42A20">
            <w:pPr>
              <w:rPr>
                <w:rFonts w:eastAsia="Calibri" w:cs="Tahoma"/>
                <w:color w:val="000000"/>
                <w:szCs w:val="18"/>
              </w:rPr>
            </w:pPr>
            <w:r w:rsidRPr="00E71297">
              <w:rPr>
                <w:rFonts w:eastAsia="Calibri" w:cs="Tahoma"/>
                <w:color w:val="000000"/>
                <w:szCs w:val="18"/>
              </w:rPr>
              <w:t>Office Pro Plus</w:t>
            </w:r>
            <w:r w:rsidRPr="00E71297">
              <w:rPr>
                <w:rFonts w:eastAsia="Calibri" w:cs="Tahoma"/>
                <w:color w:val="000000"/>
                <w:szCs w:val="18"/>
                <w:vertAlign w:val="superscript"/>
              </w:rPr>
              <w:t>1</w:t>
            </w:r>
          </w:p>
        </w:tc>
        <w:tc>
          <w:tcPr>
            <w:tcW w:w="4320" w:type="dxa"/>
            <w:shd w:val="clear" w:color="auto" w:fill="auto"/>
          </w:tcPr>
          <w:p w14:paraId="4A656B69" w14:textId="77777777" w:rsidR="00B26237" w:rsidRPr="00E71297" w:rsidRDefault="00B26237" w:rsidP="00B42A20">
            <w:pPr>
              <w:rPr>
                <w:rFonts w:eastAsia="Calibri" w:cs="Tahoma"/>
                <w:color w:val="000000"/>
                <w:szCs w:val="18"/>
              </w:rPr>
            </w:pPr>
            <w:r w:rsidRPr="00E71297">
              <w:rPr>
                <w:rFonts w:eastAsia="Calibri" w:cs="Tahoma"/>
                <w:color w:val="000000"/>
                <w:szCs w:val="18"/>
              </w:rPr>
              <w:t>USL de Complemento del Plan A3 de Office 365 para Office Pro Plus</w:t>
            </w:r>
          </w:p>
        </w:tc>
      </w:tr>
      <w:tr w:rsidR="00B26237" w:rsidRPr="00E71297" w14:paraId="4A656B6D" w14:textId="77777777" w:rsidTr="00B42A20">
        <w:tc>
          <w:tcPr>
            <w:tcW w:w="4320" w:type="dxa"/>
            <w:shd w:val="clear" w:color="auto" w:fill="auto"/>
          </w:tcPr>
          <w:p w14:paraId="4A656B6B" w14:textId="77777777" w:rsidR="00B26237" w:rsidRPr="00E71297" w:rsidRDefault="00B26237" w:rsidP="00B42A20">
            <w:pPr>
              <w:rPr>
                <w:rFonts w:eastAsia="Calibri" w:cs="Tahoma"/>
                <w:color w:val="000000"/>
                <w:szCs w:val="18"/>
              </w:rPr>
            </w:pPr>
            <w:r w:rsidRPr="00E71297">
              <w:rPr>
                <w:rFonts w:eastAsia="Calibri" w:cs="Tahoma"/>
                <w:color w:val="000000"/>
                <w:szCs w:val="18"/>
              </w:rPr>
              <w:t>Core CAL Suite</w:t>
            </w:r>
            <w:r w:rsidRPr="00E71297">
              <w:rPr>
                <w:rFonts w:eastAsia="Calibri" w:cs="Tahoma"/>
                <w:color w:val="000000"/>
                <w:szCs w:val="18"/>
                <w:vertAlign w:val="superscript"/>
              </w:rPr>
              <w:t>1</w:t>
            </w:r>
            <w:r w:rsidRPr="00E71297">
              <w:rPr>
                <w:rFonts w:eastAsia="Calibri" w:cs="Tahoma"/>
                <w:color w:val="000000"/>
                <w:szCs w:val="18"/>
              </w:rPr>
              <w:t xml:space="preserve"> o ECAL Suite</w:t>
            </w:r>
            <w:r w:rsidRPr="00E71297">
              <w:rPr>
                <w:rFonts w:eastAsia="Calibri" w:cs="Tahoma"/>
                <w:color w:val="000000"/>
                <w:szCs w:val="18"/>
                <w:vertAlign w:val="superscript"/>
              </w:rPr>
              <w:t>1</w:t>
            </w:r>
            <w:r w:rsidRPr="00E71297">
              <w:rPr>
                <w:rFonts w:eastAsia="Calibri" w:cs="Tahoma"/>
                <w:color w:val="000000"/>
                <w:szCs w:val="18"/>
              </w:rPr>
              <w:t xml:space="preserve"> + Office Pro Plus</w:t>
            </w:r>
            <w:r w:rsidRPr="00E71297">
              <w:rPr>
                <w:rFonts w:eastAsia="Calibri" w:cs="Tahoma"/>
                <w:color w:val="000000"/>
                <w:szCs w:val="18"/>
                <w:vertAlign w:val="superscript"/>
              </w:rPr>
              <w:t>1</w:t>
            </w:r>
          </w:p>
        </w:tc>
        <w:tc>
          <w:tcPr>
            <w:tcW w:w="4320" w:type="dxa"/>
            <w:shd w:val="clear" w:color="auto" w:fill="auto"/>
          </w:tcPr>
          <w:p w14:paraId="4A656B6C" w14:textId="77777777" w:rsidR="00B26237" w:rsidRPr="00E71297" w:rsidRDefault="00B26237" w:rsidP="00B42A20">
            <w:pPr>
              <w:rPr>
                <w:rFonts w:eastAsia="Calibri" w:cs="Tahoma"/>
                <w:color w:val="000000"/>
                <w:szCs w:val="18"/>
              </w:rPr>
            </w:pPr>
            <w:r w:rsidRPr="00E71297">
              <w:rPr>
                <w:rFonts w:eastAsia="Calibri" w:cs="Tahoma"/>
                <w:color w:val="000000"/>
                <w:szCs w:val="18"/>
              </w:rPr>
              <w:t>USL de Complemento del Plan A3 de Office 365 para Core CAL o ECAL + Office Pro Plus</w:t>
            </w:r>
          </w:p>
        </w:tc>
      </w:tr>
      <w:tr w:rsidR="00B26237" w:rsidRPr="00E71297" w14:paraId="4A656B70" w14:textId="77777777" w:rsidTr="00B42A20">
        <w:tc>
          <w:tcPr>
            <w:tcW w:w="4320" w:type="dxa"/>
            <w:shd w:val="clear" w:color="auto" w:fill="auto"/>
          </w:tcPr>
          <w:p w14:paraId="4A656B6E" w14:textId="77777777" w:rsidR="00B26237" w:rsidRPr="00E71297" w:rsidRDefault="00B26237" w:rsidP="00B42A20">
            <w:pPr>
              <w:rPr>
                <w:rFonts w:eastAsia="Calibri" w:cs="Tahoma"/>
                <w:color w:val="000000"/>
                <w:szCs w:val="18"/>
              </w:rPr>
            </w:pPr>
            <w:r w:rsidRPr="00E71297">
              <w:rPr>
                <w:rFonts w:eastAsia="Calibri" w:cs="Tahoma"/>
                <w:color w:val="000000"/>
                <w:szCs w:val="18"/>
              </w:rPr>
              <w:t>Core CAL Suite</w:t>
            </w:r>
            <w:r w:rsidRPr="00E71297">
              <w:rPr>
                <w:rFonts w:eastAsia="Calibri" w:cs="Tahoma"/>
                <w:color w:val="000000"/>
                <w:szCs w:val="18"/>
                <w:vertAlign w:val="superscript"/>
              </w:rPr>
              <w:t>1</w:t>
            </w:r>
            <w:r w:rsidRPr="00E71297">
              <w:rPr>
                <w:rFonts w:eastAsia="Calibri" w:cs="Tahoma"/>
                <w:color w:val="000000"/>
                <w:szCs w:val="18"/>
              </w:rPr>
              <w:t xml:space="preserve"> o ECAL Suite</w:t>
            </w:r>
            <w:r w:rsidRPr="00E71297">
              <w:rPr>
                <w:rFonts w:eastAsia="Calibri" w:cs="Tahoma"/>
                <w:color w:val="000000"/>
                <w:szCs w:val="18"/>
                <w:vertAlign w:val="superscript"/>
              </w:rPr>
              <w:t>1</w:t>
            </w:r>
          </w:p>
        </w:tc>
        <w:tc>
          <w:tcPr>
            <w:tcW w:w="4320" w:type="dxa"/>
            <w:shd w:val="clear" w:color="auto" w:fill="auto"/>
          </w:tcPr>
          <w:p w14:paraId="4A656B6F" w14:textId="77777777" w:rsidR="00B26237" w:rsidRPr="00E71297" w:rsidRDefault="00B26237" w:rsidP="00B42A20">
            <w:pPr>
              <w:rPr>
                <w:rFonts w:eastAsia="Calibri" w:cs="Tahoma"/>
                <w:color w:val="000000"/>
                <w:szCs w:val="18"/>
              </w:rPr>
            </w:pPr>
            <w:r w:rsidRPr="00E71297">
              <w:rPr>
                <w:rFonts w:eastAsia="Calibri" w:cs="Tahoma"/>
                <w:color w:val="000000"/>
                <w:szCs w:val="18"/>
              </w:rPr>
              <w:t>USL de Complemento del Plan A4 de Office 365 para Core CAL o ECAL</w:t>
            </w:r>
          </w:p>
        </w:tc>
      </w:tr>
      <w:tr w:rsidR="00B26237" w:rsidRPr="00E71297" w14:paraId="4A656B73" w14:textId="77777777" w:rsidTr="00B42A20">
        <w:tc>
          <w:tcPr>
            <w:tcW w:w="4320" w:type="dxa"/>
            <w:shd w:val="clear" w:color="auto" w:fill="auto"/>
          </w:tcPr>
          <w:p w14:paraId="4A656B71" w14:textId="77777777" w:rsidR="00B26237" w:rsidRPr="00E71297" w:rsidRDefault="00B26237" w:rsidP="00B42A20">
            <w:pPr>
              <w:rPr>
                <w:rFonts w:eastAsia="Calibri" w:cs="Tahoma"/>
                <w:color w:val="000000"/>
                <w:szCs w:val="18"/>
              </w:rPr>
            </w:pPr>
            <w:r w:rsidRPr="00E71297">
              <w:rPr>
                <w:rFonts w:eastAsia="Calibri" w:cs="Tahoma"/>
                <w:color w:val="000000"/>
                <w:szCs w:val="18"/>
              </w:rPr>
              <w:t>Office Pro Plus</w:t>
            </w:r>
            <w:r w:rsidRPr="00E71297">
              <w:rPr>
                <w:rFonts w:eastAsia="Calibri" w:cs="Tahoma"/>
                <w:color w:val="000000"/>
                <w:szCs w:val="18"/>
                <w:vertAlign w:val="superscript"/>
              </w:rPr>
              <w:t>1</w:t>
            </w:r>
          </w:p>
        </w:tc>
        <w:tc>
          <w:tcPr>
            <w:tcW w:w="4320" w:type="dxa"/>
            <w:shd w:val="clear" w:color="auto" w:fill="auto"/>
          </w:tcPr>
          <w:p w14:paraId="4A656B72" w14:textId="77777777" w:rsidR="00B26237" w:rsidRPr="00E71297" w:rsidRDefault="00B26237" w:rsidP="00B42A20">
            <w:pPr>
              <w:rPr>
                <w:rFonts w:eastAsia="Calibri" w:cs="Tahoma"/>
                <w:color w:val="000000"/>
                <w:szCs w:val="18"/>
              </w:rPr>
            </w:pPr>
            <w:r w:rsidRPr="00E71297">
              <w:rPr>
                <w:rFonts w:eastAsia="Calibri" w:cs="Tahoma"/>
                <w:color w:val="000000"/>
                <w:szCs w:val="18"/>
              </w:rPr>
              <w:t>USL de Complemento del Plan A4 de Office 365 para Office Pro Plus</w:t>
            </w:r>
          </w:p>
        </w:tc>
      </w:tr>
      <w:tr w:rsidR="00B26237" w:rsidRPr="00E71297" w14:paraId="4A656B76" w14:textId="77777777" w:rsidTr="00B42A20">
        <w:tc>
          <w:tcPr>
            <w:tcW w:w="4320" w:type="dxa"/>
            <w:shd w:val="clear" w:color="auto" w:fill="auto"/>
          </w:tcPr>
          <w:p w14:paraId="4A656B74" w14:textId="77777777" w:rsidR="00B26237" w:rsidRPr="00E71297" w:rsidRDefault="00B26237" w:rsidP="00B42A20">
            <w:pPr>
              <w:rPr>
                <w:rFonts w:eastAsia="Calibri" w:cs="Tahoma"/>
                <w:color w:val="000000"/>
                <w:szCs w:val="18"/>
              </w:rPr>
            </w:pPr>
            <w:r w:rsidRPr="00E71297">
              <w:rPr>
                <w:rFonts w:eastAsia="Calibri" w:cs="Tahoma"/>
                <w:color w:val="000000"/>
                <w:szCs w:val="18"/>
              </w:rPr>
              <w:t>Core CAL Suite o ECAL Suite</w:t>
            </w:r>
            <w:r w:rsidRPr="00E71297">
              <w:rPr>
                <w:rFonts w:eastAsia="Calibri" w:cs="Tahoma"/>
                <w:color w:val="000000"/>
                <w:szCs w:val="18"/>
                <w:vertAlign w:val="superscript"/>
              </w:rPr>
              <w:t>1</w:t>
            </w:r>
            <w:r w:rsidRPr="00E71297">
              <w:rPr>
                <w:rFonts w:eastAsia="Calibri" w:cs="Tahoma"/>
                <w:color w:val="000000"/>
                <w:szCs w:val="18"/>
              </w:rPr>
              <w:t xml:space="preserve"> + Office Pro Plus</w:t>
            </w:r>
            <w:r w:rsidRPr="00E71297">
              <w:rPr>
                <w:rFonts w:eastAsia="Calibri" w:cs="Tahoma"/>
                <w:color w:val="000000"/>
                <w:szCs w:val="18"/>
                <w:vertAlign w:val="superscript"/>
              </w:rPr>
              <w:t>1</w:t>
            </w:r>
          </w:p>
        </w:tc>
        <w:tc>
          <w:tcPr>
            <w:tcW w:w="4320" w:type="dxa"/>
            <w:shd w:val="clear" w:color="auto" w:fill="auto"/>
          </w:tcPr>
          <w:p w14:paraId="4A656B75" w14:textId="77777777" w:rsidR="00B26237" w:rsidRPr="00E71297" w:rsidRDefault="00B26237" w:rsidP="00B42A20">
            <w:pPr>
              <w:rPr>
                <w:rFonts w:eastAsia="Calibri" w:cs="Tahoma"/>
                <w:color w:val="000000"/>
                <w:szCs w:val="18"/>
              </w:rPr>
            </w:pPr>
            <w:r w:rsidRPr="00E71297">
              <w:rPr>
                <w:rFonts w:eastAsia="Calibri" w:cs="Tahoma"/>
                <w:color w:val="000000"/>
                <w:szCs w:val="18"/>
              </w:rPr>
              <w:t>USL de Complemento del Plan A4 de Office 365 para Core CAL o ECAL + Office Pro Plus</w:t>
            </w:r>
          </w:p>
        </w:tc>
      </w:tr>
    </w:tbl>
    <w:p w14:paraId="4A656B77" w14:textId="77777777" w:rsidR="00B26237" w:rsidRPr="00DD7785" w:rsidRDefault="00B26237" w:rsidP="00B26237">
      <w:pPr>
        <w:ind w:left="900"/>
        <w:rPr>
          <w:rFonts w:cs="Tahoma"/>
          <w:sz w:val="16"/>
          <w:szCs w:val="16"/>
        </w:rPr>
      </w:pPr>
      <w:r w:rsidRPr="00DD7785">
        <w:rPr>
          <w:rFonts w:eastAsia="Calibri" w:cs="Tahoma"/>
          <w:i/>
          <w:color w:val="000000"/>
          <w:sz w:val="16"/>
          <w:szCs w:val="16"/>
          <w:vertAlign w:val="superscript"/>
        </w:rPr>
        <w:t>1</w:t>
      </w:r>
      <w:r w:rsidRPr="00DD7785">
        <w:rPr>
          <w:rFonts w:eastAsia="Calibri" w:cs="Tahoma"/>
          <w:i/>
          <w:color w:val="000000"/>
          <w:sz w:val="16"/>
          <w:szCs w:val="16"/>
        </w:rPr>
        <w:t>Con Software Assurance activo</w:t>
      </w:r>
    </w:p>
    <w:p w14:paraId="4A656B78" w14:textId="77777777" w:rsidR="00B26237" w:rsidRPr="00E71297" w:rsidRDefault="00B26237" w:rsidP="00B26237">
      <w:pPr>
        <w:ind w:left="720"/>
        <w:rPr>
          <w:rFonts w:cs="Tahoma"/>
        </w:rPr>
      </w:pPr>
    </w:p>
    <w:p w14:paraId="4A656B79" w14:textId="77777777" w:rsidR="00B26237" w:rsidRPr="00E71297" w:rsidRDefault="00B26237" w:rsidP="00B26237">
      <w:pPr>
        <w:ind w:left="720"/>
        <w:rPr>
          <w:rFonts w:cs="Tahoma"/>
        </w:rPr>
      </w:pPr>
      <w:r w:rsidRPr="00E71297">
        <w:rPr>
          <w:rFonts w:eastAsia="Calibri" w:cs="Tahoma"/>
          <w:iCs/>
          <w:color w:val="000000"/>
          <w:szCs w:val="18"/>
        </w:rPr>
        <w:t>Las instituciones con SL de Usuario de Plan A3 o Plan A4 de Office 365 cedidas a todos los miembros del personal y Profesorado pueden instalar el software de Office Professional Plus 2010 en cualquier laboratorio o biblioteca de libre acceso dentro de la Organización de la Institución.</w:t>
      </w:r>
      <w:r w:rsidR="007C5ED9" w:rsidRPr="00E71297">
        <w:rPr>
          <w:rFonts w:eastAsia="Calibri" w:cs="Tahoma"/>
          <w:iCs/>
          <w:color w:val="000000"/>
          <w:szCs w:val="18"/>
        </w:rPr>
        <w:t xml:space="preserve"> </w:t>
      </w:r>
      <w:r w:rsidRPr="00E71297">
        <w:rPr>
          <w:rFonts w:eastAsia="Calibri" w:cs="Tahoma"/>
          <w:iCs/>
          <w:color w:val="000000"/>
          <w:szCs w:val="18"/>
        </w:rPr>
        <w:t>De otro modo, el uso del software está sujeto a los términos de licencia de Office Pro Plus 2010.</w:t>
      </w:r>
      <w:r w:rsidR="007C5ED9" w:rsidRPr="00E71297">
        <w:rPr>
          <w:rFonts w:eastAsia="Calibri" w:cs="Tahoma"/>
          <w:iCs/>
          <w:color w:val="000000"/>
          <w:szCs w:val="18"/>
        </w:rPr>
        <w:t xml:space="preserve"> </w:t>
      </w:r>
    </w:p>
    <w:p w14:paraId="4A656B7A" w14:textId="77777777" w:rsidR="00B26237" w:rsidRPr="00DD7785" w:rsidRDefault="00B26237" w:rsidP="00810479">
      <w:pPr>
        <w:pStyle w:val="FootnoteBulletLevel2"/>
        <w:tabs>
          <w:tab w:val="clear" w:pos="1260"/>
        </w:tabs>
        <w:spacing w:before="0"/>
        <w:ind w:left="720" w:firstLine="0"/>
        <w:rPr>
          <w:rFonts w:ascii="Tahoma" w:hAnsi="Tahoma" w:cs="Tahoma"/>
          <w:sz w:val="18"/>
          <w:szCs w:val="18"/>
        </w:rPr>
      </w:pPr>
      <w:r w:rsidRPr="00DD7785">
        <w:rPr>
          <w:rFonts w:ascii="Tahoma" w:eastAsia="Calibri" w:hAnsi="Tahoma" w:cs="Tahoma"/>
          <w:color w:val="000000"/>
          <w:sz w:val="18"/>
          <w:szCs w:val="18"/>
        </w:rPr>
        <w:t>Lync Online Plan 1A y Plan 2A requieren la adquisición e instalación por separado de Microsoft Lync 2013 (o</w:t>
      </w:r>
      <w:r w:rsidR="00DD7785" w:rsidRPr="00DD7785">
        <w:rPr>
          <w:rFonts w:ascii="Tahoma" w:eastAsia="Calibri" w:hAnsi="Tahoma" w:cs="Tahoma"/>
          <w:color w:val="000000"/>
          <w:sz w:val="18"/>
          <w:szCs w:val="18"/>
        </w:rPr>
        <w:t> </w:t>
      </w:r>
      <w:r w:rsidRPr="00DD7785">
        <w:rPr>
          <w:rFonts w:ascii="Tahoma" w:eastAsia="Calibri" w:hAnsi="Tahoma" w:cs="Tahoma"/>
          <w:color w:val="000000"/>
          <w:sz w:val="18"/>
          <w:szCs w:val="18"/>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7C5ED9" w:rsidRPr="00DD7785">
        <w:rPr>
          <w:rFonts w:ascii="Tahoma" w:eastAsia="Calibri" w:hAnsi="Tahoma" w:cs="Tahoma"/>
          <w:color w:val="000000"/>
          <w:sz w:val="18"/>
          <w:szCs w:val="18"/>
        </w:rPr>
        <w:t xml:space="preserve"> </w:t>
      </w:r>
      <w:r w:rsidRPr="00DD7785">
        <w:rPr>
          <w:rFonts w:ascii="Tahoma" w:eastAsia="Calibri" w:hAnsi="Tahoma" w:cs="Tahoma"/>
          <w:color w:val="000000"/>
          <w:sz w:val="18"/>
          <w:szCs w:val="18"/>
        </w:rPr>
        <w:t>Los clientes pueden utilizar la licencia gratuita de cliente de Lync Basic 2013 para sus usuarios finales basados en Windows.</w:t>
      </w:r>
    </w:p>
    <w:p w14:paraId="4A656B7B" w14:textId="77777777" w:rsidR="00B26237" w:rsidRPr="00DD7785" w:rsidRDefault="00B26237" w:rsidP="00D16EA8">
      <w:pPr>
        <w:pStyle w:val="FootnoteBulletLevel2"/>
        <w:tabs>
          <w:tab w:val="clear" w:pos="1260"/>
        </w:tabs>
        <w:spacing w:before="0"/>
        <w:ind w:left="0" w:firstLine="0"/>
        <w:rPr>
          <w:rFonts w:ascii="Tahoma" w:hAnsi="Tahoma" w:cs="Tahoma"/>
          <w:sz w:val="18"/>
          <w:szCs w:val="18"/>
        </w:rPr>
      </w:pPr>
    </w:p>
    <w:p w14:paraId="4A656B7C" w14:textId="77777777" w:rsidR="00DD7785" w:rsidRPr="00DD7785" w:rsidRDefault="00DD7785" w:rsidP="00D16EA8">
      <w:pPr>
        <w:pStyle w:val="FootnoteBulletLevel2"/>
        <w:tabs>
          <w:tab w:val="clear" w:pos="1260"/>
        </w:tabs>
        <w:spacing w:before="0"/>
        <w:ind w:left="0" w:firstLine="0"/>
        <w:rPr>
          <w:rFonts w:ascii="Tahoma" w:hAnsi="Tahoma" w:cs="Tahoma"/>
          <w:sz w:val="18"/>
          <w:szCs w:val="18"/>
        </w:rPr>
      </w:pPr>
    </w:p>
    <w:p w14:paraId="4A656B7D" w14:textId="77777777" w:rsidR="00B26237" w:rsidRPr="00E71297" w:rsidRDefault="0095763C" w:rsidP="00B26237">
      <w:pPr>
        <w:pStyle w:val="Heading2"/>
        <w:ind w:left="0"/>
        <w:rPr>
          <w:rFonts w:ascii="Tahoma" w:hAnsi="Tahoma" w:cs="Tahoma"/>
        </w:rPr>
      </w:pPr>
      <w:bookmarkStart w:id="1025" w:name="_7_Office_365"/>
      <w:bookmarkStart w:id="1026" w:name="_Toc336338263"/>
      <w:bookmarkStart w:id="1027" w:name="_Toc348104676"/>
      <w:bookmarkEnd w:id="1025"/>
      <w:r w:rsidRPr="00E71297">
        <w:rPr>
          <w:rFonts w:ascii="Tahoma" w:hAnsi="Tahoma" w:cs="Tahoma"/>
          <w:caps/>
          <w:color w:val="FF6600"/>
          <w:sz w:val="22"/>
          <w:szCs w:val="22"/>
          <w:vertAlign w:val="superscript"/>
        </w:rPr>
        <w:t>6</w:t>
      </w:r>
      <w:r w:rsidRPr="00E71297">
        <w:rPr>
          <w:rFonts w:ascii="Tahoma" w:hAnsi="Tahoma" w:cs="Tahoma"/>
          <w:color w:val="FF6600"/>
        </w:rPr>
        <w:t xml:space="preserve"> </w:t>
      </w:r>
      <w:r w:rsidRPr="00E71297">
        <w:rPr>
          <w:rFonts w:ascii="Tahoma" w:hAnsi="Tahoma" w:cs="Tahoma"/>
          <w:color w:val="FF6600"/>
          <w:sz w:val="22"/>
          <w:szCs w:val="22"/>
        </w:rPr>
        <w:t>Office 365 Plan E2-E4</w:t>
      </w:r>
      <w:bookmarkEnd w:id="1026"/>
      <w:bookmarkEnd w:id="1027"/>
    </w:p>
    <w:p w14:paraId="4A656B7E" w14:textId="77777777" w:rsidR="00B26237" w:rsidRPr="00E71297" w:rsidRDefault="00B26237" w:rsidP="00AE5A9F">
      <w:pPr>
        <w:rPr>
          <w:rFonts w:cs="Tahoma"/>
        </w:rPr>
      </w:pPr>
    </w:p>
    <w:p w14:paraId="4A656B7F" w14:textId="77777777" w:rsidR="00B26237" w:rsidRPr="00E71297" w:rsidRDefault="00B26237" w:rsidP="00B26237">
      <w:pPr>
        <w:ind w:left="720"/>
        <w:rPr>
          <w:rFonts w:cs="Tahoma"/>
        </w:rPr>
      </w:pPr>
      <w:r w:rsidRPr="00E71297">
        <w:rPr>
          <w:rFonts w:cs="Tahoma"/>
          <w:color w:val="000000"/>
        </w:rPr>
        <w:t>Los planes E2-E4 de Office 365 permiten el acceso a los siguientes Servicios Online:</w:t>
      </w:r>
    </w:p>
    <w:p w14:paraId="4A656B80" w14:textId="77777777" w:rsidR="00B26237" w:rsidRPr="00E71297"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E71297" w14:paraId="4A656B84" w14:textId="77777777" w:rsidTr="002A6416">
        <w:tc>
          <w:tcPr>
            <w:tcW w:w="2790" w:type="dxa"/>
            <w:shd w:val="clear" w:color="auto" w:fill="FABF8F"/>
          </w:tcPr>
          <w:p w14:paraId="4A656B81" w14:textId="77777777" w:rsidR="00B26237" w:rsidRPr="00E71297" w:rsidRDefault="00B26237" w:rsidP="00B42A20">
            <w:pPr>
              <w:jc w:val="center"/>
              <w:rPr>
                <w:rFonts w:eastAsia="Calibri" w:cs="Tahoma"/>
                <w:b/>
                <w:color w:val="000000"/>
                <w:sz w:val="20"/>
              </w:rPr>
            </w:pPr>
            <w:r w:rsidRPr="00E71297">
              <w:rPr>
                <w:rFonts w:eastAsia="Calibri" w:cs="Tahoma"/>
                <w:b/>
                <w:color w:val="000000"/>
                <w:sz w:val="20"/>
              </w:rPr>
              <w:t>Office 365 Plan E2</w:t>
            </w:r>
          </w:p>
        </w:tc>
        <w:tc>
          <w:tcPr>
            <w:tcW w:w="2880" w:type="dxa"/>
            <w:shd w:val="clear" w:color="auto" w:fill="FABF8F"/>
          </w:tcPr>
          <w:p w14:paraId="4A656B82" w14:textId="77777777" w:rsidR="00B26237" w:rsidRPr="00E71297" w:rsidRDefault="00B26237" w:rsidP="00B42A20">
            <w:pPr>
              <w:jc w:val="center"/>
              <w:rPr>
                <w:rFonts w:eastAsia="Calibri" w:cs="Tahoma"/>
                <w:b/>
                <w:color w:val="000000"/>
                <w:sz w:val="20"/>
              </w:rPr>
            </w:pPr>
            <w:r w:rsidRPr="00E71297">
              <w:rPr>
                <w:rFonts w:eastAsia="Calibri" w:cs="Tahoma"/>
                <w:b/>
                <w:color w:val="000000"/>
                <w:sz w:val="20"/>
              </w:rPr>
              <w:t>Office 365 Plan E3</w:t>
            </w:r>
          </w:p>
        </w:tc>
        <w:tc>
          <w:tcPr>
            <w:tcW w:w="2898" w:type="dxa"/>
            <w:shd w:val="clear" w:color="auto" w:fill="FABF8F"/>
          </w:tcPr>
          <w:p w14:paraId="4A656B83" w14:textId="77777777" w:rsidR="00B26237" w:rsidRPr="00E71297" w:rsidRDefault="00B26237" w:rsidP="00B42A20">
            <w:pPr>
              <w:jc w:val="center"/>
              <w:rPr>
                <w:rFonts w:eastAsia="Calibri" w:cs="Tahoma"/>
                <w:b/>
                <w:color w:val="000000"/>
                <w:sz w:val="20"/>
              </w:rPr>
            </w:pPr>
            <w:r w:rsidRPr="00E71297">
              <w:rPr>
                <w:rFonts w:eastAsia="Calibri" w:cs="Tahoma"/>
                <w:b/>
                <w:color w:val="000000"/>
                <w:sz w:val="20"/>
              </w:rPr>
              <w:t>Office 365 Plan E4</w:t>
            </w:r>
          </w:p>
        </w:tc>
      </w:tr>
      <w:tr w:rsidR="00B26237" w:rsidRPr="00E71297" w14:paraId="4A656B88" w14:textId="77777777" w:rsidTr="002A6416">
        <w:tc>
          <w:tcPr>
            <w:tcW w:w="2790" w:type="dxa"/>
            <w:shd w:val="clear" w:color="auto" w:fill="auto"/>
          </w:tcPr>
          <w:p w14:paraId="4A656B85" w14:textId="77777777" w:rsidR="00B26237" w:rsidRPr="00E71297" w:rsidRDefault="00B26237" w:rsidP="00B42A20">
            <w:pPr>
              <w:ind w:left="180" w:right="186"/>
              <w:rPr>
                <w:rFonts w:eastAsia="Calibri" w:cs="Tahoma"/>
                <w:color w:val="000000"/>
              </w:rPr>
            </w:pPr>
            <w:r w:rsidRPr="00E71297">
              <w:rPr>
                <w:rFonts w:eastAsia="Calibri" w:cs="Tahoma"/>
                <w:color w:val="000000"/>
              </w:rPr>
              <w:t>Exchange Online Plan 1</w:t>
            </w:r>
          </w:p>
        </w:tc>
        <w:tc>
          <w:tcPr>
            <w:tcW w:w="2880" w:type="dxa"/>
            <w:shd w:val="clear" w:color="auto" w:fill="auto"/>
          </w:tcPr>
          <w:p w14:paraId="4A656B86" w14:textId="77777777" w:rsidR="00B26237" w:rsidRPr="00E71297" w:rsidRDefault="00B26237" w:rsidP="00B42A20">
            <w:pPr>
              <w:ind w:left="138" w:right="138"/>
              <w:rPr>
                <w:rFonts w:eastAsia="Calibri" w:cs="Tahoma"/>
                <w:color w:val="000000"/>
              </w:rPr>
            </w:pPr>
            <w:r w:rsidRPr="00E71297">
              <w:rPr>
                <w:rFonts w:eastAsia="Calibri" w:cs="Tahoma"/>
                <w:color w:val="000000"/>
              </w:rPr>
              <w:t>Exchange Online Plan 2</w:t>
            </w:r>
          </w:p>
        </w:tc>
        <w:tc>
          <w:tcPr>
            <w:tcW w:w="2898" w:type="dxa"/>
            <w:shd w:val="clear" w:color="auto" w:fill="auto"/>
          </w:tcPr>
          <w:p w14:paraId="4A656B87" w14:textId="77777777" w:rsidR="00B26237" w:rsidRPr="00E71297" w:rsidRDefault="00B26237" w:rsidP="00B42A20">
            <w:pPr>
              <w:ind w:left="186" w:right="180"/>
              <w:rPr>
                <w:rFonts w:eastAsia="Calibri" w:cs="Tahoma"/>
                <w:color w:val="000000"/>
              </w:rPr>
            </w:pPr>
            <w:r w:rsidRPr="00E71297">
              <w:rPr>
                <w:rFonts w:eastAsia="Calibri" w:cs="Tahoma"/>
                <w:color w:val="000000"/>
              </w:rPr>
              <w:t>Exchange Online Plan 2</w:t>
            </w:r>
          </w:p>
        </w:tc>
      </w:tr>
      <w:tr w:rsidR="00B26237" w:rsidRPr="00E71297" w14:paraId="4A656B8C" w14:textId="77777777" w:rsidTr="002A6416">
        <w:tc>
          <w:tcPr>
            <w:tcW w:w="2790" w:type="dxa"/>
            <w:shd w:val="clear" w:color="auto" w:fill="auto"/>
          </w:tcPr>
          <w:p w14:paraId="4A656B89" w14:textId="77777777" w:rsidR="00B26237" w:rsidRPr="00E71297" w:rsidRDefault="00B26237" w:rsidP="00B42A20">
            <w:pPr>
              <w:ind w:left="180" w:right="186"/>
              <w:rPr>
                <w:rFonts w:eastAsia="Calibri" w:cs="Tahoma"/>
                <w:color w:val="000000"/>
              </w:rPr>
            </w:pPr>
            <w:r w:rsidRPr="00E71297">
              <w:rPr>
                <w:rFonts w:eastAsia="Calibri" w:cs="Tahoma"/>
                <w:color w:val="000000"/>
              </w:rPr>
              <w:t>SharePoint Online Plan 1</w:t>
            </w:r>
          </w:p>
        </w:tc>
        <w:tc>
          <w:tcPr>
            <w:tcW w:w="2880" w:type="dxa"/>
            <w:shd w:val="clear" w:color="auto" w:fill="auto"/>
          </w:tcPr>
          <w:p w14:paraId="4A656B8A" w14:textId="77777777" w:rsidR="00B26237" w:rsidRPr="00E71297" w:rsidRDefault="00B26237" w:rsidP="00B42A20">
            <w:pPr>
              <w:ind w:left="138" w:right="138"/>
              <w:rPr>
                <w:rFonts w:eastAsia="Calibri" w:cs="Tahoma"/>
                <w:color w:val="000000"/>
              </w:rPr>
            </w:pPr>
            <w:r w:rsidRPr="00E71297">
              <w:rPr>
                <w:rFonts w:eastAsia="Calibri" w:cs="Tahoma"/>
                <w:color w:val="000000"/>
              </w:rPr>
              <w:t>SharePoint Online Plan 2</w:t>
            </w:r>
          </w:p>
        </w:tc>
        <w:tc>
          <w:tcPr>
            <w:tcW w:w="2898" w:type="dxa"/>
            <w:shd w:val="clear" w:color="auto" w:fill="auto"/>
          </w:tcPr>
          <w:p w14:paraId="4A656B8B" w14:textId="77777777" w:rsidR="00B26237" w:rsidRPr="00E71297" w:rsidRDefault="00B26237" w:rsidP="00B42A20">
            <w:pPr>
              <w:ind w:left="186" w:right="180"/>
              <w:rPr>
                <w:rFonts w:eastAsia="Calibri" w:cs="Tahoma"/>
                <w:color w:val="000000"/>
              </w:rPr>
            </w:pPr>
            <w:r w:rsidRPr="00E71297">
              <w:rPr>
                <w:rFonts w:eastAsia="Calibri" w:cs="Tahoma"/>
                <w:color w:val="000000"/>
              </w:rPr>
              <w:t>SharePoint Online Plan 2</w:t>
            </w:r>
          </w:p>
        </w:tc>
      </w:tr>
      <w:tr w:rsidR="00B26237" w:rsidRPr="00E71297" w14:paraId="4A656B90" w14:textId="77777777" w:rsidTr="002A6416">
        <w:tc>
          <w:tcPr>
            <w:tcW w:w="2790" w:type="dxa"/>
            <w:shd w:val="clear" w:color="auto" w:fill="auto"/>
          </w:tcPr>
          <w:p w14:paraId="4A656B8D" w14:textId="77777777" w:rsidR="00B26237" w:rsidRPr="00E71297" w:rsidRDefault="00B26237" w:rsidP="00B42A20">
            <w:pPr>
              <w:ind w:left="180" w:right="186"/>
              <w:rPr>
                <w:rFonts w:eastAsia="Calibri" w:cs="Tahoma"/>
                <w:color w:val="000000"/>
              </w:rPr>
            </w:pPr>
            <w:r w:rsidRPr="00E71297">
              <w:rPr>
                <w:rFonts w:eastAsia="Calibri" w:cs="Tahoma"/>
                <w:color w:val="000000"/>
              </w:rPr>
              <w:t>Lync Online Plan 2</w:t>
            </w:r>
          </w:p>
        </w:tc>
        <w:tc>
          <w:tcPr>
            <w:tcW w:w="2880" w:type="dxa"/>
            <w:shd w:val="clear" w:color="auto" w:fill="auto"/>
          </w:tcPr>
          <w:p w14:paraId="4A656B8E" w14:textId="77777777" w:rsidR="00B26237" w:rsidRPr="00E71297" w:rsidRDefault="00B26237" w:rsidP="00B42A20">
            <w:pPr>
              <w:ind w:left="138" w:right="138"/>
              <w:rPr>
                <w:rFonts w:eastAsia="Calibri" w:cs="Tahoma"/>
                <w:color w:val="000000"/>
              </w:rPr>
            </w:pPr>
            <w:r w:rsidRPr="00E71297">
              <w:rPr>
                <w:rFonts w:eastAsia="Calibri" w:cs="Tahoma"/>
                <w:color w:val="000000"/>
              </w:rPr>
              <w:t>Lync Online Plan 2</w:t>
            </w:r>
          </w:p>
        </w:tc>
        <w:tc>
          <w:tcPr>
            <w:tcW w:w="2898" w:type="dxa"/>
            <w:shd w:val="clear" w:color="auto" w:fill="auto"/>
          </w:tcPr>
          <w:p w14:paraId="4A656B8F" w14:textId="77777777" w:rsidR="00B26237" w:rsidRPr="00E71297" w:rsidRDefault="00B26237" w:rsidP="00B42A20">
            <w:pPr>
              <w:ind w:left="186" w:right="180"/>
              <w:rPr>
                <w:rFonts w:eastAsia="Calibri" w:cs="Tahoma"/>
                <w:color w:val="000000"/>
              </w:rPr>
            </w:pPr>
            <w:r w:rsidRPr="00E71297">
              <w:rPr>
                <w:rFonts w:eastAsia="Calibri" w:cs="Tahoma"/>
                <w:color w:val="000000"/>
              </w:rPr>
              <w:t>Lync Online Plan 2</w:t>
            </w:r>
          </w:p>
        </w:tc>
      </w:tr>
      <w:tr w:rsidR="00B26237" w:rsidRPr="00E71297" w14:paraId="4A656B94" w14:textId="77777777" w:rsidTr="002A6416">
        <w:tc>
          <w:tcPr>
            <w:tcW w:w="2790" w:type="dxa"/>
            <w:shd w:val="clear" w:color="auto" w:fill="auto"/>
          </w:tcPr>
          <w:p w14:paraId="4A656B91" w14:textId="77777777" w:rsidR="00B26237" w:rsidRPr="00E71297" w:rsidRDefault="00B26237" w:rsidP="00B42A20">
            <w:pPr>
              <w:ind w:left="180" w:right="186"/>
              <w:rPr>
                <w:rFonts w:eastAsia="Calibri" w:cs="Tahoma"/>
                <w:color w:val="000000"/>
              </w:rPr>
            </w:pPr>
            <w:r w:rsidRPr="00E71297">
              <w:rPr>
                <w:rFonts w:eastAsia="Calibri" w:cs="Tahoma"/>
                <w:color w:val="000000"/>
              </w:rPr>
              <w:t>Office Web Applications (Alojadas por Microsoft)</w:t>
            </w:r>
          </w:p>
        </w:tc>
        <w:tc>
          <w:tcPr>
            <w:tcW w:w="2880" w:type="dxa"/>
            <w:shd w:val="clear" w:color="auto" w:fill="auto"/>
          </w:tcPr>
          <w:p w14:paraId="4A656B92" w14:textId="77777777" w:rsidR="00B26237" w:rsidRPr="00E71297" w:rsidRDefault="00B26237" w:rsidP="00B42A20">
            <w:pPr>
              <w:ind w:left="138" w:right="138"/>
              <w:rPr>
                <w:rFonts w:eastAsia="Calibri" w:cs="Tahoma"/>
                <w:color w:val="000000"/>
              </w:rPr>
            </w:pPr>
            <w:r w:rsidRPr="00E71297">
              <w:rPr>
                <w:rFonts w:eastAsia="Calibri" w:cs="Tahoma"/>
                <w:color w:val="000000"/>
              </w:rPr>
              <w:t>Office Web Applications (Alojadas por Microsoft)</w:t>
            </w:r>
          </w:p>
        </w:tc>
        <w:tc>
          <w:tcPr>
            <w:tcW w:w="2898" w:type="dxa"/>
            <w:shd w:val="clear" w:color="auto" w:fill="auto"/>
          </w:tcPr>
          <w:p w14:paraId="4A656B93" w14:textId="77777777" w:rsidR="00B26237" w:rsidRPr="00E71297" w:rsidRDefault="00B26237" w:rsidP="00B42A20">
            <w:pPr>
              <w:ind w:left="186" w:right="180"/>
              <w:rPr>
                <w:rFonts w:eastAsia="Calibri" w:cs="Tahoma"/>
                <w:color w:val="000000"/>
              </w:rPr>
            </w:pPr>
            <w:r w:rsidRPr="00E71297">
              <w:rPr>
                <w:rFonts w:eastAsia="Calibri" w:cs="Tahoma"/>
                <w:color w:val="000000"/>
              </w:rPr>
              <w:t>Office Web Applications (Alojadas por Microsoft)</w:t>
            </w:r>
          </w:p>
        </w:tc>
      </w:tr>
      <w:tr w:rsidR="00B26237" w:rsidRPr="00E71297" w14:paraId="4A656B98" w14:textId="77777777" w:rsidTr="002A6416">
        <w:tc>
          <w:tcPr>
            <w:tcW w:w="2790" w:type="dxa"/>
            <w:shd w:val="clear" w:color="auto" w:fill="auto"/>
          </w:tcPr>
          <w:p w14:paraId="4A656B95" w14:textId="77777777" w:rsidR="00B26237" w:rsidRPr="00E71297" w:rsidRDefault="00B26237" w:rsidP="00B42A20">
            <w:pPr>
              <w:ind w:left="180" w:right="186"/>
              <w:rPr>
                <w:rFonts w:eastAsia="Calibri" w:cs="Tahoma"/>
                <w:color w:val="000000"/>
              </w:rPr>
            </w:pPr>
          </w:p>
        </w:tc>
        <w:tc>
          <w:tcPr>
            <w:tcW w:w="2880" w:type="dxa"/>
            <w:shd w:val="clear" w:color="auto" w:fill="auto"/>
          </w:tcPr>
          <w:p w14:paraId="4A656B96" w14:textId="77777777" w:rsidR="00B26237" w:rsidRPr="00E71297" w:rsidRDefault="008368B4" w:rsidP="00B42A20">
            <w:pPr>
              <w:ind w:left="138" w:right="138"/>
              <w:rPr>
                <w:rFonts w:eastAsia="Calibri" w:cs="Tahoma"/>
                <w:color w:val="000000"/>
              </w:rPr>
            </w:pPr>
            <w:r w:rsidRPr="00E71297">
              <w:rPr>
                <w:rFonts w:eastAsia="Calibri" w:cs="Tahoma"/>
                <w:color w:val="000000"/>
              </w:rPr>
              <w:t>Office 365 ProPlus</w:t>
            </w:r>
          </w:p>
        </w:tc>
        <w:tc>
          <w:tcPr>
            <w:tcW w:w="2898" w:type="dxa"/>
            <w:shd w:val="clear" w:color="auto" w:fill="auto"/>
          </w:tcPr>
          <w:p w14:paraId="4A656B97" w14:textId="77777777" w:rsidR="00B26237" w:rsidRPr="00E71297" w:rsidRDefault="008368B4" w:rsidP="008368B4">
            <w:pPr>
              <w:ind w:left="186" w:right="180"/>
              <w:rPr>
                <w:rFonts w:eastAsia="Calibri" w:cs="Tahoma"/>
                <w:color w:val="000000"/>
              </w:rPr>
            </w:pPr>
            <w:r w:rsidRPr="00E71297">
              <w:rPr>
                <w:rFonts w:eastAsia="Calibri" w:cs="Tahoma"/>
                <w:color w:val="000000"/>
              </w:rPr>
              <w:t>Office 365 ProPlus</w:t>
            </w:r>
          </w:p>
        </w:tc>
      </w:tr>
    </w:tbl>
    <w:p w14:paraId="4A656B99" w14:textId="77777777" w:rsidR="00B26237" w:rsidRPr="00E71297" w:rsidRDefault="00B26237" w:rsidP="00D16EA8">
      <w:pPr>
        <w:ind w:left="720"/>
        <w:rPr>
          <w:rFonts w:cs="Tahoma"/>
        </w:rPr>
      </w:pPr>
      <w:r w:rsidRPr="00E71297">
        <w:rPr>
          <w:rFonts w:cs="Tahoma"/>
          <w:color w:val="000000"/>
        </w:rPr>
        <w:br/>
      </w:r>
      <w:r w:rsidRPr="00E71297">
        <w:rPr>
          <w:rFonts w:cs="Tahoma"/>
          <w:color w:val="000000"/>
          <w:szCs w:val="18"/>
        </w:rPr>
        <w:t>Esta lista está sujeta a cambios. Los actuales Derechos de Uso de los Productos rigen en caso de discrepancia entre los términos de licencia para Office 365 Planes E2 - E4 y esta nota. Los derechos de acceso adicionales, si los hay, para software local con una licencia independiente se especifican en los Derechos de Uso de los Productos.</w:t>
      </w:r>
    </w:p>
    <w:p w14:paraId="4A656B9A" w14:textId="77777777" w:rsidR="00B26237" w:rsidRPr="00E71297" w:rsidRDefault="00B26237" w:rsidP="00D16EA8">
      <w:pPr>
        <w:ind w:left="720"/>
        <w:rPr>
          <w:rFonts w:cs="Tahoma"/>
        </w:rPr>
      </w:pPr>
    </w:p>
    <w:p w14:paraId="4A656B9B" w14:textId="77777777" w:rsidR="00DC2291" w:rsidRPr="00E71297" w:rsidRDefault="00B26237" w:rsidP="00D16EA8">
      <w:pPr>
        <w:pStyle w:val="FootnoteBulletLevel1"/>
        <w:tabs>
          <w:tab w:val="clear" w:pos="900"/>
        </w:tabs>
        <w:spacing w:before="0" w:after="0"/>
        <w:ind w:left="720" w:firstLine="0"/>
        <w:rPr>
          <w:rFonts w:ascii="Tahoma" w:hAnsi="Tahoma" w:cs="Tahoma"/>
        </w:rPr>
      </w:pPr>
      <w:r w:rsidRPr="00E71297">
        <w:rPr>
          <w:rFonts w:ascii="Tahoma" w:hAnsi="Tahoma" w:cs="Tahoma"/>
          <w:color w:val="000000"/>
          <w:sz w:val="18"/>
          <w:szCs w:val="18"/>
        </w:rPr>
        <w:t>Lync Online Plan 1 y Plan 2 requieren la adquisición e instalación por separado de Microsoft Lync 2013 (o</w:t>
      </w:r>
      <w:r w:rsidR="00765D7F">
        <w:rPr>
          <w:rFonts w:ascii="Tahoma" w:hAnsi="Tahoma" w:cs="Tahoma"/>
          <w:color w:val="000000"/>
          <w:sz w:val="18"/>
          <w:szCs w:val="18"/>
        </w:rPr>
        <w:t> </w:t>
      </w:r>
      <w:r w:rsidRPr="00E71297">
        <w:rPr>
          <w:rFonts w:ascii="Tahoma" w:hAnsi="Tahoma" w:cs="Tahoma"/>
          <w:color w:val="000000"/>
          <w:sz w:val="18"/>
          <w:szCs w:val="18"/>
        </w:rPr>
        <w:t>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w:t>
      </w:r>
      <w:r w:rsidR="00765D7F">
        <w:rPr>
          <w:rFonts w:ascii="Tahoma" w:hAnsi="Tahoma" w:cs="Tahoma"/>
          <w:color w:val="000000"/>
          <w:sz w:val="18"/>
          <w:szCs w:val="18"/>
        </w:rPr>
        <w:t> </w:t>
      </w:r>
      <w:r w:rsidRPr="00E71297">
        <w:rPr>
          <w:rFonts w:ascii="Tahoma" w:hAnsi="Tahoma" w:cs="Tahoma"/>
          <w:color w:val="000000"/>
          <w:sz w:val="18"/>
          <w:szCs w:val="18"/>
        </w:rPr>
        <w:t>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14:paraId="4A656B9C" w14:textId="77777777" w:rsidR="00B26237" w:rsidRPr="00765D7F" w:rsidRDefault="00B26237" w:rsidP="00D16EA8">
      <w:pPr>
        <w:pStyle w:val="FootnoteBulletLevel1"/>
        <w:tabs>
          <w:tab w:val="clear" w:pos="900"/>
          <w:tab w:val="num" w:pos="1080"/>
        </w:tabs>
        <w:spacing w:before="0" w:after="0"/>
        <w:ind w:left="0" w:firstLine="0"/>
        <w:rPr>
          <w:rFonts w:ascii="Tahoma" w:hAnsi="Tahoma" w:cs="Tahoma"/>
          <w:sz w:val="18"/>
          <w:szCs w:val="18"/>
        </w:rPr>
      </w:pPr>
    </w:p>
    <w:p w14:paraId="4A656B9D" w14:textId="77777777" w:rsidR="00D16EA8" w:rsidRPr="00765D7F" w:rsidRDefault="00D16EA8" w:rsidP="00D16EA8">
      <w:pPr>
        <w:pStyle w:val="FootnoteBulletLevel1"/>
        <w:tabs>
          <w:tab w:val="clear" w:pos="900"/>
          <w:tab w:val="num" w:pos="1080"/>
        </w:tabs>
        <w:spacing w:before="0" w:after="0"/>
        <w:ind w:left="0" w:firstLine="0"/>
        <w:rPr>
          <w:rFonts w:ascii="Tahoma" w:hAnsi="Tahoma" w:cs="Tahoma"/>
          <w:sz w:val="18"/>
          <w:szCs w:val="18"/>
        </w:rPr>
      </w:pPr>
    </w:p>
    <w:p w14:paraId="4A656B9E" w14:textId="77777777" w:rsidR="00704723" w:rsidRPr="00E71297" w:rsidRDefault="0095763C" w:rsidP="000429EF">
      <w:pPr>
        <w:pStyle w:val="Heading3"/>
        <w:rPr>
          <w:rFonts w:ascii="Tahoma" w:hAnsi="Tahoma" w:cs="Tahoma"/>
        </w:rPr>
      </w:pPr>
      <w:bookmarkStart w:id="1028" w:name="_7_Office_para"/>
      <w:bookmarkStart w:id="1029" w:name="_Toc336338264"/>
      <w:bookmarkStart w:id="1030" w:name="_Toc348104677"/>
      <w:bookmarkStart w:id="1031" w:name="Srv_4OfficeMacStandard2011"/>
      <w:bookmarkEnd w:id="1012"/>
      <w:bookmarkEnd w:id="1028"/>
      <w:r w:rsidRPr="00E71297">
        <w:rPr>
          <w:rFonts w:ascii="Tahoma" w:hAnsi="Tahoma" w:cs="Tahoma"/>
          <w:caps/>
          <w:color w:val="F66400"/>
          <w:sz w:val="22"/>
          <w:vertAlign w:val="superscript"/>
        </w:rPr>
        <w:t xml:space="preserve">7 </w:t>
      </w:r>
      <w:r w:rsidRPr="00E71297">
        <w:rPr>
          <w:rFonts w:ascii="Tahoma" w:hAnsi="Tahoma" w:cs="Tahoma"/>
          <w:color w:val="F66400"/>
          <w:sz w:val="22"/>
        </w:rPr>
        <w:t>Office para Mac Standard 2011</w:t>
      </w:r>
      <w:bookmarkEnd w:id="1029"/>
      <w:bookmarkEnd w:id="1030"/>
      <w:r w:rsidRPr="00E71297">
        <w:rPr>
          <w:rFonts w:ascii="Tahoma" w:hAnsi="Tahoma" w:cs="Tahoma"/>
          <w:color w:val="F66400"/>
          <w:sz w:val="22"/>
        </w:rPr>
        <w:t xml:space="preserve"> </w:t>
      </w:r>
      <w:bookmarkEnd w:id="1031"/>
    </w:p>
    <w:p w14:paraId="4A656B9F" w14:textId="77777777" w:rsidR="00FD5FBA" w:rsidRPr="00E71297" w:rsidRDefault="00FD5FBA" w:rsidP="00AE5A9F">
      <w:pPr>
        <w:rPr>
          <w:rFonts w:cs="Tahoma"/>
        </w:rPr>
      </w:pPr>
    </w:p>
    <w:p w14:paraId="4A656BA0" w14:textId="77777777" w:rsidR="00FD5FBA" w:rsidRPr="00E71297" w:rsidRDefault="00FD5FBA" w:rsidP="002C1048">
      <w:pPr>
        <w:pStyle w:val="EndnoteText"/>
        <w:numPr>
          <w:ilvl w:val="0"/>
          <w:numId w:val="140"/>
        </w:numPr>
        <w:ind w:left="990"/>
        <w:rPr>
          <w:rFonts w:ascii="Tahoma" w:hAnsi="Tahoma" w:cs="Tahoma"/>
        </w:rPr>
      </w:pPr>
      <w:r w:rsidRPr="00E71297">
        <w:rPr>
          <w:rFonts w:ascii="Tahoma" w:hAnsi="Tahoma" w:cs="Tahoma"/>
          <w:sz w:val="18"/>
          <w:szCs w:val="20"/>
        </w:rPr>
        <w:t xml:space="preserve">Licencia de Teletrabajo (WAH) disponible para Clientes con Select </w:t>
      </w:r>
      <w:r w:rsidRPr="00E71297">
        <w:rPr>
          <w:rFonts w:ascii="Tahoma" w:hAnsi="Tahoma" w:cs="Tahoma"/>
          <w:sz w:val="18"/>
          <w:szCs w:val="18"/>
        </w:rPr>
        <w:t>y Select Plus</w:t>
      </w:r>
      <w:r w:rsidRPr="00E71297">
        <w:rPr>
          <w:rFonts w:ascii="Tahoma" w:hAnsi="Tahoma" w:cs="Tahoma"/>
          <w:sz w:val="18"/>
          <w:szCs w:val="20"/>
        </w:rPr>
        <w:t xml:space="preserve"> </w:t>
      </w:r>
    </w:p>
    <w:p w14:paraId="4A656BA1" w14:textId="77777777" w:rsidR="00CA6122" w:rsidRPr="00E71297" w:rsidRDefault="00CA6122" w:rsidP="00CA6122">
      <w:pPr>
        <w:adjustRightInd w:val="0"/>
        <w:ind w:left="720"/>
        <w:textAlignment w:val="baseline"/>
        <w:rPr>
          <w:rFonts w:cs="Tahoma"/>
        </w:rPr>
      </w:pPr>
    </w:p>
    <w:p w14:paraId="4A656BA2" w14:textId="77777777" w:rsidR="00864B8A" w:rsidRPr="00E71297" w:rsidRDefault="00704723" w:rsidP="00864B8A">
      <w:pPr>
        <w:spacing w:after="60"/>
        <w:ind w:left="720"/>
        <w:rPr>
          <w:rFonts w:cs="Tahoma"/>
        </w:rPr>
      </w:pPr>
      <w:r w:rsidRPr="00E71297">
        <w:rPr>
          <w:rFonts w:cs="Tahoma"/>
          <w:b/>
          <w:szCs w:val="20"/>
        </w:rPr>
        <w:t>Office para Mac Standard 2011</w:t>
      </w:r>
    </w:p>
    <w:p w14:paraId="4A656BA3" w14:textId="77777777" w:rsidR="00704723" w:rsidRPr="00E71297" w:rsidRDefault="00704723" w:rsidP="00864B8A">
      <w:pPr>
        <w:spacing w:after="60"/>
        <w:ind w:left="720"/>
        <w:rPr>
          <w:rFonts w:cs="Tahoma"/>
        </w:rPr>
      </w:pPr>
      <w:r w:rsidRPr="00E71297">
        <w:rPr>
          <w:rFonts w:cs="Tahoma"/>
          <w:szCs w:val="20"/>
        </w:rPr>
        <w:t xml:space="preserve">Una Licencia para Office para Mac Standard 2011 consiste en lo siguiente: Lync para Mac 2011, Excel para Mac 2011, Outlook para Mac 2011, </w:t>
      </w:r>
      <w:r w:rsidRPr="00E71297">
        <w:rPr>
          <w:rFonts w:cs="Tahoma"/>
        </w:rPr>
        <w:t>Office Home and Student RT 2013 Commercial Use,</w:t>
      </w:r>
      <w:r w:rsidRPr="00E71297">
        <w:rPr>
          <w:rFonts w:cs="Tahoma"/>
          <w:szCs w:val="20"/>
        </w:rPr>
        <w:t xml:space="preserve"> Office Web Apps 2010, PowerPoint para Mac 2011 y Word para Mac 2011.</w:t>
      </w:r>
    </w:p>
    <w:p w14:paraId="4A656BA4" w14:textId="77777777" w:rsidR="00CA6122" w:rsidRPr="00E71297" w:rsidRDefault="00CA6122" w:rsidP="00CA6122">
      <w:pPr>
        <w:adjustRightInd w:val="0"/>
        <w:ind w:left="720"/>
        <w:textAlignment w:val="baseline"/>
        <w:rPr>
          <w:rFonts w:cs="Tahoma"/>
        </w:rPr>
      </w:pPr>
    </w:p>
    <w:p w14:paraId="4A656BA5" w14:textId="77777777" w:rsidR="00864B8A" w:rsidRPr="00E71297" w:rsidRDefault="00704723" w:rsidP="00864B8A">
      <w:pPr>
        <w:spacing w:after="60"/>
        <w:ind w:left="720"/>
        <w:rPr>
          <w:rFonts w:cs="Tahoma"/>
        </w:rPr>
      </w:pPr>
      <w:r w:rsidRPr="00E71297">
        <w:rPr>
          <w:rFonts w:cs="Tahoma"/>
          <w:b/>
          <w:szCs w:val="20"/>
        </w:rPr>
        <w:t>Incapacidad para utilizar por separado los componentes de Microsoft Office para Mac</w:t>
      </w:r>
      <w:r w:rsidR="00765D7F">
        <w:rPr>
          <w:rFonts w:cs="Tahoma"/>
          <w:b/>
          <w:szCs w:val="20"/>
        </w:rPr>
        <w:t> </w:t>
      </w:r>
      <w:r w:rsidRPr="00E71297">
        <w:rPr>
          <w:rFonts w:cs="Tahoma"/>
          <w:b/>
          <w:szCs w:val="20"/>
        </w:rPr>
        <w:t>Standard</w:t>
      </w:r>
      <w:r w:rsidR="00765D7F">
        <w:rPr>
          <w:rFonts w:cs="Tahoma"/>
          <w:b/>
          <w:szCs w:val="20"/>
        </w:rPr>
        <w:t> </w:t>
      </w:r>
      <w:r w:rsidRPr="00E71297">
        <w:rPr>
          <w:rFonts w:cs="Tahoma"/>
          <w:b/>
          <w:szCs w:val="20"/>
        </w:rPr>
        <w:t>2011</w:t>
      </w:r>
    </w:p>
    <w:p w14:paraId="4A656BA6" w14:textId="77777777" w:rsidR="00704723" w:rsidRPr="00E71297" w:rsidRDefault="00704723" w:rsidP="00864B8A">
      <w:pPr>
        <w:spacing w:after="60"/>
        <w:ind w:left="720"/>
        <w:rPr>
          <w:rFonts w:cs="Tahoma"/>
        </w:rPr>
      </w:pPr>
      <w:r w:rsidRPr="00E71297">
        <w:rPr>
          <w:rFonts w:cs="Tahoma"/>
          <w:szCs w:val="20"/>
        </w:rPr>
        <w:t>Office para Mac Standard 2011 consiste en más de un producto ofrecido en virtud de una licencia individual. El software no podrá separarse para su uso en más de un equipo.</w:t>
      </w:r>
    </w:p>
    <w:p w14:paraId="4A656BA7" w14:textId="77777777" w:rsidR="00CA6122" w:rsidRPr="00E71297" w:rsidRDefault="00CA6122" w:rsidP="00CA6122">
      <w:pPr>
        <w:adjustRightInd w:val="0"/>
        <w:ind w:left="720"/>
        <w:textAlignment w:val="baseline"/>
        <w:rPr>
          <w:rFonts w:cs="Tahoma"/>
        </w:rPr>
      </w:pPr>
    </w:p>
    <w:p w14:paraId="4A656BA8" w14:textId="77777777" w:rsidR="00704723" w:rsidRPr="00E71297" w:rsidRDefault="0035314F" w:rsidP="00864B8A">
      <w:pPr>
        <w:spacing w:after="60"/>
        <w:ind w:left="720"/>
        <w:rPr>
          <w:rFonts w:cs="Tahoma"/>
        </w:rPr>
      </w:pPr>
      <w:r w:rsidRPr="00E71297">
        <w:rPr>
          <w:rFonts w:cs="Tahoma"/>
          <w:b/>
          <w:szCs w:val="20"/>
        </w:rPr>
        <w:t>Derechos a utilizar Lync para Mac 2011:</w:t>
      </w:r>
    </w:p>
    <w:p w14:paraId="4A656BA9" w14:textId="77777777" w:rsidR="00CA6122" w:rsidRPr="00E71297" w:rsidRDefault="00F14B59" w:rsidP="00737831">
      <w:pPr>
        <w:adjustRightInd w:val="0"/>
        <w:ind w:left="720"/>
        <w:textAlignment w:val="baseline"/>
        <w:rPr>
          <w:rFonts w:cs="Tahoma"/>
        </w:rPr>
      </w:pPr>
      <w:r w:rsidRPr="00E71297">
        <w:rPr>
          <w:rFonts w:cs="Tahoma"/>
          <w:szCs w:val="20"/>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14:paraId="4A656BAA" w14:textId="77777777" w:rsidR="007631EF" w:rsidRPr="00E71297" w:rsidRDefault="007631EF">
      <w:pPr>
        <w:rPr>
          <w:rFonts w:cs="Tahoma"/>
        </w:rPr>
      </w:pPr>
    </w:p>
    <w:p w14:paraId="4A656BAB" w14:textId="77777777" w:rsidR="00023FE7" w:rsidRPr="00E71297" w:rsidRDefault="0095763C">
      <w:pPr>
        <w:pStyle w:val="Heading3"/>
        <w:rPr>
          <w:rFonts w:ascii="Tahoma" w:hAnsi="Tahoma" w:cs="Tahoma"/>
        </w:rPr>
      </w:pPr>
      <w:bookmarkStart w:id="1032" w:name="_5_Office_Multi-Language"/>
      <w:bookmarkStart w:id="1033" w:name="_7_Office_Multi-Language"/>
      <w:bookmarkStart w:id="1034" w:name="_8_Office_Multi-Language"/>
      <w:bookmarkStart w:id="1035" w:name="_Toc336338265"/>
      <w:bookmarkStart w:id="1036" w:name="Aps_8OffMultiLangPack07"/>
      <w:bookmarkStart w:id="1037" w:name="Aps_6OfficeMultiLangPack2010"/>
      <w:bookmarkStart w:id="1038" w:name="Aps_5OfficeMultiLangPack2010"/>
      <w:bookmarkStart w:id="1039" w:name="_Toc348104678"/>
      <w:bookmarkEnd w:id="1032"/>
      <w:bookmarkEnd w:id="1033"/>
      <w:bookmarkEnd w:id="1034"/>
      <w:r w:rsidRPr="00E71297">
        <w:rPr>
          <w:rFonts w:ascii="Tahoma" w:hAnsi="Tahoma" w:cs="Tahoma"/>
          <w:caps/>
          <w:color w:val="F66400"/>
          <w:sz w:val="22"/>
          <w:vertAlign w:val="superscript"/>
        </w:rPr>
        <w:t>8</w:t>
      </w:r>
      <w:r w:rsidRPr="00E71297">
        <w:rPr>
          <w:rFonts w:ascii="Tahoma" w:hAnsi="Tahoma" w:cs="Tahoma"/>
          <w:color w:val="F66400"/>
          <w:sz w:val="22"/>
        </w:rPr>
        <w:t xml:space="preserve"> Office Multi-Language Pack </w:t>
      </w:r>
      <w:bookmarkEnd w:id="1035"/>
      <w:bookmarkEnd w:id="1036"/>
      <w:bookmarkEnd w:id="1037"/>
      <w:bookmarkEnd w:id="1038"/>
      <w:r w:rsidRPr="00E71297">
        <w:rPr>
          <w:rFonts w:ascii="Tahoma" w:hAnsi="Tahoma" w:cs="Tahoma"/>
          <w:color w:val="F66400"/>
          <w:sz w:val="22"/>
        </w:rPr>
        <w:t>2013</w:t>
      </w:r>
      <w:bookmarkEnd w:id="1039"/>
    </w:p>
    <w:p w14:paraId="4A656BAC" w14:textId="77777777" w:rsidR="00023FE7" w:rsidRPr="00E71297" w:rsidRDefault="00023FE7" w:rsidP="00AE5A9F">
      <w:pPr>
        <w:rPr>
          <w:rFonts w:cs="Tahoma"/>
        </w:rPr>
      </w:pPr>
    </w:p>
    <w:p w14:paraId="4A656BAD" w14:textId="77777777" w:rsidR="00223A77" w:rsidRPr="00E71297" w:rsidRDefault="0035314F" w:rsidP="00864B8A">
      <w:pPr>
        <w:spacing w:after="60"/>
        <w:ind w:left="720"/>
        <w:rPr>
          <w:rFonts w:cs="Tahoma"/>
        </w:rPr>
      </w:pPr>
      <w:r w:rsidRPr="00E71297">
        <w:rPr>
          <w:rFonts w:cs="Tahoma"/>
          <w:b/>
          <w:szCs w:val="20"/>
        </w:rPr>
        <w:t>Derecho de cambio a una versión anterior de Office Multi-Language Pack 2013</w:t>
      </w:r>
    </w:p>
    <w:p w14:paraId="4A656BAE" w14:textId="77777777" w:rsidR="00223A77" w:rsidRPr="00E71297" w:rsidRDefault="00223A77" w:rsidP="00CA6122">
      <w:pPr>
        <w:ind w:left="720"/>
        <w:rPr>
          <w:rFonts w:cs="Tahoma"/>
        </w:rPr>
      </w:pPr>
      <w:r w:rsidRPr="00E71297">
        <w:rPr>
          <w:rFonts w:cs="Tahoma"/>
          <w:szCs w:val="18"/>
        </w:rPr>
        <w:t>Los Clientes de licencias por volumen con una licencia para Office Multi-Language Pack 2013 y una licencia para cualquiera de los siguientes productos:</w:t>
      </w:r>
    </w:p>
    <w:p w14:paraId="4A656BAF" w14:textId="77777777" w:rsidR="00C2130B" w:rsidRPr="00E71297" w:rsidRDefault="00C2130B" w:rsidP="00CA6122">
      <w:pPr>
        <w:ind w:left="900"/>
        <w:rPr>
          <w:rFonts w:cs="Tahoma"/>
        </w:rPr>
      </w:pPr>
    </w:p>
    <w:p w14:paraId="4A656BB0" w14:textId="77777777" w:rsidR="00223A77" w:rsidRPr="00E71297" w:rsidRDefault="00223A77" w:rsidP="00CA6122">
      <w:pPr>
        <w:numPr>
          <w:ilvl w:val="0"/>
          <w:numId w:val="9"/>
        </w:numPr>
        <w:spacing w:after="60"/>
        <w:ind w:left="1440"/>
        <w:rPr>
          <w:rFonts w:cs="Tahoma"/>
        </w:rPr>
      </w:pPr>
      <w:r w:rsidRPr="00E71297">
        <w:rPr>
          <w:rFonts w:cs="Tahoma"/>
          <w:szCs w:val="18"/>
        </w:rPr>
        <w:t>Office Standard 2013</w:t>
      </w:r>
    </w:p>
    <w:p w14:paraId="4A656BB1" w14:textId="77777777" w:rsidR="00223A77" w:rsidRPr="00E71297" w:rsidRDefault="00223A77" w:rsidP="00CA6122">
      <w:pPr>
        <w:numPr>
          <w:ilvl w:val="0"/>
          <w:numId w:val="9"/>
        </w:numPr>
        <w:spacing w:after="60"/>
        <w:ind w:left="1440"/>
        <w:rPr>
          <w:rFonts w:cs="Tahoma"/>
        </w:rPr>
      </w:pPr>
      <w:r w:rsidRPr="00E71297">
        <w:rPr>
          <w:rFonts w:cs="Tahoma"/>
          <w:szCs w:val="18"/>
        </w:rPr>
        <w:t>Office Professional Plus 2013</w:t>
      </w:r>
    </w:p>
    <w:p w14:paraId="4A656BB2" w14:textId="77777777" w:rsidR="00223A77" w:rsidRPr="00E71297" w:rsidRDefault="00223A77" w:rsidP="00CA6122">
      <w:pPr>
        <w:numPr>
          <w:ilvl w:val="0"/>
          <w:numId w:val="9"/>
        </w:numPr>
        <w:spacing w:after="60"/>
        <w:ind w:left="1440"/>
        <w:rPr>
          <w:rFonts w:cs="Tahoma"/>
        </w:rPr>
      </w:pPr>
      <w:r w:rsidRPr="00E71297">
        <w:rPr>
          <w:rFonts w:cs="Tahoma"/>
          <w:szCs w:val="18"/>
        </w:rPr>
        <w:t>Project Standard 2013</w:t>
      </w:r>
    </w:p>
    <w:p w14:paraId="4A656BB3" w14:textId="77777777" w:rsidR="00223A77" w:rsidRPr="00E71297" w:rsidRDefault="00223A77" w:rsidP="00CA6122">
      <w:pPr>
        <w:numPr>
          <w:ilvl w:val="0"/>
          <w:numId w:val="9"/>
        </w:numPr>
        <w:spacing w:after="60"/>
        <w:ind w:left="1440"/>
        <w:rPr>
          <w:rFonts w:cs="Tahoma"/>
        </w:rPr>
      </w:pPr>
      <w:r w:rsidRPr="00E71297">
        <w:rPr>
          <w:rFonts w:cs="Tahoma"/>
          <w:szCs w:val="18"/>
        </w:rPr>
        <w:t>Project Professional 2013</w:t>
      </w:r>
    </w:p>
    <w:p w14:paraId="4A656BB4" w14:textId="77777777" w:rsidR="00223A77" w:rsidRPr="00E71297" w:rsidRDefault="00223A77" w:rsidP="00CA6122">
      <w:pPr>
        <w:numPr>
          <w:ilvl w:val="0"/>
          <w:numId w:val="9"/>
        </w:numPr>
        <w:spacing w:after="60"/>
        <w:ind w:left="1440"/>
        <w:rPr>
          <w:rFonts w:cs="Tahoma"/>
        </w:rPr>
      </w:pPr>
      <w:r w:rsidRPr="00E71297">
        <w:rPr>
          <w:rFonts w:cs="Tahoma"/>
          <w:szCs w:val="18"/>
        </w:rPr>
        <w:t>Visio Standard 2013</w:t>
      </w:r>
    </w:p>
    <w:p w14:paraId="4A656BB5" w14:textId="77777777" w:rsidR="00223A77" w:rsidRPr="00E71297" w:rsidRDefault="00223A77" w:rsidP="00CA6122">
      <w:pPr>
        <w:numPr>
          <w:ilvl w:val="0"/>
          <w:numId w:val="9"/>
        </w:numPr>
        <w:spacing w:after="60"/>
        <w:ind w:left="1440"/>
        <w:rPr>
          <w:rFonts w:cs="Tahoma"/>
        </w:rPr>
      </w:pPr>
      <w:r w:rsidRPr="00E71297">
        <w:rPr>
          <w:rFonts w:cs="Tahoma"/>
          <w:szCs w:val="18"/>
        </w:rPr>
        <w:t>Visio Professional 2013</w:t>
      </w:r>
    </w:p>
    <w:p w14:paraId="4A656BB6" w14:textId="77777777" w:rsidR="00223A77" w:rsidRPr="00E71297" w:rsidRDefault="00223A77" w:rsidP="00CA6122">
      <w:pPr>
        <w:ind w:left="1260"/>
        <w:rPr>
          <w:rFonts w:cs="Tahoma"/>
        </w:rPr>
      </w:pPr>
    </w:p>
    <w:p w14:paraId="4A656BB7" w14:textId="77777777" w:rsidR="00223A77" w:rsidRPr="00E71297" w:rsidRDefault="00223A77" w:rsidP="00CA6122">
      <w:pPr>
        <w:ind w:left="720"/>
        <w:rPr>
          <w:rFonts w:cs="Tahoma"/>
        </w:rPr>
      </w:pPr>
      <w:r w:rsidRPr="00E71297">
        <w:rPr>
          <w:rFonts w:cs="Tahoma"/>
          <w:szCs w:val="18"/>
        </w:rPr>
        <w:t>son elegibles para utilizar la versión en inglés/multilingüe de una versión cambiada a una versión anterior del producto en lugar de la versión licenciada</w:t>
      </w:r>
      <w:r w:rsidRPr="00E71297">
        <w:rPr>
          <w:rFonts w:cs="Tahoma"/>
          <w:i/>
          <w:iCs/>
          <w:szCs w:val="18"/>
        </w:rPr>
        <w:t>.</w:t>
      </w:r>
      <w:r w:rsidRPr="00E71297">
        <w:rPr>
          <w:rFonts w:cs="Tahoma"/>
          <w:szCs w:val="18"/>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4A656BB8" w14:textId="77777777" w:rsidR="00CA6122" w:rsidRPr="00445921" w:rsidRDefault="00CA6122">
      <w:pPr>
        <w:pStyle w:val="Heading3"/>
        <w:rPr>
          <w:rFonts w:ascii="Tahoma" w:hAnsi="Tahoma" w:cs="Tahoma"/>
          <w:b w:val="0"/>
          <w:sz w:val="18"/>
          <w:szCs w:val="18"/>
        </w:rPr>
      </w:pPr>
      <w:bookmarkStart w:id="1040" w:name="_Toc336338266"/>
      <w:bookmarkStart w:id="1041" w:name="Aps_9OffProPlus07forWin"/>
      <w:bookmarkStart w:id="1042" w:name="Aps_7OfficeProPlus2010"/>
      <w:bookmarkStart w:id="1043" w:name="Aps_6OfficeProPlus2010"/>
    </w:p>
    <w:p w14:paraId="4A656BB9" w14:textId="77777777" w:rsidR="00CA6122" w:rsidRPr="00445921" w:rsidRDefault="00CA6122">
      <w:pPr>
        <w:pStyle w:val="Heading3"/>
        <w:rPr>
          <w:rFonts w:ascii="Tahoma" w:hAnsi="Tahoma" w:cs="Tahoma"/>
          <w:b w:val="0"/>
          <w:sz w:val="18"/>
          <w:szCs w:val="18"/>
        </w:rPr>
      </w:pPr>
    </w:p>
    <w:p w14:paraId="4A656BBA" w14:textId="77777777" w:rsidR="00023FE7" w:rsidRPr="00E71297" w:rsidRDefault="0095763C">
      <w:pPr>
        <w:pStyle w:val="Heading3"/>
        <w:rPr>
          <w:rFonts w:ascii="Tahoma" w:hAnsi="Tahoma" w:cs="Tahoma"/>
        </w:rPr>
      </w:pPr>
      <w:bookmarkStart w:id="1044" w:name="_9_Office_Professional"/>
      <w:bookmarkStart w:id="1045" w:name="_Toc348104679"/>
      <w:bookmarkEnd w:id="1044"/>
      <w:r w:rsidRPr="00E71297">
        <w:rPr>
          <w:rFonts w:ascii="Tahoma" w:hAnsi="Tahoma" w:cs="Tahoma"/>
          <w:caps/>
          <w:color w:val="F66400"/>
          <w:sz w:val="22"/>
          <w:vertAlign w:val="superscript"/>
        </w:rPr>
        <w:t>9</w:t>
      </w:r>
      <w:r w:rsidRPr="00E71297">
        <w:rPr>
          <w:rFonts w:ascii="Tahoma" w:hAnsi="Tahoma" w:cs="Tahoma"/>
          <w:color w:val="F66400"/>
          <w:sz w:val="22"/>
        </w:rPr>
        <w:t xml:space="preserve"> Office Professional Plus </w:t>
      </w:r>
      <w:bookmarkEnd w:id="1040"/>
      <w:r w:rsidRPr="00E71297">
        <w:rPr>
          <w:rFonts w:ascii="Tahoma" w:hAnsi="Tahoma" w:cs="Tahoma"/>
          <w:color w:val="F66400"/>
          <w:sz w:val="22"/>
        </w:rPr>
        <w:t>2013</w:t>
      </w:r>
      <w:bookmarkEnd w:id="1045"/>
    </w:p>
    <w:bookmarkEnd w:id="1041"/>
    <w:bookmarkEnd w:id="1042"/>
    <w:bookmarkEnd w:id="1043"/>
    <w:p w14:paraId="4A656BBB" w14:textId="77777777" w:rsidR="00023FE7" w:rsidRPr="00E71297" w:rsidRDefault="00023FE7" w:rsidP="00AE5A9F">
      <w:pPr>
        <w:rPr>
          <w:rFonts w:cs="Tahoma"/>
        </w:rPr>
      </w:pPr>
    </w:p>
    <w:p w14:paraId="4A656BBC" w14:textId="77777777" w:rsidR="00223A77" w:rsidRPr="00E71297" w:rsidRDefault="00223A77" w:rsidP="002C1048">
      <w:pPr>
        <w:pStyle w:val="EndnoteText"/>
        <w:numPr>
          <w:ilvl w:val="0"/>
          <w:numId w:val="140"/>
        </w:numPr>
        <w:ind w:left="1080"/>
        <w:rPr>
          <w:rFonts w:ascii="Tahoma" w:hAnsi="Tahoma" w:cs="Tahoma"/>
        </w:rPr>
      </w:pPr>
      <w:r w:rsidRPr="00E71297">
        <w:rPr>
          <w:rFonts w:ascii="Tahoma" w:hAnsi="Tahoma" w:cs="Tahoma"/>
          <w:sz w:val="18"/>
          <w:szCs w:val="20"/>
        </w:rPr>
        <w:t xml:space="preserve">Licencia de Teletrabajo (WAH) disponible para Clientes con Select </w:t>
      </w:r>
      <w:r w:rsidRPr="00E71297">
        <w:rPr>
          <w:rFonts w:ascii="Tahoma" w:hAnsi="Tahoma" w:cs="Tahoma"/>
          <w:sz w:val="18"/>
          <w:szCs w:val="18"/>
        </w:rPr>
        <w:t>y Select Plus</w:t>
      </w:r>
      <w:r w:rsidRPr="00E71297">
        <w:rPr>
          <w:rFonts w:ascii="Tahoma" w:hAnsi="Tahoma" w:cs="Tahoma"/>
          <w:sz w:val="18"/>
          <w:szCs w:val="20"/>
        </w:rPr>
        <w:t xml:space="preserve"> </w:t>
      </w:r>
    </w:p>
    <w:p w14:paraId="4A656BBD" w14:textId="77777777" w:rsidR="00223A77" w:rsidRPr="00E71297" w:rsidRDefault="00223A77" w:rsidP="002C1048">
      <w:pPr>
        <w:pStyle w:val="EndnoteText"/>
        <w:numPr>
          <w:ilvl w:val="0"/>
          <w:numId w:val="140"/>
        </w:numPr>
        <w:ind w:left="1080"/>
        <w:rPr>
          <w:rFonts w:ascii="Tahoma" w:hAnsi="Tahoma" w:cs="Tahoma"/>
        </w:rPr>
      </w:pPr>
      <w:r w:rsidRPr="00E71297">
        <w:rPr>
          <w:rFonts w:ascii="Tahoma" w:hAnsi="Tahoma" w:cs="Tahoma"/>
          <w:sz w:val="18"/>
          <w:szCs w:val="20"/>
        </w:rPr>
        <w:t>Licencia de Teletrabajo (WAH) disponible para Clientes con Contrato Enterprise</w:t>
      </w:r>
    </w:p>
    <w:p w14:paraId="4A656BBE" w14:textId="77777777" w:rsidR="00223A77" w:rsidRPr="00E71297" w:rsidRDefault="00223A77" w:rsidP="00D16C5F">
      <w:pPr>
        <w:pStyle w:val="FootnoteBulletLevel1"/>
        <w:tabs>
          <w:tab w:val="clear" w:pos="900"/>
        </w:tabs>
        <w:spacing w:before="0" w:after="0"/>
        <w:ind w:left="720" w:firstLine="0"/>
        <w:rPr>
          <w:rFonts w:ascii="Tahoma" w:hAnsi="Tahoma" w:cs="Tahoma"/>
        </w:rPr>
      </w:pPr>
    </w:p>
    <w:p w14:paraId="4A656BBF" w14:textId="77777777" w:rsidR="00864B8A" w:rsidRPr="00E71297" w:rsidRDefault="00223A77" w:rsidP="00864B8A">
      <w:pPr>
        <w:spacing w:after="60"/>
        <w:ind w:left="720"/>
        <w:rPr>
          <w:rFonts w:cs="Tahoma"/>
        </w:rPr>
      </w:pPr>
      <w:r w:rsidRPr="00E71297">
        <w:rPr>
          <w:rFonts w:cs="Tahoma"/>
          <w:b/>
        </w:rPr>
        <w:t>Office Professional Plus 2013</w:t>
      </w:r>
    </w:p>
    <w:p w14:paraId="4A656BC0" w14:textId="77777777" w:rsidR="00223A77" w:rsidRPr="00E71297" w:rsidRDefault="00223A77" w:rsidP="00864B8A">
      <w:pPr>
        <w:spacing w:after="60"/>
        <w:ind w:left="720"/>
        <w:rPr>
          <w:rFonts w:cs="Tahoma"/>
        </w:rPr>
      </w:pPr>
      <w:r w:rsidRPr="00E71297">
        <w:rPr>
          <w:rFonts w:cs="Tahoma"/>
        </w:rPr>
        <w:t>Una Licencia para Office Professional Plus 2013 consiste en lo siguiente: Access 2013, Lync 2013, Excel 2013</w:t>
      </w:r>
      <w:r w:rsidRPr="00D37F5D">
        <w:rPr>
          <w:rFonts w:cs="Tahoma"/>
        </w:rPr>
        <w:t>, InfoPath</w:t>
      </w:r>
      <w:r w:rsidRPr="00E71297">
        <w:rPr>
          <w:rFonts w:cs="Tahoma"/>
        </w:rPr>
        <w:t xml:space="preserve"> 2013, OneNote 2013, Outlook 2013, Office Home and Student RT 2013 Commercial Use, Office Web Apps, PowerPoint 2013, Publisher 2013 y Word 2013.</w:t>
      </w:r>
    </w:p>
    <w:p w14:paraId="4A656BC1" w14:textId="77777777" w:rsidR="00973A93" w:rsidRPr="00E71297" w:rsidRDefault="00973A93">
      <w:pPr>
        <w:rPr>
          <w:rFonts w:cs="Tahoma"/>
        </w:rPr>
      </w:pPr>
    </w:p>
    <w:p w14:paraId="4A656BC2" w14:textId="77777777" w:rsidR="00223A77" w:rsidRPr="00E71297" w:rsidRDefault="00223A77" w:rsidP="00864B8A">
      <w:pPr>
        <w:spacing w:after="60"/>
        <w:ind w:left="720"/>
        <w:rPr>
          <w:rFonts w:cs="Tahoma"/>
        </w:rPr>
      </w:pPr>
      <w:r w:rsidRPr="00E71297">
        <w:rPr>
          <w:rFonts w:cs="Tahoma"/>
          <w:b/>
        </w:rPr>
        <w:t>Incapacidad para utilizar por separado los componentes de Office Professional Plus 2013</w:t>
      </w:r>
    </w:p>
    <w:p w14:paraId="4A656BC3" w14:textId="77777777" w:rsidR="00223A77" w:rsidRPr="00E71297" w:rsidRDefault="00223A77" w:rsidP="00D16C5F">
      <w:pPr>
        <w:pStyle w:val="FootnoteBulletLevel1"/>
        <w:tabs>
          <w:tab w:val="clear" w:pos="900"/>
        </w:tabs>
        <w:spacing w:before="0" w:after="0"/>
        <w:ind w:left="720" w:firstLine="0"/>
        <w:rPr>
          <w:rFonts w:ascii="Tahoma" w:hAnsi="Tahoma" w:cs="Tahoma"/>
        </w:rPr>
      </w:pPr>
      <w:r w:rsidRPr="00E71297">
        <w:rPr>
          <w:rFonts w:ascii="Tahoma" w:hAnsi="Tahoma" w:cs="Tahoma"/>
          <w:sz w:val="18"/>
        </w:rPr>
        <w:t>Microsoft Office Professional Plus 2013 consiste en más de un producto ofrecido en virtud a una licencia individual. El software no podrá separarse para su uso en más de un equipo.</w:t>
      </w:r>
    </w:p>
    <w:p w14:paraId="4A656BC4" w14:textId="77777777" w:rsidR="00952A87" w:rsidRPr="00E71297" w:rsidRDefault="00952A87" w:rsidP="00D16C5F">
      <w:pPr>
        <w:ind w:left="720"/>
        <w:rPr>
          <w:rFonts w:cs="Tahoma"/>
        </w:rPr>
      </w:pPr>
    </w:p>
    <w:p w14:paraId="4A656BC5" w14:textId="77777777" w:rsidR="00952A87" w:rsidRPr="00E71297" w:rsidRDefault="00952A87" w:rsidP="00864B8A">
      <w:pPr>
        <w:spacing w:after="60"/>
        <w:ind w:left="720"/>
        <w:rPr>
          <w:rFonts w:cs="Tahoma"/>
        </w:rPr>
      </w:pPr>
      <w:r w:rsidRPr="00E71297">
        <w:rPr>
          <w:rFonts w:cs="Tahoma"/>
          <w:b/>
        </w:rPr>
        <w:t>Contrato Campus y School</w:t>
      </w:r>
    </w:p>
    <w:p w14:paraId="4A656BC6" w14:textId="77777777" w:rsidR="00001A9A" w:rsidRPr="00E71297" w:rsidRDefault="00952A87" w:rsidP="00D16C5F">
      <w:pPr>
        <w:ind w:left="720"/>
        <w:rPr>
          <w:rFonts w:cs="Tahoma"/>
        </w:rPr>
      </w:pPr>
      <w:r w:rsidRPr="00E71297">
        <w:rPr>
          <w:rFonts w:eastAsia="Calibri" w:cs="Tahoma"/>
          <w:iCs/>
          <w:color w:val="000000"/>
          <w:szCs w:val="18"/>
        </w:rPr>
        <w:t>Las instituciones con USL de Office Professional Plus Subscription cedidas a todos los miembros del personal y Profesorado pueden instalar el software de Office Professional Plus 2013 en cualquier laboratorio o biblioteca de libre acceso dentro de la Organización de la Institución.</w:t>
      </w:r>
      <w:r w:rsidR="007C5ED9" w:rsidRPr="00E71297">
        <w:rPr>
          <w:rFonts w:eastAsia="Calibri" w:cs="Tahoma"/>
          <w:iCs/>
          <w:color w:val="000000"/>
          <w:szCs w:val="18"/>
        </w:rPr>
        <w:t xml:space="preserve"> </w:t>
      </w:r>
      <w:r w:rsidRPr="00E71297">
        <w:rPr>
          <w:rFonts w:eastAsia="Calibri" w:cs="Tahoma"/>
          <w:iCs/>
          <w:color w:val="000000"/>
          <w:szCs w:val="18"/>
        </w:rPr>
        <w:t>De otro modo, el uso del software está sujeto a los términos de licencia de Office Pro Plus 2013.</w:t>
      </w:r>
    </w:p>
    <w:p w14:paraId="4A656BC7" w14:textId="77777777" w:rsidR="00952A87" w:rsidRPr="00E71297" w:rsidRDefault="00952A87" w:rsidP="00D16C5F">
      <w:pPr>
        <w:rPr>
          <w:rFonts w:cs="Tahoma"/>
        </w:rPr>
      </w:pPr>
    </w:p>
    <w:p w14:paraId="4A656BC8" w14:textId="77777777" w:rsidR="00133069" w:rsidRPr="00E71297" w:rsidRDefault="00133069" w:rsidP="00133069">
      <w:pPr>
        <w:rPr>
          <w:rFonts w:cs="Tahoma"/>
        </w:rPr>
      </w:pPr>
    </w:p>
    <w:p w14:paraId="4A656BC9" w14:textId="77777777" w:rsidR="00223A77" w:rsidRPr="00E71297" w:rsidRDefault="00B26237" w:rsidP="00223A77">
      <w:pPr>
        <w:pStyle w:val="Heading3"/>
        <w:rPr>
          <w:rFonts w:ascii="Tahoma" w:hAnsi="Tahoma" w:cs="Tahoma"/>
        </w:rPr>
      </w:pPr>
      <w:bookmarkStart w:id="1046" w:name="_10_Office_Standard"/>
      <w:bookmarkStart w:id="1047" w:name="Aps_OfficeStandard2010"/>
      <w:bookmarkStart w:id="1048" w:name="_Toc254806115"/>
      <w:bookmarkStart w:id="1049" w:name="_Toc328146032"/>
      <w:bookmarkStart w:id="1050" w:name="_Toc348104680"/>
      <w:bookmarkStart w:id="1051" w:name="Aps_7OfficeStandard2010"/>
      <w:bookmarkStart w:id="1052" w:name="_Toc336338268"/>
      <w:bookmarkEnd w:id="1046"/>
      <w:r w:rsidRPr="00E71297">
        <w:rPr>
          <w:rFonts w:ascii="Tahoma" w:hAnsi="Tahoma" w:cs="Tahoma"/>
          <w:caps/>
          <w:color w:val="F66400"/>
          <w:sz w:val="22"/>
          <w:vertAlign w:val="superscript"/>
        </w:rPr>
        <w:t>10</w:t>
      </w:r>
      <w:r w:rsidRPr="00E71297">
        <w:rPr>
          <w:rFonts w:ascii="Tahoma" w:hAnsi="Tahoma" w:cs="Tahoma"/>
          <w:color w:val="F66400"/>
          <w:sz w:val="22"/>
        </w:rPr>
        <w:t xml:space="preserve"> Office Standard </w:t>
      </w:r>
      <w:bookmarkEnd w:id="1047"/>
      <w:bookmarkEnd w:id="1048"/>
      <w:bookmarkEnd w:id="1049"/>
      <w:r w:rsidRPr="00E71297">
        <w:rPr>
          <w:rFonts w:ascii="Tahoma" w:hAnsi="Tahoma" w:cs="Tahoma"/>
          <w:color w:val="F66400"/>
          <w:sz w:val="22"/>
        </w:rPr>
        <w:t>2013</w:t>
      </w:r>
      <w:bookmarkEnd w:id="1050"/>
    </w:p>
    <w:bookmarkEnd w:id="1051"/>
    <w:p w14:paraId="4A656BCA" w14:textId="77777777" w:rsidR="00223A77" w:rsidRPr="00E71297" w:rsidRDefault="00223A77" w:rsidP="00AE5A9F">
      <w:pPr>
        <w:rPr>
          <w:rFonts w:cs="Tahoma"/>
        </w:rPr>
      </w:pPr>
    </w:p>
    <w:p w14:paraId="4A656BCB" w14:textId="77777777" w:rsidR="00223A77" w:rsidRPr="00E71297" w:rsidRDefault="00223A77" w:rsidP="002C1048">
      <w:pPr>
        <w:pStyle w:val="EndnoteText"/>
        <w:numPr>
          <w:ilvl w:val="3"/>
          <w:numId w:val="99"/>
        </w:numPr>
        <w:ind w:left="990"/>
        <w:rPr>
          <w:rFonts w:ascii="Tahoma" w:hAnsi="Tahoma" w:cs="Tahoma"/>
        </w:rPr>
      </w:pPr>
      <w:r w:rsidRPr="00E71297">
        <w:rPr>
          <w:rFonts w:ascii="Tahoma" w:hAnsi="Tahoma" w:cs="Tahoma"/>
          <w:sz w:val="18"/>
          <w:szCs w:val="20"/>
        </w:rPr>
        <w:t xml:space="preserve">Licencia de Teletrabajo (WAH) </w:t>
      </w:r>
      <w:r w:rsidRPr="00E71297">
        <w:rPr>
          <w:rFonts w:ascii="Tahoma" w:hAnsi="Tahoma" w:cs="Tahoma"/>
          <w:sz w:val="18"/>
        </w:rPr>
        <w:t xml:space="preserve">disponible para Clientes con Select </w:t>
      </w:r>
      <w:r w:rsidRPr="00E71297">
        <w:rPr>
          <w:rFonts w:ascii="Tahoma" w:hAnsi="Tahoma" w:cs="Tahoma"/>
        </w:rPr>
        <w:t>y Select Plus</w:t>
      </w:r>
      <w:r w:rsidRPr="00E71297">
        <w:rPr>
          <w:rFonts w:ascii="Tahoma" w:hAnsi="Tahoma" w:cs="Tahoma"/>
          <w:sz w:val="18"/>
        </w:rPr>
        <w:t xml:space="preserve"> </w:t>
      </w:r>
    </w:p>
    <w:p w14:paraId="4A656BCC" w14:textId="77777777" w:rsidR="00223A77" w:rsidRPr="00E71297" w:rsidRDefault="00223A77" w:rsidP="002C1048">
      <w:pPr>
        <w:pStyle w:val="EndnoteText"/>
        <w:numPr>
          <w:ilvl w:val="3"/>
          <w:numId w:val="99"/>
        </w:numPr>
        <w:ind w:left="990"/>
        <w:rPr>
          <w:rFonts w:ascii="Tahoma" w:hAnsi="Tahoma" w:cs="Tahoma"/>
        </w:rPr>
      </w:pPr>
      <w:r w:rsidRPr="00E71297">
        <w:rPr>
          <w:rFonts w:ascii="Tahoma" w:hAnsi="Tahoma" w:cs="Tahoma"/>
          <w:sz w:val="18"/>
        </w:rPr>
        <w:t>Licencia de Teletrabajo (WAH) disponible para Clientes con Contrato Enterprise</w:t>
      </w:r>
    </w:p>
    <w:p w14:paraId="4A656BCD" w14:textId="77777777" w:rsidR="00223A77" w:rsidRPr="00E71297" w:rsidRDefault="00223A77" w:rsidP="00DF0E39">
      <w:pPr>
        <w:pStyle w:val="FootnoteBulletLevel1"/>
        <w:tabs>
          <w:tab w:val="clear" w:pos="900"/>
        </w:tabs>
        <w:spacing w:before="0" w:after="0"/>
        <w:ind w:left="720" w:firstLine="0"/>
        <w:rPr>
          <w:rFonts w:ascii="Tahoma" w:hAnsi="Tahoma" w:cs="Tahoma"/>
        </w:rPr>
      </w:pPr>
    </w:p>
    <w:p w14:paraId="4A656BCE" w14:textId="77777777" w:rsidR="00864B8A" w:rsidRPr="00E71297" w:rsidRDefault="00223A77" w:rsidP="00864B8A">
      <w:pPr>
        <w:spacing w:after="60"/>
        <w:ind w:left="720"/>
        <w:rPr>
          <w:rFonts w:cs="Tahoma"/>
        </w:rPr>
      </w:pPr>
      <w:r w:rsidRPr="00E71297">
        <w:rPr>
          <w:rFonts w:cs="Tahoma"/>
          <w:b/>
        </w:rPr>
        <w:t>Office Standard 2013</w:t>
      </w:r>
    </w:p>
    <w:p w14:paraId="4A656BCF" w14:textId="77777777" w:rsidR="00223A77" w:rsidRPr="00E71297" w:rsidRDefault="00223A77" w:rsidP="00DF0E39">
      <w:pPr>
        <w:pStyle w:val="FootnoteBulletLevel1"/>
        <w:tabs>
          <w:tab w:val="clear" w:pos="900"/>
        </w:tabs>
        <w:spacing w:before="0" w:after="0"/>
        <w:ind w:left="720" w:firstLine="0"/>
        <w:rPr>
          <w:rFonts w:ascii="Tahoma" w:hAnsi="Tahoma" w:cs="Tahoma"/>
        </w:rPr>
      </w:pPr>
      <w:r w:rsidRPr="00E71297">
        <w:rPr>
          <w:rFonts w:ascii="Tahoma" w:hAnsi="Tahoma" w:cs="Tahoma"/>
          <w:sz w:val="18"/>
        </w:rPr>
        <w:t>Una Licencia para Office Standard 2013 consiste en lo siguiente: Excel 2013, OneNote 2013, Outlook 2013,</w:t>
      </w:r>
      <w:r w:rsidRPr="00E71297">
        <w:rPr>
          <w:rFonts w:ascii="Tahoma" w:hAnsi="Tahoma" w:cs="Tahoma"/>
        </w:rPr>
        <w:t xml:space="preserve"> Office Home and Student RT 2013 Commercial Use,</w:t>
      </w:r>
      <w:r w:rsidRPr="00E71297">
        <w:rPr>
          <w:rFonts w:ascii="Tahoma" w:hAnsi="Tahoma" w:cs="Tahoma"/>
          <w:sz w:val="18"/>
        </w:rPr>
        <w:t xml:space="preserve"> Office Web Apps, PowerPoint 2013, Publisher 2013 y Word 2013.</w:t>
      </w:r>
    </w:p>
    <w:p w14:paraId="4A656BD0" w14:textId="77777777" w:rsidR="00DF0E39" w:rsidRPr="00E71297" w:rsidRDefault="00DF0E39" w:rsidP="00DF0E39">
      <w:pPr>
        <w:pStyle w:val="FootnoteBulletLevel1"/>
        <w:tabs>
          <w:tab w:val="clear" w:pos="900"/>
        </w:tabs>
        <w:spacing w:before="0" w:after="0"/>
        <w:ind w:left="720" w:firstLine="0"/>
        <w:rPr>
          <w:rFonts w:ascii="Tahoma" w:hAnsi="Tahoma" w:cs="Tahoma"/>
        </w:rPr>
      </w:pPr>
    </w:p>
    <w:p w14:paraId="4A656BD1" w14:textId="77777777" w:rsidR="00864B8A" w:rsidRPr="00E71297" w:rsidRDefault="00223A77" w:rsidP="00864B8A">
      <w:pPr>
        <w:spacing w:after="60"/>
        <w:ind w:left="720"/>
        <w:rPr>
          <w:rFonts w:cs="Tahoma"/>
        </w:rPr>
      </w:pPr>
      <w:r w:rsidRPr="00E71297">
        <w:rPr>
          <w:rFonts w:cs="Tahoma"/>
          <w:b/>
        </w:rPr>
        <w:t>Incapacidad para utilizar por separado los componentes de Microsoft Office Standard 2013</w:t>
      </w:r>
    </w:p>
    <w:p w14:paraId="4A656BD2" w14:textId="77777777" w:rsidR="00223A77" w:rsidRPr="00E71297" w:rsidRDefault="00223A77" w:rsidP="002F39A5">
      <w:pPr>
        <w:spacing w:after="60"/>
        <w:ind w:left="720"/>
        <w:rPr>
          <w:rFonts w:cs="Tahoma"/>
        </w:rPr>
      </w:pPr>
      <w:r w:rsidRPr="00E71297">
        <w:rPr>
          <w:rFonts w:cs="Tahoma"/>
        </w:rPr>
        <w:t>Office Standard 2013 consiste en más de un producto ofrecido en virtud de una licencia individual. El</w:t>
      </w:r>
      <w:r w:rsidR="00320EF5">
        <w:rPr>
          <w:rFonts w:cs="Tahoma"/>
        </w:rPr>
        <w:t> </w:t>
      </w:r>
      <w:r w:rsidRPr="00E71297">
        <w:rPr>
          <w:rFonts w:cs="Tahoma"/>
        </w:rPr>
        <w:t>software no podrá separarse para su uso en más de un equipo.</w:t>
      </w:r>
    </w:p>
    <w:p w14:paraId="4A656BD3" w14:textId="77777777" w:rsidR="00B2182D" w:rsidRPr="00E71297" w:rsidRDefault="00B26237" w:rsidP="00461CA9">
      <w:pPr>
        <w:pStyle w:val="Heading3"/>
        <w:rPr>
          <w:rFonts w:ascii="Tahoma" w:hAnsi="Tahoma" w:cs="Tahoma"/>
        </w:rPr>
      </w:pPr>
      <w:bookmarkStart w:id="1053" w:name="_11_Office_365"/>
      <w:bookmarkStart w:id="1054" w:name="_Toc348104681"/>
      <w:bookmarkStart w:id="1055" w:name="Aps_9OfficeProPlusSubUserSL"/>
      <w:bookmarkEnd w:id="1053"/>
      <w:r w:rsidRPr="00E71297">
        <w:rPr>
          <w:rFonts w:ascii="Tahoma" w:hAnsi="Tahoma" w:cs="Tahoma"/>
          <w:caps/>
          <w:color w:val="F26200"/>
          <w:sz w:val="22"/>
          <w:vertAlign w:val="superscript"/>
        </w:rPr>
        <w:t>11</w:t>
      </w:r>
      <w:r w:rsidRPr="00E71297">
        <w:rPr>
          <w:rFonts w:ascii="Tahoma" w:hAnsi="Tahoma" w:cs="Tahoma"/>
          <w:color w:val="F26200"/>
          <w:sz w:val="22"/>
        </w:rPr>
        <w:t xml:space="preserve"> Office 365 ProPlus (SL de usuario)</w:t>
      </w:r>
      <w:bookmarkEnd w:id="1052"/>
      <w:bookmarkEnd w:id="1054"/>
    </w:p>
    <w:bookmarkEnd w:id="1055"/>
    <w:p w14:paraId="4A656BD4" w14:textId="77777777" w:rsidR="00B2182D" w:rsidRPr="00E71297" w:rsidRDefault="00B2182D" w:rsidP="00AE5A9F">
      <w:pPr>
        <w:rPr>
          <w:rFonts w:cs="Tahoma"/>
        </w:rPr>
      </w:pPr>
    </w:p>
    <w:p w14:paraId="4A656BD5" w14:textId="77777777" w:rsidR="005C647E" w:rsidRPr="00E71297" w:rsidRDefault="005C647E" w:rsidP="00864B8A">
      <w:pPr>
        <w:spacing w:after="60"/>
        <w:ind w:left="720"/>
        <w:rPr>
          <w:rFonts w:cs="Tahoma"/>
        </w:rPr>
      </w:pPr>
      <w:r w:rsidRPr="00E71297">
        <w:rPr>
          <w:rFonts w:cs="Tahoma"/>
          <w:b/>
        </w:rPr>
        <w:t>Campus and School</w:t>
      </w:r>
    </w:p>
    <w:p w14:paraId="4A656BD6" w14:textId="77777777" w:rsidR="005C647E" w:rsidRPr="00E70CA7" w:rsidRDefault="005C647E" w:rsidP="00810479">
      <w:pPr>
        <w:ind w:left="720"/>
        <w:rPr>
          <w:rFonts w:cs="Tahoma"/>
          <w:spacing w:val="-4"/>
        </w:rPr>
      </w:pPr>
      <w:r w:rsidRPr="00E70CA7">
        <w:rPr>
          <w:rFonts w:cs="Tahoma"/>
          <w:color w:val="000000"/>
          <w:spacing w:val="-4"/>
        </w:rPr>
        <w:t>Si una institución se suscribe a una Suscripción de Office Professional Plus, debe adquirir una licencia para cada Usuario Cualificado en la organización de la Institución. Si una institución se registra para una Student Option para Suscripción de Office Professional Plus, debe adquirir una licencia para cada Estudiante en la organización.</w:t>
      </w:r>
    </w:p>
    <w:p w14:paraId="4A656BD7" w14:textId="77777777" w:rsidR="005C647E" w:rsidRPr="00E71297" w:rsidRDefault="005C647E" w:rsidP="00810479">
      <w:pPr>
        <w:ind w:left="720"/>
        <w:rPr>
          <w:rFonts w:cs="Tahoma"/>
        </w:rPr>
      </w:pPr>
    </w:p>
    <w:p w14:paraId="4A656BD8" w14:textId="77777777" w:rsidR="008368B4" w:rsidRPr="00E71297" w:rsidRDefault="008368B4" w:rsidP="008368B4">
      <w:pPr>
        <w:ind w:left="720"/>
        <w:rPr>
          <w:rFonts w:cs="Tahoma"/>
        </w:rPr>
      </w:pPr>
      <w:r w:rsidRPr="00E71297">
        <w:rPr>
          <w:rFonts w:cs="Tahoma"/>
          <w:b/>
          <w:bCs/>
          <w:szCs w:val="18"/>
        </w:rPr>
        <w:t>Uso de Office Professional Plus 2010 o Office para Mac Standard 2011</w:t>
      </w:r>
    </w:p>
    <w:p w14:paraId="4A656BD9" w14:textId="77777777" w:rsidR="008368B4" w:rsidRPr="00E71297" w:rsidRDefault="008368B4" w:rsidP="008368B4">
      <w:pPr>
        <w:ind w:left="720"/>
        <w:rPr>
          <w:rFonts w:cs="Tahoma"/>
        </w:rPr>
      </w:pPr>
      <w:r w:rsidRPr="00E71297">
        <w:rPr>
          <w:rFonts w:cs="Tahoma"/>
          <w:bCs/>
          <w:szCs w:val="18"/>
        </w:rPr>
        <w:t>Con el lanzamiento del servicio actualizado para Office 365 ProPlus, se ha interrumpido su derecho de elegibilidad de soporte físico para utilizar Office Professional Plus 2010 o Office para Mac Standard 2011 en</w:t>
      </w:r>
      <w:r w:rsidR="00320EF5">
        <w:rPr>
          <w:rFonts w:cs="Tahoma"/>
          <w:bCs/>
          <w:szCs w:val="18"/>
        </w:rPr>
        <w:t> </w:t>
      </w:r>
      <w:r w:rsidRPr="00E71297">
        <w:rPr>
          <w:rFonts w:cs="Tahoma"/>
          <w:bCs/>
          <w:szCs w:val="18"/>
        </w:rPr>
        <w:t>lugar del software Office 365 ProPlus software en virtud de las suscripciones activas. Usted tiene un año, hasta el 28 de febrero de 2014</w:t>
      </w:r>
      <w:r w:rsidRPr="00E71297">
        <w:rPr>
          <w:rFonts w:cs="Tahoma"/>
          <w:bCs/>
          <w:szCs w:val="18"/>
          <w:vertAlign w:val="superscript"/>
        </w:rPr>
        <w:t>,</w:t>
      </w:r>
      <w:r w:rsidRPr="00E71297">
        <w:rPr>
          <w:rFonts w:cs="Tahoma"/>
          <w:bCs/>
          <w:szCs w:val="18"/>
        </w:rPr>
        <w:t>para actualizar sus dispositivos con el soporte físico Office 365 ProPlus.</w:t>
      </w:r>
    </w:p>
    <w:p w14:paraId="4A656BDA" w14:textId="77777777" w:rsidR="008368B4" w:rsidRPr="00E71297" w:rsidRDefault="008368B4" w:rsidP="008368B4">
      <w:pPr>
        <w:ind w:left="720"/>
        <w:rPr>
          <w:rFonts w:cs="Tahoma"/>
        </w:rPr>
      </w:pPr>
    </w:p>
    <w:p w14:paraId="4A656BDB" w14:textId="77777777" w:rsidR="008368B4" w:rsidRPr="00E71297" w:rsidRDefault="008368B4" w:rsidP="008368B4">
      <w:pPr>
        <w:spacing w:after="60"/>
        <w:ind w:left="720"/>
        <w:rPr>
          <w:rFonts w:cs="Tahoma"/>
        </w:rPr>
      </w:pPr>
      <w:r w:rsidRPr="00E71297">
        <w:rPr>
          <w:rFonts w:cs="Tahoma"/>
          <w:b/>
        </w:rPr>
        <w:t>Elegibilidad de soporte físico con Servicios de Escritorio remoto (RDS)</w:t>
      </w:r>
    </w:p>
    <w:p w14:paraId="4A656BDC" w14:textId="77777777" w:rsidR="008368B4" w:rsidRPr="00E71297" w:rsidRDefault="008368B4" w:rsidP="008368B4">
      <w:pPr>
        <w:ind w:left="720"/>
        <w:rPr>
          <w:rFonts w:cs="Tahoma"/>
        </w:rPr>
      </w:pPr>
      <w:r w:rsidRPr="00E71297">
        <w:rPr>
          <w:rFonts w:cs="Tahoma"/>
          <w:szCs w:val="18"/>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7C5ED9" w:rsidRPr="00E71297">
        <w:rPr>
          <w:rFonts w:cs="Tahoma"/>
          <w:szCs w:val="18"/>
        </w:rPr>
        <w:t xml:space="preserve"> </w:t>
      </w:r>
      <w:r w:rsidRPr="00E71297">
        <w:rPr>
          <w:rFonts w:cs="Tahoma"/>
          <w:szCs w:val="18"/>
        </w:rPr>
        <w:t xml:space="preserve">Con la terminación de su suscripción de Office 365 ProPlus, debe desinstalar el software de Office Professional Plus 2013 del servidor de red. </w:t>
      </w:r>
    </w:p>
    <w:p w14:paraId="4A656BDD" w14:textId="77777777" w:rsidR="00B2182D" w:rsidRPr="00E71297" w:rsidRDefault="00B2182D" w:rsidP="00810479">
      <w:pPr>
        <w:ind w:left="720"/>
        <w:rPr>
          <w:rFonts w:cs="Tahoma"/>
        </w:rPr>
      </w:pPr>
    </w:p>
    <w:p w14:paraId="4A656BDE" w14:textId="77777777" w:rsidR="00ED6F81" w:rsidRPr="00E71297" w:rsidRDefault="00ED6F81" w:rsidP="00864B8A">
      <w:pPr>
        <w:spacing w:after="60"/>
        <w:ind w:left="720"/>
        <w:rPr>
          <w:rFonts w:cs="Tahoma"/>
        </w:rPr>
      </w:pPr>
      <w:r w:rsidRPr="00E71297">
        <w:rPr>
          <w:rFonts w:cs="Tahoma"/>
          <w:b/>
        </w:rPr>
        <w:t>Elegibilidad de soporte físico con Derechos de Windows To Go</w:t>
      </w:r>
    </w:p>
    <w:p w14:paraId="4A656BDF" w14:textId="77777777" w:rsidR="008368B4" w:rsidRPr="00E71297" w:rsidRDefault="008368B4" w:rsidP="008368B4">
      <w:pPr>
        <w:ind w:left="720"/>
        <w:rPr>
          <w:rFonts w:cs="Tahoma"/>
        </w:rPr>
      </w:pPr>
      <w:r w:rsidRPr="00E71297">
        <w:rPr>
          <w:rFonts w:cs="Tahoma"/>
          <w:szCs w:val="18"/>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w:t>
      </w:r>
      <w:r w:rsidRPr="001E0D42">
        <w:rPr>
          <w:rFonts w:cs="Tahoma"/>
          <w:color w:val="000000" w:themeColor="text1"/>
          <w:szCs w:val="18"/>
        </w:rPr>
        <w:t>Plus 2013 en la unidad USB utilizada para los Derechos de Windows to Go y 2) utilizar el software Office Professional Plus 2013 en esa unidad USB en cualquier dispositivo. Con la terminación de su suscripción de Office 365 ProPlus, debe desinstalar</w:t>
      </w:r>
      <w:r w:rsidRPr="00E71297">
        <w:rPr>
          <w:rFonts w:cs="Tahoma"/>
          <w:szCs w:val="18"/>
        </w:rPr>
        <w:t xml:space="preserve"> el software de Office Professional Plus 2013 de la unidad USB. </w:t>
      </w:r>
    </w:p>
    <w:p w14:paraId="4A656BE0" w14:textId="77777777" w:rsidR="00ED6F81" w:rsidRPr="00E71297" w:rsidRDefault="00ED6F81" w:rsidP="00810479">
      <w:pPr>
        <w:ind w:left="720"/>
        <w:rPr>
          <w:rFonts w:cs="Tahoma"/>
        </w:rPr>
      </w:pPr>
    </w:p>
    <w:p w14:paraId="4A656BE1" w14:textId="77777777" w:rsidR="00B2182D" w:rsidRPr="00E71297" w:rsidRDefault="00B2182D" w:rsidP="00864B8A">
      <w:pPr>
        <w:spacing w:after="60"/>
        <w:ind w:left="720"/>
        <w:rPr>
          <w:rFonts w:cs="Tahoma"/>
        </w:rPr>
      </w:pPr>
      <w:r w:rsidRPr="00E71297">
        <w:rPr>
          <w:rFonts w:cs="Tahoma"/>
          <w:b/>
        </w:rPr>
        <w:t>Derechos de cambio a una versión anterior</w:t>
      </w:r>
    </w:p>
    <w:p w14:paraId="4A656BE2" w14:textId="77777777" w:rsidR="008368B4" w:rsidRPr="00E70CA7" w:rsidRDefault="008368B4" w:rsidP="008368B4">
      <w:pPr>
        <w:ind w:left="720"/>
        <w:rPr>
          <w:rFonts w:cs="Tahoma"/>
          <w:spacing w:val="-2"/>
        </w:rPr>
      </w:pPr>
      <w:r w:rsidRPr="00E70CA7">
        <w:rPr>
          <w:rFonts w:cs="Tahoma"/>
          <w:bCs/>
          <w:spacing w:val="-2"/>
          <w:szCs w:val="18"/>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9" w:history="1">
        <w:r w:rsidRPr="00E70CA7">
          <w:rPr>
            <w:rStyle w:val="Hyperlink"/>
            <w:rFonts w:cs="Tahoma"/>
            <w:bCs/>
            <w:spacing w:val="-2"/>
            <w:szCs w:val="18"/>
          </w:rPr>
          <w:t>www.microsoftvolumelicensing.com/userights/PUR.aspx</w:t>
        </w:r>
      </w:hyperlink>
    </w:p>
    <w:p w14:paraId="4A656BE3" w14:textId="77777777" w:rsidR="00AE5A9F" w:rsidRPr="00E71297" w:rsidRDefault="00AE5A9F" w:rsidP="00AE5A9F">
      <w:pPr>
        <w:rPr>
          <w:rFonts w:cs="Tahoma"/>
        </w:rPr>
      </w:pPr>
      <w:bookmarkStart w:id="1056" w:name="Srv_9OutlookMac2011"/>
    </w:p>
    <w:p w14:paraId="4A656BE4" w14:textId="77777777" w:rsidR="00AE5A9F" w:rsidRPr="00E71297" w:rsidRDefault="00AE5A9F" w:rsidP="00AE5A9F">
      <w:pPr>
        <w:rPr>
          <w:rFonts w:cs="Tahoma"/>
        </w:rPr>
      </w:pPr>
    </w:p>
    <w:p w14:paraId="4A656BE5" w14:textId="77777777" w:rsidR="00704723" w:rsidRPr="00E71297" w:rsidRDefault="00B26237" w:rsidP="00704723">
      <w:pPr>
        <w:pStyle w:val="Heading3"/>
        <w:rPr>
          <w:rFonts w:ascii="Tahoma" w:hAnsi="Tahoma" w:cs="Tahoma"/>
        </w:rPr>
      </w:pPr>
      <w:bookmarkStart w:id="1057" w:name="_12_Outlook_para"/>
      <w:bookmarkStart w:id="1058" w:name="_Toc336338270"/>
      <w:bookmarkStart w:id="1059" w:name="_Toc348104682"/>
      <w:bookmarkEnd w:id="1057"/>
      <w:r w:rsidRPr="00E71297">
        <w:rPr>
          <w:rFonts w:ascii="Tahoma" w:hAnsi="Tahoma" w:cs="Tahoma"/>
          <w:caps/>
          <w:color w:val="F66400"/>
          <w:sz w:val="22"/>
          <w:vertAlign w:val="superscript"/>
        </w:rPr>
        <w:t>12</w:t>
      </w:r>
      <w:r w:rsidRPr="00E71297">
        <w:rPr>
          <w:rFonts w:ascii="Tahoma" w:hAnsi="Tahoma" w:cs="Tahoma"/>
          <w:color w:val="F66400"/>
          <w:sz w:val="22"/>
        </w:rPr>
        <w:t xml:space="preserve"> Outlook para Mac 2011</w:t>
      </w:r>
      <w:bookmarkEnd w:id="1058"/>
      <w:bookmarkEnd w:id="1059"/>
    </w:p>
    <w:bookmarkEnd w:id="1056"/>
    <w:p w14:paraId="4A656BE6" w14:textId="77777777" w:rsidR="00704723" w:rsidRPr="00E71297" w:rsidRDefault="00704723" w:rsidP="00AE5A9F">
      <w:pPr>
        <w:rPr>
          <w:rFonts w:cs="Tahoma"/>
        </w:rPr>
      </w:pPr>
    </w:p>
    <w:p w14:paraId="4A656BE7" w14:textId="77777777" w:rsidR="00704723" w:rsidRPr="00E71297" w:rsidRDefault="00704723" w:rsidP="00864B8A">
      <w:pPr>
        <w:spacing w:after="60"/>
        <w:ind w:left="720"/>
        <w:rPr>
          <w:rFonts w:cs="Tahoma"/>
        </w:rPr>
      </w:pPr>
      <w:r w:rsidRPr="00E71297">
        <w:rPr>
          <w:rFonts w:cs="Tahoma"/>
          <w:b/>
        </w:rPr>
        <w:t>Ruta de migración de Software Assurance para Entourage para Mac 2008</w:t>
      </w:r>
    </w:p>
    <w:p w14:paraId="4A656BE8" w14:textId="77777777" w:rsidR="00223A77" w:rsidRPr="00E71297" w:rsidRDefault="00704723" w:rsidP="00AE5A9F">
      <w:pPr>
        <w:adjustRightInd w:val="0"/>
        <w:ind w:left="720"/>
        <w:textAlignment w:val="baseline"/>
        <w:rPr>
          <w:rFonts w:cs="Tahoma"/>
        </w:rPr>
      </w:pPr>
      <w:r w:rsidRPr="00E71297">
        <w:rPr>
          <w:rFonts w:cs="Tahoma"/>
          <w:szCs w:val="20"/>
        </w:rPr>
        <w:t>La versión sucesora de Entourage para Mac</w:t>
      </w:r>
      <w:bookmarkStart w:id="1060" w:name="Srv_8Project2010Pro"/>
      <w:r w:rsidRPr="00E71297">
        <w:rPr>
          <w:rFonts w:cs="Tahoma"/>
          <w:szCs w:val="20"/>
        </w:rPr>
        <w:t xml:space="preserve"> 2008 es Outlook para Mac 2011.</w:t>
      </w:r>
    </w:p>
    <w:p w14:paraId="4A656BE9" w14:textId="77777777" w:rsidR="00AE5A9F" w:rsidRPr="00E71297" w:rsidRDefault="00AE5A9F" w:rsidP="00AE5A9F">
      <w:pPr>
        <w:adjustRightInd w:val="0"/>
        <w:textAlignment w:val="baseline"/>
        <w:rPr>
          <w:rFonts w:cs="Tahoma"/>
        </w:rPr>
      </w:pPr>
    </w:p>
    <w:p w14:paraId="4A656BEA" w14:textId="77777777" w:rsidR="00AE5A9F" w:rsidRPr="00E71297" w:rsidRDefault="00AE5A9F" w:rsidP="00AE5A9F">
      <w:pPr>
        <w:adjustRightInd w:val="0"/>
        <w:textAlignment w:val="baseline"/>
        <w:rPr>
          <w:rFonts w:cs="Tahoma"/>
        </w:rPr>
      </w:pPr>
    </w:p>
    <w:p w14:paraId="4A656BEB" w14:textId="77777777" w:rsidR="00223A77" w:rsidRPr="00E71297" w:rsidRDefault="00B26237" w:rsidP="00223A77">
      <w:pPr>
        <w:pStyle w:val="Heading3"/>
        <w:rPr>
          <w:rFonts w:ascii="Tahoma" w:hAnsi="Tahoma" w:cs="Tahoma"/>
        </w:rPr>
      </w:pPr>
      <w:bookmarkStart w:id="1061" w:name="_13_Project_2013"/>
      <w:bookmarkStart w:id="1062" w:name="_Toc336338271"/>
      <w:bookmarkStart w:id="1063" w:name="_Toc348104683"/>
      <w:bookmarkStart w:id="1064" w:name="_Toc254806116"/>
      <w:bookmarkStart w:id="1065" w:name="Srv_Project2010Pro"/>
      <w:bookmarkStart w:id="1066" w:name="Aps_8Project2010Pro"/>
      <w:bookmarkEnd w:id="1061"/>
      <w:r w:rsidRPr="00E71297">
        <w:rPr>
          <w:rFonts w:ascii="Tahoma" w:hAnsi="Tahoma" w:cs="Tahoma"/>
          <w:caps/>
          <w:color w:val="F66400"/>
          <w:sz w:val="22"/>
          <w:vertAlign w:val="superscript"/>
        </w:rPr>
        <w:t>13</w:t>
      </w:r>
      <w:r w:rsidRPr="00E71297">
        <w:rPr>
          <w:rFonts w:ascii="Tahoma" w:hAnsi="Tahoma" w:cs="Tahoma"/>
          <w:color w:val="F66400"/>
          <w:sz w:val="22"/>
        </w:rPr>
        <w:t xml:space="preserve"> Project 2013 Professional</w:t>
      </w:r>
      <w:bookmarkEnd w:id="1062"/>
      <w:bookmarkEnd w:id="1063"/>
      <w:r w:rsidRPr="00E71297">
        <w:rPr>
          <w:rFonts w:ascii="Tahoma" w:hAnsi="Tahoma" w:cs="Tahoma"/>
          <w:color w:val="F66400"/>
          <w:sz w:val="22"/>
        </w:rPr>
        <w:t xml:space="preserve"> </w:t>
      </w:r>
      <w:bookmarkEnd w:id="1064"/>
    </w:p>
    <w:bookmarkEnd w:id="1060"/>
    <w:bookmarkEnd w:id="1065"/>
    <w:bookmarkEnd w:id="1066"/>
    <w:p w14:paraId="4A656BEC" w14:textId="77777777" w:rsidR="00223A77" w:rsidRPr="00E71297" w:rsidRDefault="00223A77" w:rsidP="00AE5A9F">
      <w:pPr>
        <w:ind w:left="720"/>
        <w:rPr>
          <w:rFonts w:cs="Tahoma"/>
        </w:rPr>
      </w:pPr>
    </w:p>
    <w:p w14:paraId="4A656BED" w14:textId="77777777" w:rsidR="00223A77" w:rsidRPr="00E71297" w:rsidRDefault="00223A77" w:rsidP="00864B8A">
      <w:pPr>
        <w:spacing w:after="60"/>
        <w:ind w:left="720"/>
        <w:rPr>
          <w:rFonts w:cs="Tahoma"/>
        </w:rPr>
      </w:pPr>
      <w:r w:rsidRPr="00E71297">
        <w:rPr>
          <w:rFonts w:cs="Tahoma"/>
          <w:b/>
        </w:rPr>
        <w:t>Licencia CAL gratuita de Project Server</w:t>
      </w:r>
    </w:p>
    <w:p w14:paraId="4A656BEE" w14:textId="77777777" w:rsidR="00223A77" w:rsidRPr="00E71297" w:rsidRDefault="00223A77" w:rsidP="00AE5A9F">
      <w:pPr>
        <w:pStyle w:val="EndnoteText"/>
        <w:ind w:left="720"/>
        <w:rPr>
          <w:rFonts w:ascii="Tahoma" w:hAnsi="Tahoma" w:cs="Tahoma"/>
        </w:rPr>
      </w:pPr>
      <w:r w:rsidRPr="00E71297">
        <w:rPr>
          <w:rStyle w:val="EndnoteTextChar"/>
          <w:rFonts w:ascii="Tahoma" w:hAnsi="Tahoma" w:cs="Tahoma"/>
          <w:sz w:val="18"/>
        </w:rPr>
        <w:t>Se considerará que los Clientes con licencia para Project Professional 2013 disponen de una CAL de Dispositivo de Project Server 2013. El derecho a acceder a Project Server 2013 en virtud de esa licencia CAL vencerá cuando venza la Licencia de Project Professional correspondiente.</w:t>
      </w:r>
    </w:p>
    <w:p w14:paraId="4A656BEF" w14:textId="77777777" w:rsidR="00223A77" w:rsidRPr="00E70CA7" w:rsidRDefault="00223A77" w:rsidP="00AE5A9F">
      <w:pPr>
        <w:pStyle w:val="EndnoteText"/>
        <w:ind w:left="720"/>
        <w:rPr>
          <w:rFonts w:ascii="Tahoma" w:hAnsi="Tahoma" w:cs="Tahoma"/>
          <w:sz w:val="18"/>
          <w:szCs w:val="18"/>
        </w:rPr>
      </w:pPr>
    </w:p>
    <w:p w14:paraId="4A656BF0" w14:textId="77777777" w:rsidR="00223A77" w:rsidRPr="00E71297" w:rsidRDefault="00223A77" w:rsidP="00AE5A9F">
      <w:pPr>
        <w:pStyle w:val="EndnoteText"/>
        <w:ind w:left="720"/>
        <w:rPr>
          <w:rFonts w:ascii="Tahoma" w:hAnsi="Tahoma" w:cs="Tahoma"/>
        </w:rPr>
      </w:pPr>
      <w:r w:rsidRPr="00E71297">
        <w:rPr>
          <w:rStyle w:val="EndnoteTextChar"/>
          <w:rFonts w:ascii="Tahoma" w:hAnsi="Tahoma" w:cs="Tahoma"/>
          <w:sz w:val="18"/>
        </w:rPr>
        <w:t>Se considerará que los Clientes con cobertura de Software Assurance activa para su licencia de Project Professional disponen de Software Assurance para sus CAL gratuitas de Project Server. Dicha cobertura expirará cuando expire la cobertura de Project Professional correspondiente.</w:t>
      </w:r>
    </w:p>
    <w:p w14:paraId="4A656BF1" w14:textId="77777777" w:rsidR="00223A77" w:rsidRPr="00E70CA7" w:rsidRDefault="00223A77" w:rsidP="00AE5A9F">
      <w:pPr>
        <w:pStyle w:val="EndnoteText"/>
        <w:ind w:left="720"/>
        <w:rPr>
          <w:rFonts w:ascii="Tahoma" w:hAnsi="Tahoma" w:cs="Tahoma"/>
          <w:sz w:val="18"/>
          <w:szCs w:val="18"/>
        </w:rPr>
      </w:pPr>
    </w:p>
    <w:p w14:paraId="4A656BF2" w14:textId="77777777" w:rsidR="00223A77" w:rsidRPr="00E71297" w:rsidRDefault="00223A77" w:rsidP="00AE5A9F">
      <w:pPr>
        <w:pStyle w:val="EndnoteText"/>
        <w:ind w:left="720"/>
        <w:rPr>
          <w:rFonts w:ascii="Tahoma" w:hAnsi="Tahoma" w:cs="Tahoma"/>
        </w:rPr>
      </w:pPr>
      <w:r w:rsidRPr="00E71297">
        <w:rPr>
          <w:rStyle w:val="EndnoteTextChar"/>
          <w:rFonts w:ascii="Tahoma" w:hAnsi="Tahoma" w:cs="Tahoma"/>
          <w:sz w:val="18"/>
        </w:rPr>
        <w:t>Consulte las notas de condiciones del producto de Project Server para obtener información sobre los derechos adicionales aplicables a estas CAL.</w:t>
      </w:r>
    </w:p>
    <w:p w14:paraId="4A656BF3" w14:textId="77777777" w:rsidR="002202DB" w:rsidRPr="00E71297" w:rsidRDefault="006E7166" w:rsidP="002202DB">
      <w:pPr>
        <w:pStyle w:val="Heading3"/>
        <w:rPr>
          <w:rFonts w:ascii="Tahoma" w:hAnsi="Tahoma" w:cs="Tahoma"/>
        </w:rPr>
      </w:pPr>
      <w:bookmarkStart w:id="1067" w:name="_14_Project_Pro"/>
      <w:bookmarkStart w:id="1068" w:name="_Toc348104684"/>
      <w:bookmarkEnd w:id="1067"/>
      <w:r w:rsidRPr="00E71297">
        <w:rPr>
          <w:rFonts w:ascii="Tahoma" w:hAnsi="Tahoma" w:cs="Tahoma"/>
          <w:caps/>
          <w:color w:val="F66400"/>
          <w:sz w:val="22"/>
          <w:vertAlign w:val="superscript"/>
        </w:rPr>
        <w:t xml:space="preserve">14 </w:t>
      </w:r>
      <w:r w:rsidRPr="00E71297">
        <w:rPr>
          <w:rFonts w:ascii="Tahoma" w:hAnsi="Tahoma" w:cs="Tahoma"/>
          <w:color w:val="F66400"/>
          <w:sz w:val="22"/>
        </w:rPr>
        <w:t>Project Pro para Office 365</w:t>
      </w:r>
      <w:bookmarkEnd w:id="1068"/>
      <w:r w:rsidRPr="00E71297">
        <w:rPr>
          <w:rFonts w:ascii="Tahoma" w:hAnsi="Tahoma" w:cs="Tahoma"/>
          <w:color w:val="F66400"/>
          <w:sz w:val="22"/>
        </w:rPr>
        <w:t xml:space="preserve"> </w:t>
      </w:r>
    </w:p>
    <w:p w14:paraId="4A656BF4" w14:textId="77777777" w:rsidR="00A32FE7" w:rsidRPr="00E71297" w:rsidRDefault="00A32FE7" w:rsidP="00A32FE7">
      <w:pPr>
        <w:rPr>
          <w:rFonts w:cs="Tahoma"/>
        </w:rPr>
      </w:pPr>
    </w:p>
    <w:p w14:paraId="4A656BF5" w14:textId="77777777" w:rsidR="002202DB" w:rsidRPr="00E71297" w:rsidRDefault="002202DB" w:rsidP="002202DB">
      <w:pPr>
        <w:spacing w:after="60"/>
        <w:ind w:left="720"/>
        <w:rPr>
          <w:rFonts w:cs="Tahoma"/>
        </w:rPr>
      </w:pPr>
      <w:r w:rsidRPr="00E71297">
        <w:rPr>
          <w:rFonts w:cs="Tahoma"/>
          <w:b/>
        </w:rPr>
        <w:t>Elegibilidad de soporte físico con Servicios de Escritorio remoto (RDS)</w:t>
      </w:r>
    </w:p>
    <w:p w14:paraId="4A656BF6" w14:textId="77777777" w:rsidR="002202DB" w:rsidRPr="00E71297" w:rsidRDefault="002202DB" w:rsidP="002202DB">
      <w:pPr>
        <w:ind w:left="720"/>
        <w:rPr>
          <w:rFonts w:cs="Tahoma"/>
        </w:rPr>
      </w:pPr>
      <w:r w:rsidRPr="00E71297">
        <w:rPr>
          <w:rFonts w:cs="Tahoma"/>
          <w:szCs w:val="18"/>
        </w:rPr>
        <w:t>Si el usuario al que usted ha asignado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2013 Professional en un servidor de red y 2) acceder al software Project 2013 Professional desde cualquier dispositivo.</w:t>
      </w:r>
      <w:r w:rsidR="007C5ED9" w:rsidRPr="00E71297">
        <w:rPr>
          <w:rFonts w:cs="Tahoma"/>
          <w:szCs w:val="18"/>
        </w:rPr>
        <w:t xml:space="preserve"> </w:t>
      </w:r>
      <w:r w:rsidRPr="00E71297">
        <w:rPr>
          <w:rFonts w:cs="Tahoma"/>
          <w:szCs w:val="18"/>
        </w:rPr>
        <w:t xml:space="preserve">Con la terminación de su suscripción de Project Pro para Office 365, debe desinstalar el software Project 2013 Professional del servidor de red. </w:t>
      </w:r>
    </w:p>
    <w:p w14:paraId="4A656BF7" w14:textId="77777777" w:rsidR="002202DB" w:rsidRPr="00E71297" w:rsidRDefault="002202DB" w:rsidP="002202DB">
      <w:pPr>
        <w:ind w:left="720"/>
        <w:rPr>
          <w:rFonts w:cs="Tahoma"/>
        </w:rPr>
      </w:pPr>
    </w:p>
    <w:p w14:paraId="4A656BF8" w14:textId="77777777" w:rsidR="002202DB" w:rsidRPr="00E71297" w:rsidRDefault="002202DB" w:rsidP="002202DB">
      <w:pPr>
        <w:spacing w:after="60"/>
        <w:ind w:left="720"/>
        <w:rPr>
          <w:rFonts w:cs="Tahoma"/>
        </w:rPr>
      </w:pPr>
      <w:r w:rsidRPr="00E71297">
        <w:rPr>
          <w:rFonts w:cs="Tahoma"/>
          <w:b/>
        </w:rPr>
        <w:t>Derechos de cambio a una versión anterior</w:t>
      </w:r>
    </w:p>
    <w:p w14:paraId="4A656BF9" w14:textId="77777777" w:rsidR="002202DB" w:rsidRPr="00E71297" w:rsidRDefault="002202DB" w:rsidP="002202DB">
      <w:pPr>
        <w:ind w:left="720"/>
        <w:rPr>
          <w:rFonts w:cs="Tahoma"/>
        </w:rPr>
      </w:pPr>
      <w:r w:rsidRPr="00E71297">
        <w:rPr>
          <w:rFonts w:cs="Tahoma"/>
          <w:bCs/>
          <w:szCs w:val="18"/>
        </w:rPr>
        <w:t>El servicio de Project Pro para Office 365 no tiene derechos para cambiar a una versión anterior. Para obtener más información acerca de los requisitos de actualización de Servicios Online, visite los Derechos de</w:t>
      </w:r>
      <w:r w:rsidR="00E70CA7">
        <w:rPr>
          <w:rFonts w:cs="Tahoma"/>
          <w:bCs/>
          <w:szCs w:val="18"/>
        </w:rPr>
        <w:t> </w:t>
      </w:r>
      <w:r w:rsidRPr="00E71297">
        <w:rPr>
          <w:rFonts w:cs="Tahoma"/>
          <w:bCs/>
          <w:szCs w:val="18"/>
        </w:rPr>
        <w:t xml:space="preserve">Uso de los Productos (PUR) de Microsoft en el siguiente vínculo: </w:t>
      </w:r>
      <w:hyperlink r:id="rId40" w:history="1">
        <w:r w:rsidRPr="00E71297">
          <w:rPr>
            <w:rStyle w:val="Hyperlink"/>
            <w:rFonts w:cs="Tahoma"/>
            <w:bCs/>
            <w:szCs w:val="18"/>
          </w:rPr>
          <w:t>http://www.microsoftvolumelicensing.com/userights/PUR.aspx</w:t>
        </w:r>
      </w:hyperlink>
    </w:p>
    <w:p w14:paraId="4A656BFA" w14:textId="77777777" w:rsidR="002202DB" w:rsidRPr="00E71297" w:rsidRDefault="002202DB" w:rsidP="00AE5A9F">
      <w:pPr>
        <w:rPr>
          <w:rFonts w:cs="Tahoma"/>
        </w:rPr>
      </w:pPr>
    </w:p>
    <w:p w14:paraId="4A656BFB" w14:textId="77777777" w:rsidR="002202DB" w:rsidRPr="00E71297" w:rsidRDefault="002202DB" w:rsidP="00AE5A9F">
      <w:pPr>
        <w:rPr>
          <w:rFonts w:cs="Tahoma"/>
        </w:rPr>
      </w:pPr>
    </w:p>
    <w:p w14:paraId="4A656BFC" w14:textId="77777777" w:rsidR="00223A77" w:rsidRPr="00E71297" w:rsidRDefault="00B26237" w:rsidP="002541AE">
      <w:pPr>
        <w:pStyle w:val="Heading3"/>
        <w:rPr>
          <w:rFonts w:ascii="Tahoma" w:hAnsi="Tahoma" w:cs="Tahoma"/>
        </w:rPr>
      </w:pPr>
      <w:bookmarkStart w:id="1069" w:name="_15_Derechos_de"/>
      <w:bookmarkStart w:id="1070" w:name="_Toc336338272"/>
      <w:bookmarkStart w:id="1071" w:name="_Toc348104685"/>
      <w:bookmarkStart w:id="1072" w:name="Aps_9RentalRightsOffice"/>
      <w:bookmarkStart w:id="1073" w:name="Srv_RentalRightsOffice"/>
      <w:bookmarkStart w:id="1074" w:name="Srv_9RentalRightsOffice"/>
      <w:bookmarkEnd w:id="1069"/>
      <w:r w:rsidRPr="00E71297">
        <w:rPr>
          <w:rFonts w:ascii="Tahoma" w:hAnsi="Tahoma" w:cs="Tahoma"/>
          <w:caps/>
          <w:color w:val="E65D08"/>
          <w:sz w:val="22"/>
          <w:szCs w:val="22"/>
          <w:vertAlign w:val="superscript"/>
        </w:rPr>
        <w:t>15</w:t>
      </w:r>
      <w:r w:rsidRPr="00E71297">
        <w:rPr>
          <w:rFonts w:ascii="Tahoma" w:hAnsi="Tahoma" w:cs="Tahoma"/>
          <w:color w:val="E65D08"/>
          <w:sz w:val="22"/>
          <w:szCs w:val="22"/>
        </w:rPr>
        <w:t xml:space="preserve"> Derechos de Alquiler para Office</w:t>
      </w:r>
      <w:bookmarkEnd w:id="1070"/>
      <w:bookmarkEnd w:id="1071"/>
    </w:p>
    <w:bookmarkEnd w:id="1072"/>
    <w:p w14:paraId="4A656BFD" w14:textId="77777777" w:rsidR="002541AE" w:rsidRPr="00E71297" w:rsidRDefault="002541AE" w:rsidP="002541AE">
      <w:pPr>
        <w:rPr>
          <w:rFonts w:cs="Tahoma"/>
        </w:rPr>
      </w:pPr>
    </w:p>
    <w:bookmarkEnd w:id="1073"/>
    <w:bookmarkEnd w:id="1074"/>
    <w:p w14:paraId="4A656BFE" w14:textId="77777777" w:rsidR="000B0A08" w:rsidRPr="00E71297" w:rsidRDefault="000B0A08" w:rsidP="005E3B5E">
      <w:pPr>
        <w:pStyle w:val="FootnoteBulletLevel1"/>
        <w:tabs>
          <w:tab w:val="clear" w:pos="900"/>
        </w:tabs>
        <w:spacing w:before="0" w:after="0"/>
        <w:ind w:left="720" w:firstLine="0"/>
        <w:rPr>
          <w:rFonts w:ascii="Tahoma" w:hAnsi="Tahoma" w:cs="Tahoma"/>
        </w:rPr>
      </w:pPr>
      <w:r w:rsidRPr="00E71297">
        <w:rPr>
          <w:rFonts w:ascii="Tahoma" w:hAnsi="Tahoma" w:cs="Tahoma"/>
          <w:color w:val="000000"/>
          <w:sz w:val="18"/>
          <w:szCs w:val="18"/>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14:paraId="4A656BFF" w14:textId="77777777" w:rsidR="00980240" w:rsidRPr="00E71297" w:rsidRDefault="00980240" w:rsidP="005E3B5E">
      <w:pPr>
        <w:ind w:left="720"/>
        <w:rPr>
          <w:rFonts w:cs="Tahoma"/>
        </w:rPr>
      </w:pPr>
    </w:p>
    <w:p w14:paraId="4A656C00" w14:textId="77777777" w:rsidR="00980240" w:rsidRPr="00E71297" w:rsidRDefault="000B0A08" w:rsidP="00864B8A">
      <w:pPr>
        <w:spacing w:after="60"/>
        <w:ind w:left="720"/>
        <w:rPr>
          <w:rFonts w:cs="Tahoma"/>
        </w:rPr>
      </w:pPr>
      <w:r w:rsidRPr="00E71297">
        <w:rPr>
          <w:rFonts w:cs="Tahoma"/>
          <w:b/>
        </w:rPr>
        <w:t>Reglas de aplicaciones cualificadas</w:t>
      </w:r>
    </w:p>
    <w:p w14:paraId="4A656C01" w14:textId="77777777" w:rsidR="000B0A08" w:rsidRPr="00E71297" w:rsidRDefault="000B0A08" w:rsidP="005E3B5E">
      <w:pPr>
        <w:ind w:left="720"/>
        <w:rPr>
          <w:rFonts w:cs="Tahoma"/>
        </w:rPr>
      </w:pPr>
      <w:r w:rsidRPr="00E71297">
        <w:rPr>
          <w:rFonts w:cs="Tahoma"/>
          <w:color w:val="000000"/>
          <w:szCs w:val="18"/>
        </w:rPr>
        <w:t>(Se debe cumplir cada una de estas condiciones para que la Licencia de base le permita ser susceptible de obtener la licencia de Derechos de Alquiler):</w:t>
      </w:r>
    </w:p>
    <w:p w14:paraId="4A656C02" w14:textId="77777777" w:rsidR="005E3B5E" w:rsidRPr="00E71297" w:rsidRDefault="005E3B5E" w:rsidP="005E3B5E">
      <w:pPr>
        <w:ind w:left="900"/>
        <w:rPr>
          <w:rFonts w:cs="Tahoma"/>
        </w:rPr>
      </w:pPr>
    </w:p>
    <w:p w14:paraId="4A656C03" w14:textId="77777777" w:rsidR="000B0A08" w:rsidRPr="00E71297" w:rsidRDefault="000B0A08" w:rsidP="005E3B5E">
      <w:pPr>
        <w:numPr>
          <w:ilvl w:val="0"/>
          <w:numId w:val="20"/>
        </w:numPr>
        <w:spacing w:after="60"/>
        <w:ind w:left="1440"/>
        <w:rPr>
          <w:rFonts w:cs="Tahoma"/>
        </w:rPr>
      </w:pPr>
      <w:r w:rsidRPr="00E71297">
        <w:rPr>
          <w:rFonts w:cs="Tahoma"/>
          <w:color w:val="000000"/>
          <w:szCs w:val="18"/>
        </w:rPr>
        <w:t>Se debe ceder la licencia de la aplicación cualificada al mismo dispositivo al que se cederá la licencia de Derechos de Alquiler de Licencias por Volumen.</w:t>
      </w:r>
    </w:p>
    <w:p w14:paraId="4A656C04" w14:textId="77777777" w:rsidR="000B0A08" w:rsidRPr="00E71297" w:rsidRDefault="000B0A08" w:rsidP="005E3B5E">
      <w:pPr>
        <w:numPr>
          <w:ilvl w:val="0"/>
          <w:numId w:val="20"/>
        </w:numPr>
        <w:tabs>
          <w:tab w:val="left" w:pos="1440"/>
        </w:tabs>
        <w:spacing w:after="60"/>
        <w:ind w:left="1440"/>
        <w:rPr>
          <w:rFonts w:cs="Tahoma"/>
        </w:rPr>
      </w:pPr>
      <w:r w:rsidRPr="00E71297">
        <w:rPr>
          <w:rFonts w:cs="Tahoma"/>
          <w:color w:val="000000"/>
          <w:szCs w:val="18"/>
        </w:rPr>
        <w:t>La aplicación cualificada se debe instalar en ese dispositivo.</w:t>
      </w:r>
    </w:p>
    <w:p w14:paraId="4A656C05" w14:textId="77777777" w:rsidR="000B0A08" w:rsidRPr="00E70CA7" w:rsidRDefault="000B0A08" w:rsidP="005E3B5E">
      <w:pPr>
        <w:pStyle w:val="EndnoteText"/>
        <w:rPr>
          <w:rFonts w:ascii="Tahoma" w:hAnsi="Tahoma" w:cs="Tahoma"/>
          <w:sz w:val="18"/>
          <w:szCs w:val="18"/>
        </w:rPr>
      </w:pPr>
    </w:p>
    <w:p w14:paraId="4A656C06" w14:textId="77777777" w:rsidR="000B0A08" w:rsidRPr="00E71297" w:rsidRDefault="000B0A08" w:rsidP="005E3B5E">
      <w:pPr>
        <w:pStyle w:val="EndnoteText"/>
        <w:ind w:left="720"/>
        <w:rPr>
          <w:rFonts w:ascii="Tahoma" w:hAnsi="Tahoma" w:cs="Tahoma"/>
        </w:rPr>
      </w:pPr>
      <w:r w:rsidRPr="00E71297">
        <w:rPr>
          <w:rFonts w:ascii="Tahoma" w:hAnsi="Tahoma" w:cs="Tahoma"/>
          <w:color w:val="000000"/>
          <w:sz w:val="18"/>
          <w:szCs w:val="18"/>
        </w:rPr>
        <w:t>Las aplicaciones cualificadas por tipo de Programa son:</w:t>
      </w:r>
    </w:p>
    <w:p w14:paraId="4A656C07" w14:textId="77777777" w:rsidR="000B0A08" w:rsidRPr="00E71297" w:rsidRDefault="000B0A08" w:rsidP="000B0A08">
      <w:pPr>
        <w:rPr>
          <w:rFonts w:cs="Tahoma"/>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E71297" w14:paraId="4A656C0A" w14:textId="77777777"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A656C08" w14:textId="77777777" w:rsidR="000B0A08" w:rsidRPr="00E71297" w:rsidRDefault="000B0A08" w:rsidP="00AD69BD">
            <w:pPr>
              <w:jc w:val="center"/>
              <w:rPr>
                <w:rFonts w:eastAsia="MS PGothic" w:cs="Tahoma"/>
                <w:b/>
                <w:bCs/>
                <w:color w:val="000000"/>
                <w:szCs w:val="18"/>
              </w:rPr>
            </w:pPr>
            <w:r w:rsidRPr="00E71297">
              <w:rPr>
                <w:rFonts w:cs="Tahoma"/>
                <w:b/>
                <w:bCs/>
                <w:color w:val="000000"/>
                <w:szCs w:val="18"/>
              </w:rPr>
              <w:t>Aplicaciones cualificadas para la adquisición de Derechos de Alquiler para Office Standard</w:t>
            </w:r>
          </w:p>
        </w:tc>
        <w:tc>
          <w:tcPr>
            <w:tcW w:w="1333" w:type="dxa"/>
            <w:gridSpan w:val="2"/>
            <w:tcBorders>
              <w:top w:val="nil"/>
              <w:left w:val="nil"/>
              <w:bottom w:val="single" w:sz="8" w:space="0" w:color="auto"/>
              <w:right w:val="nil"/>
            </w:tcBorders>
          </w:tcPr>
          <w:p w14:paraId="4A656C09" w14:textId="77777777" w:rsidR="000B0A08" w:rsidRPr="00E71297" w:rsidRDefault="000B0A08" w:rsidP="00AD69BD">
            <w:pPr>
              <w:jc w:val="both"/>
              <w:rPr>
                <w:rFonts w:eastAsia="MS PGothic" w:cs="Tahoma"/>
                <w:color w:val="000000"/>
                <w:sz w:val="21"/>
                <w:szCs w:val="21"/>
              </w:rPr>
            </w:pPr>
          </w:p>
        </w:tc>
      </w:tr>
      <w:tr w:rsidR="000B0A08" w:rsidRPr="00E71297" w14:paraId="4A656C11" w14:textId="77777777"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4A656C0B" w14:textId="77777777" w:rsidR="000B0A08" w:rsidRPr="00E71297" w:rsidRDefault="000B0A08"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656C0C" w14:textId="77777777" w:rsidR="000B0A08" w:rsidRPr="00E71297" w:rsidRDefault="000B0A08" w:rsidP="00AD69BD">
            <w:pPr>
              <w:jc w:val="center"/>
              <w:rPr>
                <w:rFonts w:cs="Tahoma"/>
                <w:b/>
                <w:bCs/>
                <w:color w:val="000000"/>
                <w:szCs w:val="18"/>
              </w:rPr>
            </w:pPr>
            <w:r w:rsidRPr="00E71297">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14:paraId="4A656C0D" w14:textId="77777777" w:rsidR="000B0A08" w:rsidRPr="00E71297" w:rsidRDefault="000B0A08" w:rsidP="00AD69BD">
            <w:pPr>
              <w:jc w:val="center"/>
              <w:rPr>
                <w:rFonts w:cs="Tahoma"/>
              </w:rPr>
            </w:pPr>
            <w:r w:rsidRPr="00E71297">
              <w:rPr>
                <w:rFonts w:cs="Tahoma"/>
                <w:b/>
                <w:bCs/>
                <w:color w:val="000000"/>
                <w:szCs w:val="18"/>
              </w:rPr>
              <w:t>PIPC</w:t>
            </w:r>
          </w:p>
          <w:p w14:paraId="4A656C0E" w14:textId="77777777" w:rsidR="000B0A08" w:rsidRPr="00E71297" w:rsidRDefault="000B0A08" w:rsidP="00AD69BD">
            <w:pPr>
              <w:jc w:val="center"/>
              <w:rPr>
                <w:rFonts w:cs="Tahoma"/>
                <w:b/>
                <w:bCs/>
                <w:color w:val="000000"/>
                <w:szCs w:val="18"/>
              </w:rPr>
            </w:pPr>
            <w:r w:rsidRPr="00E71297">
              <w:rPr>
                <w:rFonts w:cs="Tahoma"/>
                <w:b/>
                <w:bCs/>
                <w:color w:val="000000"/>
                <w:szCs w:val="18"/>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656C0F" w14:textId="77777777" w:rsidR="000B0A08" w:rsidRPr="00E71297" w:rsidRDefault="000B0A08" w:rsidP="00AD69BD">
            <w:pPr>
              <w:jc w:val="center"/>
              <w:rPr>
                <w:rFonts w:cs="Tahoma"/>
                <w:b/>
                <w:bCs/>
                <w:color w:val="000000"/>
                <w:szCs w:val="18"/>
              </w:rPr>
            </w:pPr>
            <w:r w:rsidRPr="00E71297">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656C10" w14:textId="77777777" w:rsidR="000B0A08" w:rsidRPr="00E71297" w:rsidRDefault="000B0A08" w:rsidP="00AD69BD">
            <w:pPr>
              <w:jc w:val="center"/>
              <w:rPr>
                <w:rFonts w:cs="Tahoma"/>
                <w:b/>
                <w:bCs/>
                <w:color w:val="000000"/>
                <w:szCs w:val="18"/>
              </w:rPr>
            </w:pPr>
            <w:r w:rsidRPr="00E71297">
              <w:rPr>
                <w:rFonts w:cs="Tahoma"/>
                <w:b/>
                <w:bCs/>
                <w:color w:val="000000"/>
                <w:szCs w:val="18"/>
              </w:rPr>
              <w:t>Licencia Open</w:t>
            </w:r>
          </w:p>
        </w:tc>
      </w:tr>
      <w:tr w:rsidR="000B0A08" w:rsidRPr="00E71297" w14:paraId="4A656C17"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656C12" w14:textId="77777777" w:rsidR="000B0A08" w:rsidRPr="00E71297" w:rsidRDefault="000B0A08" w:rsidP="00257298">
            <w:pPr>
              <w:rPr>
                <w:rFonts w:cs="Tahoma"/>
                <w:b/>
                <w:bCs/>
                <w:color w:val="000000"/>
                <w:szCs w:val="18"/>
              </w:rPr>
            </w:pPr>
            <w:r w:rsidRPr="00E71297">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A656C13" w14:textId="77777777" w:rsidR="000B0A08" w:rsidRPr="00E71297"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4A656C14" w14:textId="77777777" w:rsidR="000B0A08" w:rsidRPr="00E71297" w:rsidRDefault="000B0A08"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656C15" w14:textId="77777777" w:rsidR="000B0A08" w:rsidRPr="00E71297" w:rsidRDefault="000B0A08" w:rsidP="00AD69BD">
            <w:pPr>
              <w:jc w:val="center"/>
              <w:rPr>
                <w:rFonts w:eastAsia="MS PGothic" w:cs="Tahoma"/>
                <w:color w:val="000000"/>
                <w:sz w:val="21"/>
                <w:szCs w:val="21"/>
              </w:rPr>
            </w:pPr>
            <w:r w:rsidRPr="00E71297">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656C16" w14:textId="77777777" w:rsidR="000B0A08" w:rsidRPr="00E71297" w:rsidRDefault="000B0A08" w:rsidP="00AD69BD">
            <w:pPr>
              <w:jc w:val="center"/>
              <w:rPr>
                <w:rFonts w:eastAsia="MS PGothic" w:cs="Tahoma"/>
                <w:color w:val="000000"/>
                <w:sz w:val="21"/>
                <w:szCs w:val="21"/>
              </w:rPr>
            </w:pPr>
            <w:r w:rsidRPr="00E71297">
              <w:rPr>
                <w:rFonts w:cs="Tahoma"/>
                <w:color w:val="000000"/>
              </w:rPr>
              <w:t>x</w:t>
            </w:r>
          </w:p>
        </w:tc>
      </w:tr>
      <w:tr w:rsidR="000B0A08" w:rsidRPr="00E71297" w14:paraId="4A656C1D"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656C18" w14:textId="77777777" w:rsidR="000B0A08" w:rsidRPr="00E71297" w:rsidRDefault="000B0A08" w:rsidP="00257298">
            <w:pPr>
              <w:rPr>
                <w:rFonts w:cs="Tahoma"/>
                <w:b/>
                <w:bCs/>
                <w:color w:val="000000"/>
                <w:szCs w:val="18"/>
              </w:rPr>
            </w:pPr>
            <w:r w:rsidRPr="00E71297">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656C19" w14:textId="77777777" w:rsidR="000B0A08" w:rsidRPr="00E71297" w:rsidRDefault="000B0A08" w:rsidP="00AD69BD">
            <w:pPr>
              <w:jc w:val="center"/>
              <w:rPr>
                <w:rFonts w:eastAsia="MS PGothic" w:cs="Tahoma"/>
                <w:color w:val="000000"/>
                <w:sz w:val="21"/>
                <w:szCs w:val="21"/>
              </w:rPr>
            </w:pPr>
            <w:r w:rsidRPr="00E71297">
              <w:rPr>
                <w:rFonts w:cs="Tahoma"/>
                <w:color w:val="000000"/>
              </w:rPr>
              <w:t>x</w:t>
            </w:r>
          </w:p>
        </w:tc>
        <w:tc>
          <w:tcPr>
            <w:tcW w:w="1185" w:type="dxa"/>
            <w:gridSpan w:val="2"/>
            <w:tcBorders>
              <w:top w:val="nil"/>
              <w:left w:val="nil"/>
              <w:bottom w:val="single" w:sz="8" w:space="0" w:color="auto"/>
              <w:right w:val="single" w:sz="8" w:space="0" w:color="auto"/>
            </w:tcBorders>
          </w:tcPr>
          <w:p w14:paraId="4A656C1A" w14:textId="77777777" w:rsidR="000B0A08" w:rsidRPr="00E71297" w:rsidRDefault="000B0A08"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1B" w14:textId="77777777" w:rsidR="000B0A08" w:rsidRPr="00E71297" w:rsidRDefault="000B0A08" w:rsidP="00AD69BD">
            <w:pPr>
              <w:jc w:val="center"/>
              <w:rPr>
                <w:rFonts w:eastAsia="MS PGothic" w:cs="Tahoma"/>
                <w:color w:val="000000"/>
                <w:sz w:val="21"/>
                <w:szCs w:val="21"/>
              </w:rPr>
            </w:pPr>
            <w:r w:rsidRPr="00E71297">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1C" w14:textId="77777777" w:rsidR="000B0A08" w:rsidRPr="00E71297" w:rsidRDefault="000B0A08" w:rsidP="00AD69BD">
            <w:pPr>
              <w:jc w:val="center"/>
              <w:rPr>
                <w:rFonts w:eastAsia="MS PGothic" w:cs="Tahoma"/>
                <w:color w:val="000000"/>
                <w:sz w:val="21"/>
                <w:szCs w:val="21"/>
              </w:rPr>
            </w:pPr>
            <w:r w:rsidRPr="00E71297">
              <w:rPr>
                <w:rFonts w:cs="Tahoma"/>
                <w:color w:val="000000"/>
              </w:rPr>
              <w:t>x</w:t>
            </w:r>
          </w:p>
        </w:tc>
      </w:tr>
    </w:tbl>
    <w:p w14:paraId="4A656C1E" w14:textId="77777777" w:rsidR="00980240" w:rsidRPr="00E71297" w:rsidRDefault="00980240" w:rsidP="000B0A08">
      <w:pPr>
        <w:rPr>
          <w:rFonts w:cs="Tahoma"/>
        </w:rPr>
      </w:pPr>
    </w:p>
    <w:p w14:paraId="4A656C1F" w14:textId="77777777" w:rsidR="001C1727" w:rsidRPr="00E71297" w:rsidRDefault="001C1727">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E71297" w14:paraId="4A656C22"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A656C20" w14:textId="77777777" w:rsidR="000B0A08" w:rsidRPr="00E71297" w:rsidRDefault="000B0A08" w:rsidP="00AD69BD">
            <w:pPr>
              <w:jc w:val="center"/>
              <w:rPr>
                <w:rFonts w:eastAsia="MS PGothic" w:cs="Tahoma"/>
                <w:b/>
                <w:bCs/>
                <w:szCs w:val="18"/>
              </w:rPr>
            </w:pPr>
            <w:r w:rsidRPr="00E71297">
              <w:rPr>
                <w:rFonts w:cs="Tahoma"/>
                <w:b/>
                <w:bCs/>
                <w:szCs w:val="18"/>
              </w:rPr>
              <w:t>Aplicaciones cualificadas para la adquisición de Derechos de Alquiler para Office Professional Plus</w:t>
            </w:r>
          </w:p>
        </w:tc>
        <w:tc>
          <w:tcPr>
            <w:tcW w:w="1333" w:type="dxa"/>
            <w:gridSpan w:val="2"/>
            <w:tcBorders>
              <w:top w:val="nil"/>
              <w:left w:val="nil"/>
              <w:bottom w:val="single" w:sz="8" w:space="0" w:color="auto"/>
              <w:right w:val="nil"/>
            </w:tcBorders>
          </w:tcPr>
          <w:p w14:paraId="4A656C21" w14:textId="77777777" w:rsidR="000B0A08" w:rsidRPr="00E71297" w:rsidRDefault="000B0A08" w:rsidP="00AD69BD">
            <w:pPr>
              <w:jc w:val="both"/>
              <w:rPr>
                <w:rFonts w:eastAsia="MS PGothic" w:cs="Tahoma"/>
                <w:szCs w:val="21"/>
              </w:rPr>
            </w:pPr>
          </w:p>
        </w:tc>
      </w:tr>
      <w:tr w:rsidR="000B0A08" w:rsidRPr="00E71297" w14:paraId="4A656C29"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4A656C23" w14:textId="77777777" w:rsidR="000B0A08" w:rsidRPr="00E71297" w:rsidRDefault="000B0A08"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A656C24" w14:textId="77777777" w:rsidR="000B0A08" w:rsidRPr="00E71297" w:rsidRDefault="000B0A08" w:rsidP="00AD69BD">
            <w:pPr>
              <w:jc w:val="center"/>
              <w:rPr>
                <w:rFonts w:cs="Tahoma"/>
                <w:b/>
                <w:bCs/>
                <w:szCs w:val="18"/>
              </w:rPr>
            </w:pPr>
            <w:r w:rsidRPr="00E71297">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4A656C25" w14:textId="77777777" w:rsidR="000B0A08" w:rsidRPr="00E71297" w:rsidRDefault="000B0A08" w:rsidP="00AD69BD">
            <w:pPr>
              <w:jc w:val="center"/>
              <w:rPr>
                <w:rFonts w:cs="Tahoma"/>
              </w:rPr>
            </w:pPr>
            <w:r w:rsidRPr="00E71297">
              <w:rPr>
                <w:rFonts w:cs="Tahoma"/>
                <w:b/>
                <w:bCs/>
                <w:szCs w:val="18"/>
              </w:rPr>
              <w:t>PIPC</w:t>
            </w:r>
          </w:p>
          <w:p w14:paraId="4A656C26" w14:textId="77777777" w:rsidR="000B0A08" w:rsidRPr="00E71297" w:rsidRDefault="000B0A08" w:rsidP="00AD69BD">
            <w:pPr>
              <w:jc w:val="center"/>
              <w:rPr>
                <w:rFonts w:cs="Tahoma"/>
                <w:b/>
                <w:bCs/>
                <w:szCs w:val="16"/>
                <w:lang w:eastAsia="ja-JP"/>
              </w:rPr>
            </w:pPr>
            <w:r w:rsidRPr="00E71297">
              <w:rPr>
                <w:rFonts w:cs="Tahoma"/>
                <w:b/>
                <w:bCs/>
                <w:szCs w:val="18"/>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656C27" w14:textId="77777777" w:rsidR="000B0A08" w:rsidRPr="00E71297" w:rsidRDefault="000B0A08" w:rsidP="00AD69BD">
            <w:pPr>
              <w:jc w:val="center"/>
              <w:rPr>
                <w:rFonts w:cs="Tahoma"/>
                <w:b/>
                <w:bCs/>
                <w:szCs w:val="18"/>
              </w:rPr>
            </w:pPr>
            <w:r w:rsidRPr="00E71297">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656C28" w14:textId="77777777" w:rsidR="000B0A08" w:rsidRPr="00E71297" w:rsidRDefault="000B0A08" w:rsidP="00AD69BD">
            <w:pPr>
              <w:jc w:val="center"/>
              <w:rPr>
                <w:rFonts w:cs="Tahoma"/>
                <w:b/>
                <w:bCs/>
                <w:szCs w:val="18"/>
              </w:rPr>
            </w:pPr>
            <w:r w:rsidRPr="00E71297">
              <w:rPr>
                <w:rFonts w:cs="Tahoma"/>
                <w:b/>
                <w:bCs/>
                <w:szCs w:val="18"/>
              </w:rPr>
              <w:t>Licencia Open</w:t>
            </w:r>
          </w:p>
        </w:tc>
      </w:tr>
      <w:tr w:rsidR="000B0A08" w:rsidRPr="00E71297" w14:paraId="4A656C2F" w14:textId="7777777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A656C2A" w14:textId="77777777" w:rsidR="000B0A08" w:rsidRPr="00E71297" w:rsidRDefault="000B0A08" w:rsidP="00257298">
            <w:pPr>
              <w:rPr>
                <w:rFonts w:cs="Tahoma"/>
                <w:b/>
                <w:bCs/>
                <w:szCs w:val="18"/>
                <w:lang w:eastAsia="ja-JP"/>
              </w:rPr>
            </w:pPr>
            <w:r w:rsidRPr="00E71297">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2B" w14:textId="77777777" w:rsidR="000B0A08" w:rsidRPr="00E71297" w:rsidRDefault="000B0A08" w:rsidP="00AD69BD">
            <w:pPr>
              <w:jc w:val="center"/>
              <w:rPr>
                <w:rFonts w:eastAsia="MS PGothic" w:cs="Tahoma"/>
                <w:szCs w:val="18"/>
              </w:rPr>
            </w:pPr>
            <w:r w:rsidRPr="00E71297">
              <w:rPr>
                <w:rFonts w:cs="Tahoma"/>
                <w:szCs w:val="18"/>
              </w:rPr>
              <w:t> </w:t>
            </w:r>
          </w:p>
        </w:tc>
        <w:tc>
          <w:tcPr>
            <w:tcW w:w="1185" w:type="dxa"/>
            <w:gridSpan w:val="2"/>
            <w:tcBorders>
              <w:top w:val="nil"/>
              <w:left w:val="nil"/>
              <w:bottom w:val="single" w:sz="8" w:space="0" w:color="auto"/>
              <w:right w:val="single" w:sz="8" w:space="0" w:color="auto"/>
            </w:tcBorders>
          </w:tcPr>
          <w:p w14:paraId="4A656C2C" w14:textId="77777777" w:rsidR="000B0A08" w:rsidRPr="00E71297"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2D" w14:textId="77777777" w:rsidR="000B0A08" w:rsidRPr="00E71297" w:rsidRDefault="000B0A08" w:rsidP="00AD69BD">
            <w:pPr>
              <w:jc w:val="center"/>
              <w:rPr>
                <w:rFonts w:eastAsia="MS PGothic" w:cs="Tahoma"/>
                <w:szCs w:val="18"/>
              </w:rPr>
            </w:pPr>
            <w:r w:rsidRPr="00E71297">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2E" w14:textId="77777777" w:rsidR="000B0A08" w:rsidRPr="00E71297" w:rsidRDefault="000B0A08" w:rsidP="00AD69BD">
            <w:pPr>
              <w:jc w:val="center"/>
              <w:rPr>
                <w:rFonts w:eastAsia="MS PGothic" w:cs="Tahoma"/>
                <w:szCs w:val="18"/>
              </w:rPr>
            </w:pPr>
            <w:r w:rsidRPr="00E71297">
              <w:rPr>
                <w:rFonts w:cs="Tahoma"/>
                <w:szCs w:val="18"/>
              </w:rPr>
              <w:t>x</w:t>
            </w:r>
          </w:p>
        </w:tc>
      </w:tr>
      <w:tr w:rsidR="000B0A08" w:rsidRPr="00E71297" w14:paraId="4A656C35"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656C30" w14:textId="77777777" w:rsidR="000B0A08" w:rsidRPr="00E71297" w:rsidRDefault="000B0A08" w:rsidP="00257298">
            <w:pPr>
              <w:rPr>
                <w:rFonts w:cs="Tahoma"/>
                <w:b/>
                <w:bCs/>
                <w:szCs w:val="18"/>
                <w:lang w:eastAsia="ja-JP"/>
              </w:rPr>
            </w:pPr>
            <w:r w:rsidRPr="00E71297">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656C31" w14:textId="77777777" w:rsidR="000B0A08" w:rsidRPr="00E71297" w:rsidRDefault="000B0A08" w:rsidP="00AD69BD">
            <w:pPr>
              <w:jc w:val="center"/>
              <w:rPr>
                <w:rFonts w:eastAsia="MS PGothic" w:cs="Tahoma"/>
                <w:szCs w:val="18"/>
              </w:rPr>
            </w:pPr>
            <w:r w:rsidRPr="00E71297">
              <w:rPr>
                <w:rFonts w:cs="Tahoma"/>
                <w:szCs w:val="18"/>
              </w:rPr>
              <w:t> </w:t>
            </w:r>
          </w:p>
        </w:tc>
        <w:tc>
          <w:tcPr>
            <w:tcW w:w="1185" w:type="dxa"/>
            <w:gridSpan w:val="2"/>
            <w:tcBorders>
              <w:top w:val="nil"/>
              <w:left w:val="nil"/>
              <w:bottom w:val="single" w:sz="8" w:space="0" w:color="auto"/>
              <w:right w:val="single" w:sz="8" w:space="0" w:color="auto"/>
            </w:tcBorders>
          </w:tcPr>
          <w:p w14:paraId="4A656C32" w14:textId="77777777" w:rsidR="000B0A08" w:rsidRPr="00E71297"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33" w14:textId="77777777" w:rsidR="000B0A08" w:rsidRPr="00E71297" w:rsidRDefault="000B0A08" w:rsidP="00AD69BD">
            <w:pPr>
              <w:jc w:val="center"/>
              <w:rPr>
                <w:rFonts w:eastAsia="MS PGothic" w:cs="Tahoma"/>
                <w:szCs w:val="18"/>
              </w:rPr>
            </w:pPr>
            <w:r w:rsidRPr="00E71297">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34" w14:textId="77777777" w:rsidR="000B0A08" w:rsidRPr="00E71297" w:rsidRDefault="000B0A08" w:rsidP="00AD69BD">
            <w:pPr>
              <w:jc w:val="center"/>
              <w:rPr>
                <w:rFonts w:eastAsia="MS PGothic" w:cs="Tahoma"/>
                <w:szCs w:val="18"/>
              </w:rPr>
            </w:pPr>
            <w:r w:rsidRPr="00E71297">
              <w:rPr>
                <w:rFonts w:cs="Tahoma"/>
                <w:szCs w:val="18"/>
              </w:rPr>
              <w:t>x</w:t>
            </w:r>
          </w:p>
        </w:tc>
      </w:tr>
      <w:tr w:rsidR="000B0A08" w:rsidRPr="00E71297" w14:paraId="4A656C3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656C36" w14:textId="77777777" w:rsidR="000B0A08" w:rsidRPr="00E71297" w:rsidRDefault="000B0A08" w:rsidP="00257298">
            <w:pPr>
              <w:rPr>
                <w:rFonts w:cs="Tahoma"/>
                <w:b/>
                <w:bCs/>
                <w:szCs w:val="18"/>
              </w:rPr>
            </w:pPr>
            <w:r w:rsidRPr="00E71297">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656C37" w14:textId="77777777" w:rsidR="000B0A08" w:rsidRPr="00E71297"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A656C38" w14:textId="77777777" w:rsidR="000B0A08" w:rsidRPr="00E71297" w:rsidRDefault="000B0A08" w:rsidP="00AD69BD">
            <w:pPr>
              <w:jc w:val="center"/>
              <w:rPr>
                <w:rFonts w:eastAsia="MS PGothic" w:cs="Tahoma"/>
                <w:color w:val="000000"/>
                <w:szCs w:val="18"/>
              </w:rPr>
            </w:pPr>
            <w:r w:rsidRPr="00E71297">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39" w14:textId="77777777" w:rsidR="000B0A08" w:rsidRPr="00E71297"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3A" w14:textId="77777777" w:rsidR="000B0A08" w:rsidRPr="00E71297" w:rsidRDefault="000B0A08" w:rsidP="00AD69BD">
            <w:pPr>
              <w:rPr>
                <w:rFonts w:eastAsia="Times New Roman" w:cs="Tahoma"/>
                <w:szCs w:val="18"/>
              </w:rPr>
            </w:pPr>
          </w:p>
        </w:tc>
      </w:tr>
      <w:tr w:rsidR="000B0A08" w:rsidRPr="00E71297" w14:paraId="4A656C41"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656C3C" w14:textId="77777777" w:rsidR="000B0A08" w:rsidRPr="00E71297" w:rsidRDefault="000B0A08" w:rsidP="00257298">
            <w:pPr>
              <w:rPr>
                <w:rFonts w:cs="Tahoma"/>
                <w:b/>
                <w:bCs/>
                <w:szCs w:val="18"/>
              </w:rPr>
            </w:pPr>
            <w:r w:rsidRPr="00E71297">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656C3D" w14:textId="77777777" w:rsidR="000B0A08" w:rsidRPr="00E71297"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A656C3E" w14:textId="77777777" w:rsidR="000B0A08" w:rsidRPr="00E71297" w:rsidRDefault="000B0A08" w:rsidP="00AD69BD">
            <w:pPr>
              <w:jc w:val="center"/>
              <w:rPr>
                <w:rFonts w:eastAsia="MS PGothic" w:cs="Tahoma"/>
                <w:color w:val="000000"/>
                <w:szCs w:val="18"/>
              </w:rPr>
            </w:pPr>
            <w:r w:rsidRPr="00E71297">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3F" w14:textId="77777777" w:rsidR="000B0A08" w:rsidRPr="00E71297"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40" w14:textId="77777777" w:rsidR="000B0A08" w:rsidRPr="00E71297" w:rsidRDefault="000B0A08" w:rsidP="00AD69BD">
            <w:pPr>
              <w:rPr>
                <w:rFonts w:eastAsia="Times New Roman" w:cs="Tahoma"/>
                <w:szCs w:val="18"/>
              </w:rPr>
            </w:pPr>
          </w:p>
        </w:tc>
      </w:tr>
      <w:tr w:rsidR="000B0A08" w:rsidRPr="00E71297" w14:paraId="4A656C47"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656C42" w14:textId="77777777" w:rsidR="000B0A08" w:rsidRPr="00E71297" w:rsidRDefault="000B0A08" w:rsidP="00257298">
            <w:pPr>
              <w:rPr>
                <w:rFonts w:cs="Tahoma"/>
                <w:b/>
                <w:bCs/>
                <w:szCs w:val="18"/>
              </w:rPr>
            </w:pPr>
            <w:r w:rsidRPr="00E71297">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656C43" w14:textId="77777777" w:rsidR="000B0A08" w:rsidRPr="00E71297"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4A656C44" w14:textId="77777777" w:rsidR="000B0A08" w:rsidRPr="00E71297" w:rsidRDefault="000B0A08" w:rsidP="00AD69BD">
            <w:pPr>
              <w:jc w:val="center"/>
              <w:rPr>
                <w:rFonts w:eastAsia="MS PGothic" w:cs="Tahoma"/>
                <w:color w:val="FF0000"/>
                <w:szCs w:val="18"/>
              </w:rPr>
            </w:pPr>
            <w:r w:rsidRPr="00E71297">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45" w14:textId="77777777" w:rsidR="000B0A08" w:rsidRPr="00E71297"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C46" w14:textId="77777777" w:rsidR="000B0A08" w:rsidRPr="00E71297" w:rsidRDefault="000B0A08" w:rsidP="00AD69BD">
            <w:pPr>
              <w:rPr>
                <w:rFonts w:eastAsia="Times New Roman" w:cs="Tahoma"/>
                <w:szCs w:val="18"/>
              </w:rPr>
            </w:pPr>
          </w:p>
        </w:tc>
      </w:tr>
    </w:tbl>
    <w:p w14:paraId="4A656C48" w14:textId="77777777" w:rsidR="000B0A08" w:rsidRPr="00E71297" w:rsidRDefault="000B0A08" w:rsidP="00980240">
      <w:pPr>
        <w:rPr>
          <w:rFonts w:cs="Tahoma"/>
        </w:rPr>
      </w:pPr>
    </w:p>
    <w:p w14:paraId="4A656C49" w14:textId="77777777" w:rsidR="000B0A08" w:rsidRPr="00E71297" w:rsidRDefault="000B0A08" w:rsidP="005C382A">
      <w:pPr>
        <w:ind w:left="720"/>
        <w:rPr>
          <w:rFonts w:cs="Tahoma"/>
        </w:rPr>
      </w:pPr>
      <w:r w:rsidRPr="00E71297">
        <w:rPr>
          <w:rFonts w:cs="Tahoma"/>
          <w:color w:val="000000"/>
          <w:szCs w:val="18"/>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14:paraId="4A656C4A" w14:textId="77777777" w:rsidR="00223A77" w:rsidRPr="00E71297" w:rsidRDefault="00223A77" w:rsidP="005C382A">
      <w:pPr>
        <w:ind w:left="720"/>
        <w:rPr>
          <w:rFonts w:cs="Tahoma"/>
        </w:rPr>
      </w:pPr>
    </w:p>
    <w:p w14:paraId="4A656C4B" w14:textId="77777777" w:rsidR="00223A77" w:rsidRPr="00E71297" w:rsidRDefault="00223A77" w:rsidP="00864B8A">
      <w:pPr>
        <w:spacing w:after="60"/>
        <w:ind w:left="720"/>
        <w:rPr>
          <w:rFonts w:cs="Tahoma"/>
        </w:rPr>
      </w:pPr>
      <w:r w:rsidRPr="00E71297">
        <w:rPr>
          <w:rFonts w:cs="Tahoma"/>
          <w:b/>
        </w:rPr>
        <w:t>Excepción de Software Assurance</w:t>
      </w:r>
    </w:p>
    <w:p w14:paraId="4A656C4C" w14:textId="77777777" w:rsidR="009504CA" w:rsidRPr="00E71297" w:rsidRDefault="00223A77" w:rsidP="005C382A">
      <w:pPr>
        <w:ind w:left="720"/>
        <w:rPr>
          <w:rFonts w:cs="Tahoma"/>
        </w:rPr>
      </w:pPr>
      <w:r w:rsidRPr="00E71297">
        <w:rPr>
          <w:rFonts w:cs="Tahoma"/>
          <w:color w:val="000000"/>
          <w:szCs w:val="18"/>
        </w:rPr>
        <w:t>Los Clientes que adquieran licencias de derechos de alquiler no son elegibles para obtener Software Assurance para las licencias de derechos de alquiler ni para las licencias de software cualificadas subyacentes.</w:t>
      </w:r>
    </w:p>
    <w:p w14:paraId="4A656C4D" w14:textId="77777777" w:rsidR="00980240" w:rsidRPr="00E71297" w:rsidRDefault="00980240" w:rsidP="00980240">
      <w:pPr>
        <w:rPr>
          <w:rFonts w:cs="Tahoma"/>
        </w:rPr>
      </w:pPr>
    </w:p>
    <w:p w14:paraId="4A656C4E" w14:textId="77777777" w:rsidR="00980240" w:rsidRPr="00E71297" w:rsidRDefault="00980240" w:rsidP="00980240">
      <w:pPr>
        <w:rPr>
          <w:rFonts w:cs="Tahoma"/>
        </w:rPr>
      </w:pPr>
    </w:p>
    <w:p w14:paraId="4A656C4F" w14:textId="77777777" w:rsidR="00257298" w:rsidRPr="00E71297" w:rsidRDefault="00257298" w:rsidP="005C382A">
      <w:pPr>
        <w:pStyle w:val="Heading3"/>
        <w:rPr>
          <w:rFonts w:ascii="Tahoma" w:hAnsi="Tahoma" w:cs="Tahoma"/>
        </w:rPr>
      </w:pPr>
      <w:bookmarkStart w:id="1075" w:name="_15_Visio_Professional"/>
      <w:bookmarkStart w:id="1076" w:name="_16_Visio_Professional"/>
      <w:bookmarkStart w:id="1077" w:name="_Toc348104686"/>
      <w:bookmarkEnd w:id="1075"/>
      <w:bookmarkEnd w:id="1076"/>
      <w:r w:rsidRPr="00E71297">
        <w:rPr>
          <w:rFonts w:ascii="Tahoma" w:hAnsi="Tahoma" w:cs="Tahoma"/>
          <w:caps/>
          <w:color w:val="F66400"/>
          <w:sz w:val="22"/>
          <w:vertAlign w:val="superscript"/>
        </w:rPr>
        <w:t>16</w:t>
      </w:r>
      <w:r w:rsidRPr="00E71297">
        <w:rPr>
          <w:rFonts w:ascii="Tahoma" w:hAnsi="Tahoma" w:cs="Tahoma"/>
          <w:color w:val="F66400"/>
          <w:sz w:val="22"/>
        </w:rPr>
        <w:t xml:space="preserve"> Visio Professional 2013</w:t>
      </w:r>
      <w:bookmarkEnd w:id="1077"/>
    </w:p>
    <w:p w14:paraId="4A656C50" w14:textId="77777777" w:rsidR="005C382A" w:rsidRPr="00E71297" w:rsidRDefault="005C382A" w:rsidP="005C382A">
      <w:pPr>
        <w:rPr>
          <w:rFonts w:cs="Tahoma"/>
        </w:rPr>
      </w:pPr>
    </w:p>
    <w:p w14:paraId="4A656C51" w14:textId="77777777" w:rsidR="00257298" w:rsidRPr="00E71297" w:rsidRDefault="00257298" w:rsidP="00864B8A">
      <w:pPr>
        <w:spacing w:after="60"/>
        <w:ind w:left="720"/>
        <w:rPr>
          <w:rFonts w:cs="Tahoma"/>
        </w:rPr>
      </w:pPr>
      <w:r w:rsidRPr="00E71297">
        <w:rPr>
          <w:rFonts w:cs="Tahoma"/>
          <w:b/>
        </w:rPr>
        <w:t xml:space="preserve">Ruta de migración de Software Assurance para </w:t>
      </w:r>
      <w:bookmarkStart w:id="1078" w:name="Srv_11VisioPremium2010"/>
      <w:bookmarkStart w:id="1079" w:name="Aps_11VisioPremium2010"/>
      <w:bookmarkStart w:id="1080" w:name="_Toc336338274"/>
      <w:bookmarkStart w:id="1081" w:name="Srv_VisioPremium2010"/>
      <w:r w:rsidRPr="00E71297">
        <w:rPr>
          <w:rFonts w:cs="Tahoma"/>
          <w:b/>
        </w:rPr>
        <w:t>Visio Premium 2010</w:t>
      </w:r>
      <w:bookmarkEnd w:id="1078"/>
      <w:bookmarkEnd w:id="1079"/>
      <w:bookmarkEnd w:id="1080"/>
    </w:p>
    <w:bookmarkEnd w:id="1081"/>
    <w:p w14:paraId="4A656C52" w14:textId="77777777" w:rsidR="00257298" w:rsidRPr="00E71297" w:rsidRDefault="00257298" w:rsidP="005C382A">
      <w:pPr>
        <w:pStyle w:val="FootnoteBulletLevel1"/>
        <w:spacing w:before="0" w:after="0"/>
        <w:ind w:left="720" w:firstLine="0"/>
        <w:rPr>
          <w:rFonts w:ascii="Tahoma" w:hAnsi="Tahoma" w:cs="Tahoma"/>
        </w:rPr>
      </w:pPr>
      <w:r w:rsidRPr="00E71297">
        <w:rPr>
          <w:rFonts w:ascii="Tahoma" w:hAnsi="Tahoma" w:cs="Tahoma"/>
          <w:sz w:val="18"/>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7C5ED9" w:rsidRPr="00E71297">
        <w:rPr>
          <w:rFonts w:ascii="Tahoma" w:hAnsi="Tahoma" w:cs="Tahoma"/>
          <w:sz w:val="18"/>
        </w:rPr>
        <w:t xml:space="preserve"> </w:t>
      </w:r>
      <w:r w:rsidRPr="00E71297">
        <w:rPr>
          <w:rFonts w:ascii="Tahoma" w:hAnsi="Tahoma" w:cs="Tahoma"/>
          <w:sz w:val="18"/>
        </w:rPr>
        <w:t>El uso de Visio Professional 2013 se rige por los derechos de uso para Visio Professional 2013 y los términos y condiciones del Contrato de Licencias por Volumen del Cliente.</w:t>
      </w:r>
      <w:r w:rsidR="007C5ED9" w:rsidRPr="00E71297">
        <w:rPr>
          <w:rFonts w:ascii="Tahoma" w:hAnsi="Tahoma" w:cs="Tahoma"/>
          <w:sz w:val="18"/>
        </w:rPr>
        <w:t xml:space="preserve"> </w:t>
      </w:r>
      <w:r w:rsidRPr="00E71297">
        <w:rPr>
          <w:rFonts w:ascii="Tahoma" w:hAnsi="Tahoma" w:cs="Tahoma"/>
          <w:sz w:val="18"/>
        </w:rPr>
        <w:t>Esta nota de condiciones del producto y la prueba del Cliente de la licencia cualificada correspondiente constituyen la</w:t>
      </w:r>
      <w:r w:rsidR="00E70CA7">
        <w:rPr>
          <w:rFonts w:ascii="Tahoma" w:hAnsi="Tahoma" w:cs="Tahoma"/>
          <w:sz w:val="18"/>
        </w:rPr>
        <w:t> </w:t>
      </w:r>
      <w:r w:rsidRPr="00E71297">
        <w:rPr>
          <w:rFonts w:ascii="Tahoma" w:hAnsi="Tahoma" w:cs="Tahoma"/>
          <w:sz w:val="18"/>
        </w:rPr>
        <w:t>prueba del derecho a utilizar Visio Professional 2013 en virtud de esta oferta.</w:t>
      </w:r>
      <w:r w:rsidR="007C5ED9" w:rsidRPr="00E71297">
        <w:rPr>
          <w:rFonts w:ascii="Tahoma" w:hAnsi="Tahoma" w:cs="Tahoma"/>
          <w:sz w:val="18"/>
        </w:rPr>
        <w:t xml:space="preserve"> </w:t>
      </w:r>
      <w:r w:rsidRPr="00E71297">
        <w:rPr>
          <w:rFonts w:ascii="Tahoma" w:hAnsi="Tahoma" w:cs="Tahoma"/>
          <w:sz w:val="18"/>
        </w:rPr>
        <w:t>En el momento del vencimiento de la cobertura de Software Assurance para Visio Premium 2010, el Cliente podrá adquirir Software Assurance para Visio Professional 2013 sin necesidad de adquirir una nueva licencia por separado.</w:t>
      </w:r>
    </w:p>
    <w:p w14:paraId="4A656C53" w14:textId="77777777" w:rsidR="005C382A" w:rsidRPr="00E71297" w:rsidRDefault="005C382A" w:rsidP="005C382A">
      <w:pPr>
        <w:pStyle w:val="FootnoteBulletLevel1"/>
        <w:spacing w:before="0" w:after="0"/>
        <w:ind w:left="720" w:firstLine="0"/>
        <w:rPr>
          <w:rFonts w:ascii="Tahoma" w:hAnsi="Tahoma" w:cs="Tahoma"/>
        </w:rPr>
      </w:pPr>
    </w:p>
    <w:p w14:paraId="4A656C54" w14:textId="77777777" w:rsidR="00DF3CEE" w:rsidRPr="00E71297" w:rsidRDefault="00DF3CEE" w:rsidP="00864B8A">
      <w:pPr>
        <w:spacing w:after="60"/>
        <w:ind w:left="720"/>
        <w:rPr>
          <w:rFonts w:cs="Tahoma"/>
        </w:rPr>
      </w:pPr>
      <w:r w:rsidRPr="00E71297">
        <w:rPr>
          <w:rFonts w:cs="Tahoma"/>
          <w:b/>
        </w:rPr>
        <w:t>Derecho de cambio a una versión anterior de Visio Professional 2013</w:t>
      </w:r>
    </w:p>
    <w:p w14:paraId="4A656C55" w14:textId="77777777" w:rsidR="00DF3CEE" w:rsidRPr="00E71297" w:rsidRDefault="00DF3CEE" w:rsidP="005C382A">
      <w:pPr>
        <w:pStyle w:val="FootnoteBulletLevel1"/>
        <w:spacing w:before="0" w:after="0"/>
        <w:ind w:left="720" w:firstLine="0"/>
        <w:rPr>
          <w:rFonts w:ascii="Tahoma" w:hAnsi="Tahoma" w:cs="Tahoma"/>
        </w:rPr>
      </w:pPr>
      <w:r w:rsidRPr="00E71297">
        <w:rPr>
          <w:rFonts w:ascii="Tahoma" w:hAnsi="Tahoma" w:cs="Tahoma"/>
          <w:sz w:val="18"/>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E70CA7">
        <w:rPr>
          <w:rFonts w:ascii="Tahoma" w:hAnsi="Tahoma" w:cs="Tahoma"/>
          <w:sz w:val="18"/>
        </w:rPr>
        <w:t> </w:t>
      </w:r>
      <w:r w:rsidRPr="00E71297">
        <w:rPr>
          <w:rFonts w:ascii="Tahoma" w:hAnsi="Tahoma" w:cs="Tahoma"/>
          <w:sz w:val="18"/>
        </w:rPr>
        <w:t>Visio Premium 2010.</w:t>
      </w:r>
    </w:p>
    <w:p w14:paraId="4A656C56" w14:textId="77777777" w:rsidR="005C382A" w:rsidRPr="00E71297" w:rsidRDefault="005C382A" w:rsidP="005C382A">
      <w:pPr>
        <w:rPr>
          <w:rFonts w:cs="Tahoma"/>
        </w:rPr>
      </w:pPr>
    </w:p>
    <w:p w14:paraId="4A656C57" w14:textId="77777777" w:rsidR="00BE4D27" w:rsidRPr="00E71297" w:rsidRDefault="00BE4D27" w:rsidP="00BE4D27">
      <w:pPr>
        <w:pStyle w:val="Heading3"/>
        <w:rPr>
          <w:rFonts w:ascii="Tahoma" w:hAnsi="Tahoma" w:cs="Tahoma"/>
        </w:rPr>
      </w:pPr>
      <w:bookmarkStart w:id="1082" w:name="_17_Visio_Pro"/>
      <w:bookmarkStart w:id="1083" w:name="_Toc348104687"/>
      <w:bookmarkEnd w:id="1082"/>
      <w:r w:rsidRPr="00E71297">
        <w:rPr>
          <w:rFonts w:ascii="Tahoma" w:hAnsi="Tahoma" w:cs="Tahoma"/>
          <w:caps/>
          <w:color w:val="F66400"/>
          <w:sz w:val="22"/>
          <w:vertAlign w:val="superscript"/>
        </w:rPr>
        <w:t>17</w:t>
      </w:r>
      <w:r w:rsidRPr="00E71297">
        <w:rPr>
          <w:rFonts w:ascii="Tahoma" w:hAnsi="Tahoma" w:cs="Tahoma"/>
          <w:color w:val="F66400"/>
          <w:sz w:val="22"/>
        </w:rPr>
        <w:t xml:space="preserve"> Visio Pro para Office 365</w:t>
      </w:r>
      <w:bookmarkEnd w:id="1083"/>
      <w:r w:rsidRPr="00E71297">
        <w:rPr>
          <w:rFonts w:ascii="Tahoma" w:hAnsi="Tahoma" w:cs="Tahoma"/>
          <w:color w:val="F66400"/>
          <w:sz w:val="22"/>
        </w:rPr>
        <w:t xml:space="preserve"> </w:t>
      </w:r>
    </w:p>
    <w:p w14:paraId="4A656C58" w14:textId="77777777" w:rsidR="00BE4D27" w:rsidRPr="00E71297" w:rsidRDefault="00BE4D27" w:rsidP="00BE4D27">
      <w:pPr>
        <w:spacing w:after="60"/>
        <w:ind w:left="720"/>
        <w:rPr>
          <w:rFonts w:cs="Tahoma"/>
        </w:rPr>
      </w:pPr>
      <w:r w:rsidRPr="00E71297">
        <w:rPr>
          <w:rFonts w:cs="Tahoma"/>
          <w:b/>
        </w:rPr>
        <w:t>Elegibilidad de soporte físico con Servicios de Escritorio remoto (RDS)</w:t>
      </w:r>
    </w:p>
    <w:p w14:paraId="4A656C59" w14:textId="77777777" w:rsidR="00BE4D27" w:rsidRPr="00E71297" w:rsidRDefault="00BE4D27" w:rsidP="00BE4D27">
      <w:pPr>
        <w:ind w:left="720"/>
        <w:rPr>
          <w:rFonts w:cs="Tahoma"/>
        </w:rPr>
      </w:pPr>
      <w:r w:rsidRPr="00E71297">
        <w:rPr>
          <w:rFonts w:cs="Tahoma"/>
          <w:szCs w:val="18"/>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7C5ED9" w:rsidRPr="00E71297">
        <w:rPr>
          <w:rFonts w:cs="Tahoma"/>
          <w:szCs w:val="18"/>
        </w:rPr>
        <w:t xml:space="preserve"> </w:t>
      </w:r>
      <w:r w:rsidRPr="00E71297">
        <w:rPr>
          <w:rFonts w:cs="Tahoma"/>
          <w:szCs w:val="18"/>
        </w:rPr>
        <w:t xml:space="preserve">Con la terminación de su suscripción de Visio Pro para Office 365, debe desinstalar el software Visio 2013 Professional del servidor de red. </w:t>
      </w:r>
    </w:p>
    <w:p w14:paraId="4A656C5A" w14:textId="77777777" w:rsidR="00BE4D27" w:rsidRPr="00E71297" w:rsidRDefault="00BE4D27" w:rsidP="00BE4D27">
      <w:pPr>
        <w:ind w:left="720"/>
        <w:rPr>
          <w:rFonts w:cs="Tahoma"/>
        </w:rPr>
      </w:pPr>
    </w:p>
    <w:p w14:paraId="4A656C5B" w14:textId="77777777" w:rsidR="00BE4D27" w:rsidRPr="00E71297" w:rsidRDefault="00BE4D27" w:rsidP="00BE4D27">
      <w:pPr>
        <w:spacing w:after="60"/>
        <w:ind w:left="720"/>
        <w:rPr>
          <w:rFonts w:cs="Tahoma"/>
        </w:rPr>
      </w:pPr>
      <w:r w:rsidRPr="00E71297">
        <w:rPr>
          <w:rFonts w:cs="Tahoma"/>
          <w:b/>
        </w:rPr>
        <w:t>Derechos de cambio a una versión anterior</w:t>
      </w:r>
    </w:p>
    <w:p w14:paraId="4A656C5C" w14:textId="77777777" w:rsidR="00BE4D27" w:rsidRPr="00E71297" w:rsidRDefault="00BE4D27" w:rsidP="00BE4D27">
      <w:pPr>
        <w:ind w:left="720"/>
        <w:rPr>
          <w:rFonts w:cs="Tahoma"/>
        </w:rPr>
      </w:pPr>
      <w:r w:rsidRPr="00E71297">
        <w:rPr>
          <w:rFonts w:cs="Tahoma"/>
          <w:bCs/>
          <w:szCs w:val="18"/>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41" w:history="1">
        <w:r w:rsidRPr="00E71297">
          <w:rPr>
            <w:rStyle w:val="Hyperlink"/>
            <w:rFonts w:cs="Tahoma"/>
            <w:bCs/>
            <w:szCs w:val="18"/>
          </w:rPr>
          <w:t>http://www.microsoftvolumelicensing.com/userights/PUR.aspx</w:t>
        </w:r>
      </w:hyperlink>
    </w:p>
    <w:p w14:paraId="4A656C5D" w14:textId="77777777" w:rsidR="00BE4D27" w:rsidRPr="00E71297" w:rsidRDefault="00BE4D27" w:rsidP="005C382A">
      <w:pPr>
        <w:rPr>
          <w:rFonts w:cs="Tahoma"/>
        </w:rPr>
      </w:pPr>
    </w:p>
    <w:p w14:paraId="4A656C5E" w14:textId="77777777" w:rsidR="005C382A" w:rsidRDefault="005C382A" w:rsidP="005C382A">
      <w:pPr>
        <w:rPr>
          <w:rFonts w:cs="Tahoma"/>
        </w:rPr>
      </w:pPr>
    </w:p>
    <w:p w14:paraId="4A656C5F" w14:textId="77777777" w:rsidR="00E70CA7" w:rsidRDefault="00E70CA7" w:rsidP="005C382A">
      <w:pPr>
        <w:rPr>
          <w:rFonts w:cs="Tahoma"/>
        </w:rPr>
      </w:pPr>
    </w:p>
    <w:p w14:paraId="4A656C60" w14:textId="77777777" w:rsidR="00E70CA7" w:rsidRDefault="00E70CA7" w:rsidP="005C382A">
      <w:pPr>
        <w:rPr>
          <w:rFonts w:cs="Tahoma"/>
        </w:rPr>
      </w:pPr>
    </w:p>
    <w:p w14:paraId="4A656C61" w14:textId="77777777" w:rsidR="00E70CA7" w:rsidRDefault="00E70CA7" w:rsidP="005C382A">
      <w:pPr>
        <w:rPr>
          <w:rFonts w:cs="Tahoma"/>
        </w:rPr>
      </w:pPr>
    </w:p>
    <w:p w14:paraId="4A656C62" w14:textId="77777777" w:rsidR="00E70CA7" w:rsidRDefault="00E70CA7" w:rsidP="005C382A">
      <w:pPr>
        <w:rPr>
          <w:rFonts w:cs="Tahoma"/>
        </w:rPr>
      </w:pPr>
    </w:p>
    <w:p w14:paraId="4A656C63" w14:textId="77777777" w:rsidR="00E70CA7" w:rsidRDefault="00E70CA7" w:rsidP="005C382A">
      <w:pPr>
        <w:rPr>
          <w:rFonts w:cs="Tahoma"/>
        </w:rPr>
      </w:pPr>
    </w:p>
    <w:p w14:paraId="4A656C64" w14:textId="77777777" w:rsidR="00E70CA7" w:rsidRDefault="00E70CA7" w:rsidP="005C382A">
      <w:pPr>
        <w:rPr>
          <w:rFonts w:cs="Tahoma"/>
        </w:rPr>
      </w:pPr>
    </w:p>
    <w:p w14:paraId="4A656C65" w14:textId="77777777" w:rsidR="00E70CA7" w:rsidRDefault="00E70CA7" w:rsidP="005C382A">
      <w:pPr>
        <w:rPr>
          <w:rFonts w:cs="Tahoma"/>
        </w:rPr>
      </w:pPr>
    </w:p>
    <w:p w14:paraId="4A656C66" w14:textId="77777777" w:rsidR="00E70CA7" w:rsidRPr="00E71297" w:rsidRDefault="00E70CA7" w:rsidP="005C382A">
      <w:pPr>
        <w:rPr>
          <w:rFonts w:cs="Tahoma"/>
        </w:rPr>
      </w:pPr>
    </w:p>
    <w:p w14:paraId="4A656C67" w14:textId="77777777" w:rsidR="00223A77" w:rsidRPr="00E71297" w:rsidRDefault="00B26237" w:rsidP="00223A77">
      <w:pPr>
        <w:pStyle w:val="Heading3"/>
        <w:rPr>
          <w:rFonts w:ascii="Tahoma" w:hAnsi="Tahoma" w:cs="Tahoma"/>
        </w:rPr>
      </w:pPr>
      <w:bookmarkStart w:id="1084" w:name="_18_Visual_Studio"/>
      <w:bookmarkStart w:id="1085" w:name="_Toc336338275"/>
      <w:bookmarkStart w:id="1086" w:name="_Toc348104688"/>
      <w:bookmarkStart w:id="1087" w:name="Aps_12VS2010Professional"/>
      <w:bookmarkStart w:id="1088" w:name="_Toc252341836"/>
      <w:bookmarkEnd w:id="1084"/>
      <w:r w:rsidRPr="00E71297">
        <w:rPr>
          <w:rFonts w:ascii="Tahoma" w:hAnsi="Tahoma" w:cs="Tahoma"/>
          <w:caps/>
          <w:color w:val="F66400"/>
          <w:sz w:val="22"/>
          <w:vertAlign w:val="superscript"/>
        </w:rPr>
        <w:t>18</w:t>
      </w:r>
      <w:r w:rsidRPr="00E71297">
        <w:rPr>
          <w:rFonts w:ascii="Tahoma" w:hAnsi="Tahoma" w:cs="Tahoma"/>
          <w:color w:val="F66400"/>
          <w:sz w:val="22"/>
        </w:rPr>
        <w:t xml:space="preserve"> Visual Studio Professional 2012</w:t>
      </w:r>
      <w:bookmarkEnd w:id="1085"/>
      <w:bookmarkEnd w:id="1086"/>
    </w:p>
    <w:bookmarkEnd w:id="1087"/>
    <w:p w14:paraId="4A656C68" w14:textId="77777777" w:rsidR="009275A3" w:rsidRPr="00E70CA7" w:rsidRDefault="009275A3" w:rsidP="009275A3">
      <w:pPr>
        <w:pStyle w:val="FootnoteBulletLevel1"/>
        <w:tabs>
          <w:tab w:val="clear" w:pos="900"/>
        </w:tabs>
        <w:spacing w:before="0" w:after="0"/>
        <w:ind w:left="0" w:firstLine="0"/>
        <w:rPr>
          <w:rFonts w:ascii="Tahoma" w:hAnsi="Tahoma" w:cs="Tahoma"/>
          <w:sz w:val="18"/>
          <w:szCs w:val="18"/>
        </w:rPr>
      </w:pPr>
    </w:p>
    <w:p w14:paraId="4A656C69" w14:textId="77777777" w:rsidR="006D58DB" w:rsidRPr="00E71297" w:rsidRDefault="006D58DB" w:rsidP="00864B8A">
      <w:pPr>
        <w:spacing w:after="60"/>
        <w:ind w:left="720"/>
        <w:rPr>
          <w:rFonts w:cs="Tahoma"/>
        </w:rPr>
      </w:pPr>
      <w:r w:rsidRPr="00E71297">
        <w:rPr>
          <w:rFonts w:cs="Tahoma"/>
          <w:b/>
        </w:rPr>
        <w:t>Ruta de migración de Software Assurance para Visual Studio LightSwitch 2011</w:t>
      </w:r>
    </w:p>
    <w:p w14:paraId="4A656C6A" w14:textId="77777777" w:rsidR="006D58DB" w:rsidRPr="00E71297" w:rsidRDefault="006D58DB" w:rsidP="009275A3">
      <w:pPr>
        <w:pStyle w:val="FootnoteBulletLevel1"/>
        <w:tabs>
          <w:tab w:val="clear" w:pos="900"/>
        </w:tabs>
        <w:spacing w:before="0" w:after="0"/>
        <w:ind w:left="720" w:firstLine="0"/>
        <w:rPr>
          <w:rFonts w:ascii="Tahoma" w:hAnsi="Tahoma" w:cs="Tahoma"/>
        </w:rPr>
      </w:pPr>
      <w:r w:rsidRPr="00E71297">
        <w:rPr>
          <w:rFonts w:ascii="Tahoma" w:hAnsi="Tahoma" w:cs="Tahoma"/>
          <w:sz w:val="18"/>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7C5ED9" w:rsidRPr="00E71297">
        <w:rPr>
          <w:rFonts w:ascii="Tahoma" w:hAnsi="Tahoma" w:cs="Tahoma"/>
          <w:sz w:val="18"/>
        </w:rPr>
        <w:t xml:space="preserve"> </w:t>
      </w:r>
      <w:r w:rsidRPr="00E71297">
        <w:rPr>
          <w:rFonts w:ascii="Tahoma" w:hAnsi="Tahoma" w:cs="Tahoma"/>
          <w:sz w:val="18"/>
        </w:rPr>
        <w:t>El uso de Visual Studio Professional 2012 con MSDN se rige por los derechos de uso para Visual Studio Professional 2012 y los términos y condiciones del contrato de Licencias por Volumen del Cliente.</w:t>
      </w:r>
      <w:r w:rsidR="007C5ED9" w:rsidRPr="00E71297">
        <w:rPr>
          <w:rFonts w:ascii="Tahoma" w:hAnsi="Tahoma" w:cs="Tahoma"/>
          <w:sz w:val="18"/>
        </w:rPr>
        <w:t xml:space="preserve"> </w:t>
      </w:r>
      <w:r w:rsidRPr="00E71297">
        <w:rPr>
          <w:rFonts w:ascii="Tahoma" w:hAnsi="Tahoma" w:cs="Tahoma"/>
          <w:sz w:val="18"/>
        </w:rPr>
        <w:t>Esta nota de condiciones del producto y la prueba del Cliente de la licencia cualificada correspondiente constituyen la prueba del derecho a utilizar Visual Studio Professional 2012 en virtud de esta oferta.</w:t>
      </w:r>
      <w:r w:rsidR="007C5ED9" w:rsidRPr="00E71297">
        <w:rPr>
          <w:rFonts w:ascii="Tahoma" w:hAnsi="Tahoma" w:cs="Tahoma"/>
          <w:sz w:val="18"/>
        </w:rPr>
        <w:t xml:space="preserve"> </w:t>
      </w:r>
    </w:p>
    <w:p w14:paraId="4A656C6B" w14:textId="77777777" w:rsidR="00223A77" w:rsidRPr="00E71297" w:rsidRDefault="00223A77" w:rsidP="009275A3">
      <w:pPr>
        <w:rPr>
          <w:rFonts w:cs="Tahoma"/>
        </w:rPr>
      </w:pPr>
    </w:p>
    <w:p w14:paraId="4A656C6C" w14:textId="77777777" w:rsidR="00691648" w:rsidRPr="00E71297" w:rsidRDefault="00691648" w:rsidP="00691648">
      <w:pPr>
        <w:spacing w:after="60"/>
        <w:ind w:left="720"/>
        <w:rPr>
          <w:rFonts w:cs="Tahoma"/>
        </w:rPr>
      </w:pPr>
      <w:r w:rsidRPr="00E71297">
        <w:rPr>
          <w:rFonts w:cs="Tahoma"/>
          <w:b/>
          <w:bCs/>
        </w:rPr>
        <w:t>Ruta de migración de Software Assurance para Expression Studio Ultimate 4</w:t>
      </w:r>
    </w:p>
    <w:p w14:paraId="4A656C6D" w14:textId="77777777" w:rsidR="00691648" w:rsidRPr="00E71297" w:rsidRDefault="00691648" w:rsidP="00691648">
      <w:pPr>
        <w:ind w:left="720"/>
        <w:rPr>
          <w:rFonts w:cs="Tahoma"/>
        </w:rPr>
      </w:pPr>
      <w:r w:rsidRPr="00E71297">
        <w:rPr>
          <w:rFonts w:cs="Tahoma"/>
        </w:rPr>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w:t>
      </w:r>
      <w:r w:rsidR="00E70CA7">
        <w:rPr>
          <w:rFonts w:cs="Tahoma"/>
        </w:rPr>
        <w:t> </w:t>
      </w:r>
      <w:r w:rsidRPr="00E71297">
        <w:rPr>
          <w:rFonts w:cs="Tahoma"/>
        </w:rPr>
        <w:t>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7C5ED9" w:rsidRPr="00E71297">
        <w:rPr>
          <w:rFonts w:cs="Tahoma"/>
        </w:rPr>
        <w:t xml:space="preserve"> </w:t>
      </w:r>
    </w:p>
    <w:p w14:paraId="4A656C6E" w14:textId="77777777" w:rsidR="009275A3" w:rsidRPr="00E71297" w:rsidRDefault="009275A3" w:rsidP="009275A3">
      <w:pPr>
        <w:rPr>
          <w:rFonts w:cs="Tahoma"/>
        </w:rPr>
      </w:pPr>
    </w:p>
    <w:p w14:paraId="4A656C6F" w14:textId="77777777" w:rsidR="00F73587" w:rsidRPr="00E71297" w:rsidRDefault="00F73587" w:rsidP="009275A3">
      <w:pPr>
        <w:rPr>
          <w:rFonts w:cs="Tahoma"/>
        </w:rPr>
      </w:pPr>
    </w:p>
    <w:p w14:paraId="4A656C70" w14:textId="77777777" w:rsidR="00223A77" w:rsidRPr="00E71297" w:rsidRDefault="0095763C" w:rsidP="00223A77">
      <w:pPr>
        <w:pStyle w:val="Heading3"/>
        <w:rPr>
          <w:rFonts w:ascii="Tahoma" w:hAnsi="Tahoma" w:cs="Tahoma"/>
        </w:rPr>
      </w:pPr>
      <w:bookmarkStart w:id="1089" w:name="_19_Visual_Studio"/>
      <w:bookmarkStart w:id="1090" w:name="_Toc336338276"/>
      <w:bookmarkStart w:id="1091" w:name="_Toc348104689"/>
      <w:bookmarkStart w:id="1092" w:name="Aps_13VS2010ProfessionalMSDN"/>
      <w:bookmarkEnd w:id="1089"/>
      <w:r w:rsidRPr="00E71297">
        <w:rPr>
          <w:rFonts w:ascii="Tahoma" w:hAnsi="Tahoma" w:cs="Tahoma"/>
          <w:caps/>
          <w:color w:val="F66400"/>
          <w:sz w:val="22"/>
          <w:vertAlign w:val="superscript"/>
        </w:rPr>
        <w:t>19</w:t>
      </w:r>
      <w:r w:rsidRPr="00E71297">
        <w:rPr>
          <w:rFonts w:ascii="Tahoma" w:hAnsi="Tahoma" w:cs="Tahoma"/>
          <w:color w:val="F66400"/>
          <w:sz w:val="22"/>
        </w:rPr>
        <w:t xml:space="preserve"> Visual Studio Professional 2012 con MSDN</w:t>
      </w:r>
      <w:bookmarkEnd w:id="1090"/>
      <w:bookmarkEnd w:id="1091"/>
      <w:r w:rsidRPr="00E71297">
        <w:rPr>
          <w:rFonts w:ascii="Tahoma" w:hAnsi="Tahoma" w:cs="Tahoma"/>
          <w:color w:val="F66400"/>
          <w:sz w:val="22"/>
        </w:rPr>
        <w:t xml:space="preserve"> </w:t>
      </w:r>
      <w:bookmarkEnd w:id="1088"/>
    </w:p>
    <w:p w14:paraId="4A656C71" w14:textId="77777777" w:rsidR="00F6352F" w:rsidRPr="00E71297" w:rsidRDefault="00F6352F" w:rsidP="005B0791">
      <w:pPr>
        <w:ind w:left="720"/>
        <w:rPr>
          <w:rFonts w:cs="Tahoma"/>
        </w:rPr>
      </w:pPr>
    </w:p>
    <w:bookmarkEnd w:id="1092"/>
    <w:p w14:paraId="4A656C72" w14:textId="77777777" w:rsidR="001026FD" w:rsidRPr="00E71297" w:rsidRDefault="001026FD" w:rsidP="00864B8A">
      <w:pPr>
        <w:spacing w:after="60"/>
        <w:ind w:left="720"/>
        <w:rPr>
          <w:rFonts w:cs="Tahoma"/>
        </w:rPr>
      </w:pPr>
      <w:r w:rsidRPr="00E71297">
        <w:rPr>
          <w:rFonts w:cs="Tahoma"/>
          <w:b/>
        </w:rPr>
        <w:t>Visual Studio Team Foundation Server 2012</w:t>
      </w:r>
    </w:p>
    <w:p w14:paraId="4A656C73" w14:textId="77777777" w:rsidR="001026FD" w:rsidRPr="00E71297" w:rsidRDefault="001026FD" w:rsidP="005B0791">
      <w:pPr>
        <w:pStyle w:val="EndnoteText"/>
        <w:tabs>
          <w:tab w:val="num" w:pos="1350"/>
        </w:tabs>
        <w:ind w:left="720"/>
        <w:rPr>
          <w:rFonts w:ascii="Tahoma" w:hAnsi="Tahoma" w:cs="Tahoma"/>
        </w:rPr>
      </w:pPr>
      <w:r w:rsidRPr="00E71297">
        <w:rPr>
          <w:rFonts w:ascii="Tahoma" w:hAnsi="Tahoma" w:cs="Tahoma"/>
          <w:sz w:val="18"/>
        </w:rPr>
        <w:t>El suscriptor tiene derecho a una licencia de servidor para instalar Visual Studio Team Foundation Server 2012 y a una CAL de Usuario de Team Foundation Server. La licencia CAL se reserva exclusivamente para el uso del suscriptor.</w:t>
      </w:r>
    </w:p>
    <w:p w14:paraId="4A656C74" w14:textId="77777777" w:rsidR="001026FD" w:rsidRPr="008F02BA" w:rsidRDefault="001026FD" w:rsidP="005B0791">
      <w:pPr>
        <w:pStyle w:val="EndnoteText"/>
        <w:tabs>
          <w:tab w:val="num" w:pos="1350"/>
        </w:tabs>
        <w:ind w:left="720"/>
        <w:rPr>
          <w:rFonts w:ascii="Tahoma" w:hAnsi="Tahoma" w:cs="Tahoma"/>
          <w:sz w:val="18"/>
          <w:szCs w:val="18"/>
        </w:rPr>
      </w:pPr>
    </w:p>
    <w:p w14:paraId="4A656C75" w14:textId="77777777" w:rsidR="001026FD" w:rsidRPr="00E71297" w:rsidRDefault="001026FD" w:rsidP="00864B8A">
      <w:pPr>
        <w:spacing w:after="60"/>
        <w:ind w:left="720"/>
        <w:rPr>
          <w:rFonts w:cs="Tahoma"/>
        </w:rPr>
      </w:pPr>
      <w:r w:rsidRPr="00E71297">
        <w:rPr>
          <w:rFonts w:cs="Tahoma"/>
          <w:b/>
        </w:rPr>
        <w:t>Desarrollador de almacenamiento de datos paralelos de SQL Server</w:t>
      </w:r>
    </w:p>
    <w:p w14:paraId="4A656C76" w14:textId="77777777" w:rsidR="001026FD" w:rsidRPr="00E71297" w:rsidRDefault="001026FD" w:rsidP="005B0791">
      <w:pPr>
        <w:pStyle w:val="EndnoteText"/>
        <w:tabs>
          <w:tab w:val="num" w:pos="1350"/>
        </w:tabs>
        <w:ind w:left="720"/>
        <w:rPr>
          <w:rFonts w:ascii="Tahoma" w:hAnsi="Tahoma" w:cs="Tahoma"/>
        </w:rPr>
      </w:pPr>
      <w:r w:rsidRPr="00E71297">
        <w:rPr>
          <w:rFonts w:ascii="Tahoma" w:hAnsi="Tahoma" w:cs="Tahoma"/>
          <w:sz w:val="18"/>
        </w:rPr>
        <w:t>El suscriptor tiene derecho a una licencia para el Desarrollador de almacenamiento de datos paralelos de SQL Server 2008 R2.</w:t>
      </w:r>
    </w:p>
    <w:p w14:paraId="4A656C77" w14:textId="77777777" w:rsidR="005B0791" w:rsidRPr="008F02BA" w:rsidRDefault="005B0791" w:rsidP="005B0791">
      <w:pPr>
        <w:pStyle w:val="FootnoteBulletLevel1"/>
        <w:tabs>
          <w:tab w:val="clear" w:pos="900"/>
          <w:tab w:val="num" w:pos="1350"/>
        </w:tabs>
        <w:spacing w:before="0" w:after="0"/>
        <w:ind w:left="720" w:firstLine="0"/>
        <w:rPr>
          <w:rFonts w:ascii="Tahoma" w:hAnsi="Tahoma" w:cs="Tahoma"/>
          <w:sz w:val="18"/>
          <w:szCs w:val="18"/>
        </w:rPr>
      </w:pPr>
    </w:p>
    <w:p w14:paraId="4A656C78" w14:textId="77777777" w:rsidR="00223A77" w:rsidRPr="00E71297" w:rsidRDefault="00223A77" w:rsidP="00864B8A">
      <w:pPr>
        <w:spacing w:after="60"/>
        <w:ind w:left="720"/>
        <w:rPr>
          <w:rFonts w:cs="Tahoma"/>
        </w:rPr>
      </w:pPr>
      <w:r w:rsidRPr="00E71297">
        <w:rPr>
          <w:rFonts w:cs="Tahoma"/>
          <w:b/>
        </w:rPr>
        <w:t>Ruta de migración de Software Assurance para Visual Studio 2010 Professional con MSDN Embedded</w:t>
      </w:r>
    </w:p>
    <w:p w14:paraId="4A656C79" w14:textId="77777777" w:rsidR="00223A77" w:rsidRPr="00E71297" w:rsidRDefault="00223A77" w:rsidP="005B0791">
      <w:pPr>
        <w:pStyle w:val="FootnoteBulletLevel1"/>
        <w:tabs>
          <w:tab w:val="clear" w:pos="900"/>
          <w:tab w:val="num" w:pos="1350"/>
        </w:tabs>
        <w:spacing w:before="0" w:after="0"/>
        <w:ind w:left="720" w:firstLine="0"/>
        <w:rPr>
          <w:rFonts w:ascii="Tahoma" w:hAnsi="Tahoma" w:cs="Tahoma"/>
        </w:rPr>
      </w:pPr>
      <w:r w:rsidRPr="00E71297">
        <w:rPr>
          <w:rFonts w:ascii="Tahoma" w:hAnsi="Tahoma" w:cs="Tahoma"/>
          <w:sz w:val="18"/>
        </w:rPr>
        <w:t xml:space="preserve">La versión sucesora de Visual Studio 2010 Professional con MSDN Embedded es Visual Studio Professional 2012 con MSDN. </w:t>
      </w:r>
    </w:p>
    <w:p w14:paraId="4A656C7A" w14:textId="77777777" w:rsidR="005B0791" w:rsidRPr="008F02BA" w:rsidRDefault="005B0791" w:rsidP="005B0791">
      <w:pPr>
        <w:pStyle w:val="FootnoteBulletLevel1"/>
        <w:tabs>
          <w:tab w:val="clear" w:pos="900"/>
          <w:tab w:val="num" w:pos="1350"/>
        </w:tabs>
        <w:spacing w:before="0" w:after="0"/>
        <w:ind w:left="720" w:firstLine="0"/>
        <w:rPr>
          <w:rFonts w:ascii="Tahoma" w:hAnsi="Tahoma" w:cs="Tahoma"/>
          <w:sz w:val="18"/>
          <w:szCs w:val="18"/>
        </w:rPr>
      </w:pPr>
    </w:p>
    <w:p w14:paraId="4A656C7B" w14:textId="77777777" w:rsidR="00223A77" w:rsidRPr="00E71297" w:rsidRDefault="00223A77" w:rsidP="00864B8A">
      <w:pPr>
        <w:spacing w:after="60"/>
        <w:ind w:left="720"/>
        <w:rPr>
          <w:rFonts w:cs="Tahoma"/>
        </w:rPr>
      </w:pPr>
      <w:r w:rsidRPr="00E71297">
        <w:rPr>
          <w:rFonts w:cs="Tahoma"/>
          <w:b/>
        </w:rPr>
        <w:t>Elegibilidad para Software Assurance</w:t>
      </w:r>
    </w:p>
    <w:p w14:paraId="4A656C7C" w14:textId="77777777" w:rsidR="00BE4D27" w:rsidRPr="001B21BF" w:rsidRDefault="00223A77" w:rsidP="00BE4D27">
      <w:pPr>
        <w:pStyle w:val="EndnoteText"/>
        <w:rPr>
          <w:rFonts w:ascii="Tahoma" w:hAnsi="Tahoma" w:cs="Tahoma"/>
          <w:sz w:val="18"/>
          <w:szCs w:val="18"/>
        </w:rPr>
      </w:pPr>
      <w:r w:rsidRPr="001B21BF">
        <w:rPr>
          <w:rFonts w:ascii="Tahoma" w:hAnsi="Tahoma" w:cs="Tahoma"/>
          <w:sz w:val="18"/>
          <w:szCs w:val="18"/>
        </w:rPr>
        <w:t>Los clientes con Software Assurance con una fecha de expiración próxima para las licencias de los siguientes productos son elegibles para renovar su cobertura como Visual Studio Professional 2012 con MSDN. Cuando se renueve a un nivel diferente de suscripción a MSDN, los nuevos términos de uso reemplazan los términos de uso anteriores y cualquier software que no esté incluido en la nueva suscripción a MSDN debe ser eliminado.</w:t>
      </w:r>
    </w:p>
    <w:p w14:paraId="4A656C7D" w14:textId="77777777" w:rsidR="00223A77" w:rsidRPr="008F02BA" w:rsidRDefault="00223A77" w:rsidP="005B0791">
      <w:pPr>
        <w:pStyle w:val="EndnoteText"/>
        <w:ind w:left="720"/>
        <w:rPr>
          <w:rFonts w:ascii="Tahoma" w:hAnsi="Tahoma" w:cs="Tahoma"/>
          <w:sz w:val="18"/>
          <w:szCs w:val="18"/>
        </w:rPr>
      </w:pPr>
    </w:p>
    <w:p w14:paraId="4A656C7E" w14:textId="77777777" w:rsidR="00223A77" w:rsidRPr="008F02BA" w:rsidRDefault="00223A77" w:rsidP="00223A77">
      <w:pPr>
        <w:pStyle w:val="EndnoteText"/>
        <w:rPr>
          <w:rFonts w:ascii="Tahoma" w:hAnsi="Tahoma" w:cs="Tahoma"/>
          <w:sz w:val="18"/>
          <w:szCs w:val="18"/>
        </w:rPr>
      </w:pPr>
    </w:p>
    <w:p w14:paraId="4A656C7F"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Ultimate con MSDN</w:t>
      </w:r>
    </w:p>
    <w:p w14:paraId="4A656C80"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Premium con MSDN</w:t>
      </w:r>
    </w:p>
    <w:p w14:paraId="4A656C81"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Professional con MSDN</w:t>
      </w:r>
    </w:p>
    <w:p w14:paraId="4A656C82"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Professional con MSDN Embedded</w:t>
      </w:r>
    </w:p>
    <w:p w14:paraId="4A656C83"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Professional con MSDN Professional</w:t>
      </w:r>
    </w:p>
    <w:p w14:paraId="4A656C84"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Professional con MSDN Premium</w:t>
      </w:r>
    </w:p>
    <w:p w14:paraId="4A656C85"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Team System Team Suite con MSDN Premium</w:t>
      </w:r>
    </w:p>
    <w:p w14:paraId="4A656C86"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Team System Test Edition con MSDN Premium</w:t>
      </w:r>
    </w:p>
    <w:p w14:paraId="4A656C87"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Team System Development Edition con MSDN Premium</w:t>
      </w:r>
    </w:p>
    <w:p w14:paraId="4A656C88"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 xml:space="preserve">Visual Studio Team System Architecture Edition con MSDN Premium </w:t>
      </w:r>
    </w:p>
    <w:p w14:paraId="4A656C89"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Visual Studio Team System Database Edition con MSDN Premium</w:t>
      </w:r>
    </w:p>
    <w:p w14:paraId="4A656C8A"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Clientes con una suscripción de minorista activa para cualquier software citado anteriormente</w:t>
      </w:r>
    </w:p>
    <w:p w14:paraId="4A656C8B" w14:textId="77777777" w:rsidR="00223A77" w:rsidRPr="001B21BF" w:rsidRDefault="00223A77" w:rsidP="005B0791">
      <w:pPr>
        <w:pStyle w:val="FootnoteBulletLevel2"/>
        <w:numPr>
          <w:ilvl w:val="0"/>
          <w:numId w:val="4"/>
        </w:numPr>
        <w:spacing w:before="0" w:after="60"/>
        <w:ind w:left="1440"/>
        <w:rPr>
          <w:rFonts w:ascii="Tahoma" w:hAnsi="Tahoma" w:cs="Tahoma"/>
          <w:sz w:val="18"/>
          <w:szCs w:val="18"/>
        </w:rPr>
      </w:pPr>
      <w:r w:rsidRPr="001B21BF">
        <w:rPr>
          <w:rFonts w:ascii="Tahoma" w:hAnsi="Tahoma" w:cs="Tahoma"/>
          <w:sz w:val="18"/>
          <w:szCs w:val="18"/>
        </w:rPr>
        <w:t>MSDN Essentials (adquirido con licencia de minorista de Visual Studio 2010 Professional)</w:t>
      </w:r>
    </w:p>
    <w:p w14:paraId="4A656C8C" w14:textId="77777777" w:rsidR="00223A77" w:rsidRPr="00EB7DD0" w:rsidRDefault="00223A77" w:rsidP="005B0791">
      <w:pPr>
        <w:pStyle w:val="FootnoteBulletLevel1"/>
        <w:spacing w:before="0" w:after="0"/>
        <w:ind w:left="0" w:firstLine="0"/>
        <w:rPr>
          <w:rFonts w:ascii="Tahoma" w:hAnsi="Tahoma" w:cs="Tahoma"/>
          <w:sz w:val="18"/>
          <w:szCs w:val="18"/>
        </w:rPr>
      </w:pPr>
    </w:p>
    <w:p w14:paraId="4A656C8D" w14:textId="77777777" w:rsidR="00223A77" w:rsidRPr="00E71297" w:rsidRDefault="00223A77" w:rsidP="005B0791">
      <w:pPr>
        <w:pStyle w:val="FootnoteBulletLevel1"/>
        <w:tabs>
          <w:tab w:val="clear" w:pos="900"/>
        </w:tabs>
        <w:spacing w:before="0" w:after="0"/>
        <w:ind w:left="720" w:firstLine="0"/>
        <w:rPr>
          <w:rFonts w:ascii="Tahoma" w:hAnsi="Tahoma" w:cs="Tahoma"/>
        </w:rPr>
      </w:pPr>
      <w:r w:rsidRPr="00E71297">
        <w:rPr>
          <w:rFonts w:ascii="Tahoma" w:hAnsi="Tahoma" w:cs="Tahoma"/>
          <w:sz w:val="18"/>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E71297">
          <w:rPr>
            <w:rFonts w:ascii="Tahoma" w:hAnsi="Tahoma" w:cs="Tahoma"/>
            <w:sz w:val="18"/>
          </w:rPr>
          <w:t>SKU de Migración a Edición Superior</w:t>
        </w:r>
      </w:hyperlink>
      <w:r w:rsidRPr="00E71297">
        <w:rPr>
          <w:rFonts w:ascii="Tahoma" w:hAnsi="Tahoma" w:cs="Tahoma"/>
          <w:sz w:val="18"/>
        </w:rPr>
        <w:t xml:space="preserve"> adecuada.</w:t>
      </w:r>
    </w:p>
    <w:p w14:paraId="4A656C8E" w14:textId="77777777" w:rsidR="005B0791" w:rsidRPr="00EB7DD0" w:rsidRDefault="005B0791" w:rsidP="005B0791">
      <w:pPr>
        <w:pStyle w:val="FootnoteBulletLevel2"/>
        <w:tabs>
          <w:tab w:val="clear" w:pos="1260"/>
        </w:tabs>
        <w:spacing w:before="0"/>
        <w:ind w:left="720" w:firstLine="0"/>
        <w:rPr>
          <w:rFonts w:ascii="Tahoma" w:hAnsi="Tahoma" w:cs="Tahoma"/>
          <w:sz w:val="18"/>
          <w:szCs w:val="18"/>
        </w:rPr>
      </w:pPr>
    </w:p>
    <w:p w14:paraId="4A656C8F" w14:textId="77777777" w:rsidR="0055611F" w:rsidRPr="00E71297" w:rsidRDefault="009B2474" w:rsidP="00864B8A">
      <w:pPr>
        <w:spacing w:after="60"/>
        <w:ind w:left="720"/>
        <w:rPr>
          <w:rFonts w:cs="Tahoma"/>
        </w:rPr>
      </w:pPr>
      <w:r w:rsidRPr="00E71297">
        <w:rPr>
          <w:rFonts w:cs="Tahoma"/>
          <w:b/>
        </w:rPr>
        <w:t>Servicios por Suscripción</w:t>
      </w:r>
    </w:p>
    <w:p w14:paraId="4A656C90" w14:textId="77777777" w:rsidR="0055611F" w:rsidRPr="00EB7DD0" w:rsidRDefault="0055611F" w:rsidP="005B0791">
      <w:pPr>
        <w:pStyle w:val="FootnoteBulletLevel2"/>
        <w:tabs>
          <w:tab w:val="clear" w:pos="1260"/>
        </w:tabs>
        <w:spacing w:before="0"/>
        <w:ind w:left="720" w:firstLine="0"/>
        <w:rPr>
          <w:rFonts w:ascii="Tahoma" w:hAnsi="Tahoma" w:cs="Tahoma"/>
          <w:sz w:val="18"/>
          <w:szCs w:val="18"/>
        </w:rPr>
      </w:pPr>
      <w:r w:rsidRPr="00E71297">
        <w:rPr>
          <w:rFonts w:ascii="Tahoma" w:hAnsi="Tahoma" w:cs="Tahoma"/>
          <w:sz w:val="18"/>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4A656C91" w14:textId="77777777" w:rsidR="0055611F" w:rsidRPr="00EB7DD0" w:rsidRDefault="0055611F" w:rsidP="005B0791">
      <w:pPr>
        <w:pStyle w:val="FootnoteBulletLevel1"/>
        <w:tabs>
          <w:tab w:val="clear" w:pos="900"/>
        </w:tabs>
        <w:spacing w:before="0" w:after="0"/>
        <w:ind w:left="720" w:firstLine="0"/>
        <w:rPr>
          <w:rFonts w:ascii="Tahoma" w:hAnsi="Tahoma" w:cs="Tahoma"/>
          <w:sz w:val="18"/>
          <w:szCs w:val="18"/>
        </w:rPr>
      </w:pPr>
    </w:p>
    <w:p w14:paraId="4A656C92" w14:textId="77777777" w:rsidR="0055611F" w:rsidRPr="00E71297" w:rsidRDefault="009B2474" w:rsidP="00864B8A">
      <w:pPr>
        <w:spacing w:after="60"/>
        <w:ind w:left="720"/>
        <w:rPr>
          <w:rFonts w:cs="Tahoma"/>
        </w:rPr>
      </w:pPr>
      <w:r w:rsidRPr="00E71297">
        <w:rPr>
          <w:rFonts w:cs="Tahoma"/>
          <w:b/>
        </w:rPr>
        <w:t>Servicios de la Plataforma Windows Azure</w:t>
      </w:r>
    </w:p>
    <w:p w14:paraId="4A656C93" w14:textId="77777777" w:rsidR="0055611F" w:rsidRPr="00EB7DD0" w:rsidRDefault="0055611F" w:rsidP="005B0791">
      <w:pPr>
        <w:pStyle w:val="FootnoteBulletLevel2"/>
        <w:tabs>
          <w:tab w:val="clear" w:pos="1260"/>
        </w:tabs>
        <w:spacing w:before="0"/>
        <w:ind w:left="720" w:firstLine="0"/>
        <w:rPr>
          <w:rFonts w:ascii="Tahoma" w:hAnsi="Tahoma" w:cs="Tahoma"/>
          <w:sz w:val="18"/>
          <w:szCs w:val="18"/>
        </w:rPr>
      </w:pPr>
      <w:r w:rsidRPr="00E71297">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14:paraId="4A656C94" w14:textId="77777777" w:rsidR="005B0791" w:rsidRPr="00EB7DD0" w:rsidRDefault="005B0791" w:rsidP="005B0791">
      <w:pPr>
        <w:pStyle w:val="FootnoteBulletLevel2"/>
        <w:tabs>
          <w:tab w:val="clear" w:pos="1260"/>
        </w:tabs>
        <w:spacing w:before="0"/>
        <w:ind w:left="0" w:firstLine="0"/>
        <w:rPr>
          <w:rFonts w:ascii="Tahoma" w:hAnsi="Tahoma" w:cs="Tahoma"/>
          <w:sz w:val="18"/>
          <w:szCs w:val="18"/>
        </w:rPr>
      </w:pPr>
    </w:p>
    <w:p w14:paraId="4A656C95" w14:textId="77777777" w:rsidR="005B0791" w:rsidRPr="00EB7DD0" w:rsidRDefault="005B0791" w:rsidP="005B0791">
      <w:pPr>
        <w:pStyle w:val="FootnoteBulletLevel2"/>
        <w:tabs>
          <w:tab w:val="clear" w:pos="1260"/>
        </w:tabs>
        <w:spacing w:before="0"/>
        <w:ind w:left="0" w:firstLine="0"/>
        <w:rPr>
          <w:rFonts w:ascii="Tahoma" w:hAnsi="Tahoma" w:cs="Tahoma"/>
          <w:sz w:val="18"/>
          <w:szCs w:val="18"/>
        </w:rPr>
      </w:pPr>
    </w:p>
    <w:p w14:paraId="4A656C96" w14:textId="77777777" w:rsidR="00223A77" w:rsidRPr="00E71297" w:rsidRDefault="00F73587" w:rsidP="00223A77">
      <w:pPr>
        <w:pStyle w:val="Heading3"/>
        <w:rPr>
          <w:rFonts w:ascii="Tahoma" w:hAnsi="Tahoma" w:cs="Tahoma"/>
        </w:rPr>
      </w:pPr>
      <w:bookmarkStart w:id="1093" w:name="_20_Visual_Studio"/>
      <w:bookmarkStart w:id="1094" w:name="_Toc336338277"/>
      <w:bookmarkStart w:id="1095" w:name="_Toc348104690"/>
      <w:bookmarkStart w:id="1096" w:name="_Toc252341837"/>
      <w:bookmarkStart w:id="1097" w:name="Aps_16VS2010PremiumMSDN"/>
      <w:bookmarkEnd w:id="1093"/>
      <w:r w:rsidRPr="00E71297">
        <w:rPr>
          <w:rFonts w:ascii="Tahoma" w:hAnsi="Tahoma" w:cs="Tahoma"/>
          <w:caps/>
          <w:color w:val="F66400"/>
          <w:sz w:val="22"/>
          <w:vertAlign w:val="superscript"/>
        </w:rPr>
        <w:t>20</w:t>
      </w:r>
      <w:r w:rsidRPr="00E71297">
        <w:rPr>
          <w:rFonts w:ascii="Tahoma" w:hAnsi="Tahoma" w:cs="Tahoma"/>
          <w:color w:val="F66400"/>
          <w:sz w:val="22"/>
        </w:rPr>
        <w:t xml:space="preserve"> Visual Studio Premium 2012 con MSDN</w:t>
      </w:r>
      <w:bookmarkEnd w:id="1094"/>
      <w:bookmarkEnd w:id="1095"/>
      <w:r w:rsidRPr="00E71297">
        <w:rPr>
          <w:rFonts w:ascii="Tahoma" w:hAnsi="Tahoma" w:cs="Tahoma"/>
          <w:color w:val="F66400"/>
          <w:sz w:val="22"/>
        </w:rPr>
        <w:t xml:space="preserve"> </w:t>
      </w:r>
      <w:bookmarkEnd w:id="1096"/>
    </w:p>
    <w:bookmarkEnd w:id="1097"/>
    <w:p w14:paraId="4A656C97" w14:textId="77777777" w:rsidR="00CB436E" w:rsidRPr="00EB7DD0" w:rsidRDefault="00CB436E" w:rsidP="00CB436E">
      <w:pPr>
        <w:pStyle w:val="FootnoteBulletLevel1"/>
        <w:tabs>
          <w:tab w:val="clear" w:pos="900"/>
        </w:tabs>
        <w:spacing w:before="0" w:after="0"/>
        <w:ind w:left="720" w:firstLine="0"/>
        <w:rPr>
          <w:rFonts w:ascii="Tahoma" w:hAnsi="Tahoma" w:cs="Tahoma"/>
          <w:sz w:val="18"/>
          <w:szCs w:val="18"/>
        </w:rPr>
      </w:pPr>
    </w:p>
    <w:p w14:paraId="4A656C98" w14:textId="77777777" w:rsidR="001026FD" w:rsidRPr="00E71297" w:rsidRDefault="001026FD" w:rsidP="00864B8A">
      <w:pPr>
        <w:spacing w:after="60"/>
        <w:ind w:left="720"/>
        <w:rPr>
          <w:rFonts w:cs="Tahoma"/>
        </w:rPr>
      </w:pPr>
      <w:r w:rsidRPr="00E71297">
        <w:rPr>
          <w:rFonts w:cs="Tahoma"/>
          <w:b/>
        </w:rPr>
        <w:t>Visual Studio Team Foundation Server 2012</w:t>
      </w:r>
    </w:p>
    <w:p w14:paraId="4A656C99" w14:textId="77777777" w:rsidR="001026FD" w:rsidRPr="00E71297" w:rsidRDefault="001026FD" w:rsidP="00CB436E">
      <w:pPr>
        <w:pStyle w:val="EndnoteText"/>
        <w:ind w:left="720"/>
        <w:rPr>
          <w:rFonts w:ascii="Tahoma" w:hAnsi="Tahoma" w:cs="Tahoma"/>
        </w:rPr>
      </w:pPr>
      <w:r w:rsidRPr="00E71297">
        <w:rPr>
          <w:rFonts w:ascii="Tahoma" w:hAnsi="Tahoma" w:cs="Tahoma"/>
          <w:sz w:val="18"/>
        </w:rPr>
        <w:t>El suscriptor tiene derecho a una licencia de servidor para instalar Visual Studio Team Foundation Server 2012 y a una CAL de Usuario de Team Foundation Server. La licencia CAL se reserva exclusivamente para el</w:t>
      </w:r>
      <w:r w:rsidR="00EB7DD0">
        <w:rPr>
          <w:rFonts w:ascii="Tahoma" w:hAnsi="Tahoma" w:cs="Tahoma"/>
          <w:sz w:val="18"/>
        </w:rPr>
        <w:t> </w:t>
      </w:r>
      <w:r w:rsidRPr="00E71297">
        <w:rPr>
          <w:rFonts w:ascii="Tahoma" w:hAnsi="Tahoma" w:cs="Tahoma"/>
          <w:sz w:val="18"/>
        </w:rPr>
        <w:t>uso del suscriptor.</w:t>
      </w:r>
    </w:p>
    <w:p w14:paraId="4A656C9A" w14:textId="77777777" w:rsidR="001026FD" w:rsidRPr="00EB7DD0" w:rsidRDefault="001026FD" w:rsidP="00CB436E">
      <w:pPr>
        <w:pStyle w:val="EndnoteText"/>
        <w:ind w:left="720"/>
        <w:rPr>
          <w:rFonts w:ascii="Tahoma" w:hAnsi="Tahoma" w:cs="Tahoma"/>
          <w:sz w:val="18"/>
          <w:szCs w:val="18"/>
        </w:rPr>
      </w:pPr>
    </w:p>
    <w:p w14:paraId="4A656C9B" w14:textId="77777777" w:rsidR="001026FD" w:rsidRPr="00E71297" w:rsidRDefault="001026FD" w:rsidP="00864B8A">
      <w:pPr>
        <w:spacing w:after="60"/>
        <w:ind w:left="720"/>
        <w:rPr>
          <w:rFonts w:cs="Tahoma"/>
        </w:rPr>
      </w:pPr>
      <w:r w:rsidRPr="00E71297">
        <w:rPr>
          <w:rFonts w:cs="Tahoma"/>
          <w:b/>
        </w:rPr>
        <w:t>Desarrollador de almacenamiento de datos paralelos de SQL Server</w:t>
      </w:r>
    </w:p>
    <w:p w14:paraId="4A656C9C" w14:textId="77777777" w:rsidR="001026FD" w:rsidRPr="00EB7DD0" w:rsidRDefault="001026FD" w:rsidP="00CB436E">
      <w:pPr>
        <w:pStyle w:val="EndnoteText"/>
        <w:ind w:left="720"/>
        <w:rPr>
          <w:rFonts w:ascii="Tahoma" w:hAnsi="Tahoma" w:cs="Tahoma"/>
          <w:sz w:val="18"/>
          <w:szCs w:val="18"/>
        </w:rPr>
      </w:pPr>
      <w:r w:rsidRPr="00E71297">
        <w:rPr>
          <w:rFonts w:ascii="Tahoma" w:hAnsi="Tahoma" w:cs="Tahoma"/>
          <w:sz w:val="18"/>
        </w:rPr>
        <w:t>El suscriptor tiene derecho a una licencia para el Desarrollador de almacenamiento de datos paralelos de SQL Server 2008 R2.</w:t>
      </w:r>
    </w:p>
    <w:p w14:paraId="4A656C9D" w14:textId="77777777" w:rsidR="00CB436E" w:rsidRPr="00EB7DD0" w:rsidRDefault="00CB436E" w:rsidP="00CB436E">
      <w:pPr>
        <w:pStyle w:val="FootnoteBulletLevel1"/>
        <w:tabs>
          <w:tab w:val="clear" w:pos="900"/>
        </w:tabs>
        <w:spacing w:before="0" w:after="0"/>
        <w:ind w:left="720" w:firstLine="0"/>
        <w:rPr>
          <w:rFonts w:ascii="Tahoma" w:hAnsi="Tahoma" w:cs="Tahoma"/>
          <w:sz w:val="18"/>
          <w:szCs w:val="18"/>
        </w:rPr>
      </w:pPr>
    </w:p>
    <w:p w14:paraId="4A656C9E" w14:textId="77777777" w:rsidR="00223A77" w:rsidRPr="00E71297" w:rsidRDefault="009B2474" w:rsidP="00864B8A">
      <w:pPr>
        <w:spacing w:after="60"/>
        <w:ind w:left="720"/>
        <w:rPr>
          <w:rFonts w:cs="Tahoma"/>
        </w:rPr>
      </w:pPr>
      <w:r w:rsidRPr="00E71297">
        <w:rPr>
          <w:rFonts w:cs="Tahoma"/>
          <w:b/>
        </w:rPr>
        <w:t>Elegibilidad para Software Assurance</w:t>
      </w:r>
    </w:p>
    <w:p w14:paraId="4A656C9F" w14:textId="77777777" w:rsidR="00BE4D27" w:rsidRPr="00EB7DD0" w:rsidRDefault="00223A77" w:rsidP="00BE4D27">
      <w:pPr>
        <w:pStyle w:val="EndnoteText"/>
        <w:rPr>
          <w:rFonts w:ascii="Tahoma" w:hAnsi="Tahoma" w:cs="Tahoma"/>
          <w:sz w:val="18"/>
          <w:szCs w:val="18"/>
        </w:rPr>
      </w:pPr>
      <w:r w:rsidRPr="00E71297">
        <w:rPr>
          <w:rFonts w:ascii="Tahoma" w:hAnsi="Tahoma" w:cs="Tahoma"/>
          <w:sz w:val="18"/>
        </w:rPr>
        <w:t>Los Clientes con Software Assurance con una fecha de expiración próxima para los siguientes productos son elegibles para renovar su cobertura como Visual Studio Premium 2012 con MSDN. Cuando se renueve a un nivel diferente de suscripción a MSDN, los nuevos términos de uso reemplazan los términos de uso anteriores y cualquier software que no esté incluido en la nueva suscripción a MSDN debe ser eliminado.</w:t>
      </w:r>
    </w:p>
    <w:p w14:paraId="4A656CA0" w14:textId="77777777" w:rsidR="00223A77" w:rsidRPr="00C22896" w:rsidRDefault="00223A77" w:rsidP="00CB436E">
      <w:pPr>
        <w:pStyle w:val="EndnoteText"/>
        <w:ind w:left="720"/>
        <w:rPr>
          <w:rFonts w:ascii="Tahoma" w:hAnsi="Tahoma" w:cs="Tahoma"/>
          <w:sz w:val="18"/>
          <w:szCs w:val="18"/>
        </w:rPr>
      </w:pPr>
    </w:p>
    <w:p w14:paraId="4A656CA1" w14:textId="77777777" w:rsidR="00223A77" w:rsidRPr="00C22896" w:rsidRDefault="00223A77" w:rsidP="00CB436E">
      <w:pPr>
        <w:pStyle w:val="EndnoteText"/>
        <w:spacing w:after="60"/>
        <w:rPr>
          <w:rFonts w:ascii="Tahoma" w:hAnsi="Tahoma" w:cs="Tahoma"/>
          <w:sz w:val="18"/>
          <w:szCs w:val="18"/>
        </w:rPr>
      </w:pPr>
    </w:p>
    <w:p w14:paraId="4A656CA2"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Visual Studio Ultimate con MSDN</w:t>
      </w:r>
    </w:p>
    <w:p w14:paraId="4A656CA3"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Visual Studio Premium con MSDN</w:t>
      </w:r>
    </w:p>
    <w:p w14:paraId="4A656CA4"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Visual Studio Professional con MSDN Premium</w:t>
      </w:r>
    </w:p>
    <w:p w14:paraId="4A656CA5"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Visual Studio Team System Team Suite con MSDN Premium</w:t>
      </w:r>
    </w:p>
    <w:p w14:paraId="4A656CA6"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Visual Studio Team System Test Edition con MSDN Premium</w:t>
      </w:r>
    </w:p>
    <w:p w14:paraId="4A656CA7"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Visual Studio Team System Development Edition con MSDN Premium</w:t>
      </w:r>
    </w:p>
    <w:p w14:paraId="4A656CA8"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 xml:space="preserve">Visual Studio Team System Architecture Edition con MSDN Premium </w:t>
      </w:r>
    </w:p>
    <w:p w14:paraId="4A656CA9"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Visual Studio Team System Database Edition con MSDN Premium</w:t>
      </w:r>
    </w:p>
    <w:p w14:paraId="4A656CAA" w14:textId="77777777" w:rsidR="00223A77" w:rsidRPr="00C22896" w:rsidRDefault="00223A77" w:rsidP="00CB436E">
      <w:pPr>
        <w:pStyle w:val="FootnoteBulletLevel2"/>
        <w:numPr>
          <w:ilvl w:val="0"/>
          <w:numId w:val="6"/>
        </w:numPr>
        <w:spacing w:before="0" w:after="60"/>
        <w:ind w:left="1440"/>
        <w:rPr>
          <w:rFonts w:ascii="Tahoma" w:hAnsi="Tahoma" w:cs="Tahoma"/>
          <w:sz w:val="18"/>
          <w:szCs w:val="18"/>
        </w:rPr>
      </w:pPr>
      <w:r w:rsidRPr="00C22896">
        <w:rPr>
          <w:rFonts w:ascii="Tahoma" w:hAnsi="Tahoma" w:cs="Tahoma"/>
          <w:sz w:val="18"/>
          <w:szCs w:val="18"/>
        </w:rPr>
        <w:t>Clientes con una suscripción de minorista activa para cualquier software citado anteriormente</w:t>
      </w:r>
    </w:p>
    <w:p w14:paraId="4A656CAB" w14:textId="77777777" w:rsidR="00223A77" w:rsidRDefault="00223A77" w:rsidP="00CB436E">
      <w:pPr>
        <w:pStyle w:val="FootnoteBulletLevel1"/>
        <w:spacing w:before="0" w:after="0"/>
        <w:ind w:left="907" w:firstLine="0"/>
        <w:rPr>
          <w:rFonts w:ascii="Tahoma" w:hAnsi="Tahoma" w:cs="Tahoma"/>
          <w:sz w:val="18"/>
          <w:szCs w:val="18"/>
        </w:rPr>
      </w:pPr>
    </w:p>
    <w:p w14:paraId="4A656CAC" w14:textId="77777777" w:rsidR="00C22896" w:rsidRDefault="00C22896" w:rsidP="00CB436E">
      <w:pPr>
        <w:pStyle w:val="FootnoteBulletLevel1"/>
        <w:spacing w:before="0" w:after="0"/>
        <w:ind w:left="907" w:firstLine="0"/>
        <w:rPr>
          <w:rFonts w:ascii="Tahoma" w:hAnsi="Tahoma" w:cs="Tahoma"/>
          <w:sz w:val="18"/>
          <w:szCs w:val="18"/>
        </w:rPr>
      </w:pPr>
    </w:p>
    <w:p w14:paraId="4A656CAD" w14:textId="77777777" w:rsidR="00C22896" w:rsidRDefault="00C22896" w:rsidP="00CB436E">
      <w:pPr>
        <w:pStyle w:val="FootnoteBulletLevel1"/>
        <w:spacing w:before="0" w:after="0"/>
        <w:ind w:left="907" w:firstLine="0"/>
        <w:rPr>
          <w:rFonts w:ascii="Tahoma" w:hAnsi="Tahoma" w:cs="Tahoma"/>
          <w:sz w:val="18"/>
          <w:szCs w:val="18"/>
        </w:rPr>
      </w:pPr>
    </w:p>
    <w:p w14:paraId="4A656CAE" w14:textId="77777777" w:rsidR="00C22896" w:rsidRPr="00C22896" w:rsidRDefault="00C22896" w:rsidP="00CB436E">
      <w:pPr>
        <w:pStyle w:val="FootnoteBulletLevel1"/>
        <w:spacing w:before="0" w:after="0"/>
        <w:ind w:left="907" w:firstLine="0"/>
        <w:rPr>
          <w:rFonts w:ascii="Tahoma" w:hAnsi="Tahoma" w:cs="Tahoma"/>
          <w:sz w:val="18"/>
          <w:szCs w:val="18"/>
        </w:rPr>
      </w:pPr>
    </w:p>
    <w:p w14:paraId="4A656CAF" w14:textId="77777777" w:rsidR="00223A77" w:rsidRPr="00C22896" w:rsidRDefault="00223A77" w:rsidP="00076CB4">
      <w:pPr>
        <w:pStyle w:val="FootnoteBulletLevel1"/>
        <w:tabs>
          <w:tab w:val="clear" w:pos="900"/>
        </w:tabs>
        <w:spacing w:before="0" w:after="0"/>
        <w:ind w:left="720" w:firstLine="0"/>
        <w:rPr>
          <w:rFonts w:ascii="Tahoma" w:hAnsi="Tahoma" w:cs="Tahoma"/>
          <w:sz w:val="18"/>
          <w:szCs w:val="18"/>
        </w:rPr>
      </w:pPr>
      <w:r w:rsidRPr="00C22896">
        <w:rPr>
          <w:rFonts w:ascii="Tahoma" w:hAnsi="Tahoma" w:cs="Tahoma"/>
          <w:sz w:val="18"/>
          <w:szCs w:val="18"/>
        </w:rPr>
        <w:t xml:space="preserve">Los Clientes con Software Assurance con una fecha de vencimiento próxima para Visual Studio Premium 2012 con MSDN son elegibles para renovar su cobertura como: </w:t>
      </w:r>
    </w:p>
    <w:p w14:paraId="4A656CB0" w14:textId="77777777" w:rsidR="00CB436E" w:rsidRPr="00C22896" w:rsidRDefault="00CB436E" w:rsidP="00CB436E">
      <w:pPr>
        <w:pStyle w:val="FootnoteBulletLevel1"/>
        <w:spacing w:before="0" w:after="0"/>
        <w:ind w:left="907" w:firstLine="0"/>
        <w:rPr>
          <w:rFonts w:ascii="Tahoma" w:hAnsi="Tahoma" w:cs="Tahoma"/>
          <w:sz w:val="16"/>
          <w:szCs w:val="16"/>
        </w:rPr>
      </w:pPr>
    </w:p>
    <w:p w14:paraId="4A656CB1" w14:textId="77777777" w:rsidR="00223A77" w:rsidRPr="00E71297" w:rsidRDefault="00223A77" w:rsidP="00CB436E">
      <w:pPr>
        <w:pStyle w:val="FootnoteBulletLevel2"/>
        <w:numPr>
          <w:ilvl w:val="0"/>
          <w:numId w:val="6"/>
        </w:numPr>
        <w:spacing w:before="0" w:after="60"/>
        <w:ind w:left="1440"/>
        <w:rPr>
          <w:rFonts w:ascii="Tahoma" w:hAnsi="Tahoma" w:cs="Tahoma"/>
        </w:rPr>
      </w:pPr>
      <w:r w:rsidRPr="00E71297">
        <w:rPr>
          <w:rFonts w:ascii="Tahoma" w:hAnsi="Tahoma" w:cs="Tahoma"/>
          <w:sz w:val="18"/>
        </w:rPr>
        <w:t>Visual Studio Professional con MSDN</w:t>
      </w:r>
    </w:p>
    <w:p w14:paraId="4A656CB2" w14:textId="77777777" w:rsidR="006771C8" w:rsidRPr="00E71297" w:rsidRDefault="006771C8" w:rsidP="00CB436E">
      <w:pPr>
        <w:pStyle w:val="FootnoteBulletLevel2"/>
        <w:numPr>
          <w:ilvl w:val="0"/>
          <w:numId w:val="6"/>
        </w:numPr>
        <w:spacing w:before="0" w:after="60"/>
        <w:ind w:left="1440"/>
        <w:rPr>
          <w:rFonts w:ascii="Tahoma" w:hAnsi="Tahoma" w:cs="Tahoma"/>
        </w:rPr>
      </w:pPr>
      <w:r w:rsidRPr="00E71297">
        <w:rPr>
          <w:rFonts w:ascii="Tahoma" w:hAnsi="Tahoma" w:cs="Tahoma"/>
          <w:sz w:val="18"/>
        </w:rPr>
        <w:t>Visual Studio Test Professional con MSDN</w:t>
      </w:r>
    </w:p>
    <w:p w14:paraId="4A656CB3" w14:textId="77777777" w:rsidR="00223A77" w:rsidRPr="00E71297" w:rsidRDefault="00223A77" w:rsidP="00CB436E">
      <w:pPr>
        <w:pStyle w:val="FootnoteBulletLevel2"/>
        <w:numPr>
          <w:ilvl w:val="0"/>
          <w:numId w:val="6"/>
        </w:numPr>
        <w:spacing w:before="0" w:after="60"/>
        <w:ind w:left="1440"/>
        <w:rPr>
          <w:rFonts w:ascii="Tahoma" w:hAnsi="Tahoma" w:cs="Tahoma"/>
        </w:rPr>
      </w:pPr>
      <w:r w:rsidRPr="00E71297">
        <w:rPr>
          <w:rFonts w:ascii="Tahoma" w:hAnsi="Tahoma" w:cs="Tahoma"/>
          <w:sz w:val="18"/>
        </w:rPr>
        <w:t>Sistemas Operativos MSDN</w:t>
      </w:r>
    </w:p>
    <w:p w14:paraId="4A656CB4" w14:textId="77777777" w:rsidR="00223A77" w:rsidRPr="00C22896" w:rsidRDefault="00223A77" w:rsidP="00CB436E">
      <w:pPr>
        <w:pStyle w:val="FootnoteBulletLevel1"/>
        <w:spacing w:before="0" w:after="0"/>
        <w:ind w:left="907" w:firstLine="0"/>
        <w:rPr>
          <w:rFonts w:ascii="Tahoma" w:hAnsi="Tahoma" w:cs="Tahoma"/>
          <w:sz w:val="16"/>
          <w:szCs w:val="16"/>
        </w:rPr>
      </w:pPr>
    </w:p>
    <w:p w14:paraId="4A656CB5" w14:textId="77777777" w:rsidR="0055611F" w:rsidRPr="00C22896" w:rsidRDefault="00223A77" w:rsidP="00076CB4">
      <w:pPr>
        <w:pStyle w:val="FootnoteBulletLevel1"/>
        <w:tabs>
          <w:tab w:val="clear" w:pos="900"/>
        </w:tabs>
        <w:spacing w:before="0" w:after="0"/>
        <w:ind w:left="720" w:firstLine="0"/>
        <w:rPr>
          <w:rFonts w:ascii="Tahoma" w:hAnsi="Tahoma" w:cs="Tahoma"/>
          <w:sz w:val="18"/>
          <w:szCs w:val="18"/>
        </w:rPr>
      </w:pPr>
      <w:r w:rsidRPr="00C22896">
        <w:rPr>
          <w:rFonts w:ascii="Tahoma" w:hAnsi="Tahoma" w:cs="Tahoma"/>
          <w:sz w:val="18"/>
          <w:szCs w:val="18"/>
        </w:rPr>
        <w:t>Los Clientes de Enterprise, Select u Open Value con cobertura de Software Assurance activa para Visual Studio Premium 2012 con MSDN también podrán migrar a una edición superior de Visual Studio Ultimate 2012 con MSDN al adquirir la</w:t>
      </w:r>
      <w:r w:rsidR="007C5ED9" w:rsidRPr="00C22896">
        <w:rPr>
          <w:rFonts w:ascii="Tahoma" w:hAnsi="Tahoma" w:cs="Tahoma"/>
          <w:sz w:val="18"/>
          <w:szCs w:val="18"/>
        </w:rPr>
        <w:t xml:space="preserve"> </w:t>
      </w:r>
      <w:hyperlink w:anchor="Step_Up" w:history="1">
        <w:r w:rsidRPr="00C22896">
          <w:rPr>
            <w:rFonts w:ascii="Tahoma" w:hAnsi="Tahoma" w:cs="Tahoma"/>
            <w:sz w:val="18"/>
            <w:szCs w:val="18"/>
          </w:rPr>
          <w:t>SKU de Migración a Edición Superior adecuada</w:t>
        </w:r>
      </w:hyperlink>
      <w:r w:rsidRPr="00C22896">
        <w:rPr>
          <w:rFonts w:ascii="Tahoma" w:hAnsi="Tahoma" w:cs="Tahoma"/>
          <w:sz w:val="18"/>
          <w:szCs w:val="18"/>
        </w:rPr>
        <w:t>.</w:t>
      </w:r>
    </w:p>
    <w:p w14:paraId="4A656CB6" w14:textId="77777777" w:rsidR="00CB436E" w:rsidRPr="00C22896" w:rsidRDefault="00CB436E" w:rsidP="00076CB4">
      <w:pPr>
        <w:pStyle w:val="FootnoteBulletLevel2"/>
        <w:tabs>
          <w:tab w:val="clear" w:pos="1260"/>
        </w:tabs>
        <w:spacing w:before="0"/>
        <w:ind w:left="720" w:firstLine="0"/>
        <w:rPr>
          <w:rFonts w:ascii="Tahoma" w:hAnsi="Tahoma" w:cs="Tahoma"/>
          <w:sz w:val="16"/>
          <w:szCs w:val="16"/>
        </w:rPr>
      </w:pPr>
    </w:p>
    <w:p w14:paraId="4A656CB7" w14:textId="77777777" w:rsidR="0055611F" w:rsidRPr="00E71297" w:rsidRDefault="0055611F" w:rsidP="00864B8A">
      <w:pPr>
        <w:spacing w:after="60"/>
        <w:ind w:left="720"/>
        <w:rPr>
          <w:rFonts w:cs="Tahoma"/>
        </w:rPr>
      </w:pPr>
      <w:r w:rsidRPr="00E71297">
        <w:rPr>
          <w:rFonts w:cs="Tahoma"/>
          <w:b/>
        </w:rPr>
        <w:t>Servicios por Suscripción</w:t>
      </w:r>
    </w:p>
    <w:p w14:paraId="4A656CB8" w14:textId="77777777" w:rsidR="0055611F" w:rsidRPr="00C22896" w:rsidRDefault="0055611F" w:rsidP="00076CB4">
      <w:pPr>
        <w:pStyle w:val="FootnoteBulletLevel2"/>
        <w:tabs>
          <w:tab w:val="clear" w:pos="1260"/>
        </w:tabs>
        <w:spacing w:before="0"/>
        <w:ind w:left="720" w:firstLine="0"/>
        <w:rPr>
          <w:rFonts w:ascii="Tahoma" w:hAnsi="Tahoma" w:cs="Tahoma"/>
          <w:sz w:val="18"/>
          <w:szCs w:val="18"/>
        </w:rPr>
      </w:pPr>
      <w:r w:rsidRPr="00C22896">
        <w:rPr>
          <w:rFonts w:ascii="Tahoma" w:hAnsi="Tahoma" w:cs="Tahoma"/>
          <w:sz w:val="18"/>
          <w:szCs w:val="18"/>
        </w:rPr>
        <w:t>Servicios de suscripción a MSDN, que pueden incluir descargas, claves de producto, beneficios de Windows Azure, beneficios de Office 365 Developer, e-learning, soporte técnico, beneficios de la Tienda Windows y</w:t>
      </w:r>
      <w:r w:rsidR="00C22896">
        <w:rPr>
          <w:rFonts w:ascii="Tahoma" w:hAnsi="Tahoma" w:cs="Tahoma"/>
          <w:sz w:val="18"/>
          <w:szCs w:val="18"/>
        </w:rPr>
        <w:t> </w:t>
      </w:r>
      <w:r w:rsidRPr="00C22896">
        <w:rPr>
          <w:rFonts w:ascii="Tahoma" w:hAnsi="Tahoma" w:cs="Tahoma"/>
          <w:sz w:val="18"/>
          <w:szCs w:val="18"/>
        </w:rPr>
        <w:t>otros servicios, están únicamente disponibles mientras la suscripción esté activa.</w:t>
      </w:r>
    </w:p>
    <w:p w14:paraId="4A656CB9" w14:textId="77777777" w:rsidR="0055611F" w:rsidRPr="00C22896" w:rsidRDefault="0055611F" w:rsidP="00076CB4">
      <w:pPr>
        <w:pStyle w:val="FootnoteBulletLevel1"/>
        <w:tabs>
          <w:tab w:val="clear" w:pos="900"/>
        </w:tabs>
        <w:spacing w:before="0" w:after="0"/>
        <w:ind w:left="720" w:firstLine="0"/>
        <w:rPr>
          <w:rFonts w:ascii="Tahoma" w:hAnsi="Tahoma" w:cs="Tahoma"/>
          <w:sz w:val="16"/>
          <w:szCs w:val="16"/>
        </w:rPr>
      </w:pPr>
    </w:p>
    <w:p w14:paraId="4A656CBA" w14:textId="77777777" w:rsidR="0055611F" w:rsidRPr="00E71297" w:rsidRDefault="009B2474" w:rsidP="00864B8A">
      <w:pPr>
        <w:spacing w:after="60"/>
        <w:ind w:left="720"/>
        <w:rPr>
          <w:rFonts w:cs="Tahoma"/>
        </w:rPr>
      </w:pPr>
      <w:r w:rsidRPr="00E71297">
        <w:rPr>
          <w:rFonts w:cs="Tahoma"/>
          <w:b/>
        </w:rPr>
        <w:t>Servicios de la Plataforma Windows Azure</w:t>
      </w:r>
    </w:p>
    <w:p w14:paraId="4A656CBB" w14:textId="77777777" w:rsidR="0055611F" w:rsidRPr="00C22896" w:rsidRDefault="0055611F" w:rsidP="00076CB4">
      <w:pPr>
        <w:pStyle w:val="FootnoteBulletLevel2"/>
        <w:tabs>
          <w:tab w:val="clear" w:pos="1260"/>
        </w:tabs>
        <w:spacing w:before="0"/>
        <w:ind w:left="720" w:firstLine="0"/>
        <w:rPr>
          <w:rFonts w:ascii="Tahoma" w:hAnsi="Tahoma" w:cs="Tahoma"/>
          <w:sz w:val="18"/>
          <w:szCs w:val="18"/>
        </w:rPr>
      </w:pPr>
      <w:r w:rsidRPr="00C22896">
        <w:rPr>
          <w:rFonts w:ascii="Tahoma" w:hAnsi="Tahoma" w:cs="Tahoma"/>
          <w:sz w:val="18"/>
          <w:szCs w:val="18"/>
        </w:rPr>
        <w:t>Los beneficios de Windows Azure no se pueden combinar desde varias suscripciones a MSDN en una sola cuenta de Windows Azure. El uso de Windows Azure está sujeto a los términos de uso de Windows Azure.</w:t>
      </w:r>
    </w:p>
    <w:p w14:paraId="4A656CBC" w14:textId="77777777" w:rsidR="0055611F" w:rsidRPr="00C22896" w:rsidRDefault="0055611F" w:rsidP="00CB436E">
      <w:pPr>
        <w:pStyle w:val="FootnoteBulletLevel2"/>
        <w:tabs>
          <w:tab w:val="clear" w:pos="1260"/>
        </w:tabs>
        <w:spacing w:before="0"/>
        <w:ind w:left="0" w:firstLine="0"/>
        <w:rPr>
          <w:rFonts w:ascii="Tahoma" w:hAnsi="Tahoma" w:cs="Tahoma"/>
          <w:sz w:val="16"/>
          <w:szCs w:val="16"/>
        </w:rPr>
      </w:pPr>
    </w:p>
    <w:p w14:paraId="4A656CBD" w14:textId="77777777" w:rsidR="00E03856" w:rsidRPr="00C22896" w:rsidRDefault="00E03856" w:rsidP="00CB436E">
      <w:pPr>
        <w:pStyle w:val="FootnoteBulletLevel2"/>
        <w:tabs>
          <w:tab w:val="clear" w:pos="1260"/>
        </w:tabs>
        <w:spacing w:before="0"/>
        <w:ind w:left="0" w:firstLine="0"/>
        <w:rPr>
          <w:rFonts w:ascii="Tahoma" w:hAnsi="Tahoma" w:cs="Tahoma"/>
          <w:sz w:val="16"/>
          <w:szCs w:val="16"/>
        </w:rPr>
      </w:pPr>
    </w:p>
    <w:p w14:paraId="4A656CBE" w14:textId="77777777" w:rsidR="00223A77" w:rsidRPr="00E71297" w:rsidRDefault="00F73587" w:rsidP="00223A77">
      <w:pPr>
        <w:pStyle w:val="Heading3"/>
        <w:rPr>
          <w:rFonts w:ascii="Tahoma" w:hAnsi="Tahoma" w:cs="Tahoma"/>
        </w:rPr>
      </w:pPr>
      <w:bookmarkStart w:id="1098" w:name="_21_Visual_Studio"/>
      <w:bookmarkStart w:id="1099" w:name="_Toc336338278"/>
      <w:bookmarkStart w:id="1100" w:name="_Toc348104691"/>
      <w:bookmarkStart w:id="1101" w:name="Aps_18VS2010UltimateMSDN"/>
      <w:bookmarkEnd w:id="1098"/>
      <w:r w:rsidRPr="00E71297">
        <w:rPr>
          <w:rFonts w:ascii="Tahoma" w:hAnsi="Tahoma" w:cs="Tahoma"/>
          <w:caps/>
          <w:color w:val="F66400"/>
          <w:sz w:val="22"/>
          <w:vertAlign w:val="superscript"/>
        </w:rPr>
        <w:t>21</w:t>
      </w:r>
      <w:r w:rsidRPr="00E71297">
        <w:rPr>
          <w:rFonts w:ascii="Tahoma" w:hAnsi="Tahoma" w:cs="Tahoma"/>
          <w:color w:val="F66400"/>
          <w:sz w:val="22"/>
        </w:rPr>
        <w:t xml:space="preserve"> Visual Studio Ultimate 2012 con MSDN</w:t>
      </w:r>
      <w:bookmarkEnd w:id="1099"/>
      <w:bookmarkEnd w:id="1100"/>
      <w:r w:rsidRPr="00E71297">
        <w:rPr>
          <w:rFonts w:ascii="Tahoma" w:hAnsi="Tahoma" w:cs="Tahoma"/>
          <w:color w:val="F66400"/>
          <w:sz w:val="22"/>
        </w:rPr>
        <w:t xml:space="preserve"> </w:t>
      </w:r>
    </w:p>
    <w:bookmarkEnd w:id="1101"/>
    <w:p w14:paraId="4A656CBF" w14:textId="77777777" w:rsidR="0032113C" w:rsidRPr="00C22896" w:rsidRDefault="0032113C" w:rsidP="007A4659">
      <w:pPr>
        <w:adjustRightInd w:val="0"/>
        <w:ind w:left="540"/>
        <w:textAlignment w:val="baseline"/>
        <w:rPr>
          <w:rFonts w:cs="Tahoma"/>
          <w:sz w:val="16"/>
          <w:szCs w:val="16"/>
        </w:rPr>
      </w:pPr>
    </w:p>
    <w:p w14:paraId="4A656CC0" w14:textId="77777777" w:rsidR="001026FD" w:rsidRPr="00E71297" w:rsidRDefault="001026FD" w:rsidP="00864B8A">
      <w:pPr>
        <w:spacing w:after="60"/>
        <w:ind w:left="720"/>
        <w:rPr>
          <w:rFonts w:cs="Tahoma"/>
        </w:rPr>
      </w:pPr>
      <w:r w:rsidRPr="00E71297">
        <w:rPr>
          <w:rFonts w:cs="Tahoma"/>
          <w:b/>
        </w:rPr>
        <w:t>Visual Studio Team Foundation Server 2012</w:t>
      </w:r>
    </w:p>
    <w:p w14:paraId="4A656CC1" w14:textId="77777777" w:rsidR="001026FD" w:rsidRPr="00C22896" w:rsidRDefault="001026FD" w:rsidP="007A4659">
      <w:pPr>
        <w:pStyle w:val="EndnoteText"/>
        <w:ind w:left="720"/>
        <w:rPr>
          <w:rFonts w:ascii="Tahoma" w:hAnsi="Tahoma" w:cs="Tahoma"/>
          <w:sz w:val="18"/>
          <w:szCs w:val="18"/>
        </w:rPr>
      </w:pPr>
      <w:r w:rsidRPr="00C22896">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 el</w:t>
      </w:r>
      <w:r w:rsidR="00C22896" w:rsidRPr="00C22896">
        <w:rPr>
          <w:rFonts w:ascii="Tahoma" w:hAnsi="Tahoma" w:cs="Tahoma"/>
          <w:sz w:val="18"/>
          <w:szCs w:val="18"/>
        </w:rPr>
        <w:t> </w:t>
      </w:r>
      <w:r w:rsidRPr="00C22896">
        <w:rPr>
          <w:rFonts w:ascii="Tahoma" w:hAnsi="Tahoma" w:cs="Tahoma"/>
          <w:sz w:val="18"/>
          <w:szCs w:val="18"/>
        </w:rPr>
        <w:t>uso del suscriptor.</w:t>
      </w:r>
    </w:p>
    <w:p w14:paraId="4A656CC2" w14:textId="77777777" w:rsidR="001026FD" w:rsidRPr="00C22896" w:rsidRDefault="001026FD" w:rsidP="007A4659">
      <w:pPr>
        <w:pStyle w:val="EndnoteText"/>
        <w:ind w:left="720"/>
        <w:rPr>
          <w:rFonts w:ascii="Tahoma" w:hAnsi="Tahoma" w:cs="Tahoma"/>
          <w:sz w:val="16"/>
          <w:szCs w:val="16"/>
        </w:rPr>
      </w:pPr>
    </w:p>
    <w:p w14:paraId="4A656CC3" w14:textId="77777777" w:rsidR="001026FD" w:rsidRPr="00E71297" w:rsidRDefault="001026FD" w:rsidP="00864B8A">
      <w:pPr>
        <w:spacing w:after="60"/>
        <w:ind w:left="720"/>
        <w:rPr>
          <w:rFonts w:cs="Tahoma"/>
        </w:rPr>
      </w:pPr>
      <w:r w:rsidRPr="00E71297">
        <w:rPr>
          <w:rFonts w:cs="Tahoma"/>
          <w:b/>
        </w:rPr>
        <w:t>Desarrollador de almacenamiento de datos paralelos de SQL Server</w:t>
      </w:r>
    </w:p>
    <w:p w14:paraId="4A656CC4" w14:textId="77777777" w:rsidR="001026FD" w:rsidRPr="00C22896" w:rsidRDefault="001026FD" w:rsidP="007A4659">
      <w:pPr>
        <w:pStyle w:val="EndnoteText"/>
        <w:ind w:left="720"/>
        <w:rPr>
          <w:rFonts w:ascii="Tahoma" w:hAnsi="Tahoma" w:cs="Tahoma"/>
          <w:sz w:val="18"/>
          <w:szCs w:val="18"/>
        </w:rPr>
      </w:pPr>
      <w:r w:rsidRPr="00C22896">
        <w:rPr>
          <w:rFonts w:ascii="Tahoma" w:hAnsi="Tahoma" w:cs="Tahoma"/>
          <w:sz w:val="18"/>
          <w:szCs w:val="18"/>
        </w:rPr>
        <w:t>El suscriptor tiene derecho a una licencia para el Desarrollador de almacenamiento de datos paralelos de SQL Server 2008 R2.</w:t>
      </w:r>
    </w:p>
    <w:p w14:paraId="4A656CC5" w14:textId="77777777" w:rsidR="007A4659" w:rsidRPr="00C22896" w:rsidRDefault="007A4659" w:rsidP="007A4659">
      <w:pPr>
        <w:adjustRightInd w:val="0"/>
        <w:ind w:left="720"/>
        <w:textAlignment w:val="baseline"/>
        <w:rPr>
          <w:rFonts w:cs="Tahoma"/>
          <w:sz w:val="16"/>
          <w:szCs w:val="16"/>
        </w:rPr>
      </w:pPr>
    </w:p>
    <w:p w14:paraId="4A656CC6" w14:textId="77777777" w:rsidR="0032113C" w:rsidRPr="00E71297" w:rsidRDefault="0032113C" w:rsidP="00864B8A">
      <w:pPr>
        <w:spacing w:after="60"/>
        <w:ind w:left="720"/>
        <w:rPr>
          <w:rFonts w:cs="Tahoma"/>
        </w:rPr>
      </w:pPr>
      <w:r w:rsidRPr="00E71297">
        <w:rPr>
          <w:rFonts w:cs="Tahoma"/>
          <w:b/>
        </w:rPr>
        <w:t>Elegibilidad para Software Assurance</w:t>
      </w:r>
    </w:p>
    <w:p w14:paraId="4A656CC7" w14:textId="77777777" w:rsidR="0032113C" w:rsidRPr="00E71297" w:rsidRDefault="0032113C" w:rsidP="00101859">
      <w:pPr>
        <w:pStyle w:val="EndnoteText"/>
        <w:rPr>
          <w:rFonts w:ascii="Tahoma" w:hAnsi="Tahoma" w:cs="Tahoma"/>
        </w:rPr>
      </w:pPr>
      <w:r w:rsidRPr="00E71297">
        <w:rPr>
          <w:rFonts w:ascii="Tahoma" w:hAnsi="Tahoma" w:cs="Tahoma"/>
        </w:rPr>
        <w:t xml:space="preserve">Los Clientes con Software Assurance con una fecha de expiración próxima para los siguientes productos son elegibles para renovar su cobertura como Visual Studio Ultimate 2012 con MSDN. </w:t>
      </w:r>
      <w:r w:rsidRPr="00E71297">
        <w:rPr>
          <w:rFonts w:ascii="Tahoma" w:hAnsi="Tahoma" w:cs="Tahoma"/>
          <w:sz w:val="18"/>
        </w:rPr>
        <w:t>Cuando se renueve a un nivel diferente de suscripción a MSDN, los nuevos términos de uso reemplazan los términos de uso anteriores y cualquier software que no esté incluido en la nueva suscripción a MSDN debe ser eliminado.</w:t>
      </w:r>
    </w:p>
    <w:p w14:paraId="4A656CC8" w14:textId="77777777" w:rsidR="0032113C" w:rsidRPr="00C22896" w:rsidRDefault="0032113C" w:rsidP="0032113C">
      <w:pPr>
        <w:ind w:left="900"/>
        <w:rPr>
          <w:rFonts w:cs="Tahoma"/>
          <w:sz w:val="16"/>
          <w:szCs w:val="16"/>
        </w:rPr>
      </w:pPr>
    </w:p>
    <w:p w14:paraId="4A656CC9"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Ultimate con MSDN</w:t>
      </w:r>
    </w:p>
    <w:p w14:paraId="4A656CCA"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Team System Team Suite con MSDN Premium</w:t>
      </w:r>
    </w:p>
    <w:p w14:paraId="4A656CCB"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Team System Test Edition con MSDN Premium</w:t>
      </w:r>
    </w:p>
    <w:p w14:paraId="4A656CCC"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Team System Development Edition con MSDN Premium</w:t>
      </w:r>
    </w:p>
    <w:p w14:paraId="4A656CCD"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 xml:space="preserve">Visual Studio Team System Architecture Edition con MSDN Premium </w:t>
      </w:r>
    </w:p>
    <w:p w14:paraId="4A656CCE"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Team System Database Edition con MSDN Premium</w:t>
      </w:r>
    </w:p>
    <w:p w14:paraId="4A656CCF"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Clientes con una suscripción de minorista activa para cualquier software citado anteriormente</w:t>
      </w:r>
    </w:p>
    <w:p w14:paraId="4A656CD0" w14:textId="77777777" w:rsidR="0032113C" w:rsidRPr="00C22896" w:rsidRDefault="0032113C" w:rsidP="007A4659">
      <w:pPr>
        <w:tabs>
          <w:tab w:val="num" w:pos="900"/>
        </w:tabs>
        <w:adjustRightInd w:val="0"/>
        <w:ind w:left="1440"/>
        <w:textAlignment w:val="baseline"/>
        <w:rPr>
          <w:rFonts w:cs="Tahoma"/>
          <w:sz w:val="16"/>
          <w:szCs w:val="16"/>
        </w:rPr>
      </w:pPr>
    </w:p>
    <w:p w14:paraId="4A656CD1" w14:textId="77777777" w:rsidR="0032113C" w:rsidRPr="00E71297" w:rsidRDefault="0032113C" w:rsidP="007A4659">
      <w:pPr>
        <w:adjustRightInd w:val="0"/>
        <w:ind w:left="720"/>
        <w:textAlignment w:val="baseline"/>
        <w:rPr>
          <w:rFonts w:cs="Tahoma"/>
        </w:rPr>
      </w:pPr>
      <w:r w:rsidRPr="00E71297">
        <w:rPr>
          <w:rFonts w:cs="Tahoma"/>
          <w:szCs w:val="20"/>
        </w:rPr>
        <w:t xml:space="preserve">Los Clientes con Software Assurance con una fecha de vencimiento próxima para Visual Studio Ultimate 2012 con MSDN son elegibles para renovar su cobertura como: </w:t>
      </w:r>
    </w:p>
    <w:p w14:paraId="4A656CD2" w14:textId="77777777" w:rsidR="007A4659" w:rsidRPr="00C22896" w:rsidRDefault="007A4659" w:rsidP="007A4659">
      <w:pPr>
        <w:adjustRightInd w:val="0"/>
        <w:ind w:left="720"/>
        <w:textAlignment w:val="baseline"/>
        <w:rPr>
          <w:rFonts w:cs="Tahoma"/>
          <w:sz w:val="16"/>
          <w:szCs w:val="16"/>
        </w:rPr>
      </w:pPr>
    </w:p>
    <w:p w14:paraId="4A656CD3"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Premium con MSDN</w:t>
      </w:r>
    </w:p>
    <w:p w14:paraId="4A656CD4"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Professional con MSDN</w:t>
      </w:r>
    </w:p>
    <w:p w14:paraId="4A656CD5"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Visual Studio Test Professional con MSDN</w:t>
      </w:r>
    </w:p>
    <w:p w14:paraId="4A656CD6" w14:textId="77777777" w:rsidR="0032113C" w:rsidRPr="00E71297" w:rsidRDefault="0032113C" w:rsidP="007A4659">
      <w:pPr>
        <w:numPr>
          <w:ilvl w:val="0"/>
          <w:numId w:val="6"/>
        </w:numPr>
        <w:adjustRightInd w:val="0"/>
        <w:snapToGrid w:val="0"/>
        <w:spacing w:after="60"/>
        <w:ind w:left="1440"/>
        <w:textAlignment w:val="baseline"/>
        <w:rPr>
          <w:rFonts w:cs="Tahoma"/>
        </w:rPr>
      </w:pPr>
      <w:r w:rsidRPr="00E71297">
        <w:rPr>
          <w:rFonts w:cs="Tahoma"/>
          <w:szCs w:val="24"/>
        </w:rPr>
        <w:t>Sistemas Operativos MSDN</w:t>
      </w:r>
    </w:p>
    <w:p w14:paraId="4A656CD7" w14:textId="77777777" w:rsidR="0055611F" w:rsidRPr="00E71297" w:rsidRDefault="009B2474" w:rsidP="00864B8A">
      <w:pPr>
        <w:spacing w:after="60"/>
        <w:ind w:left="720"/>
        <w:rPr>
          <w:rFonts w:cs="Tahoma"/>
        </w:rPr>
      </w:pPr>
      <w:r w:rsidRPr="00E71297">
        <w:rPr>
          <w:rFonts w:cs="Tahoma"/>
          <w:b/>
        </w:rPr>
        <w:t>Servicios por Suscripción</w:t>
      </w:r>
    </w:p>
    <w:p w14:paraId="4A656CD8" w14:textId="77777777" w:rsidR="0055611F" w:rsidRPr="00C22896" w:rsidRDefault="0055611F" w:rsidP="007A4659">
      <w:pPr>
        <w:pStyle w:val="FootnoteBulletLevel2"/>
        <w:tabs>
          <w:tab w:val="clear" w:pos="1260"/>
        </w:tabs>
        <w:spacing w:before="0"/>
        <w:ind w:left="720" w:firstLine="0"/>
        <w:rPr>
          <w:rFonts w:ascii="Tahoma" w:hAnsi="Tahoma" w:cs="Tahoma"/>
          <w:sz w:val="18"/>
          <w:szCs w:val="18"/>
        </w:rPr>
      </w:pPr>
      <w:r w:rsidRPr="00C22896">
        <w:rPr>
          <w:rFonts w:ascii="Tahoma" w:hAnsi="Tahoma" w:cs="Tahoma"/>
          <w:sz w:val="18"/>
          <w:szCs w:val="18"/>
        </w:rPr>
        <w:t>Servicios de suscripción a MSDN, que pueden incluir descargas, claves de producto, beneficios de Windows Azure, beneficios de Office 365 Developer, e-learning, soporte técnico, beneficios de la Tienda Windows y</w:t>
      </w:r>
      <w:r w:rsidR="00C22896" w:rsidRPr="00C22896">
        <w:rPr>
          <w:rFonts w:ascii="Tahoma" w:hAnsi="Tahoma" w:cs="Tahoma"/>
          <w:sz w:val="18"/>
          <w:szCs w:val="18"/>
        </w:rPr>
        <w:t> </w:t>
      </w:r>
      <w:r w:rsidRPr="00C22896">
        <w:rPr>
          <w:rFonts w:ascii="Tahoma" w:hAnsi="Tahoma" w:cs="Tahoma"/>
          <w:sz w:val="18"/>
          <w:szCs w:val="18"/>
        </w:rPr>
        <w:t>otros servicios, están únicamente disponibles mientras la suscripción esté activa.</w:t>
      </w:r>
    </w:p>
    <w:p w14:paraId="4A656CD9" w14:textId="77777777" w:rsidR="0055611F" w:rsidRPr="00C22896" w:rsidRDefault="0055611F" w:rsidP="007A4659">
      <w:pPr>
        <w:pStyle w:val="FootnoteBulletLevel1"/>
        <w:spacing w:before="0" w:after="0"/>
        <w:ind w:left="720" w:firstLine="0"/>
        <w:rPr>
          <w:rFonts w:ascii="Tahoma" w:hAnsi="Tahoma" w:cs="Tahoma"/>
          <w:sz w:val="18"/>
          <w:szCs w:val="18"/>
        </w:rPr>
      </w:pPr>
    </w:p>
    <w:p w14:paraId="4A656CDA" w14:textId="77777777" w:rsidR="0055611F" w:rsidRPr="00C22896" w:rsidRDefault="0055611F" w:rsidP="00864B8A">
      <w:pPr>
        <w:spacing w:after="60"/>
        <w:ind w:left="720"/>
        <w:rPr>
          <w:rFonts w:cs="Tahoma"/>
          <w:szCs w:val="18"/>
        </w:rPr>
      </w:pPr>
      <w:r w:rsidRPr="00C22896">
        <w:rPr>
          <w:rFonts w:cs="Tahoma"/>
          <w:b/>
          <w:szCs w:val="18"/>
        </w:rPr>
        <w:t>Servicios de la Plataforma Windows Azure</w:t>
      </w:r>
    </w:p>
    <w:p w14:paraId="4A656CDB" w14:textId="77777777" w:rsidR="00C2130B" w:rsidRPr="00C22896" w:rsidRDefault="0055611F" w:rsidP="007A4659">
      <w:pPr>
        <w:adjustRightInd w:val="0"/>
        <w:snapToGrid w:val="0"/>
        <w:ind w:left="720"/>
        <w:textAlignment w:val="baseline"/>
        <w:rPr>
          <w:rFonts w:cs="Tahoma"/>
          <w:szCs w:val="18"/>
        </w:rPr>
      </w:pPr>
      <w:r w:rsidRPr="00C22896">
        <w:rPr>
          <w:rFonts w:cs="Tahoma"/>
          <w:szCs w:val="18"/>
        </w:rPr>
        <w:t>Los beneficios de Windows Azure no se pueden combinar desde varias suscripciones a MSDN en una sola cuenta de Windows Azure. El uso de Windows Azure está sujeto a los términos de uso de Windows Azure.</w:t>
      </w:r>
      <w:bookmarkStart w:id="1102" w:name="Aps_19VS2010TestMSDN"/>
    </w:p>
    <w:p w14:paraId="4A656CDC" w14:textId="77777777" w:rsidR="007A4659" w:rsidRPr="00E71297" w:rsidRDefault="007A4659" w:rsidP="007A4659">
      <w:pPr>
        <w:adjustRightInd w:val="0"/>
        <w:snapToGrid w:val="0"/>
        <w:textAlignment w:val="baseline"/>
        <w:rPr>
          <w:rFonts w:cs="Tahoma"/>
        </w:rPr>
      </w:pPr>
    </w:p>
    <w:p w14:paraId="4A656CDD" w14:textId="77777777" w:rsidR="007A4659" w:rsidRPr="00E71297" w:rsidRDefault="007A4659" w:rsidP="007A4659">
      <w:pPr>
        <w:adjustRightInd w:val="0"/>
        <w:snapToGrid w:val="0"/>
        <w:textAlignment w:val="baseline"/>
        <w:rPr>
          <w:rFonts w:cs="Tahoma"/>
        </w:rPr>
      </w:pPr>
    </w:p>
    <w:p w14:paraId="4A656CDE" w14:textId="77777777" w:rsidR="00223A77" w:rsidRPr="00E71297" w:rsidRDefault="00B26237" w:rsidP="00223A77">
      <w:pPr>
        <w:pStyle w:val="Heading3"/>
        <w:rPr>
          <w:rFonts w:ascii="Tahoma" w:hAnsi="Tahoma" w:cs="Tahoma"/>
        </w:rPr>
      </w:pPr>
      <w:bookmarkStart w:id="1103" w:name="_22_Visual_Studio"/>
      <w:bookmarkStart w:id="1104" w:name="_Toc336338279"/>
      <w:bookmarkStart w:id="1105" w:name="_Toc348104692"/>
      <w:bookmarkEnd w:id="1103"/>
      <w:r w:rsidRPr="00E71297">
        <w:rPr>
          <w:rFonts w:ascii="Tahoma" w:hAnsi="Tahoma" w:cs="Tahoma"/>
          <w:caps/>
          <w:color w:val="F66400"/>
          <w:sz w:val="22"/>
          <w:vertAlign w:val="superscript"/>
        </w:rPr>
        <w:t>22</w:t>
      </w:r>
      <w:r w:rsidRPr="00E71297">
        <w:rPr>
          <w:rFonts w:ascii="Tahoma" w:hAnsi="Tahoma" w:cs="Tahoma"/>
          <w:color w:val="F66400"/>
          <w:sz w:val="22"/>
        </w:rPr>
        <w:t xml:space="preserve"> Visual Studio Test Professional 2012 con </w:t>
      </w:r>
      <w:bookmarkEnd w:id="1102"/>
      <w:r w:rsidRPr="00E71297">
        <w:rPr>
          <w:rFonts w:ascii="Tahoma" w:hAnsi="Tahoma" w:cs="Tahoma"/>
          <w:color w:val="F66400"/>
          <w:sz w:val="22"/>
        </w:rPr>
        <w:t>MSDN</w:t>
      </w:r>
      <w:bookmarkEnd w:id="1104"/>
      <w:bookmarkEnd w:id="1105"/>
      <w:r w:rsidRPr="00E71297">
        <w:rPr>
          <w:rFonts w:ascii="Tahoma" w:hAnsi="Tahoma" w:cs="Tahoma"/>
          <w:color w:val="F66400"/>
          <w:sz w:val="22"/>
        </w:rPr>
        <w:t xml:space="preserve"> </w:t>
      </w:r>
    </w:p>
    <w:p w14:paraId="4A656CDF" w14:textId="77777777" w:rsidR="00AC4485" w:rsidRPr="00C22896" w:rsidRDefault="00AC4485" w:rsidP="00E7500D">
      <w:pPr>
        <w:pStyle w:val="FootnoteBulletLevel1"/>
        <w:spacing w:before="0" w:after="0"/>
        <w:rPr>
          <w:rFonts w:ascii="Tahoma" w:hAnsi="Tahoma" w:cs="Tahoma"/>
          <w:sz w:val="18"/>
          <w:szCs w:val="18"/>
        </w:rPr>
      </w:pPr>
    </w:p>
    <w:p w14:paraId="4A656CE0" w14:textId="77777777" w:rsidR="001026FD" w:rsidRPr="00E71297" w:rsidRDefault="001026FD" w:rsidP="00864B8A">
      <w:pPr>
        <w:spacing w:after="60"/>
        <w:ind w:left="720"/>
        <w:rPr>
          <w:rFonts w:cs="Tahoma"/>
        </w:rPr>
      </w:pPr>
      <w:r w:rsidRPr="00E71297">
        <w:rPr>
          <w:rFonts w:cs="Tahoma"/>
          <w:b/>
        </w:rPr>
        <w:t>Visual Studio Team Foundation Server 2012</w:t>
      </w:r>
    </w:p>
    <w:p w14:paraId="4A656CE1" w14:textId="77777777" w:rsidR="001026FD" w:rsidRPr="00C22896" w:rsidRDefault="001026FD" w:rsidP="00E7500D">
      <w:pPr>
        <w:pStyle w:val="EndnoteText"/>
        <w:ind w:left="720"/>
        <w:rPr>
          <w:rFonts w:ascii="Tahoma" w:hAnsi="Tahoma" w:cs="Tahoma"/>
          <w:sz w:val="18"/>
          <w:szCs w:val="18"/>
        </w:rPr>
      </w:pPr>
      <w:r w:rsidRPr="00C22896">
        <w:rPr>
          <w:rFonts w:ascii="Tahoma" w:hAnsi="Tahoma" w:cs="Tahoma"/>
          <w:sz w:val="18"/>
          <w:szCs w:val="18"/>
        </w:rPr>
        <w:t>El suscriptor tiene derecho a una licencia de servidor para instalar Visual Studio Team Foundation Server 2012 y a una CAL de Usuario de Team Foundation Server. La licencia CAL se reserva exclusivamente para el</w:t>
      </w:r>
      <w:r w:rsidR="00C22896">
        <w:rPr>
          <w:rFonts w:ascii="Tahoma" w:hAnsi="Tahoma" w:cs="Tahoma"/>
          <w:sz w:val="18"/>
          <w:szCs w:val="18"/>
        </w:rPr>
        <w:t> </w:t>
      </w:r>
      <w:r w:rsidRPr="00C22896">
        <w:rPr>
          <w:rFonts w:ascii="Tahoma" w:hAnsi="Tahoma" w:cs="Tahoma"/>
          <w:sz w:val="18"/>
          <w:szCs w:val="18"/>
        </w:rPr>
        <w:t>uso del suscriptor.</w:t>
      </w:r>
    </w:p>
    <w:p w14:paraId="4A656CE2" w14:textId="77777777" w:rsidR="001026FD" w:rsidRPr="00C22896" w:rsidRDefault="001026FD" w:rsidP="00E7500D">
      <w:pPr>
        <w:pStyle w:val="EndnoteText"/>
        <w:ind w:left="720"/>
        <w:rPr>
          <w:rFonts w:ascii="Tahoma" w:hAnsi="Tahoma" w:cs="Tahoma"/>
          <w:sz w:val="18"/>
          <w:szCs w:val="18"/>
        </w:rPr>
      </w:pPr>
    </w:p>
    <w:p w14:paraId="4A656CE3" w14:textId="77777777" w:rsidR="001026FD" w:rsidRPr="00E71297" w:rsidRDefault="001026FD" w:rsidP="00864B8A">
      <w:pPr>
        <w:spacing w:after="60"/>
        <w:ind w:left="720"/>
        <w:rPr>
          <w:rFonts w:cs="Tahoma"/>
        </w:rPr>
      </w:pPr>
      <w:r w:rsidRPr="00E71297">
        <w:rPr>
          <w:rFonts w:cs="Tahoma"/>
          <w:b/>
        </w:rPr>
        <w:t>Desarrollador de almacenamiento de datos paralelos de SQL Server</w:t>
      </w:r>
    </w:p>
    <w:p w14:paraId="4A656CE4" w14:textId="77777777" w:rsidR="001026FD" w:rsidRPr="00C22896" w:rsidRDefault="001026FD" w:rsidP="00E7500D">
      <w:pPr>
        <w:pStyle w:val="EndnoteText"/>
        <w:ind w:left="720"/>
        <w:rPr>
          <w:rFonts w:ascii="Tahoma" w:hAnsi="Tahoma" w:cs="Tahoma"/>
          <w:sz w:val="18"/>
          <w:szCs w:val="18"/>
        </w:rPr>
      </w:pPr>
      <w:r w:rsidRPr="00C22896">
        <w:rPr>
          <w:rFonts w:ascii="Tahoma" w:hAnsi="Tahoma" w:cs="Tahoma"/>
          <w:sz w:val="18"/>
          <w:szCs w:val="18"/>
        </w:rPr>
        <w:t>El suscriptor tiene derecho a una licencia para el Desarrollador de almacenamiento de datos paralelos de SQL Server 2008 R2.</w:t>
      </w:r>
    </w:p>
    <w:p w14:paraId="4A656CE5" w14:textId="77777777" w:rsidR="00E7500D" w:rsidRPr="00C22896" w:rsidRDefault="00E7500D" w:rsidP="00E7500D">
      <w:pPr>
        <w:pStyle w:val="FootnoteBulletLevel1"/>
        <w:tabs>
          <w:tab w:val="clear" w:pos="900"/>
        </w:tabs>
        <w:spacing w:before="0" w:after="0"/>
        <w:ind w:left="720" w:firstLine="0"/>
        <w:rPr>
          <w:rFonts w:ascii="Tahoma" w:hAnsi="Tahoma" w:cs="Tahoma"/>
          <w:sz w:val="18"/>
          <w:szCs w:val="18"/>
        </w:rPr>
      </w:pPr>
    </w:p>
    <w:p w14:paraId="4A656CE6" w14:textId="77777777" w:rsidR="00223A77" w:rsidRPr="00E71297" w:rsidRDefault="00223A77" w:rsidP="00864B8A">
      <w:pPr>
        <w:spacing w:after="60"/>
        <w:ind w:left="720"/>
        <w:rPr>
          <w:rFonts w:cs="Tahoma"/>
        </w:rPr>
      </w:pPr>
      <w:r w:rsidRPr="00E71297">
        <w:rPr>
          <w:rFonts w:cs="Tahoma"/>
          <w:b/>
        </w:rPr>
        <w:t>Elegibilidad para Software Assurance</w:t>
      </w:r>
    </w:p>
    <w:p w14:paraId="4A656CE7" w14:textId="77777777" w:rsidR="00223A77" w:rsidRPr="00C22896" w:rsidRDefault="00223A77" w:rsidP="00101859">
      <w:pPr>
        <w:tabs>
          <w:tab w:val="num" w:pos="1170"/>
        </w:tabs>
        <w:ind w:left="900"/>
        <w:rPr>
          <w:rFonts w:cs="Tahoma"/>
          <w:szCs w:val="18"/>
        </w:rPr>
      </w:pPr>
      <w:r w:rsidRPr="00C22896">
        <w:rPr>
          <w:rFonts w:cs="Tahoma"/>
          <w:szCs w:val="18"/>
        </w:rPr>
        <w:t>Los Clientes con Software Assurance con una fecha de expiración próxima para los siguientes productos son elegibles para renovar su cobertura como Visual Studio Test Professional 2012 con MSDN. Cuando se renueve a un nivel diferente de suscripción a MSDN, los nuevos términos de uso reemplazan los términos de uso anteriores y cualquier software que no esté incluido en la nueva suscripción a MSDN debe ser eliminado.</w:t>
      </w:r>
    </w:p>
    <w:p w14:paraId="4A656CE8" w14:textId="77777777" w:rsidR="00223A77" w:rsidRPr="00C22896" w:rsidRDefault="00223A77" w:rsidP="00E7500D">
      <w:pPr>
        <w:pStyle w:val="EndnoteText"/>
        <w:rPr>
          <w:rFonts w:ascii="Tahoma" w:hAnsi="Tahoma" w:cs="Tahoma"/>
          <w:sz w:val="18"/>
          <w:szCs w:val="18"/>
        </w:rPr>
      </w:pPr>
    </w:p>
    <w:p w14:paraId="4A656CE9" w14:textId="77777777" w:rsidR="00223A77" w:rsidRPr="00C22896" w:rsidRDefault="00223A77" w:rsidP="00E7500D">
      <w:pPr>
        <w:pStyle w:val="FootnoteBulletLevel2"/>
        <w:numPr>
          <w:ilvl w:val="0"/>
          <w:numId w:val="5"/>
        </w:numPr>
        <w:spacing w:before="0" w:after="60"/>
        <w:ind w:left="1440"/>
        <w:rPr>
          <w:rFonts w:ascii="Tahoma" w:hAnsi="Tahoma" w:cs="Tahoma"/>
          <w:sz w:val="18"/>
          <w:szCs w:val="18"/>
        </w:rPr>
      </w:pPr>
      <w:r w:rsidRPr="00C22896">
        <w:rPr>
          <w:rFonts w:ascii="Tahoma" w:hAnsi="Tahoma" w:cs="Tahoma"/>
          <w:sz w:val="18"/>
          <w:szCs w:val="18"/>
        </w:rPr>
        <w:t>Visual Studio Ultimate con MSDN</w:t>
      </w:r>
    </w:p>
    <w:p w14:paraId="4A656CEA" w14:textId="77777777" w:rsidR="00061A45" w:rsidRPr="00C22896" w:rsidRDefault="00BE4D27" w:rsidP="00E7500D">
      <w:pPr>
        <w:pStyle w:val="FootnoteBulletLevel2"/>
        <w:numPr>
          <w:ilvl w:val="0"/>
          <w:numId w:val="5"/>
        </w:numPr>
        <w:spacing w:before="0" w:after="60"/>
        <w:ind w:left="1440"/>
        <w:rPr>
          <w:rFonts w:ascii="Tahoma" w:hAnsi="Tahoma" w:cs="Tahoma"/>
          <w:sz w:val="18"/>
          <w:szCs w:val="18"/>
        </w:rPr>
      </w:pPr>
      <w:r w:rsidRPr="00C22896">
        <w:rPr>
          <w:rFonts w:ascii="Tahoma" w:hAnsi="Tahoma" w:cs="Tahoma"/>
          <w:sz w:val="18"/>
          <w:szCs w:val="18"/>
        </w:rPr>
        <w:t>Visual Studio Premium con MSDN</w:t>
      </w:r>
    </w:p>
    <w:p w14:paraId="4A656CEB" w14:textId="77777777" w:rsidR="00223A77" w:rsidRPr="00C22896" w:rsidRDefault="00223A77" w:rsidP="00E7500D">
      <w:pPr>
        <w:pStyle w:val="FootnoteBulletLevel2"/>
        <w:numPr>
          <w:ilvl w:val="0"/>
          <w:numId w:val="5"/>
        </w:numPr>
        <w:spacing w:before="0" w:after="60"/>
        <w:ind w:left="1440"/>
        <w:rPr>
          <w:rFonts w:ascii="Tahoma" w:hAnsi="Tahoma" w:cs="Tahoma"/>
          <w:sz w:val="18"/>
          <w:szCs w:val="18"/>
        </w:rPr>
      </w:pPr>
      <w:r w:rsidRPr="00C22896">
        <w:rPr>
          <w:rFonts w:ascii="Tahoma" w:hAnsi="Tahoma" w:cs="Tahoma"/>
          <w:sz w:val="18"/>
          <w:szCs w:val="18"/>
        </w:rPr>
        <w:t>Visual Studio Test Professional con MSDN</w:t>
      </w:r>
    </w:p>
    <w:p w14:paraId="4A656CEC" w14:textId="77777777" w:rsidR="00223A77" w:rsidRPr="00C22896" w:rsidRDefault="00223A77" w:rsidP="00E7500D">
      <w:pPr>
        <w:pStyle w:val="FootnoteBulletLevel2"/>
        <w:numPr>
          <w:ilvl w:val="0"/>
          <w:numId w:val="5"/>
        </w:numPr>
        <w:spacing w:before="0" w:after="60"/>
        <w:ind w:left="1440"/>
        <w:rPr>
          <w:rFonts w:ascii="Tahoma" w:hAnsi="Tahoma" w:cs="Tahoma"/>
          <w:sz w:val="18"/>
          <w:szCs w:val="18"/>
        </w:rPr>
      </w:pPr>
      <w:r w:rsidRPr="00C22896">
        <w:rPr>
          <w:rFonts w:ascii="Tahoma" w:hAnsi="Tahoma" w:cs="Tahoma"/>
          <w:sz w:val="18"/>
          <w:szCs w:val="18"/>
        </w:rPr>
        <w:t>Clientes con una suscripción de minorista activa para cualquier software citado anteriormente</w:t>
      </w:r>
    </w:p>
    <w:p w14:paraId="4A656CED" w14:textId="77777777" w:rsidR="00223A77" w:rsidRPr="00C22896" w:rsidRDefault="00223A77" w:rsidP="00E7500D">
      <w:pPr>
        <w:pStyle w:val="FootnoteBulletLevel1"/>
        <w:spacing w:before="0" w:after="0"/>
        <w:ind w:firstLine="0"/>
        <w:rPr>
          <w:rFonts w:ascii="Tahoma" w:hAnsi="Tahoma" w:cs="Tahoma"/>
          <w:sz w:val="18"/>
          <w:szCs w:val="18"/>
        </w:rPr>
      </w:pPr>
    </w:p>
    <w:p w14:paraId="4A656CEE" w14:textId="77777777" w:rsidR="00E7500D" w:rsidRPr="00C22896" w:rsidRDefault="00223A77" w:rsidP="00E7500D">
      <w:pPr>
        <w:pStyle w:val="FootnoteBulletLevel2"/>
        <w:tabs>
          <w:tab w:val="clear" w:pos="1260"/>
        </w:tabs>
        <w:spacing w:before="0"/>
        <w:ind w:left="720" w:firstLine="0"/>
        <w:rPr>
          <w:rFonts w:ascii="Tahoma" w:hAnsi="Tahoma" w:cs="Tahoma"/>
          <w:sz w:val="18"/>
          <w:szCs w:val="18"/>
        </w:rPr>
      </w:pPr>
      <w:r w:rsidRPr="00C22896">
        <w:rPr>
          <w:rFonts w:ascii="Tahoma" w:hAnsi="Tahoma" w:cs="Tahoma"/>
          <w:sz w:val="18"/>
          <w:szCs w:val="18"/>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C22896">
          <w:rPr>
            <w:rFonts w:ascii="Tahoma" w:hAnsi="Tahoma" w:cs="Tahoma"/>
            <w:sz w:val="18"/>
            <w:szCs w:val="18"/>
          </w:rPr>
          <w:t>SKU de Migración a Edición Superior adecuada</w:t>
        </w:r>
      </w:hyperlink>
      <w:r w:rsidRPr="00C22896">
        <w:rPr>
          <w:rFonts w:ascii="Tahoma" w:hAnsi="Tahoma" w:cs="Tahoma"/>
          <w:sz w:val="18"/>
          <w:szCs w:val="18"/>
        </w:rPr>
        <w:t>.</w:t>
      </w:r>
    </w:p>
    <w:p w14:paraId="4A656CEF" w14:textId="77777777" w:rsidR="00101859" w:rsidRPr="00C22896" w:rsidRDefault="00101859">
      <w:pPr>
        <w:rPr>
          <w:rFonts w:cs="Tahoma"/>
          <w:szCs w:val="18"/>
        </w:rPr>
      </w:pPr>
    </w:p>
    <w:p w14:paraId="4A656CF0" w14:textId="77777777" w:rsidR="005C11D1" w:rsidRPr="00E71297" w:rsidRDefault="009B2474" w:rsidP="00864B8A">
      <w:pPr>
        <w:spacing w:after="60"/>
        <w:ind w:left="720"/>
        <w:rPr>
          <w:rFonts w:cs="Tahoma"/>
        </w:rPr>
      </w:pPr>
      <w:r w:rsidRPr="00E71297">
        <w:rPr>
          <w:rFonts w:cs="Tahoma"/>
          <w:b/>
        </w:rPr>
        <w:t>Servicios por Suscripción</w:t>
      </w:r>
    </w:p>
    <w:p w14:paraId="4A656CF1" w14:textId="77777777" w:rsidR="001051D1" w:rsidRPr="00C22896" w:rsidRDefault="005C11D1" w:rsidP="00E7500D">
      <w:pPr>
        <w:ind w:left="720"/>
        <w:rPr>
          <w:rFonts w:cs="Tahoma"/>
          <w:szCs w:val="18"/>
        </w:rPr>
      </w:pPr>
      <w:r w:rsidRPr="00C22896">
        <w:rPr>
          <w:rFonts w:cs="Tahoma"/>
          <w:szCs w:val="18"/>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bookmarkStart w:id="1106" w:name="_14_Operating_System"/>
      <w:bookmarkEnd w:id="1106"/>
    </w:p>
    <w:p w14:paraId="4A656CF2" w14:textId="77777777" w:rsidR="00E03856" w:rsidRPr="00E71297" w:rsidRDefault="001051D1">
      <w:pPr>
        <w:rPr>
          <w:rFonts w:cs="Tahoma"/>
        </w:rPr>
      </w:pPr>
      <w:r w:rsidRPr="00E71297">
        <w:rPr>
          <w:rFonts w:cs="Tahoma"/>
        </w:rPr>
        <w:br w:type="page"/>
      </w:r>
      <w:bookmarkStart w:id="1107" w:name="_Toc336338280"/>
    </w:p>
    <w:p w14:paraId="4A656CF3" w14:textId="77777777" w:rsidR="00023FE7" w:rsidRPr="00E71297" w:rsidRDefault="00023FE7" w:rsidP="002E57CF">
      <w:pPr>
        <w:pStyle w:val="Heading2"/>
        <w:ind w:left="0"/>
        <w:rPr>
          <w:rFonts w:ascii="Tahoma" w:hAnsi="Tahoma" w:cs="Tahoma"/>
        </w:rPr>
      </w:pPr>
      <w:bookmarkStart w:id="1108" w:name="_Toc348104693"/>
      <w:r w:rsidRPr="00E71297">
        <w:rPr>
          <w:rFonts w:ascii="Tahoma" w:hAnsi="Tahoma" w:cs="Tahoma"/>
          <w:sz w:val="28"/>
        </w:rPr>
        <w:t>Grupo de Sistemas</w:t>
      </w:r>
      <w:bookmarkEnd w:id="1107"/>
      <w:bookmarkEnd w:id="1108"/>
    </w:p>
    <w:p w14:paraId="4A656CF4" w14:textId="77777777" w:rsidR="00023FE7" w:rsidRPr="00E71297" w:rsidRDefault="00023FE7">
      <w:pPr>
        <w:rPr>
          <w:rFonts w:cs="Tahoma"/>
        </w:rPr>
      </w:pPr>
    </w:p>
    <w:p w14:paraId="4A656CF5" w14:textId="77777777" w:rsidR="009C2B6B" w:rsidRPr="00E71297" w:rsidRDefault="009C2B6B">
      <w:pPr>
        <w:rPr>
          <w:rFonts w:cs="Tahoma"/>
        </w:rPr>
      </w:pPr>
    </w:p>
    <w:p w14:paraId="4A656CF6" w14:textId="77777777" w:rsidR="004F4191" w:rsidRPr="00E71297" w:rsidRDefault="004F4191" w:rsidP="004F4191">
      <w:pPr>
        <w:pStyle w:val="Heading3"/>
        <w:rPr>
          <w:rFonts w:ascii="Tahoma" w:hAnsi="Tahoma" w:cs="Tahoma"/>
        </w:rPr>
      </w:pPr>
      <w:bookmarkStart w:id="1109" w:name="_23_Licencias_de"/>
      <w:bookmarkStart w:id="1110" w:name="_Toc336338281"/>
      <w:bookmarkStart w:id="1111" w:name="_Toc348104694"/>
      <w:bookmarkEnd w:id="1109"/>
      <w:r w:rsidRPr="00E71297">
        <w:rPr>
          <w:rFonts w:ascii="Tahoma" w:hAnsi="Tahoma" w:cs="Tahoma"/>
          <w:caps/>
          <w:color w:val="F66400"/>
          <w:sz w:val="22"/>
          <w:vertAlign w:val="superscript"/>
        </w:rPr>
        <w:t xml:space="preserve">23 </w:t>
      </w:r>
      <w:r w:rsidRPr="00E71297">
        <w:rPr>
          <w:rFonts w:ascii="Tahoma" w:hAnsi="Tahoma" w:cs="Tahoma"/>
          <w:color w:val="F66400"/>
          <w:sz w:val="22"/>
        </w:rPr>
        <w:t>Licencias de suscripción a Windows</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Companion</w:t>
      </w:r>
      <w:bookmarkEnd w:id="1110"/>
      <w:bookmarkEnd w:id="1111"/>
    </w:p>
    <w:p w14:paraId="4A656CF7" w14:textId="77777777" w:rsidR="004F4191" w:rsidRPr="00E71297" w:rsidRDefault="004F4191" w:rsidP="007A73DF">
      <w:pPr>
        <w:rPr>
          <w:rFonts w:cs="Tahoma"/>
        </w:rPr>
      </w:pPr>
    </w:p>
    <w:p w14:paraId="4A656CF8" w14:textId="77777777" w:rsidR="001D0D87" w:rsidRPr="00E71297" w:rsidRDefault="004F4191" w:rsidP="00B50A5B">
      <w:pPr>
        <w:spacing w:after="60"/>
        <w:ind w:left="720"/>
        <w:rPr>
          <w:rFonts w:cs="Tahoma"/>
        </w:rPr>
      </w:pPr>
      <w:r w:rsidRPr="00E71297">
        <w:rPr>
          <w:rFonts w:cs="Tahoma"/>
          <w:b/>
          <w:color w:val="000000"/>
        </w:rPr>
        <w:t>Instituciones con un Contrato School</w:t>
      </w:r>
    </w:p>
    <w:p w14:paraId="4A656CF9" w14:textId="77777777" w:rsidR="004F4191" w:rsidRPr="00E71297" w:rsidRDefault="004F4191" w:rsidP="007A73DF">
      <w:pPr>
        <w:ind w:left="720"/>
        <w:rPr>
          <w:rFonts w:cs="Tahoma"/>
        </w:rPr>
      </w:pPr>
      <w:r w:rsidRPr="00E71297">
        <w:rPr>
          <w:rFonts w:cs="Tahoma"/>
          <w:color w:val="000000"/>
        </w:rPr>
        <w:t>Las instituciones pueden adquirir la Licencia de Suscripción a Windows Companion (CSL) si mantienen cobertura para los productos cualificados.</w:t>
      </w:r>
      <w:r w:rsidR="007C5ED9" w:rsidRPr="00E71297">
        <w:rPr>
          <w:rFonts w:cs="Tahoma"/>
          <w:color w:val="000000"/>
        </w:rPr>
        <w:t xml:space="preserve"> </w:t>
      </w:r>
      <w:r w:rsidRPr="00E71297">
        <w:rPr>
          <w:rFonts w:cs="Tahoma"/>
          <w:color w:val="000000"/>
        </w:rPr>
        <w:t>La cantidad máxima de CLSs que se permite adquirir es igual al</w:t>
      </w:r>
      <w:r w:rsidR="00C22896">
        <w:rPr>
          <w:rFonts w:cs="Tahoma"/>
          <w:color w:val="000000"/>
        </w:rPr>
        <w:t> </w:t>
      </w:r>
      <w:r w:rsidRPr="00E71297">
        <w:rPr>
          <w:rFonts w:cs="Tahoma"/>
          <w:color w:val="000000"/>
        </w:rPr>
        <w:t>recuento de Equipos Elegibles de la institución de los productos cualificados.</w:t>
      </w:r>
    </w:p>
    <w:p w14:paraId="4A656CFA" w14:textId="77777777" w:rsidR="004F4191" w:rsidRPr="00E71297" w:rsidRDefault="004F4191">
      <w:pPr>
        <w:rPr>
          <w:rFonts w:cs="Tahoma"/>
        </w:rPr>
      </w:pPr>
    </w:p>
    <w:p w14:paraId="4A656CFB" w14:textId="77777777" w:rsidR="001D0D87" w:rsidRPr="00E71297" w:rsidRDefault="001D0D87" w:rsidP="00B50A5B">
      <w:pPr>
        <w:spacing w:after="60"/>
        <w:ind w:left="720"/>
        <w:rPr>
          <w:rFonts w:cs="Tahoma"/>
        </w:rPr>
      </w:pPr>
      <w:r w:rsidRPr="00E71297">
        <w:rPr>
          <w:rFonts w:cs="Tahoma"/>
          <w:b/>
          <w:color w:val="000000"/>
        </w:rPr>
        <w:t>Dispositivos de Companion y Dispositivos Cualificados</w:t>
      </w:r>
    </w:p>
    <w:p w14:paraId="4A656CFC" w14:textId="77777777" w:rsidR="001D0D87" w:rsidRPr="00E71297" w:rsidRDefault="001D0D87" w:rsidP="001D0D87">
      <w:pPr>
        <w:ind w:left="720"/>
        <w:rPr>
          <w:rFonts w:cs="Tahoma"/>
        </w:rPr>
      </w:pPr>
      <w:r w:rsidRPr="00E71297">
        <w:rPr>
          <w:rFonts w:cs="Tahoma"/>
          <w:color w:val="000000"/>
        </w:rPr>
        <w:t>Los Dispositivos de Companion que utilizan los derechos de uso de CSL son Dispositivos Cualificados.</w:t>
      </w:r>
      <w:r w:rsidR="007C5ED9" w:rsidRPr="00E71297">
        <w:rPr>
          <w:rFonts w:cs="Tahoma"/>
          <w:color w:val="000000"/>
        </w:rPr>
        <w:t xml:space="preserve"> </w:t>
      </w:r>
      <w:r w:rsidRPr="00E71297">
        <w:rPr>
          <w:rFonts w:cs="Tahoma"/>
          <w:color w:val="000000"/>
        </w:rPr>
        <w:t>CSL es</w:t>
      </w:r>
      <w:r w:rsidR="00C22896">
        <w:rPr>
          <w:rFonts w:cs="Tahoma"/>
          <w:color w:val="000000"/>
        </w:rPr>
        <w:t> </w:t>
      </w:r>
      <w:r w:rsidRPr="00E71297">
        <w:rPr>
          <w:rFonts w:cs="Tahoma"/>
          <w:color w:val="000000"/>
        </w:rPr>
        <w:t>un Producto Enterprise que, por lo tanto, satisface la parte de Sistemas de cualquier compromiso de adquisición de Dispositivos Cualificados.</w:t>
      </w:r>
      <w:r w:rsidR="007C5ED9" w:rsidRPr="00E71297">
        <w:rPr>
          <w:rFonts w:cs="Tahoma"/>
          <w:color w:val="000000"/>
        </w:rPr>
        <w:t xml:space="preserve"> </w:t>
      </w:r>
      <w:r w:rsidRPr="00E71297">
        <w:rPr>
          <w:rFonts w:cs="Tahoma"/>
          <w:color w:val="000000"/>
        </w:rPr>
        <w:t xml:space="preserve">La CSL se puede adquirir en cualquier cantidad y no tiene que adquirirse para todos los Dispositivos </w:t>
      </w:r>
      <w:r w:rsidRPr="00E71297">
        <w:rPr>
          <w:rFonts w:cs="Tahoma"/>
        </w:rPr>
        <w:t>cualificados, pero en ningún caso, el total de CSL puede exceder la combinación de todas las actualizaciones de Windows y el total de licencias VDA.</w:t>
      </w:r>
    </w:p>
    <w:p w14:paraId="4A656CFD" w14:textId="77777777" w:rsidR="001D0D87" w:rsidRPr="00E71297" w:rsidRDefault="001D0D87">
      <w:pPr>
        <w:rPr>
          <w:rFonts w:cs="Tahoma"/>
        </w:rPr>
      </w:pPr>
    </w:p>
    <w:p w14:paraId="4A656CFE" w14:textId="77777777" w:rsidR="00FB03CE" w:rsidRPr="00E71297" w:rsidRDefault="00FB03CE">
      <w:pPr>
        <w:rPr>
          <w:rFonts w:cs="Tahoma"/>
        </w:rPr>
      </w:pPr>
    </w:p>
    <w:p w14:paraId="4A656CFF" w14:textId="77777777" w:rsidR="008357AC" w:rsidRPr="00E71297" w:rsidRDefault="00B26237" w:rsidP="008357AC">
      <w:pPr>
        <w:pStyle w:val="Heading3"/>
        <w:rPr>
          <w:rFonts w:ascii="Tahoma" w:hAnsi="Tahoma" w:cs="Tahoma"/>
        </w:rPr>
      </w:pPr>
      <w:bookmarkStart w:id="1112" w:name="_24_Windows_Vista"/>
      <w:bookmarkStart w:id="1113" w:name="_Toc336338282"/>
      <w:bookmarkStart w:id="1114" w:name="_Toc348104695"/>
      <w:bookmarkStart w:id="1115" w:name="Sys_24WindowsVistaDVDPack"/>
      <w:bookmarkStart w:id="1116" w:name="Sys_21MDOPforSA"/>
      <w:bookmarkStart w:id="1117" w:name="Sys_25MDOPforSA"/>
      <w:bookmarkEnd w:id="1112"/>
      <w:r w:rsidRPr="00E71297">
        <w:rPr>
          <w:rFonts w:ascii="Tahoma" w:hAnsi="Tahoma" w:cs="Tahoma"/>
          <w:caps/>
          <w:color w:val="F66400"/>
          <w:sz w:val="22"/>
          <w:vertAlign w:val="superscript"/>
        </w:rPr>
        <w:t>24</w:t>
      </w:r>
      <w:r w:rsidRPr="00E71297">
        <w:rPr>
          <w:rFonts w:ascii="Tahoma" w:eastAsia="Times New Roman" w:hAnsi="Tahoma" w:cs="Tahoma"/>
          <w:bCs/>
          <w:color w:val="F66400"/>
          <w:sz w:val="22"/>
          <w:szCs w:val="22"/>
        </w:rPr>
        <w:t xml:space="preserve"> Windows Vista DVD Playback Pack</w:t>
      </w:r>
      <w:bookmarkEnd w:id="1113"/>
      <w:bookmarkEnd w:id="1114"/>
    </w:p>
    <w:bookmarkEnd w:id="1115"/>
    <w:p w14:paraId="4A656D00" w14:textId="77777777" w:rsidR="00FB03CE" w:rsidRPr="00E71297" w:rsidRDefault="00FB03CE" w:rsidP="00FB03CE">
      <w:pPr>
        <w:rPr>
          <w:rFonts w:cs="Tahoma"/>
        </w:rPr>
      </w:pPr>
    </w:p>
    <w:p w14:paraId="4A656D01" w14:textId="77777777" w:rsidR="008357AC" w:rsidRPr="00E71297" w:rsidRDefault="008357AC" w:rsidP="00FB03CE">
      <w:pPr>
        <w:ind w:left="720"/>
        <w:rPr>
          <w:rFonts w:cs="Tahoma"/>
        </w:rPr>
      </w:pPr>
      <w:r w:rsidRPr="00E71297">
        <w:rPr>
          <w:rFonts w:eastAsia="Calibri" w:cs="Tahoma"/>
          <w:color w:val="000000"/>
          <w:szCs w:val="18"/>
        </w:rPr>
        <w:t>Los Clientes de Licencias por Volumen que instalen u operen Windows Vista DVD Playback Pack deben consultar los Derechos de Uso de los Productos de Licencias de Microsoft (PUR) de diciembre de 2010 para conocer los términos de licencia.</w:t>
      </w:r>
    </w:p>
    <w:p w14:paraId="4A656D02" w14:textId="77777777" w:rsidR="00FB03CE" w:rsidRPr="00E71297" w:rsidRDefault="00FB03CE" w:rsidP="00FB03CE">
      <w:pPr>
        <w:rPr>
          <w:rFonts w:cs="Tahoma"/>
        </w:rPr>
      </w:pPr>
    </w:p>
    <w:p w14:paraId="4A656D03" w14:textId="77777777" w:rsidR="00FB03CE" w:rsidRPr="00E71297" w:rsidRDefault="00FB03CE" w:rsidP="00FB03CE">
      <w:pPr>
        <w:rPr>
          <w:rFonts w:cs="Tahoma"/>
        </w:rPr>
      </w:pPr>
    </w:p>
    <w:p w14:paraId="4A656D04" w14:textId="77777777" w:rsidR="00E14FF2" w:rsidRPr="00E71297" w:rsidRDefault="00B26237" w:rsidP="00E14FF2">
      <w:pPr>
        <w:pStyle w:val="Heading3"/>
        <w:rPr>
          <w:rFonts w:ascii="Tahoma" w:hAnsi="Tahoma" w:cs="Tahoma"/>
        </w:rPr>
      </w:pPr>
      <w:bookmarkStart w:id="1118" w:name="_25_Microsoft_Desktop"/>
      <w:bookmarkStart w:id="1119" w:name="_Toc336338283"/>
      <w:bookmarkStart w:id="1120" w:name="_Toc348104696"/>
      <w:bookmarkEnd w:id="1118"/>
      <w:r w:rsidRPr="00E71297">
        <w:rPr>
          <w:rFonts w:ascii="Tahoma" w:hAnsi="Tahoma" w:cs="Tahoma"/>
          <w:caps/>
          <w:color w:val="F66400"/>
          <w:sz w:val="22"/>
          <w:vertAlign w:val="superscript"/>
        </w:rPr>
        <w:t>25</w:t>
      </w:r>
      <w:r w:rsidRPr="00E71297">
        <w:rPr>
          <w:rFonts w:ascii="Tahoma" w:hAnsi="Tahoma" w:cs="Tahoma"/>
          <w:color w:val="F66400"/>
          <w:sz w:val="22"/>
        </w:rPr>
        <w:t xml:space="preserve"> Microsoft Desktop Optimization Pack para Software Assurance</w:t>
      </w:r>
      <w:bookmarkEnd w:id="1119"/>
      <w:bookmarkEnd w:id="1120"/>
    </w:p>
    <w:bookmarkEnd w:id="1116"/>
    <w:p w14:paraId="4A656D05" w14:textId="77777777" w:rsidR="007A73DF" w:rsidRPr="00E71297" w:rsidRDefault="007A73DF" w:rsidP="007A73DF">
      <w:pPr>
        <w:rPr>
          <w:rFonts w:cs="Tahoma"/>
        </w:rPr>
      </w:pPr>
    </w:p>
    <w:p w14:paraId="4A656D06" w14:textId="77777777" w:rsidR="00475147" w:rsidRPr="00E71297" w:rsidRDefault="0037362E" w:rsidP="00475147">
      <w:pPr>
        <w:ind w:left="720"/>
        <w:rPr>
          <w:rFonts w:cs="Tahoma"/>
        </w:rPr>
      </w:pPr>
      <w:r w:rsidRPr="00E71297">
        <w:rPr>
          <w:rFonts w:eastAsia="Calibri" w:cs="Tahoma"/>
          <w:color w:val="000000"/>
          <w:szCs w:val="18"/>
        </w:rPr>
        <w:t>Los clientes que deseen adquirir Microsoft Desktop Optimization Pack para Software Assurance (MDOP) deben, en primer lugar, haber adquirido y cedido a su desktop uno de los siguientes:</w:t>
      </w:r>
    </w:p>
    <w:p w14:paraId="4A656D07" w14:textId="77777777" w:rsidR="00475147" w:rsidRPr="00E71297" w:rsidRDefault="00475147" w:rsidP="00475147">
      <w:pPr>
        <w:numPr>
          <w:ilvl w:val="0"/>
          <w:numId w:val="63"/>
        </w:numPr>
        <w:tabs>
          <w:tab w:val="left" w:pos="1440"/>
        </w:tabs>
        <w:ind w:left="1440" w:hanging="446"/>
        <w:rPr>
          <w:rFonts w:cs="Tahoma"/>
        </w:rPr>
      </w:pPr>
      <w:r w:rsidRPr="00E71297">
        <w:rPr>
          <w:rFonts w:eastAsia="Calibri" w:cs="Tahoma"/>
          <w:color w:val="000000"/>
          <w:szCs w:val="18"/>
        </w:rPr>
        <w:t>Software Assurance activo para el Sistema Operativo de Sobremesa Windows, o</w:t>
      </w:r>
    </w:p>
    <w:p w14:paraId="4A656D08" w14:textId="77777777" w:rsidR="00475147" w:rsidRPr="00E71297" w:rsidRDefault="00475147" w:rsidP="00475147">
      <w:pPr>
        <w:numPr>
          <w:ilvl w:val="0"/>
          <w:numId w:val="63"/>
        </w:numPr>
        <w:tabs>
          <w:tab w:val="left" w:pos="1440"/>
        </w:tabs>
        <w:ind w:left="1440" w:hanging="446"/>
        <w:rPr>
          <w:rFonts w:cs="Tahoma"/>
        </w:rPr>
      </w:pPr>
      <w:r w:rsidRPr="00E71297">
        <w:rPr>
          <w:rFonts w:eastAsia="Calibri" w:cs="Tahoma"/>
          <w:color w:val="000000"/>
          <w:szCs w:val="18"/>
        </w:rPr>
        <w:t>una licencia de Windows Virtual Desktop Access, o</w:t>
      </w:r>
    </w:p>
    <w:p w14:paraId="4A656D09" w14:textId="77777777" w:rsidR="00475147" w:rsidRPr="00E71297" w:rsidRDefault="00475147" w:rsidP="00475147">
      <w:pPr>
        <w:numPr>
          <w:ilvl w:val="0"/>
          <w:numId w:val="63"/>
        </w:numPr>
        <w:tabs>
          <w:tab w:val="left" w:pos="1440"/>
        </w:tabs>
        <w:ind w:left="1440" w:hanging="446"/>
        <w:rPr>
          <w:rFonts w:cs="Tahoma"/>
        </w:rPr>
      </w:pPr>
      <w:r w:rsidRPr="00E71297">
        <w:rPr>
          <w:rFonts w:eastAsia="Calibri" w:cs="Tahoma"/>
          <w:color w:val="000000"/>
          <w:szCs w:val="18"/>
        </w:rPr>
        <w:t xml:space="preserve">una suscripción activa para Windows Intune </w:t>
      </w:r>
      <w:r w:rsidRPr="00E71297">
        <w:rPr>
          <w:rFonts w:cs="Tahoma"/>
          <w:szCs w:val="18"/>
        </w:rPr>
        <w:t>(por Dispositivo)</w:t>
      </w:r>
      <w:r w:rsidRPr="00E71297">
        <w:rPr>
          <w:rFonts w:eastAsia="Calibri" w:cs="Tahoma"/>
          <w:color w:val="000000"/>
          <w:szCs w:val="18"/>
        </w:rPr>
        <w:t>.</w:t>
      </w:r>
    </w:p>
    <w:p w14:paraId="4A656D0A" w14:textId="77777777" w:rsidR="00475147" w:rsidRPr="00E71297" w:rsidRDefault="00475147" w:rsidP="009C2B6B">
      <w:pPr>
        <w:spacing w:before="120"/>
        <w:ind w:left="720"/>
        <w:rPr>
          <w:rFonts w:cs="Tahoma"/>
        </w:rPr>
      </w:pPr>
      <w:r w:rsidRPr="00E71297">
        <w:rPr>
          <w:rFonts w:eastAsia="Calibri" w:cs="Tahoma"/>
          <w:color w:val="000000"/>
          <w:szCs w:val="18"/>
        </w:rPr>
        <w:t>También se permiten dispositivos cubiertos por una Licencia de Suscripción a Companion activa.</w:t>
      </w:r>
    </w:p>
    <w:p w14:paraId="4A656D0B" w14:textId="77777777" w:rsidR="007A73DF" w:rsidRPr="00E71297" w:rsidRDefault="007A73DF" w:rsidP="007A73DF">
      <w:pPr>
        <w:ind w:left="720"/>
        <w:rPr>
          <w:rFonts w:cs="Tahoma"/>
        </w:rPr>
      </w:pPr>
    </w:p>
    <w:p w14:paraId="4A656D0C" w14:textId="77777777" w:rsidR="00F7027D" w:rsidRPr="00E71297" w:rsidRDefault="00F7027D" w:rsidP="007A73DF">
      <w:pPr>
        <w:ind w:left="720"/>
        <w:rPr>
          <w:rFonts w:cs="Tahoma"/>
        </w:rPr>
      </w:pPr>
      <w:r w:rsidRPr="00E71297">
        <w:rPr>
          <w:rFonts w:eastAsia="Calibri" w:cs="Tahoma"/>
          <w:color w:val="000000"/>
          <w:szCs w:val="18"/>
        </w:rPr>
        <w:t>Los Clientes de Licencias por Volumen con licencias activas de MDOP recibirán el siguiente software (conforme esté disponible).</w:t>
      </w:r>
    </w:p>
    <w:p w14:paraId="4A656D0D" w14:textId="77777777" w:rsidR="007A73DF" w:rsidRPr="00E71297" w:rsidRDefault="007A73DF" w:rsidP="007A73DF">
      <w:pPr>
        <w:ind w:left="720"/>
        <w:rPr>
          <w:rFonts w:cs="Tahoma"/>
        </w:rPr>
      </w:pPr>
    </w:p>
    <w:p w14:paraId="4A656D0E" w14:textId="77777777" w:rsidR="00E52A26" w:rsidRPr="00E71297" w:rsidRDefault="00E52A26" w:rsidP="002C1048">
      <w:pPr>
        <w:numPr>
          <w:ilvl w:val="0"/>
          <w:numId w:val="63"/>
        </w:numPr>
        <w:tabs>
          <w:tab w:val="left" w:pos="1440"/>
        </w:tabs>
        <w:spacing w:after="60"/>
        <w:ind w:left="1440" w:hanging="446"/>
        <w:rPr>
          <w:rFonts w:cs="Tahoma"/>
        </w:rPr>
      </w:pPr>
      <w:r w:rsidRPr="00E71297">
        <w:rPr>
          <w:rFonts w:eastAsia="Calibri" w:cs="Tahoma"/>
          <w:color w:val="000000"/>
          <w:szCs w:val="18"/>
        </w:rPr>
        <w:t>Microsoft Application Virtualization para Windows Desktops (App-V)</w:t>
      </w:r>
    </w:p>
    <w:p w14:paraId="4A656D0F" w14:textId="77777777" w:rsidR="00E52A26" w:rsidRPr="00E71297" w:rsidRDefault="00E52A26" w:rsidP="002C1048">
      <w:pPr>
        <w:numPr>
          <w:ilvl w:val="0"/>
          <w:numId w:val="63"/>
        </w:numPr>
        <w:tabs>
          <w:tab w:val="left" w:pos="1440"/>
        </w:tabs>
        <w:spacing w:after="60"/>
        <w:ind w:left="1440" w:hanging="446"/>
        <w:rPr>
          <w:rFonts w:cs="Tahoma"/>
        </w:rPr>
      </w:pPr>
      <w:r w:rsidRPr="00E71297">
        <w:rPr>
          <w:rFonts w:eastAsia="Calibri" w:cs="Tahoma"/>
          <w:color w:val="000000"/>
          <w:szCs w:val="18"/>
        </w:rPr>
        <w:t>Administración Avanzada de Directiva de Grupo Microsoft (AGPM)</w:t>
      </w:r>
    </w:p>
    <w:p w14:paraId="4A656D10" w14:textId="77777777" w:rsidR="00E52A26" w:rsidRPr="00E71297" w:rsidRDefault="00E52A26" w:rsidP="002C1048">
      <w:pPr>
        <w:numPr>
          <w:ilvl w:val="0"/>
          <w:numId w:val="63"/>
        </w:numPr>
        <w:tabs>
          <w:tab w:val="left" w:pos="1440"/>
        </w:tabs>
        <w:spacing w:after="60"/>
        <w:ind w:left="1440" w:hanging="446"/>
        <w:rPr>
          <w:rFonts w:cs="Tahoma"/>
        </w:rPr>
      </w:pPr>
      <w:r w:rsidRPr="00E71297">
        <w:rPr>
          <w:rFonts w:eastAsia="Calibri" w:cs="Tahoma"/>
          <w:color w:val="000000"/>
          <w:szCs w:val="18"/>
        </w:rPr>
        <w:t>Conjunto de Herramientas para Diagnóstico y Recuperación de Microsoft (DART)</w:t>
      </w:r>
    </w:p>
    <w:p w14:paraId="4A656D11" w14:textId="77777777" w:rsidR="00E52A26" w:rsidRPr="00E71297" w:rsidRDefault="00E52A26" w:rsidP="002C1048">
      <w:pPr>
        <w:numPr>
          <w:ilvl w:val="0"/>
          <w:numId w:val="63"/>
        </w:numPr>
        <w:tabs>
          <w:tab w:val="left" w:pos="1440"/>
        </w:tabs>
        <w:spacing w:after="60"/>
        <w:ind w:left="1440" w:hanging="446"/>
        <w:rPr>
          <w:rFonts w:cs="Tahoma"/>
        </w:rPr>
      </w:pPr>
      <w:r w:rsidRPr="00E71297">
        <w:rPr>
          <w:rFonts w:eastAsia="Calibri" w:cs="Tahoma"/>
          <w:color w:val="000000"/>
          <w:szCs w:val="18"/>
        </w:rPr>
        <w:t>Virtualización de Microsoft Enterprise Desktop (MED-V)</w:t>
      </w:r>
    </w:p>
    <w:p w14:paraId="4A656D12" w14:textId="77777777" w:rsidR="00E52A26" w:rsidRPr="00E71297" w:rsidRDefault="00E52A26" w:rsidP="002C1048">
      <w:pPr>
        <w:numPr>
          <w:ilvl w:val="0"/>
          <w:numId w:val="63"/>
        </w:numPr>
        <w:tabs>
          <w:tab w:val="left" w:pos="1440"/>
        </w:tabs>
        <w:spacing w:after="60"/>
        <w:ind w:left="1440" w:hanging="446"/>
        <w:rPr>
          <w:rFonts w:cs="Tahoma"/>
        </w:rPr>
      </w:pPr>
      <w:r w:rsidRPr="00E71297">
        <w:rPr>
          <w:rFonts w:eastAsia="Calibri" w:cs="Tahoma"/>
          <w:color w:val="000000"/>
          <w:szCs w:val="18"/>
        </w:rPr>
        <w:t>Microsoft BitLocker</w:t>
      </w:r>
      <w:r w:rsidR="002332FE" w:rsidRPr="002332FE">
        <w:rPr>
          <w:rFonts w:eastAsia="Calibri" w:cs="Tahoma"/>
          <w:color w:val="000000"/>
          <w:szCs w:val="18"/>
          <w:vertAlign w:val="superscript"/>
        </w:rPr>
        <w:t>®</w:t>
      </w:r>
      <w:r w:rsidRPr="00E71297">
        <w:rPr>
          <w:rFonts w:eastAsia="Calibri" w:cs="Tahoma"/>
          <w:color w:val="000000"/>
          <w:szCs w:val="18"/>
        </w:rPr>
        <w:t xml:space="preserve"> Administración y Supervisión (MBAM)</w:t>
      </w:r>
    </w:p>
    <w:p w14:paraId="4A656D13" w14:textId="77777777" w:rsidR="00670296" w:rsidRPr="00E71297" w:rsidRDefault="00670296" w:rsidP="002C1048">
      <w:pPr>
        <w:numPr>
          <w:ilvl w:val="0"/>
          <w:numId w:val="63"/>
        </w:numPr>
        <w:tabs>
          <w:tab w:val="left" w:pos="1440"/>
        </w:tabs>
        <w:spacing w:after="60"/>
        <w:ind w:left="1440" w:hanging="446"/>
        <w:rPr>
          <w:rFonts w:cs="Tahoma"/>
        </w:rPr>
      </w:pPr>
      <w:r w:rsidRPr="00E71297">
        <w:rPr>
          <w:rFonts w:eastAsia="Calibri" w:cs="Tahoma"/>
          <w:color w:val="000000"/>
          <w:szCs w:val="18"/>
        </w:rPr>
        <w:t>Virtualización de Microsoft User Experience (UE-V)</w:t>
      </w:r>
    </w:p>
    <w:p w14:paraId="4A656D14" w14:textId="77777777" w:rsidR="007A73DF" w:rsidRPr="00E71297" w:rsidRDefault="007A73DF" w:rsidP="007A73DF">
      <w:pPr>
        <w:tabs>
          <w:tab w:val="left" w:pos="1440"/>
        </w:tabs>
        <w:ind w:left="994"/>
        <w:rPr>
          <w:rFonts w:cs="Tahoma"/>
        </w:rPr>
      </w:pPr>
    </w:p>
    <w:p w14:paraId="4A656D15" w14:textId="77777777" w:rsidR="007045C0" w:rsidRPr="00E71297" w:rsidRDefault="007045C0" w:rsidP="007045C0">
      <w:pPr>
        <w:spacing w:after="60"/>
        <w:ind w:left="720"/>
        <w:rPr>
          <w:rFonts w:cs="Tahoma"/>
        </w:rPr>
      </w:pPr>
      <w:r w:rsidRPr="00E71297">
        <w:rPr>
          <w:rFonts w:eastAsia="Calibri" w:cs="Tahoma"/>
          <w:b/>
          <w:color w:val="000000"/>
          <w:szCs w:val="18"/>
        </w:rPr>
        <w:t>Licencias de suscripción (CSL) a Windows Companion y MDOP</w:t>
      </w:r>
    </w:p>
    <w:p w14:paraId="4A656D16" w14:textId="77777777" w:rsidR="007045C0" w:rsidRPr="00E71297" w:rsidRDefault="007045C0" w:rsidP="00B50A5B">
      <w:pPr>
        <w:tabs>
          <w:tab w:val="left" w:pos="1440"/>
        </w:tabs>
        <w:ind w:left="720"/>
        <w:rPr>
          <w:rFonts w:cs="Tahoma"/>
        </w:rPr>
      </w:pPr>
      <w:r w:rsidRPr="00E71297">
        <w:rPr>
          <w:rFonts w:cs="Tahoma"/>
          <w:color w:val="000000"/>
          <w:szCs w:val="18"/>
        </w:rPr>
        <w:t>Los Usuarios Principales de un dispositivo con cobertura de una licencia de MDOP activa y CSL puede acceder a la funcionalidad de MDOP a través de sus dispositivos de Companion devices, sin necesidad de</w:t>
      </w:r>
      <w:r w:rsidR="00C22896">
        <w:rPr>
          <w:rFonts w:cs="Tahoma"/>
          <w:color w:val="000000"/>
          <w:szCs w:val="18"/>
        </w:rPr>
        <w:t> </w:t>
      </w:r>
      <w:r w:rsidRPr="00E71297">
        <w:rPr>
          <w:rFonts w:cs="Tahoma"/>
          <w:color w:val="000000"/>
          <w:szCs w:val="18"/>
        </w:rPr>
        <w:t>adquirir licencias de MDOP adicionales para cada dispositivo de Companion.</w:t>
      </w:r>
    </w:p>
    <w:p w14:paraId="4A656D17" w14:textId="77777777" w:rsidR="007045C0" w:rsidRDefault="007045C0" w:rsidP="007A73DF">
      <w:pPr>
        <w:tabs>
          <w:tab w:val="left" w:pos="1440"/>
        </w:tabs>
        <w:ind w:left="994"/>
        <w:rPr>
          <w:rFonts w:cs="Tahoma"/>
        </w:rPr>
      </w:pPr>
    </w:p>
    <w:p w14:paraId="4A656D18" w14:textId="77777777" w:rsidR="00C22896" w:rsidRDefault="00C22896" w:rsidP="007A73DF">
      <w:pPr>
        <w:tabs>
          <w:tab w:val="left" w:pos="1440"/>
        </w:tabs>
        <w:ind w:left="994"/>
        <w:rPr>
          <w:rFonts w:cs="Tahoma"/>
        </w:rPr>
      </w:pPr>
    </w:p>
    <w:p w14:paraId="4A656D19" w14:textId="77777777" w:rsidR="00C22896" w:rsidRDefault="00C22896" w:rsidP="007A73DF">
      <w:pPr>
        <w:tabs>
          <w:tab w:val="left" w:pos="1440"/>
        </w:tabs>
        <w:ind w:left="994"/>
        <w:rPr>
          <w:rFonts w:cs="Tahoma"/>
        </w:rPr>
      </w:pPr>
    </w:p>
    <w:p w14:paraId="4A656D1A" w14:textId="77777777" w:rsidR="00C22896" w:rsidRDefault="00C22896" w:rsidP="007A73DF">
      <w:pPr>
        <w:tabs>
          <w:tab w:val="left" w:pos="1440"/>
        </w:tabs>
        <w:ind w:left="994"/>
        <w:rPr>
          <w:rFonts w:cs="Tahoma"/>
        </w:rPr>
      </w:pPr>
    </w:p>
    <w:p w14:paraId="4A656D1B" w14:textId="77777777" w:rsidR="00C22896" w:rsidRDefault="00C22896" w:rsidP="007A73DF">
      <w:pPr>
        <w:tabs>
          <w:tab w:val="left" w:pos="1440"/>
        </w:tabs>
        <w:ind w:left="994"/>
        <w:rPr>
          <w:rFonts w:cs="Tahoma"/>
        </w:rPr>
      </w:pPr>
    </w:p>
    <w:p w14:paraId="4A656D1C" w14:textId="77777777" w:rsidR="00C22896" w:rsidRPr="00E71297" w:rsidRDefault="00C22896" w:rsidP="007A73DF">
      <w:pPr>
        <w:tabs>
          <w:tab w:val="left" w:pos="1440"/>
        </w:tabs>
        <w:ind w:left="994"/>
        <w:rPr>
          <w:rFonts w:cs="Tahoma"/>
        </w:rPr>
      </w:pPr>
    </w:p>
    <w:p w14:paraId="4A656D1D" w14:textId="77777777" w:rsidR="0031394C" w:rsidRPr="00E71297" w:rsidRDefault="0031394C" w:rsidP="009B2474">
      <w:pPr>
        <w:spacing w:after="60"/>
        <w:ind w:left="720"/>
        <w:rPr>
          <w:rFonts w:cs="Tahoma"/>
        </w:rPr>
      </w:pPr>
      <w:r w:rsidRPr="00E71297">
        <w:rPr>
          <w:rFonts w:eastAsia="Calibri" w:cs="Tahoma"/>
          <w:b/>
          <w:color w:val="000000"/>
          <w:szCs w:val="18"/>
        </w:rPr>
        <w:t>Oferta de Windows Intune (por Dispositivo) para Clientes de Microsoft Desktop Optimization Pack (MDOP) que utilizan Asset Inventory Service</w:t>
      </w:r>
    </w:p>
    <w:p w14:paraId="4A656D1E" w14:textId="77777777" w:rsidR="00BB0250" w:rsidRPr="00E71297" w:rsidRDefault="00BB0250" w:rsidP="007A73DF">
      <w:pPr>
        <w:ind w:left="720"/>
        <w:rPr>
          <w:rFonts w:cs="Tahoma"/>
        </w:rPr>
      </w:pPr>
      <w:r w:rsidRPr="00E71297">
        <w:rPr>
          <w:rFonts w:cs="Tahoma"/>
          <w:color w:val="000000"/>
          <w:szCs w:val="18"/>
        </w:rPr>
        <w:t>Asset Inventory Service (AIS) que se ofrece como parte de MDOP se inte</w:t>
      </w:r>
      <w:r w:rsidR="00C22896">
        <w:rPr>
          <w:rFonts w:cs="Tahoma"/>
          <w:color w:val="000000"/>
          <w:szCs w:val="18"/>
        </w:rPr>
        <w:t xml:space="preserve">rrumpirá el 3 de abril de 2013. </w:t>
      </w:r>
      <w:r w:rsidRPr="00E71297">
        <w:rPr>
          <w:rFonts w:cs="Tahoma"/>
          <w:color w:val="000000"/>
          <w:szCs w:val="18"/>
        </w:rPr>
        <w:t>A</w:t>
      </w:r>
      <w:r w:rsidR="00C22896">
        <w:rPr>
          <w:rFonts w:cs="Tahoma"/>
          <w:color w:val="000000"/>
          <w:szCs w:val="18"/>
        </w:rPr>
        <w:t> </w:t>
      </w:r>
      <w:r w:rsidRPr="00E71297">
        <w:rPr>
          <w:rFonts w:cs="Tahoma"/>
          <w:color w:val="000000"/>
          <w:szCs w:val="18"/>
        </w:rPr>
        <w:t>partir de esa fecha, los clientes dejarán de acceder al servicio.</w:t>
      </w:r>
      <w:r w:rsidR="007C5ED9" w:rsidRPr="00E71297">
        <w:rPr>
          <w:rFonts w:cs="Tahoma"/>
          <w:color w:val="000000"/>
          <w:szCs w:val="18"/>
        </w:rPr>
        <w:t xml:space="preserve"> </w:t>
      </w:r>
      <w:r w:rsidRPr="00E71297">
        <w:rPr>
          <w:rFonts w:cs="Tahoma"/>
          <w:color w:val="000000"/>
          <w:szCs w:val="18"/>
        </w:rPr>
        <w:t xml:space="preserve">Los Clientes de MDOP con cuentas AIS activas activadas en el Centro de Servicios de Licencias por Volumen el 30 de abril de 2012 o antes tendrán la opción de hacer la transición y utilizar el Servicio Online Windows Intune </w:t>
      </w:r>
      <w:r w:rsidRPr="00E71297">
        <w:rPr>
          <w:rFonts w:cs="Tahoma"/>
          <w:szCs w:val="18"/>
        </w:rPr>
        <w:t>(por Dispositivo),</w:t>
      </w:r>
      <w:r w:rsidRPr="00E71297">
        <w:rPr>
          <w:rFonts w:cs="Tahoma"/>
          <w:color w:val="000000"/>
          <w:szCs w:val="18"/>
        </w:rPr>
        <w:t xml:space="preserve"> </w:t>
      </w:r>
      <w:r w:rsidRPr="00E71297">
        <w:rPr>
          <w:rFonts w:cs="Tahoma"/>
          <w:color w:val="000000"/>
        </w:rPr>
        <w:t xml:space="preserve">siempre que </w:t>
      </w:r>
      <w:r w:rsidRPr="00E71297">
        <w:rPr>
          <w:rFonts w:cs="Tahoma"/>
          <w:color w:val="000000"/>
          <w:szCs w:val="18"/>
        </w:rPr>
        <w:t xml:space="preserve">Windows Intune </w:t>
      </w:r>
      <w:r w:rsidRPr="00E71297">
        <w:rPr>
          <w:rFonts w:cs="Tahoma"/>
          <w:szCs w:val="18"/>
        </w:rPr>
        <w:t xml:space="preserve">(por Dispositivo) </w:t>
      </w:r>
      <w:r w:rsidRPr="00E71297">
        <w:rPr>
          <w:rFonts w:cs="Tahoma"/>
          <w:color w:val="000000"/>
        </w:rPr>
        <w:t>esté disponible comercialmente en el país del Cliente.</w:t>
      </w:r>
      <w:r w:rsidR="007C5ED9" w:rsidRPr="00E71297">
        <w:rPr>
          <w:rFonts w:cs="Tahoma"/>
          <w:color w:val="000000"/>
        </w:rPr>
        <w:t xml:space="preserve"> </w:t>
      </w:r>
      <w:r w:rsidRPr="00E71297">
        <w:rPr>
          <w:rFonts w:cs="Tahoma"/>
          <w:color w:val="000000"/>
        </w:rPr>
        <w:t xml:space="preserve">Aquí podrá encontrar una lista de países donde Windows Intune </w:t>
      </w:r>
      <w:r w:rsidRPr="00E71297">
        <w:rPr>
          <w:rFonts w:cs="Tahoma"/>
          <w:szCs w:val="18"/>
        </w:rPr>
        <w:t xml:space="preserve">(por Dispositivo) </w:t>
      </w:r>
      <w:r w:rsidRPr="00E71297">
        <w:rPr>
          <w:rFonts w:cs="Tahoma"/>
          <w:color w:val="000000"/>
        </w:rPr>
        <w:t xml:space="preserve">se encuentra comercialmente disponible: </w:t>
      </w:r>
      <w:hyperlink r:id="rId42" w:history="1">
        <w:r w:rsidRPr="00E71297">
          <w:rPr>
            <w:rFonts w:cs="Tahoma"/>
            <w:color w:val="0000FF"/>
            <w:u w:val="single"/>
          </w:rPr>
          <w:t>www.microsoft.com/en-us/windows/windowsintune/faq/default.aspx</w:t>
        </w:r>
      </w:hyperlink>
      <w:r w:rsidRPr="00E71297">
        <w:rPr>
          <w:rFonts w:cs="Tahoma"/>
          <w:color w:val="0000FF"/>
          <w:u w:val="single"/>
        </w:rPr>
        <w:t>.</w:t>
      </w:r>
    </w:p>
    <w:p w14:paraId="4A656D1F" w14:textId="77777777" w:rsidR="007A73DF" w:rsidRPr="00E71297" w:rsidRDefault="007A73DF" w:rsidP="007A73DF">
      <w:pPr>
        <w:ind w:left="720"/>
        <w:rPr>
          <w:rFonts w:cs="Tahoma"/>
        </w:rPr>
      </w:pPr>
    </w:p>
    <w:p w14:paraId="4A656D20" w14:textId="77777777" w:rsidR="007A73DF" w:rsidRPr="00E71297" w:rsidRDefault="0031394C" w:rsidP="009B2474">
      <w:pPr>
        <w:spacing w:after="60"/>
        <w:ind w:left="720"/>
        <w:rPr>
          <w:rFonts w:cs="Tahoma"/>
        </w:rPr>
      </w:pPr>
      <w:r w:rsidRPr="00E71297">
        <w:rPr>
          <w:rFonts w:eastAsia="Calibri" w:cs="Tahoma"/>
          <w:b/>
          <w:color w:val="000000"/>
          <w:szCs w:val="18"/>
        </w:rPr>
        <w:t>Detalles de la oferta</w:t>
      </w:r>
    </w:p>
    <w:p w14:paraId="4A656D21" w14:textId="77777777" w:rsidR="0031394C" w:rsidRPr="00E71297" w:rsidRDefault="0031394C" w:rsidP="002C1048">
      <w:pPr>
        <w:numPr>
          <w:ilvl w:val="1"/>
          <w:numId w:val="100"/>
        </w:numPr>
        <w:spacing w:after="60"/>
        <w:rPr>
          <w:rFonts w:cs="Tahoma"/>
        </w:rPr>
      </w:pPr>
      <w:r w:rsidRPr="00E71297">
        <w:rPr>
          <w:rFonts w:eastAsia="Calibri" w:cs="Tahoma"/>
          <w:color w:val="000000"/>
          <w:szCs w:val="18"/>
        </w:rPr>
        <w:t>Esta oferta se puede aceptar en cualquier momento entre el 3 de abril de 2012 y la expiración de la suscripción actual de MDOP del cliente.</w:t>
      </w:r>
    </w:p>
    <w:p w14:paraId="4A656D22" w14:textId="77777777" w:rsidR="0031394C" w:rsidRPr="00E71297" w:rsidRDefault="0031394C" w:rsidP="002C1048">
      <w:pPr>
        <w:numPr>
          <w:ilvl w:val="1"/>
          <w:numId w:val="100"/>
        </w:numPr>
        <w:spacing w:after="60"/>
        <w:rPr>
          <w:rFonts w:cs="Tahoma"/>
        </w:rPr>
      </w:pPr>
      <w:r w:rsidRPr="00E71297">
        <w:rPr>
          <w:rFonts w:eastAsia="Calibri" w:cs="Tahoma"/>
          <w:color w:val="000000"/>
          <w:szCs w:val="18"/>
        </w:rPr>
        <w:t xml:space="preserve">Para aceptar la oferta, los Clientes deben (1) crear una cuenta de prueba de Windows Intune </w:t>
      </w:r>
      <w:r w:rsidRPr="00E71297">
        <w:rPr>
          <w:rFonts w:cs="Tahoma"/>
          <w:szCs w:val="18"/>
        </w:rPr>
        <w:t>(por</w:t>
      </w:r>
      <w:r w:rsidR="00C22896">
        <w:rPr>
          <w:rFonts w:cs="Tahoma"/>
          <w:szCs w:val="18"/>
        </w:rPr>
        <w:t> </w:t>
      </w:r>
      <w:r w:rsidRPr="00E71297">
        <w:rPr>
          <w:rFonts w:cs="Tahoma"/>
          <w:szCs w:val="18"/>
        </w:rPr>
        <w:t xml:space="preserve">Dispositivo) </w:t>
      </w:r>
      <w:r w:rsidRPr="00E71297">
        <w:rPr>
          <w:rFonts w:eastAsia="Calibri" w:cs="Tahoma"/>
          <w:color w:val="000000"/>
          <w:szCs w:val="18"/>
        </w:rPr>
        <w:t>en http://www.microsoft.com/en-us/windows/windowsintune/try-and-buy.aspx y</w:t>
      </w:r>
      <w:r w:rsidR="00C22896">
        <w:rPr>
          <w:rFonts w:eastAsia="Calibri" w:cs="Tahoma"/>
          <w:color w:val="000000"/>
          <w:szCs w:val="18"/>
        </w:rPr>
        <w:t> </w:t>
      </w:r>
      <w:r w:rsidRPr="00E71297">
        <w:rPr>
          <w:rFonts w:eastAsia="Calibri" w:cs="Tahoma"/>
          <w:color w:val="000000"/>
          <w:szCs w:val="18"/>
        </w:rPr>
        <w:t>(2)</w:t>
      </w:r>
      <w:r w:rsidR="00C22896">
        <w:rPr>
          <w:rFonts w:eastAsia="Calibri" w:cs="Tahoma"/>
          <w:color w:val="000000"/>
          <w:szCs w:val="18"/>
        </w:rPr>
        <w:t> </w:t>
      </w:r>
      <w:r w:rsidRPr="00E71297">
        <w:rPr>
          <w:rFonts w:eastAsia="Calibri" w:cs="Tahoma"/>
          <w:color w:val="000000"/>
          <w:szCs w:val="18"/>
        </w:rPr>
        <w:t>enviar la aceptación de la oferta en http://go.microsoft.com/fwlink/?LinkID=242876.</w:t>
      </w:r>
    </w:p>
    <w:p w14:paraId="4A656D23" w14:textId="77777777" w:rsidR="0031394C" w:rsidRPr="00E71297" w:rsidRDefault="0031394C" w:rsidP="002C1048">
      <w:pPr>
        <w:numPr>
          <w:ilvl w:val="1"/>
          <w:numId w:val="100"/>
        </w:numPr>
        <w:spacing w:after="60"/>
        <w:rPr>
          <w:rFonts w:cs="Tahoma"/>
        </w:rPr>
      </w:pPr>
      <w:r w:rsidRPr="00E71297">
        <w:rPr>
          <w:rFonts w:eastAsia="Calibri" w:cs="Tahoma"/>
          <w:color w:val="000000"/>
          <w:szCs w:val="18"/>
        </w:rPr>
        <w:t xml:space="preserve">El acceso y el uso de Windows Intune </w:t>
      </w:r>
      <w:r w:rsidRPr="00E71297">
        <w:rPr>
          <w:rFonts w:cs="Tahoma"/>
          <w:szCs w:val="18"/>
        </w:rPr>
        <w:t xml:space="preserve">(por Dispositivo) </w:t>
      </w:r>
      <w:r w:rsidRPr="00E71297">
        <w:rPr>
          <w:rFonts w:eastAsia="Calibri" w:cs="Tahoma"/>
          <w:color w:val="000000"/>
          <w:szCs w:val="18"/>
        </w:rPr>
        <w:t>en virtud de esta oferta caducará tras el</w:t>
      </w:r>
      <w:r w:rsidR="00C22896">
        <w:rPr>
          <w:rFonts w:eastAsia="Calibri" w:cs="Tahoma"/>
          <w:color w:val="000000"/>
          <w:szCs w:val="18"/>
        </w:rPr>
        <w:t> </w:t>
      </w:r>
      <w:r w:rsidRPr="00E71297">
        <w:rPr>
          <w:rFonts w:eastAsia="Calibri" w:cs="Tahoma"/>
          <w:color w:val="000000"/>
          <w:szCs w:val="18"/>
        </w:rPr>
        <w:t>vencimiento de la suscripción de MDOP del Cliente.</w:t>
      </w:r>
    </w:p>
    <w:p w14:paraId="4A656D24" w14:textId="77777777" w:rsidR="0031394C" w:rsidRPr="00E71297" w:rsidRDefault="0031394C" w:rsidP="002C1048">
      <w:pPr>
        <w:numPr>
          <w:ilvl w:val="1"/>
          <w:numId w:val="100"/>
        </w:numPr>
        <w:spacing w:after="60"/>
        <w:rPr>
          <w:rFonts w:cs="Tahoma"/>
        </w:rPr>
      </w:pPr>
      <w:r w:rsidRPr="00E71297">
        <w:rPr>
          <w:rFonts w:eastAsia="Calibri" w:cs="Tahoma"/>
          <w:color w:val="000000"/>
          <w:szCs w:val="18"/>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14:paraId="4A656D25" w14:textId="77777777" w:rsidR="0031394C" w:rsidRPr="00E71297" w:rsidRDefault="0031394C" w:rsidP="002C1048">
      <w:pPr>
        <w:numPr>
          <w:ilvl w:val="1"/>
          <w:numId w:val="100"/>
        </w:numPr>
        <w:spacing w:after="60"/>
        <w:rPr>
          <w:rFonts w:cs="Tahoma"/>
        </w:rPr>
      </w:pPr>
      <w:r w:rsidRPr="00E71297">
        <w:rPr>
          <w:rFonts w:eastAsia="Calibri" w:cs="Tahoma"/>
          <w:color w:val="000000"/>
          <w:szCs w:val="18"/>
        </w:rPr>
        <w:t xml:space="preserve">El número de dispositivos desde los que un Cliente es elegible para acceder a Windows Intune </w:t>
      </w:r>
      <w:r w:rsidRPr="00E71297">
        <w:rPr>
          <w:rFonts w:cs="Tahoma"/>
          <w:szCs w:val="18"/>
        </w:rPr>
        <w:t>(por</w:t>
      </w:r>
      <w:r w:rsidR="00C22896">
        <w:rPr>
          <w:rFonts w:cs="Tahoma"/>
          <w:szCs w:val="18"/>
        </w:rPr>
        <w:t> </w:t>
      </w:r>
      <w:r w:rsidRPr="00E71297">
        <w:rPr>
          <w:rFonts w:cs="Tahoma"/>
          <w:szCs w:val="18"/>
        </w:rPr>
        <w:t>Dispositivo)</w:t>
      </w:r>
      <w:r w:rsidRPr="00E71297">
        <w:rPr>
          <w:rFonts w:eastAsia="Calibri" w:cs="Tahoma"/>
          <w:color w:val="000000"/>
          <w:szCs w:val="18"/>
        </w:rPr>
        <w:t xml:space="preserve"> en virtud de esta oferta es equivalente a los cupos totales de la suscripción AIS en el momento en que el Cliente acepta la oferta de Windows Intune </w:t>
      </w:r>
      <w:r w:rsidRPr="00E71297">
        <w:rPr>
          <w:rFonts w:cs="Tahoma"/>
          <w:szCs w:val="18"/>
        </w:rPr>
        <w:t>(por Dispositivo)</w:t>
      </w:r>
      <w:r w:rsidRPr="00E71297">
        <w:rPr>
          <w:rFonts w:eastAsia="Calibri" w:cs="Tahoma"/>
          <w:color w:val="000000"/>
          <w:szCs w:val="18"/>
        </w:rPr>
        <w:t>.</w:t>
      </w:r>
      <w:r w:rsidR="007C5ED9" w:rsidRPr="00E71297">
        <w:rPr>
          <w:rFonts w:eastAsia="Calibri" w:cs="Tahoma"/>
          <w:color w:val="000000"/>
          <w:szCs w:val="18"/>
        </w:rPr>
        <w:t xml:space="preserve"> </w:t>
      </w:r>
      <w:r w:rsidRPr="00E71297">
        <w:rPr>
          <w:rFonts w:eastAsia="Calibri" w:cs="Tahoma"/>
          <w:color w:val="000000"/>
          <w:szCs w:val="18"/>
        </w:rPr>
        <w:t>Los cupos AIS agregados a una cuenta activa en cualquier momento hasta el momento en que el cliente acepte la</w:t>
      </w:r>
      <w:r w:rsidR="00C22896">
        <w:rPr>
          <w:rFonts w:eastAsia="Calibri" w:cs="Tahoma"/>
          <w:color w:val="000000"/>
          <w:szCs w:val="18"/>
        </w:rPr>
        <w:t> </w:t>
      </w:r>
      <w:r w:rsidRPr="00E71297">
        <w:rPr>
          <w:rFonts w:eastAsia="Calibri" w:cs="Tahoma"/>
          <w:color w:val="000000"/>
          <w:szCs w:val="18"/>
        </w:rPr>
        <w:t>oferta Windows</w:t>
      </w:r>
      <w:r w:rsidR="002332FE" w:rsidRPr="002332FE">
        <w:rPr>
          <w:rFonts w:eastAsia="Calibri" w:cs="Tahoma"/>
          <w:color w:val="000000"/>
          <w:szCs w:val="18"/>
          <w:vertAlign w:val="superscript"/>
        </w:rPr>
        <w:t>®</w:t>
      </w:r>
      <w:r w:rsidRPr="00E71297">
        <w:rPr>
          <w:rFonts w:eastAsia="Calibri" w:cs="Tahoma"/>
          <w:color w:val="000000"/>
          <w:szCs w:val="18"/>
        </w:rPr>
        <w:t xml:space="preserve"> Intune se incluirán en el recuento.</w:t>
      </w:r>
    </w:p>
    <w:p w14:paraId="4A656D26" w14:textId="77777777" w:rsidR="0031394C" w:rsidRPr="00E71297" w:rsidRDefault="0031394C" w:rsidP="002C1048">
      <w:pPr>
        <w:numPr>
          <w:ilvl w:val="1"/>
          <w:numId w:val="100"/>
        </w:numPr>
        <w:spacing w:after="60"/>
        <w:rPr>
          <w:rFonts w:cs="Tahoma"/>
        </w:rPr>
      </w:pPr>
      <w:r w:rsidRPr="00E71297">
        <w:rPr>
          <w:rFonts w:eastAsia="Calibri" w:cs="Tahoma"/>
          <w:color w:val="000000"/>
          <w:szCs w:val="18"/>
        </w:rPr>
        <w:t xml:space="preserve">Los cupos de MDOP adquiridos después de que un Cliente acepta esta oferta de Windows Intune </w:t>
      </w:r>
      <w:r w:rsidRPr="00E71297">
        <w:rPr>
          <w:rFonts w:cs="Tahoma"/>
          <w:szCs w:val="18"/>
        </w:rPr>
        <w:t>(por Dispositivo),</w:t>
      </w:r>
      <w:r w:rsidRPr="00E71297">
        <w:rPr>
          <w:rFonts w:eastAsia="Calibri" w:cs="Tahoma"/>
          <w:color w:val="000000"/>
          <w:szCs w:val="18"/>
        </w:rPr>
        <w:t xml:space="preserve"> incluidas las licencias adquiridas a través del proceso “true up” en virtud de su</w:t>
      </w:r>
      <w:r w:rsidR="00C22896">
        <w:rPr>
          <w:rFonts w:eastAsia="Calibri" w:cs="Tahoma"/>
          <w:color w:val="000000"/>
          <w:szCs w:val="18"/>
        </w:rPr>
        <w:t> </w:t>
      </w:r>
      <w:r w:rsidRPr="00E71297">
        <w:rPr>
          <w:rFonts w:eastAsia="Calibri" w:cs="Tahoma"/>
          <w:color w:val="000000"/>
          <w:szCs w:val="18"/>
        </w:rPr>
        <w:t xml:space="preserve">contrato de licencias por volumen no serán elegibles para acceder a Windows Intune </w:t>
      </w:r>
      <w:r w:rsidRPr="00E71297">
        <w:rPr>
          <w:rFonts w:cs="Tahoma"/>
          <w:szCs w:val="18"/>
        </w:rPr>
        <w:t>(por</w:t>
      </w:r>
      <w:r w:rsidR="00C22896">
        <w:rPr>
          <w:rFonts w:cs="Tahoma"/>
          <w:szCs w:val="18"/>
        </w:rPr>
        <w:t> </w:t>
      </w:r>
      <w:r w:rsidRPr="00E71297">
        <w:rPr>
          <w:rFonts w:cs="Tahoma"/>
          <w:szCs w:val="18"/>
        </w:rPr>
        <w:t xml:space="preserve">Dispositivo) </w:t>
      </w:r>
      <w:r w:rsidRPr="00E71297">
        <w:rPr>
          <w:rFonts w:eastAsia="Calibri" w:cs="Tahoma"/>
          <w:color w:val="000000"/>
          <w:szCs w:val="18"/>
        </w:rPr>
        <w:t xml:space="preserve">en virtud de esta oferta. Si un Cliente desea acceder a Windows Intune </w:t>
      </w:r>
      <w:r w:rsidRPr="00E71297">
        <w:rPr>
          <w:rFonts w:cs="Tahoma"/>
          <w:szCs w:val="18"/>
        </w:rPr>
        <w:t>(por</w:t>
      </w:r>
      <w:r w:rsidR="00C22896">
        <w:rPr>
          <w:rFonts w:cs="Tahoma"/>
          <w:szCs w:val="18"/>
        </w:rPr>
        <w:t> </w:t>
      </w:r>
      <w:r w:rsidRPr="00E71297">
        <w:rPr>
          <w:rFonts w:cs="Tahoma"/>
          <w:szCs w:val="18"/>
        </w:rPr>
        <w:t>Dispositivo)</w:t>
      </w:r>
      <w:r w:rsidRPr="00E71297">
        <w:rPr>
          <w:rFonts w:eastAsia="Calibri" w:cs="Tahoma"/>
          <w:color w:val="000000"/>
          <w:szCs w:val="18"/>
        </w:rPr>
        <w:t xml:space="preserve"> desde una cantidad de dispositivos que superan el número permitido según esta oferta, deberán adquirir por separado licencias adicionales.</w:t>
      </w:r>
    </w:p>
    <w:p w14:paraId="4A656D27" w14:textId="77777777" w:rsidR="005403C8" w:rsidRPr="00E71297" w:rsidRDefault="0031394C" w:rsidP="002C1048">
      <w:pPr>
        <w:numPr>
          <w:ilvl w:val="1"/>
          <w:numId w:val="100"/>
        </w:numPr>
        <w:spacing w:after="60"/>
        <w:rPr>
          <w:rFonts w:cs="Tahoma"/>
        </w:rPr>
      </w:pPr>
      <w:r w:rsidRPr="00E71297">
        <w:rPr>
          <w:rFonts w:eastAsia="Calibri" w:cs="Tahoma"/>
          <w:color w:val="000000"/>
          <w:szCs w:val="18"/>
        </w:rPr>
        <w:t xml:space="preserve">Los derechos para acceder a Windows Intune </w:t>
      </w:r>
      <w:r w:rsidRPr="00E71297">
        <w:rPr>
          <w:rFonts w:cs="Tahoma"/>
          <w:szCs w:val="18"/>
        </w:rPr>
        <w:t>(por Dispositivo)</w:t>
      </w:r>
      <w:r w:rsidRPr="00E71297">
        <w:rPr>
          <w:rFonts w:eastAsia="Calibri" w:cs="Tahoma"/>
          <w:color w:val="000000"/>
          <w:szCs w:val="18"/>
        </w:rPr>
        <w:t xml:space="preserve"> según esta oferta no incluyen derechos de uso del sistema operativo de sobremesa Windows.</w:t>
      </w:r>
      <w:r w:rsidR="007C5ED9" w:rsidRPr="00E71297">
        <w:rPr>
          <w:rFonts w:eastAsia="Calibri" w:cs="Tahoma"/>
          <w:color w:val="000000"/>
          <w:szCs w:val="18"/>
        </w:rPr>
        <w:t xml:space="preserve"> </w:t>
      </w:r>
      <w:bookmarkStart w:id="1121" w:name="_24_Windows®_Companion"/>
      <w:bookmarkStart w:id="1122" w:name="_24_Windows®_8"/>
      <w:bookmarkStart w:id="1123" w:name="Sys_22WindowsPartnersLearning"/>
      <w:bookmarkEnd w:id="1117"/>
      <w:bookmarkEnd w:id="1121"/>
      <w:bookmarkEnd w:id="1122"/>
    </w:p>
    <w:p w14:paraId="4A656D28" w14:textId="77777777" w:rsidR="00810479" w:rsidRPr="00E71297" w:rsidRDefault="00810479" w:rsidP="007A73DF">
      <w:pPr>
        <w:contextualSpacing/>
        <w:rPr>
          <w:rFonts w:cs="Tahoma"/>
        </w:rPr>
      </w:pPr>
    </w:p>
    <w:p w14:paraId="4A656D29" w14:textId="77777777" w:rsidR="007A73DF" w:rsidRPr="00E71297" w:rsidRDefault="007A73DF" w:rsidP="007A73DF">
      <w:pPr>
        <w:contextualSpacing/>
        <w:rPr>
          <w:rFonts w:cs="Tahoma"/>
        </w:rPr>
      </w:pPr>
    </w:p>
    <w:p w14:paraId="4A656D2A" w14:textId="77777777" w:rsidR="005D4DAB" w:rsidRPr="00E71297" w:rsidRDefault="00B26237" w:rsidP="00C646B3">
      <w:pPr>
        <w:pStyle w:val="Heading3"/>
        <w:rPr>
          <w:rFonts w:ascii="Tahoma" w:hAnsi="Tahoma" w:cs="Tahoma"/>
        </w:rPr>
      </w:pPr>
      <w:bookmarkStart w:id="1124" w:name="_26_Instalación_de"/>
      <w:bookmarkStart w:id="1125" w:name="_Toc336338284"/>
      <w:bookmarkStart w:id="1126" w:name="_Toc348104697"/>
      <w:bookmarkEnd w:id="1124"/>
      <w:r w:rsidRPr="00E71297">
        <w:rPr>
          <w:rFonts w:ascii="Tahoma" w:hAnsi="Tahoma" w:cs="Tahoma"/>
          <w:caps/>
          <w:color w:val="F66400"/>
          <w:sz w:val="22"/>
          <w:vertAlign w:val="superscript"/>
        </w:rPr>
        <w:t>26</w:t>
      </w:r>
      <w:r w:rsidRPr="00E71297">
        <w:rPr>
          <w:rFonts w:ascii="Tahoma" w:hAnsi="Tahoma" w:cs="Tahoma"/>
          <w:color w:val="F66400"/>
          <w:sz w:val="22"/>
        </w:rPr>
        <w:t xml:space="preserve"> Instalación de Prueba de Windows</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8 Enterprise Sideloading</w:t>
      </w:r>
      <w:bookmarkEnd w:id="1125"/>
      <w:bookmarkEnd w:id="1126"/>
    </w:p>
    <w:p w14:paraId="4A656D2B" w14:textId="77777777" w:rsidR="009B2474" w:rsidRPr="00E71297" w:rsidRDefault="009B2474" w:rsidP="009B2474">
      <w:pPr>
        <w:rPr>
          <w:rFonts w:cs="Tahoma"/>
        </w:rPr>
      </w:pPr>
    </w:p>
    <w:p w14:paraId="4A656D2C" w14:textId="77777777" w:rsidR="009B2474" w:rsidRPr="00E71297"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E71297" w14:paraId="4A656D30"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A656D2D" w14:textId="77777777" w:rsidR="005D4DAB" w:rsidRPr="00E71297" w:rsidRDefault="00433F5F" w:rsidP="005D4DAB">
            <w:pPr>
              <w:jc w:val="center"/>
              <w:rPr>
                <w:rFonts w:eastAsia="Calibri" w:cs="Tahoma"/>
                <w:b/>
                <w:bCs/>
                <w:szCs w:val="18"/>
              </w:rPr>
            </w:pPr>
            <w:r w:rsidRPr="00E71297">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4A656D2E" w14:textId="77777777" w:rsidR="005D4DAB" w:rsidRPr="00E71297" w:rsidRDefault="005D4DAB" w:rsidP="005D4DAB">
            <w:pPr>
              <w:jc w:val="center"/>
              <w:rPr>
                <w:rFonts w:cs="Tahoma"/>
                <w:b/>
                <w:bCs/>
                <w:szCs w:val="18"/>
              </w:rPr>
            </w:pPr>
            <w:r w:rsidRPr="00E71297">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4A656D2F" w14:textId="77777777" w:rsidR="005D4DAB" w:rsidRPr="00E71297" w:rsidRDefault="005D4DAB" w:rsidP="005D4DAB">
            <w:pPr>
              <w:jc w:val="center"/>
              <w:rPr>
                <w:rFonts w:eastAsia="Calibri" w:cs="Tahoma"/>
                <w:b/>
                <w:bCs/>
                <w:szCs w:val="18"/>
              </w:rPr>
            </w:pPr>
            <w:r w:rsidRPr="00E71297">
              <w:rPr>
                <w:rFonts w:cs="Tahoma"/>
                <w:b/>
                <w:bCs/>
                <w:szCs w:val="18"/>
              </w:rPr>
              <w:t>Disponible como un beneficios de SA</w:t>
            </w:r>
          </w:p>
        </w:tc>
      </w:tr>
      <w:tr w:rsidR="005D4DAB" w:rsidRPr="00E71297" w14:paraId="4A656D34"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A656D31" w14:textId="77777777" w:rsidR="005D4DAB" w:rsidRPr="00E71297" w:rsidRDefault="005D4DAB" w:rsidP="005D4DAB">
            <w:pPr>
              <w:jc w:val="center"/>
              <w:rPr>
                <w:rFonts w:eastAsia="Calibri" w:cs="Tahoma"/>
                <w:b/>
                <w:bCs/>
                <w:szCs w:val="18"/>
              </w:rPr>
            </w:pPr>
            <w:r w:rsidRPr="00E71297">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14:paraId="4A656D32" w14:textId="77777777" w:rsidR="005D4DAB" w:rsidRPr="00E71297" w:rsidRDefault="005D4DAB" w:rsidP="005D4DAB">
            <w:pPr>
              <w:jc w:val="center"/>
              <w:rPr>
                <w:rFonts w:cs="Tahoma"/>
                <w:szCs w:val="18"/>
              </w:rPr>
            </w:pPr>
            <w:r w:rsidRPr="00E71297">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A656D33" w14:textId="77777777" w:rsidR="005D4DAB" w:rsidRPr="00E71297" w:rsidRDefault="005D4DAB" w:rsidP="005D4DAB">
            <w:pPr>
              <w:jc w:val="center"/>
              <w:rPr>
                <w:rFonts w:eastAsia="Calibri" w:cs="Tahoma"/>
                <w:szCs w:val="18"/>
              </w:rPr>
            </w:pPr>
          </w:p>
        </w:tc>
      </w:tr>
      <w:tr w:rsidR="005D4DAB" w:rsidRPr="00E71297" w14:paraId="4A656D38"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656D35" w14:textId="77777777" w:rsidR="005D4DAB" w:rsidRPr="00E71297" w:rsidRDefault="005D4DAB" w:rsidP="005D4DAB">
            <w:pPr>
              <w:jc w:val="center"/>
              <w:rPr>
                <w:rFonts w:cs="Tahoma"/>
                <w:b/>
                <w:bCs/>
                <w:szCs w:val="18"/>
              </w:rPr>
            </w:pPr>
            <w:r w:rsidRPr="00E71297">
              <w:rPr>
                <w:rFonts w:cs="Tahoma"/>
                <w:b/>
                <w:bCs/>
                <w:szCs w:val="18"/>
              </w:rPr>
              <w:t>Select</w:t>
            </w:r>
            <w:r w:rsidR="00694F49">
              <w:rPr>
                <w:rFonts w:cs="Tahoma"/>
                <w:b/>
                <w:bCs/>
                <w:szCs w:val="18"/>
              </w:rPr>
              <w:t>/</w:t>
            </w:r>
            <w:r w:rsidRPr="00E71297">
              <w:rPr>
                <w:rFonts w:cs="Tahoma"/>
                <w:b/>
                <w:bCs/>
                <w:szCs w:val="18"/>
              </w:rPr>
              <w: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A656D36" w14:textId="77777777" w:rsidR="005D4DAB" w:rsidRPr="00E71297" w:rsidRDefault="005D4DAB" w:rsidP="005D4DAB">
            <w:pPr>
              <w:jc w:val="center"/>
              <w:rPr>
                <w:rFonts w:cs="Tahoma"/>
                <w:szCs w:val="18"/>
              </w:rPr>
            </w:pPr>
            <w:r w:rsidRPr="00E71297">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656D37" w14:textId="77777777" w:rsidR="005D4DAB" w:rsidRPr="00E71297" w:rsidRDefault="005D4DAB" w:rsidP="005D4DAB">
            <w:pPr>
              <w:jc w:val="center"/>
              <w:rPr>
                <w:rFonts w:eastAsia="Calibri" w:cs="Tahoma"/>
                <w:szCs w:val="18"/>
              </w:rPr>
            </w:pPr>
            <w:r w:rsidRPr="00E71297">
              <w:rPr>
                <w:rFonts w:eastAsia="Calibri" w:cs="Tahoma"/>
                <w:szCs w:val="18"/>
              </w:rPr>
              <w:t>x</w:t>
            </w:r>
          </w:p>
        </w:tc>
      </w:tr>
      <w:tr w:rsidR="005D4DAB" w:rsidRPr="00E71297" w14:paraId="4A656D3C"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656D39" w14:textId="77777777" w:rsidR="005D4DAB" w:rsidRPr="00E71297" w:rsidRDefault="005D4DAB" w:rsidP="005D4DAB">
            <w:pPr>
              <w:jc w:val="center"/>
              <w:rPr>
                <w:rFonts w:cs="Tahoma"/>
                <w:b/>
                <w:bCs/>
                <w:szCs w:val="18"/>
              </w:rPr>
            </w:pPr>
            <w:r w:rsidRPr="00E71297">
              <w:rPr>
                <w:rFonts w:cs="Tahoma"/>
                <w:b/>
                <w:bCs/>
                <w:szCs w:val="18"/>
              </w:rPr>
              <w:t>Contrato Enterprise</w:t>
            </w:r>
            <w:r w:rsidR="00694F49">
              <w:rPr>
                <w:rFonts w:cs="Tahoma"/>
                <w:b/>
                <w:bCs/>
                <w:szCs w:val="18"/>
              </w:rPr>
              <w:t>/</w:t>
            </w:r>
            <w:r w:rsidRPr="00E71297">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4A656D3A" w14:textId="77777777" w:rsidR="005D4DAB" w:rsidRPr="00E71297"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656D3B" w14:textId="77777777" w:rsidR="005D4DAB" w:rsidRPr="00E71297" w:rsidRDefault="005D4DAB" w:rsidP="005D4DAB">
            <w:pPr>
              <w:jc w:val="center"/>
              <w:rPr>
                <w:rFonts w:eastAsia="Calibri" w:cs="Tahoma"/>
                <w:szCs w:val="18"/>
              </w:rPr>
            </w:pPr>
            <w:r w:rsidRPr="00E71297">
              <w:rPr>
                <w:rFonts w:eastAsia="Calibri" w:cs="Tahoma"/>
                <w:szCs w:val="18"/>
              </w:rPr>
              <w:t>x</w:t>
            </w:r>
          </w:p>
        </w:tc>
      </w:tr>
      <w:tr w:rsidR="00755633" w:rsidRPr="00E71297" w14:paraId="4A656D40"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656D3D" w14:textId="77777777" w:rsidR="00755633" w:rsidRPr="00E71297" w:rsidRDefault="00755633" w:rsidP="005D4DAB">
            <w:pPr>
              <w:jc w:val="center"/>
              <w:rPr>
                <w:rFonts w:cs="Tahoma"/>
                <w:b/>
                <w:bCs/>
                <w:szCs w:val="18"/>
              </w:rPr>
            </w:pPr>
            <w:r w:rsidRPr="00E71297">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4A656D3E" w14:textId="77777777" w:rsidR="00755633" w:rsidRPr="00E71297"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656D3F" w14:textId="77777777" w:rsidR="00755633" w:rsidRPr="00E71297" w:rsidRDefault="00755633" w:rsidP="005D4DAB">
            <w:pPr>
              <w:jc w:val="center"/>
              <w:rPr>
                <w:rFonts w:eastAsia="Calibri" w:cs="Tahoma"/>
                <w:szCs w:val="18"/>
              </w:rPr>
            </w:pPr>
            <w:r w:rsidRPr="00E71297">
              <w:rPr>
                <w:rFonts w:eastAsia="Calibri" w:cs="Tahoma"/>
                <w:szCs w:val="18"/>
              </w:rPr>
              <w:t>x</w:t>
            </w:r>
          </w:p>
        </w:tc>
      </w:tr>
    </w:tbl>
    <w:p w14:paraId="4A656D41" w14:textId="77777777" w:rsidR="005D4DAB" w:rsidRDefault="005D4DAB" w:rsidP="00572128">
      <w:pPr>
        <w:ind w:left="900"/>
        <w:rPr>
          <w:rFonts w:cs="Tahoma"/>
        </w:rPr>
      </w:pPr>
    </w:p>
    <w:p w14:paraId="4A656D42" w14:textId="77777777" w:rsidR="00E5069A" w:rsidRDefault="00E5069A" w:rsidP="00572128">
      <w:pPr>
        <w:ind w:left="900"/>
        <w:rPr>
          <w:rFonts w:cs="Tahoma"/>
        </w:rPr>
      </w:pPr>
    </w:p>
    <w:p w14:paraId="4A656D43" w14:textId="77777777" w:rsidR="00E5069A" w:rsidRDefault="00E5069A" w:rsidP="00572128">
      <w:pPr>
        <w:ind w:left="900"/>
        <w:rPr>
          <w:rFonts w:cs="Tahoma"/>
        </w:rPr>
      </w:pPr>
    </w:p>
    <w:p w14:paraId="4A656D44" w14:textId="77777777" w:rsidR="00E5069A" w:rsidRDefault="00E5069A" w:rsidP="00572128">
      <w:pPr>
        <w:ind w:left="900"/>
        <w:rPr>
          <w:rFonts w:cs="Tahoma"/>
        </w:rPr>
      </w:pPr>
    </w:p>
    <w:p w14:paraId="4A656D45" w14:textId="77777777" w:rsidR="00E5069A" w:rsidRDefault="00E5069A" w:rsidP="00572128">
      <w:pPr>
        <w:ind w:left="900"/>
        <w:rPr>
          <w:rFonts w:cs="Tahoma"/>
        </w:rPr>
      </w:pPr>
    </w:p>
    <w:p w14:paraId="4A656D46" w14:textId="77777777" w:rsidR="00E5069A" w:rsidRPr="00E71297" w:rsidRDefault="00E5069A" w:rsidP="00572128">
      <w:pPr>
        <w:ind w:left="900"/>
        <w:rPr>
          <w:rFonts w:cs="Tahoma"/>
        </w:rPr>
      </w:pPr>
    </w:p>
    <w:p w14:paraId="4A656D47" w14:textId="77777777" w:rsidR="005D4DAB" w:rsidRPr="00E71297" w:rsidRDefault="005D4DAB" w:rsidP="00EE035D">
      <w:pPr>
        <w:ind w:left="720"/>
        <w:rPr>
          <w:rFonts w:cs="Tahoma"/>
        </w:rPr>
      </w:pPr>
      <w:r w:rsidRPr="00E71297">
        <w:rPr>
          <w:rFonts w:cs="Tahoma"/>
          <w:szCs w:val="18"/>
        </w:rPr>
        <w:t>La Instalación de Prueba de Windows Enterprise es el proceso de instalar nuevas Aplicaciones de Windows 8 que se utilizarán para en beneficio del cliente directamente en un dispositivo sin pasar por la Tienda Windows.</w:t>
      </w:r>
      <w:r w:rsidR="007C5ED9" w:rsidRPr="00E71297">
        <w:rPr>
          <w:rFonts w:cs="Tahoma"/>
          <w:szCs w:val="18"/>
        </w:rPr>
        <w:t xml:space="preserve"> </w:t>
      </w:r>
      <w:r w:rsidRPr="00E71297">
        <w:rPr>
          <w:rFonts w:cs="Tahoma"/>
          <w:szCs w:val="18"/>
        </w:rPr>
        <w:t>Los dispositivos unidos a un dominio que ejecutan Windows 8 Enterprise Edition, en cualquier programa de VL, tienen características habilitadas para la Instalación de Prueba de Windows Enterprise.</w:t>
      </w:r>
      <w:r w:rsidR="007C5ED9" w:rsidRPr="00E71297">
        <w:rPr>
          <w:rFonts w:cs="Tahoma"/>
          <w:szCs w:val="18"/>
        </w:rPr>
        <w:t xml:space="preserve"> </w:t>
      </w:r>
      <w:r w:rsidRPr="00E71297">
        <w:rPr>
          <w:rFonts w:cs="Tahoma"/>
          <w:szCs w:val="18"/>
        </w:rPr>
        <w:t>La</w:t>
      </w:r>
      <w:r w:rsidR="00E5069A">
        <w:rPr>
          <w:rFonts w:cs="Tahoma"/>
          <w:szCs w:val="18"/>
        </w:rPr>
        <w:t> </w:t>
      </w:r>
      <w:r w:rsidRPr="00E71297">
        <w:rPr>
          <w:rFonts w:cs="Tahoma"/>
          <w:szCs w:val="18"/>
        </w:rPr>
        <w:t>Instalación de Prueba de Windows Enterprise también se puede habilitar en dispositivos que ejecutan Windows 8 Enterprise que no están unidos a un dominio y dispositivos que ejecutan Windows 8 Pro o Windows RT a través del uso de una clave del producto.</w:t>
      </w:r>
      <w:r w:rsidR="007C5ED9" w:rsidRPr="00E71297">
        <w:rPr>
          <w:rFonts w:cs="Tahoma"/>
          <w:szCs w:val="18"/>
        </w:rPr>
        <w:t xml:space="preserve"> </w:t>
      </w:r>
      <w:r w:rsidRPr="00E71297">
        <w:rPr>
          <w:rFonts w:cs="Tahoma"/>
          <w:szCs w:val="18"/>
        </w:rPr>
        <w:t>En todos los casos, la Instalación de Prueba de Windows Enterprise solo se puede utilizar para implementar aplicaciones que se utilizan en beneficio del cliente de Licencias por Volumen.</w:t>
      </w:r>
      <w:r w:rsidR="007C5ED9" w:rsidRPr="00E71297">
        <w:rPr>
          <w:rFonts w:cs="Tahoma"/>
          <w:szCs w:val="18"/>
        </w:rPr>
        <w:t xml:space="preserve"> </w:t>
      </w:r>
      <w:r w:rsidRPr="00E71297">
        <w:rPr>
          <w:rFonts w:cs="Tahoma"/>
          <w:szCs w:val="18"/>
        </w:rPr>
        <w:t>La funcionalidad de Instalación de Prueba de Windows Enterprise es</w:t>
      </w:r>
      <w:r w:rsidR="00E5069A">
        <w:rPr>
          <w:rFonts w:cs="Tahoma"/>
          <w:szCs w:val="18"/>
        </w:rPr>
        <w:t> </w:t>
      </w:r>
      <w:r w:rsidRPr="00E71297">
        <w:rPr>
          <w:rFonts w:cs="Tahoma"/>
          <w:szCs w:val="18"/>
        </w:rPr>
        <w:t>complementaria al Sistema Operativo de Sobremesa Windows, y como tal, los términos de licencia aplicables al Sistema Operativo de Sobremesa Windows, tal como se complementan aquí, se aplican al</w:t>
      </w:r>
      <w:r w:rsidR="00E5069A">
        <w:rPr>
          <w:rFonts w:cs="Tahoma"/>
          <w:szCs w:val="18"/>
        </w:rPr>
        <w:t> </w:t>
      </w:r>
      <w:r w:rsidRPr="00E71297">
        <w:rPr>
          <w:rFonts w:cs="Tahoma"/>
          <w:szCs w:val="18"/>
        </w:rPr>
        <w:t>uso</w:t>
      </w:r>
      <w:r w:rsidR="00E5069A">
        <w:rPr>
          <w:rFonts w:cs="Tahoma"/>
          <w:szCs w:val="18"/>
        </w:rPr>
        <w:t> </w:t>
      </w:r>
      <w:r w:rsidRPr="00E71297">
        <w:rPr>
          <w:rFonts w:cs="Tahoma"/>
          <w:szCs w:val="18"/>
        </w:rPr>
        <w:t>de los clientes de él.</w:t>
      </w:r>
    </w:p>
    <w:p w14:paraId="4A656D48" w14:textId="77777777" w:rsidR="005D4DAB" w:rsidRPr="00E71297" w:rsidRDefault="005D4DAB" w:rsidP="00572128">
      <w:pPr>
        <w:ind w:left="900"/>
        <w:rPr>
          <w:rFonts w:cs="Tahoma"/>
        </w:rPr>
      </w:pPr>
    </w:p>
    <w:p w14:paraId="4A656D49" w14:textId="77777777" w:rsidR="005D4DAB" w:rsidRPr="00E71297" w:rsidRDefault="005D4DAB" w:rsidP="009B2474">
      <w:pPr>
        <w:spacing w:after="60"/>
        <w:ind w:left="720"/>
        <w:rPr>
          <w:rFonts w:cs="Tahoma"/>
        </w:rPr>
      </w:pPr>
      <w:r w:rsidRPr="00E71297">
        <w:rPr>
          <w:rFonts w:cs="Tahoma"/>
          <w:b/>
          <w:szCs w:val="18"/>
        </w:rPr>
        <w:t>Beneficio de Software Assurance</w:t>
      </w:r>
    </w:p>
    <w:p w14:paraId="4A656D4A" w14:textId="77777777" w:rsidR="005D4DAB" w:rsidRPr="00E71297" w:rsidRDefault="005D4DAB" w:rsidP="00EE035D">
      <w:pPr>
        <w:ind w:left="720"/>
        <w:rPr>
          <w:rFonts w:cs="Tahoma"/>
        </w:rPr>
      </w:pPr>
      <w:r w:rsidRPr="00E71297">
        <w:rPr>
          <w:rFonts w:cs="Tahoma"/>
          <w:szCs w:val="18"/>
        </w:rPr>
        <w:t>Se puede utilizar una clave de producto para habilitar la Instalación de Carga de Windows Enterprise en cualquiera de los siguientes dispositivos:</w:t>
      </w:r>
    </w:p>
    <w:p w14:paraId="4A656D4B" w14:textId="77777777" w:rsidR="009B2474" w:rsidRPr="00E71297" w:rsidRDefault="009B2474" w:rsidP="00EE035D">
      <w:pPr>
        <w:ind w:left="720"/>
        <w:rPr>
          <w:rFonts w:cs="Tahoma"/>
        </w:rPr>
      </w:pPr>
    </w:p>
    <w:p w14:paraId="4A656D4C" w14:textId="77777777" w:rsidR="005D4DAB" w:rsidRPr="00E5069A" w:rsidRDefault="005D4DAB" w:rsidP="009B2474">
      <w:pPr>
        <w:pStyle w:val="ListParagraph"/>
        <w:numPr>
          <w:ilvl w:val="0"/>
          <w:numId w:val="101"/>
        </w:numPr>
        <w:spacing w:after="60"/>
        <w:ind w:left="1440"/>
        <w:contextualSpacing w:val="0"/>
        <w:rPr>
          <w:rFonts w:ascii="Tahoma" w:hAnsi="Tahoma" w:cs="Tahoma"/>
          <w:sz w:val="18"/>
          <w:szCs w:val="18"/>
        </w:rPr>
      </w:pPr>
      <w:r w:rsidRPr="00E5069A">
        <w:rPr>
          <w:rFonts w:ascii="Tahoma" w:hAnsi="Tahoma" w:cs="Tahoma"/>
          <w:sz w:val="18"/>
          <w:szCs w:val="18"/>
        </w:rPr>
        <w:t>Dispositivos con cobertura de Windows Software Assurance vigente</w:t>
      </w:r>
    </w:p>
    <w:p w14:paraId="4A656D4D" w14:textId="77777777" w:rsidR="005D4DAB" w:rsidRPr="00E5069A" w:rsidRDefault="005D4DAB" w:rsidP="009B2474">
      <w:pPr>
        <w:pStyle w:val="ListParagraph"/>
        <w:numPr>
          <w:ilvl w:val="0"/>
          <w:numId w:val="101"/>
        </w:numPr>
        <w:spacing w:after="60"/>
        <w:ind w:left="1440"/>
        <w:contextualSpacing w:val="0"/>
        <w:rPr>
          <w:rFonts w:ascii="Tahoma" w:hAnsi="Tahoma" w:cs="Tahoma"/>
          <w:sz w:val="18"/>
          <w:szCs w:val="18"/>
        </w:rPr>
      </w:pPr>
      <w:r w:rsidRPr="00E5069A">
        <w:rPr>
          <w:rFonts w:ascii="Tahoma" w:hAnsi="Tahoma" w:cs="Tahoma"/>
          <w:sz w:val="18"/>
          <w:szCs w:val="18"/>
        </w:rPr>
        <w:t>Dispositivos con una suscripción a Windows Intune (por Dispositivo) o a VDA vigente</w:t>
      </w:r>
    </w:p>
    <w:p w14:paraId="4A656D4E" w14:textId="77777777" w:rsidR="005D4DAB" w:rsidRPr="00E5069A" w:rsidRDefault="005D4DAB" w:rsidP="009B2474">
      <w:pPr>
        <w:pStyle w:val="ListParagraph"/>
        <w:numPr>
          <w:ilvl w:val="0"/>
          <w:numId w:val="101"/>
        </w:numPr>
        <w:spacing w:after="60"/>
        <w:ind w:left="1440"/>
        <w:contextualSpacing w:val="0"/>
        <w:rPr>
          <w:rFonts w:ascii="Tahoma" w:hAnsi="Tahoma" w:cs="Tahoma"/>
          <w:sz w:val="18"/>
          <w:szCs w:val="18"/>
        </w:rPr>
      </w:pPr>
      <w:r w:rsidRPr="00E5069A">
        <w:rPr>
          <w:rFonts w:ascii="Tahoma" w:hAnsi="Tahoma" w:cs="Tahoma"/>
          <w:sz w:val="18"/>
          <w:szCs w:val="18"/>
        </w:rPr>
        <w:t>Dispositivos Windows RT</w:t>
      </w:r>
    </w:p>
    <w:p w14:paraId="4A656D4F" w14:textId="77777777" w:rsidR="00EB2B3F" w:rsidRPr="00E5069A" w:rsidRDefault="00EB2B3F" w:rsidP="009B2474">
      <w:pPr>
        <w:pStyle w:val="ListParagraph"/>
        <w:numPr>
          <w:ilvl w:val="0"/>
          <w:numId w:val="101"/>
        </w:numPr>
        <w:spacing w:after="60"/>
        <w:ind w:left="1440"/>
        <w:contextualSpacing w:val="0"/>
        <w:rPr>
          <w:rFonts w:ascii="Tahoma" w:hAnsi="Tahoma" w:cs="Tahoma"/>
          <w:sz w:val="18"/>
          <w:szCs w:val="18"/>
        </w:rPr>
      </w:pPr>
      <w:r w:rsidRPr="00E5069A">
        <w:rPr>
          <w:rFonts w:ascii="Tahoma" w:hAnsi="Tahoma" w:cs="Tahoma"/>
          <w:sz w:val="18"/>
          <w:szCs w:val="18"/>
        </w:rPr>
        <w:t>Dispositivos cubiertos por la Licencia de Suscripción a Windows Companion</w:t>
      </w:r>
    </w:p>
    <w:p w14:paraId="4A656D50" w14:textId="77777777" w:rsidR="005D4DAB" w:rsidRPr="00E71297" w:rsidRDefault="005D4DAB" w:rsidP="00572128">
      <w:pPr>
        <w:ind w:left="900"/>
        <w:rPr>
          <w:rFonts w:cs="Tahoma"/>
        </w:rPr>
      </w:pPr>
    </w:p>
    <w:p w14:paraId="4A656D51" w14:textId="77777777" w:rsidR="005D4DAB" w:rsidRPr="00E71297" w:rsidRDefault="005D4DAB" w:rsidP="00EE035D">
      <w:pPr>
        <w:ind w:left="720"/>
        <w:rPr>
          <w:rFonts w:cs="Tahoma"/>
        </w:rPr>
      </w:pPr>
      <w:r w:rsidRPr="00E71297">
        <w:rPr>
          <w:rFonts w:cs="Tahoma"/>
          <w:szCs w:val="18"/>
        </w:rPr>
        <w:t xml:space="preserve">La Instalación de Carga de Windows Enterprise solo se puede habilitar en cualquier dispositivo permitido antes de la expiración de la correspondiente cobertura de Software Assurance o Licencia de Suscripción. </w:t>
      </w:r>
      <w:r w:rsidRPr="00E71297">
        <w:rPr>
          <w:rFonts w:cs="Tahoma"/>
        </w:rPr>
        <w:t>En programas Academic, la Instalación de Carga de Windows Enterprise solo se puede habilitar en dispositivos de propiedad de la institución</w:t>
      </w:r>
      <w:r w:rsidRPr="00E71297">
        <w:rPr>
          <w:rFonts w:cs="Tahoma"/>
          <w:szCs w:val="18"/>
        </w:rPr>
        <w:t>.</w:t>
      </w:r>
    </w:p>
    <w:p w14:paraId="4A656D52" w14:textId="77777777" w:rsidR="005D4DAB" w:rsidRPr="00E71297" w:rsidRDefault="005D4DAB" w:rsidP="00572128">
      <w:pPr>
        <w:ind w:left="900"/>
        <w:rPr>
          <w:rFonts w:cs="Tahoma"/>
        </w:rPr>
      </w:pPr>
    </w:p>
    <w:p w14:paraId="4A656D53" w14:textId="77777777" w:rsidR="005D4DAB" w:rsidRPr="00E71297" w:rsidRDefault="009B2474" w:rsidP="009B2474">
      <w:pPr>
        <w:spacing w:after="60"/>
        <w:ind w:left="720"/>
        <w:rPr>
          <w:rFonts w:cs="Tahoma"/>
        </w:rPr>
      </w:pPr>
      <w:r w:rsidRPr="00E71297">
        <w:rPr>
          <w:rFonts w:cs="Tahoma"/>
          <w:b/>
          <w:szCs w:val="18"/>
        </w:rPr>
        <w:t>Licencia de Instalación de Prueba Enterprise disponible para adquisición</w:t>
      </w:r>
    </w:p>
    <w:p w14:paraId="4A656D54" w14:textId="77777777" w:rsidR="00697E59" w:rsidRPr="00E71297" w:rsidRDefault="005D4DAB" w:rsidP="00AF3B19">
      <w:pPr>
        <w:ind w:left="720"/>
        <w:rPr>
          <w:rFonts w:cs="Tahoma"/>
        </w:rPr>
      </w:pPr>
      <w:r w:rsidRPr="00E71297">
        <w:rPr>
          <w:rFonts w:cs="Tahoma"/>
          <w:szCs w:val="18"/>
        </w:rPr>
        <w:t>Los clientes pueden adquirir licencias de Instalación de Prueba Enterprise.</w:t>
      </w:r>
      <w:r w:rsidR="007C5ED9" w:rsidRPr="00E71297">
        <w:rPr>
          <w:rFonts w:cs="Tahoma"/>
          <w:szCs w:val="18"/>
        </w:rPr>
        <w:t xml:space="preserve"> </w:t>
      </w:r>
      <w:r w:rsidRPr="00E71297">
        <w:rPr>
          <w:rFonts w:cs="Tahoma"/>
          <w:szCs w:val="18"/>
        </w:rPr>
        <w:t xml:space="preserve">Cada licencia de Instalación de Prueba Enterprise se debe asignar de forma permanente a un solo dispositivo. </w:t>
      </w:r>
      <w:r w:rsidRPr="00E71297">
        <w:rPr>
          <w:rFonts w:cs="Tahoma"/>
        </w:rPr>
        <w:t>En programas Academic, la</w:t>
      </w:r>
      <w:r w:rsidR="00E5069A">
        <w:rPr>
          <w:rFonts w:cs="Tahoma"/>
        </w:rPr>
        <w:t> </w:t>
      </w:r>
      <w:r w:rsidRPr="00E71297">
        <w:rPr>
          <w:rFonts w:cs="Tahoma"/>
        </w:rPr>
        <w:t>Instalación de Carga de Windows Enterprise solo se puede habilitar en dispositivos de propiedad de la institución</w:t>
      </w:r>
      <w:r w:rsidRPr="00E71297">
        <w:rPr>
          <w:rFonts w:cs="Tahoma"/>
          <w:szCs w:val="18"/>
        </w:rPr>
        <w:t>.</w:t>
      </w:r>
      <w:bookmarkStart w:id="1127" w:name="_Toc336338285"/>
    </w:p>
    <w:p w14:paraId="4A656D55" w14:textId="77777777" w:rsidR="00AF3B19" w:rsidRPr="00E71297" w:rsidRDefault="00AF3B19" w:rsidP="00B50A5B">
      <w:pPr>
        <w:spacing w:after="60"/>
        <w:rPr>
          <w:rFonts w:cs="Tahoma"/>
        </w:rPr>
      </w:pPr>
    </w:p>
    <w:p w14:paraId="4A656D56" w14:textId="77777777" w:rsidR="005C55EB" w:rsidRPr="00E71297" w:rsidRDefault="005C55EB" w:rsidP="00B50A5B">
      <w:pPr>
        <w:spacing w:after="60"/>
        <w:ind w:left="720"/>
        <w:rPr>
          <w:rFonts w:cs="Tahoma"/>
        </w:rPr>
      </w:pPr>
      <w:r w:rsidRPr="00E71297">
        <w:rPr>
          <w:rFonts w:cs="Tahoma"/>
          <w:b/>
          <w:szCs w:val="18"/>
        </w:rPr>
        <w:t>Instalación de Prueba de Windows Embedded 8 Pro</w:t>
      </w:r>
    </w:p>
    <w:p w14:paraId="4A656D57" w14:textId="77777777" w:rsidR="005C55EB" w:rsidRPr="00E71297" w:rsidRDefault="005C55EB" w:rsidP="005C55EB">
      <w:pPr>
        <w:ind w:left="720"/>
        <w:rPr>
          <w:rFonts w:cs="Tahoma"/>
        </w:rPr>
      </w:pPr>
      <w:r w:rsidRPr="00E71297">
        <w:rPr>
          <w:rFonts w:cs="Tahoma"/>
          <w:szCs w:val="18"/>
        </w:rPr>
        <w:t>Los clientes que adquieran dispositivos con Windows Embedded 8 Pro a través de un OEM podrán adquirir licencias de Instalación de Prueba de Windows 8 Enterprise para esos dispositivos.</w:t>
      </w:r>
    </w:p>
    <w:p w14:paraId="4A656D58" w14:textId="77777777" w:rsidR="005C55EB" w:rsidRPr="00E71297" w:rsidRDefault="005C55EB" w:rsidP="00AF3B19">
      <w:pPr>
        <w:rPr>
          <w:rFonts w:cs="Tahoma"/>
        </w:rPr>
      </w:pPr>
    </w:p>
    <w:p w14:paraId="4A656D59" w14:textId="77777777" w:rsidR="00AF3B19" w:rsidRPr="00E71297" w:rsidRDefault="00AF3B19" w:rsidP="00AF3B19">
      <w:pPr>
        <w:rPr>
          <w:rFonts w:cs="Tahoma"/>
        </w:rPr>
      </w:pPr>
    </w:p>
    <w:p w14:paraId="4A656D5A" w14:textId="77777777" w:rsidR="00C646B3" w:rsidRPr="00E71297" w:rsidRDefault="00B26237" w:rsidP="00C646B3">
      <w:pPr>
        <w:pStyle w:val="Heading3"/>
        <w:rPr>
          <w:rFonts w:ascii="Tahoma" w:hAnsi="Tahoma" w:cs="Tahoma"/>
        </w:rPr>
      </w:pPr>
      <w:bookmarkStart w:id="1128" w:name="_27_Windows®_7"/>
      <w:bookmarkStart w:id="1129" w:name="Sys_25WindowsPartnersLearning"/>
      <w:bookmarkStart w:id="1130" w:name="_Toc348104698"/>
      <w:bookmarkEnd w:id="1128"/>
      <w:r w:rsidRPr="00E71297">
        <w:rPr>
          <w:rFonts w:ascii="Tahoma" w:hAnsi="Tahoma" w:cs="Tahoma"/>
          <w:caps/>
          <w:color w:val="F66400"/>
          <w:sz w:val="22"/>
          <w:vertAlign w:val="superscript"/>
        </w:rPr>
        <w:t>27</w:t>
      </w:r>
      <w:r w:rsidRPr="00E71297">
        <w:rPr>
          <w:rFonts w:ascii="Tahoma" w:hAnsi="Tahoma" w:cs="Tahoma"/>
          <w:color w:val="F66400"/>
          <w:sz w:val="22"/>
        </w:rPr>
        <w:t xml:space="preserve"> Windows</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7 Partners in Learning</w:t>
      </w:r>
      <w:bookmarkEnd w:id="1123"/>
      <w:bookmarkEnd w:id="1127"/>
      <w:bookmarkEnd w:id="1129"/>
      <w:bookmarkEnd w:id="1130"/>
    </w:p>
    <w:p w14:paraId="4A656D5B" w14:textId="77777777" w:rsidR="00C646B3" w:rsidRPr="00E71297" w:rsidRDefault="00C646B3" w:rsidP="00C646B3">
      <w:pPr>
        <w:rPr>
          <w:rFonts w:cs="Tahoma"/>
        </w:rPr>
      </w:pPr>
    </w:p>
    <w:p w14:paraId="4A656D5C" w14:textId="77777777" w:rsidR="00C646B3" w:rsidRPr="00E71297" w:rsidRDefault="00C646B3" w:rsidP="00EE035D">
      <w:pPr>
        <w:ind w:left="720" w:right="-810"/>
        <w:rPr>
          <w:rFonts w:cs="Tahoma"/>
        </w:rPr>
      </w:pPr>
      <w:r w:rsidRPr="00E71297">
        <w:rPr>
          <w:rFonts w:cs="Tahoma"/>
          <w:color w:val="000000"/>
          <w:szCs w:val="18"/>
        </w:rPr>
        <w:t xml:space="preserve">Para obtener información sobre inscripción de Socios y elegibilidad de licencia, consulte </w:t>
      </w:r>
      <w:hyperlink r:id="rId43" w:history="1">
        <w:r w:rsidRPr="00E71297">
          <w:rPr>
            <w:rStyle w:val="Hyperlink"/>
            <w:rFonts w:cs="Tahoma"/>
            <w:szCs w:val="18"/>
          </w:rPr>
          <w:t>http://www.microsoft.com/education/pil/partnersinlearning.aspx</w:t>
        </w:r>
      </w:hyperlink>
      <w:r w:rsidRPr="00E71297">
        <w:rPr>
          <w:rFonts w:cs="Tahoma"/>
          <w:color w:val="000000"/>
        </w:rPr>
        <w:t xml:space="preserve"> </w:t>
      </w:r>
    </w:p>
    <w:p w14:paraId="4A656D5D" w14:textId="77777777" w:rsidR="00435C70" w:rsidRPr="00E71297" w:rsidRDefault="00435C70" w:rsidP="00435C70">
      <w:pPr>
        <w:ind w:right="-810"/>
        <w:rPr>
          <w:rFonts w:cs="Tahoma"/>
        </w:rPr>
      </w:pPr>
    </w:p>
    <w:p w14:paraId="4A656D5E" w14:textId="77777777" w:rsidR="00435C70" w:rsidRPr="00E71297" w:rsidRDefault="00435C70" w:rsidP="00435C70">
      <w:pPr>
        <w:ind w:right="-810"/>
        <w:rPr>
          <w:rFonts w:cs="Tahoma"/>
        </w:rPr>
      </w:pPr>
    </w:p>
    <w:p w14:paraId="4A656D5F" w14:textId="77777777" w:rsidR="00B73A46" w:rsidRPr="00E71297" w:rsidRDefault="00B26237" w:rsidP="00B73A46">
      <w:pPr>
        <w:pStyle w:val="Heading3"/>
        <w:rPr>
          <w:rFonts w:ascii="Tahoma" w:hAnsi="Tahoma" w:cs="Tahoma"/>
        </w:rPr>
      </w:pPr>
      <w:bookmarkStart w:id="1131" w:name="_28_Actualización_de"/>
      <w:bookmarkStart w:id="1132" w:name="_Toc336338286"/>
      <w:bookmarkStart w:id="1133" w:name="_Toc348104699"/>
      <w:bookmarkStart w:id="1134" w:name="Sys_27Win7ProUpgradeWinIntune"/>
      <w:bookmarkStart w:id="1135" w:name="Sys_26WinVistaBizUpgrade"/>
      <w:bookmarkStart w:id="1136" w:name="Sys_23Windows7ProUpgrade"/>
      <w:bookmarkStart w:id="1137" w:name="Sys_27WindowsVistaProUpgrade"/>
      <w:bookmarkEnd w:id="1131"/>
      <w:r w:rsidRPr="00E71297">
        <w:rPr>
          <w:rFonts w:ascii="Tahoma" w:hAnsi="Tahoma" w:cs="Tahoma"/>
          <w:caps/>
          <w:color w:val="F66400"/>
          <w:sz w:val="22"/>
          <w:vertAlign w:val="superscript"/>
        </w:rPr>
        <w:t>28</w:t>
      </w:r>
      <w:r w:rsidRPr="00E71297">
        <w:rPr>
          <w:rFonts w:ascii="Tahoma" w:hAnsi="Tahoma" w:cs="Tahoma"/>
          <w:color w:val="F66400"/>
          <w:sz w:val="22"/>
        </w:rPr>
        <w:t xml:space="preserve"> </w:t>
      </w:r>
      <w:r w:rsidRPr="00E71297">
        <w:rPr>
          <w:rFonts w:ascii="Tahoma" w:hAnsi="Tahoma" w:cs="Tahoma"/>
          <w:color w:val="FF6D09"/>
          <w:sz w:val="22"/>
        </w:rPr>
        <w:t>Actualización de Windows</w:t>
      </w:r>
      <w:r w:rsidR="002332FE" w:rsidRPr="002332FE">
        <w:rPr>
          <w:rFonts w:ascii="Tahoma" w:hAnsi="Tahoma" w:cs="Tahoma"/>
          <w:color w:val="FF6D09"/>
          <w:sz w:val="22"/>
          <w:vertAlign w:val="superscript"/>
        </w:rPr>
        <w:t>®</w:t>
      </w:r>
      <w:r w:rsidRPr="00E71297">
        <w:rPr>
          <w:rFonts w:ascii="Tahoma" w:hAnsi="Tahoma" w:cs="Tahoma"/>
          <w:color w:val="FF6D09"/>
          <w:sz w:val="22"/>
        </w:rPr>
        <w:t xml:space="preserve"> 8 Pro y Windows Intune</w:t>
      </w:r>
      <w:bookmarkEnd w:id="1132"/>
      <w:r w:rsidRPr="00E71297">
        <w:rPr>
          <w:rFonts w:ascii="Tahoma" w:hAnsi="Tahoma" w:cs="Tahoma"/>
          <w:color w:val="FF6D09"/>
          <w:sz w:val="22"/>
        </w:rPr>
        <w:t xml:space="preserve"> (Por dispositivo)</w:t>
      </w:r>
      <w:bookmarkEnd w:id="1133"/>
    </w:p>
    <w:bookmarkEnd w:id="1134"/>
    <w:p w14:paraId="4A656D60" w14:textId="77777777" w:rsidR="003C65F4" w:rsidRPr="00E71297" w:rsidRDefault="003C65F4" w:rsidP="003C65F4">
      <w:pPr>
        <w:rPr>
          <w:rFonts w:cs="Tahoma"/>
        </w:rPr>
      </w:pPr>
    </w:p>
    <w:p w14:paraId="4A656D61" w14:textId="77777777" w:rsidR="00B73A46" w:rsidRPr="00E71297" w:rsidRDefault="00B73A46" w:rsidP="00435C70">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Actualización de Windows 8 Pro</w:t>
      </w:r>
    </w:p>
    <w:p w14:paraId="4A656D62" w14:textId="77777777" w:rsidR="00B73A46" w:rsidRPr="00E71297" w:rsidRDefault="00B73A46" w:rsidP="00435C70">
      <w:pPr>
        <w:ind w:left="720"/>
        <w:rPr>
          <w:rFonts w:cs="Tahoma"/>
        </w:rPr>
      </w:pPr>
      <w:r w:rsidRPr="00E71297">
        <w:rPr>
          <w:rFonts w:cs="Tahoma"/>
          <w:szCs w:val="18"/>
          <w:u w:val="single"/>
        </w:rPr>
        <w:t>Licencia de Actualización del Sistema Operativo (SO)</w:t>
      </w:r>
    </w:p>
    <w:p w14:paraId="4A656D63" w14:textId="77777777" w:rsidR="00B73A46" w:rsidRPr="00E71297" w:rsidRDefault="00B73A46" w:rsidP="00435C70">
      <w:pPr>
        <w:pStyle w:val="FootnoteBulletLevel1"/>
        <w:tabs>
          <w:tab w:val="clear" w:pos="900"/>
        </w:tabs>
        <w:adjustRightInd/>
        <w:spacing w:before="0" w:after="0"/>
        <w:ind w:left="720" w:hanging="7"/>
        <w:textAlignment w:val="auto"/>
        <w:rPr>
          <w:rFonts w:ascii="Tahoma" w:hAnsi="Tahoma" w:cs="Tahoma"/>
        </w:rPr>
      </w:pPr>
      <w:r w:rsidRPr="00E71297">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 estos programas. Por lo tanto, cada desktop para el que adquiera y en el que ejecutará la Actualización de</w:t>
      </w:r>
      <w:r w:rsidR="00141B84">
        <w:rPr>
          <w:rFonts w:ascii="Tahoma" w:hAnsi="Tahoma" w:cs="Tahoma"/>
          <w:sz w:val="18"/>
          <w:szCs w:val="18"/>
        </w:rPr>
        <w:t xml:space="preserve"> </w:t>
      </w:r>
      <w:r w:rsidRPr="00E71297">
        <w:rPr>
          <w:rFonts w:ascii="Tahoma" w:hAnsi="Tahoma" w:cs="Tahoma"/>
          <w:sz w:val="18"/>
          <w:szCs w:val="18"/>
        </w:rPr>
        <w:t>Windows 8 Pro debe estar licenciado para ejecutar uno de los sistemas operativos susceptibles de actualización que se identifican a continuación.</w:t>
      </w:r>
    </w:p>
    <w:p w14:paraId="4A656D64" w14:textId="77777777" w:rsidR="00435C70" w:rsidRDefault="00435C70" w:rsidP="00435C70">
      <w:pPr>
        <w:ind w:left="720"/>
        <w:rPr>
          <w:rFonts w:cs="Tahoma"/>
        </w:rPr>
      </w:pPr>
    </w:p>
    <w:p w14:paraId="4A656D65" w14:textId="77777777" w:rsidR="00E5069A" w:rsidRDefault="00E5069A" w:rsidP="00435C70">
      <w:pPr>
        <w:ind w:left="720"/>
        <w:rPr>
          <w:rFonts w:cs="Tahoma"/>
        </w:rPr>
      </w:pPr>
    </w:p>
    <w:p w14:paraId="4A656D66" w14:textId="77777777" w:rsidR="00E5069A" w:rsidRPr="00E71297" w:rsidRDefault="00E5069A" w:rsidP="00435C70">
      <w:pPr>
        <w:ind w:left="720"/>
        <w:rPr>
          <w:rFonts w:cs="Tahoma"/>
        </w:rPr>
      </w:pPr>
    </w:p>
    <w:p w14:paraId="4A656D67" w14:textId="77777777" w:rsidR="00B24C9D" w:rsidRPr="00E71297" w:rsidRDefault="00B73A46" w:rsidP="009C2B6B">
      <w:pPr>
        <w:ind w:left="720"/>
        <w:rPr>
          <w:rFonts w:cs="Tahoma"/>
        </w:rPr>
      </w:pPr>
      <w:r w:rsidRPr="00E71297">
        <w:rPr>
          <w:rFonts w:cs="Tahoma"/>
          <w:szCs w:val="18"/>
          <w:u w:val="single"/>
        </w:rPr>
        <w:t>Reglas de Sistemas Operativos susceptibles de actualización</w:t>
      </w:r>
    </w:p>
    <w:p w14:paraId="4A656D68" w14:textId="77777777" w:rsidR="00B73A46" w:rsidRPr="00E5069A" w:rsidRDefault="00B73A46" w:rsidP="00B24C9D">
      <w:pPr>
        <w:numPr>
          <w:ilvl w:val="1"/>
          <w:numId w:val="102"/>
        </w:numPr>
        <w:spacing w:after="60"/>
        <w:ind w:left="1440"/>
        <w:rPr>
          <w:rFonts w:cs="Tahoma"/>
          <w:szCs w:val="18"/>
        </w:rPr>
      </w:pPr>
      <w:r w:rsidRPr="00E5069A">
        <w:rPr>
          <w:rFonts w:cs="Tahoma"/>
          <w:szCs w:val="18"/>
        </w:rPr>
        <w:t>Se debe instalar el Sistema Operativo susceptible de actualización en el dispositivo al que se cederá la licencia de Actualización de Licencias por Volumen.</w:t>
      </w:r>
    </w:p>
    <w:p w14:paraId="4A656D69" w14:textId="77777777" w:rsidR="00827F06" w:rsidRPr="00E5069A" w:rsidRDefault="00827F06" w:rsidP="00B24C9D">
      <w:pPr>
        <w:numPr>
          <w:ilvl w:val="2"/>
          <w:numId w:val="103"/>
        </w:numPr>
        <w:spacing w:after="60"/>
        <w:ind w:left="1980"/>
        <w:rPr>
          <w:rFonts w:cs="Tahoma"/>
          <w:szCs w:val="18"/>
        </w:rPr>
      </w:pPr>
      <w:r w:rsidRPr="00E5069A">
        <w:rPr>
          <w:rFonts w:cs="Tahoma"/>
          <w:color w:val="000000"/>
          <w:szCs w:val="18"/>
        </w:rPr>
        <w:t>Apple Macintosh solo es un Sistema Operativo susceptible de actualización si fue preinstalado por el fabricante autorizado antes de la venta inicial del equipo.</w:t>
      </w:r>
    </w:p>
    <w:p w14:paraId="4A656D6A" w14:textId="77777777" w:rsidR="00B73A46" w:rsidRPr="00E5069A" w:rsidRDefault="00B73A46" w:rsidP="00B24C9D">
      <w:pPr>
        <w:numPr>
          <w:ilvl w:val="1"/>
          <w:numId w:val="104"/>
        </w:numPr>
        <w:spacing w:after="60"/>
        <w:ind w:left="1440"/>
        <w:rPr>
          <w:rFonts w:cs="Tahoma"/>
          <w:szCs w:val="18"/>
        </w:rPr>
      </w:pPr>
      <w:r w:rsidRPr="00E5069A">
        <w:rPr>
          <w:rFonts w:cs="Tahoma"/>
          <w:szCs w:val="18"/>
        </w:rPr>
        <w:t xml:space="preserve">Salvo que así se estipule a continuación, los Clientes deben eliminar el Sistema Operativo susceptible de actualización del dispositivo a fin de implementar la licencia de Actualización de Licencias por Volumen. </w:t>
      </w:r>
    </w:p>
    <w:p w14:paraId="4A656D6B" w14:textId="77777777" w:rsidR="00B31BB3" w:rsidRPr="00E5069A" w:rsidRDefault="00B73A46" w:rsidP="00B24C9D">
      <w:pPr>
        <w:numPr>
          <w:ilvl w:val="1"/>
          <w:numId w:val="104"/>
        </w:numPr>
        <w:spacing w:after="60"/>
        <w:ind w:left="1440"/>
        <w:rPr>
          <w:rFonts w:cs="Tahoma"/>
          <w:szCs w:val="18"/>
        </w:rPr>
      </w:pPr>
      <w:r w:rsidRPr="00E5069A">
        <w:rPr>
          <w:rFonts w:cs="Tahoma"/>
          <w:szCs w:val="18"/>
        </w:rPr>
        <w:t>Los Clientes que deseen instalar o ejecutar más de un Sistema Operativo licenciado al mismo tiempo (incluido el Sistema Operativo susceptible de actualización), podrán adquirir Software Assurance para su licencia de Actualización de Licencias por Volumen.</w:t>
      </w:r>
    </w:p>
    <w:p w14:paraId="4A656D6C" w14:textId="77777777" w:rsidR="00B73A46" w:rsidRPr="00E5069A" w:rsidRDefault="00B73A46" w:rsidP="00B24C9D">
      <w:pPr>
        <w:numPr>
          <w:ilvl w:val="1"/>
          <w:numId w:val="104"/>
        </w:numPr>
        <w:spacing w:after="60"/>
        <w:ind w:left="1440"/>
        <w:rPr>
          <w:rFonts w:cs="Tahoma"/>
          <w:szCs w:val="18"/>
        </w:rPr>
      </w:pPr>
      <w:r w:rsidRPr="00E5069A">
        <w:rPr>
          <w:rFonts w:cs="Tahoma"/>
          <w:szCs w:val="18"/>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p>
    <w:p w14:paraId="4A656D6D" w14:textId="77777777" w:rsidR="00290BBF" w:rsidRPr="00E5069A" w:rsidRDefault="00290BBF" w:rsidP="00B73A46">
      <w:pPr>
        <w:pStyle w:val="EndnoteText"/>
        <w:rPr>
          <w:rFonts w:ascii="Tahoma" w:hAnsi="Tahoma" w:cs="Tahoma"/>
          <w:sz w:val="18"/>
          <w:szCs w:val="18"/>
        </w:rPr>
      </w:pPr>
    </w:p>
    <w:p w14:paraId="4A656D6E" w14:textId="77777777" w:rsidR="00B73A46" w:rsidRPr="00E71297" w:rsidRDefault="00B73A46" w:rsidP="002A6416">
      <w:pPr>
        <w:pStyle w:val="EndnoteText"/>
        <w:ind w:left="770"/>
        <w:rPr>
          <w:rFonts w:ascii="Tahoma" w:hAnsi="Tahoma" w:cs="Tahoma"/>
        </w:rPr>
      </w:pPr>
      <w:r w:rsidRPr="00E71297">
        <w:rPr>
          <w:rFonts w:ascii="Tahoma" w:hAnsi="Tahoma" w:cs="Tahoma"/>
          <w:sz w:val="18"/>
          <w:szCs w:val="18"/>
        </w:rPr>
        <w:t>Los sistemas operativos susceptibles de actualización por tipo de Programa son:</w:t>
      </w:r>
    </w:p>
    <w:p w14:paraId="4A656D6F" w14:textId="77777777" w:rsidR="00B73A46" w:rsidRPr="00E5069A" w:rsidRDefault="00B73A46" w:rsidP="00B73A46">
      <w:pPr>
        <w:pStyle w:val="EndnoteText"/>
        <w:rPr>
          <w:rFonts w:ascii="Tahoma" w:hAnsi="Tahoma" w:cs="Tahoma"/>
          <w:sz w:val="18"/>
          <w:szCs w:val="18"/>
        </w:rPr>
      </w:pPr>
    </w:p>
    <w:tbl>
      <w:tblPr>
        <w:tblW w:w="9055" w:type="dxa"/>
        <w:tblInd w:w="878" w:type="dxa"/>
        <w:tblCellMar>
          <w:left w:w="0" w:type="dxa"/>
          <w:right w:w="0" w:type="dxa"/>
        </w:tblCellMar>
        <w:tblLook w:val="04A0" w:firstRow="1" w:lastRow="0" w:firstColumn="1" w:lastColumn="0" w:noHBand="0" w:noVBand="1"/>
      </w:tblPr>
      <w:tblGrid>
        <w:gridCol w:w="3158"/>
        <w:gridCol w:w="1240"/>
        <w:gridCol w:w="1340"/>
        <w:gridCol w:w="1060"/>
        <w:gridCol w:w="1162"/>
        <w:gridCol w:w="1095"/>
      </w:tblGrid>
      <w:tr w:rsidR="00290BBF" w:rsidRPr="00E71297" w14:paraId="4A656D72" w14:textId="77777777" w:rsidTr="00E5069A">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A656D70" w14:textId="77777777" w:rsidR="00B73A46" w:rsidRPr="00E71297" w:rsidRDefault="00B73A46" w:rsidP="00713A6C">
            <w:pPr>
              <w:jc w:val="center"/>
              <w:rPr>
                <w:rFonts w:eastAsia="Calibri" w:cs="Tahoma"/>
                <w:b/>
                <w:bCs/>
                <w:szCs w:val="18"/>
              </w:rPr>
            </w:pPr>
            <w:r w:rsidRPr="00E71297">
              <w:rPr>
                <w:rFonts w:cs="Tahoma"/>
                <w:b/>
                <w:bCs/>
                <w:szCs w:val="18"/>
              </w:rPr>
              <w:t>Sistemas operativo</w:t>
            </w:r>
            <w:r w:rsidR="00770FD3">
              <w:rPr>
                <w:rFonts w:cs="Tahoma"/>
                <w:b/>
                <w:bCs/>
                <w:szCs w:val="18"/>
              </w:rPr>
              <w:t>s susceptibles de actualización</w:t>
            </w:r>
          </w:p>
        </w:tc>
        <w:tc>
          <w:tcPr>
            <w:tcW w:w="5897"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4A656D71" w14:textId="77777777" w:rsidR="00B73A46" w:rsidRPr="00E71297" w:rsidRDefault="00B73A46" w:rsidP="00713A6C">
            <w:pPr>
              <w:rPr>
                <w:rFonts w:eastAsia="Calibri" w:cs="Tahoma"/>
                <w:b/>
                <w:bCs/>
                <w:szCs w:val="18"/>
              </w:rPr>
            </w:pPr>
            <w:r w:rsidRPr="00E71297">
              <w:rPr>
                <w:rFonts w:cs="Tahoma"/>
                <w:b/>
                <w:bCs/>
                <w:szCs w:val="18"/>
              </w:rPr>
              <w:t> </w:t>
            </w:r>
          </w:p>
        </w:tc>
      </w:tr>
      <w:tr w:rsidR="00290BBF" w:rsidRPr="00E71297" w14:paraId="4A656D79" w14:textId="77777777" w:rsidTr="00E5069A">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A656D73" w14:textId="77777777" w:rsidR="00B73A46" w:rsidRPr="00E71297" w:rsidRDefault="00B73A46" w:rsidP="00713A6C">
            <w:pPr>
              <w:rPr>
                <w:rFonts w:eastAsia="Calibri"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D74" w14:textId="77777777" w:rsidR="00B73A46" w:rsidRPr="00E71297" w:rsidRDefault="00B73A46" w:rsidP="00713A6C">
            <w:pPr>
              <w:jc w:val="center"/>
              <w:rPr>
                <w:rFonts w:eastAsia="Calibri" w:cs="Tahoma"/>
                <w:b/>
                <w:bCs/>
                <w:sz w:val="16"/>
                <w:szCs w:val="18"/>
              </w:rPr>
            </w:pPr>
            <w:r w:rsidRPr="00E71297">
              <w:rPr>
                <w:rFonts w:cs="Tahoma"/>
                <w:b/>
                <w:bCs/>
                <w:sz w:val="16"/>
                <w:szCs w:val="18"/>
              </w:rPr>
              <w:t>Nuevos EA/</w:t>
            </w:r>
            <w:r w:rsidRPr="00E71297">
              <w:rPr>
                <w:rFonts w:cs="Tahoma"/>
                <w:b/>
                <w:bCs/>
                <w:sz w:val="16"/>
                <w:szCs w:val="18"/>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D75" w14:textId="77777777" w:rsidR="00B73A46" w:rsidRPr="00E71297" w:rsidRDefault="00B73A46" w:rsidP="00713A6C">
            <w:pPr>
              <w:jc w:val="center"/>
              <w:rPr>
                <w:rFonts w:eastAsia="Calibri" w:cs="Tahoma"/>
                <w:b/>
                <w:bCs/>
                <w:sz w:val="16"/>
                <w:szCs w:val="18"/>
              </w:rPr>
            </w:pPr>
            <w:r w:rsidRPr="00E71297">
              <w:rPr>
                <w:rFonts w:cs="Tahoma"/>
                <w:b/>
                <w:bCs/>
                <w:sz w:val="16"/>
                <w:szCs w:val="18"/>
              </w:rPr>
              <w:t>EA/OV-CW existentes</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D76" w14:textId="77777777" w:rsidR="00B73A46" w:rsidRPr="00E71297" w:rsidRDefault="00B73A46" w:rsidP="00713A6C">
            <w:pPr>
              <w:jc w:val="center"/>
              <w:rPr>
                <w:rFonts w:eastAsia="Calibri" w:cs="Tahoma"/>
                <w:b/>
                <w:bCs/>
                <w:sz w:val="16"/>
                <w:szCs w:val="18"/>
              </w:rPr>
            </w:pPr>
            <w:r w:rsidRPr="00E71297">
              <w:rPr>
                <w:rFonts w:cs="Tahoma"/>
                <w:b/>
                <w:bCs/>
                <w:sz w:val="16"/>
                <w:szCs w:val="18"/>
              </w:rPr>
              <w:t>Select (todos excepto Academic)</w:t>
            </w:r>
          </w:p>
        </w:tc>
        <w:tc>
          <w:tcPr>
            <w:tcW w:w="116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D77" w14:textId="77777777" w:rsidR="00B73A46" w:rsidRPr="00E71297" w:rsidRDefault="00B73A46" w:rsidP="00713A6C">
            <w:pPr>
              <w:jc w:val="center"/>
              <w:rPr>
                <w:rFonts w:eastAsia="Calibri" w:cs="Tahoma"/>
                <w:b/>
                <w:bCs/>
                <w:sz w:val="16"/>
                <w:szCs w:val="18"/>
              </w:rPr>
            </w:pPr>
            <w:r w:rsidRPr="00E71297">
              <w:rPr>
                <w:rFonts w:cs="Tahoma"/>
                <w:b/>
                <w:bCs/>
                <w:sz w:val="16"/>
                <w:szCs w:val="18"/>
              </w:rPr>
              <w:t>Open (todos excepto Academic, Charity y OV-CW)</w:t>
            </w:r>
          </w:p>
        </w:tc>
        <w:tc>
          <w:tcPr>
            <w:tcW w:w="109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D78" w14:textId="77777777" w:rsidR="00B73A46" w:rsidRPr="00E71297" w:rsidRDefault="00B73A46" w:rsidP="00713A6C">
            <w:pPr>
              <w:jc w:val="center"/>
              <w:rPr>
                <w:rFonts w:eastAsia="Calibri" w:cs="Tahoma"/>
                <w:b/>
                <w:bCs/>
                <w:sz w:val="16"/>
                <w:szCs w:val="18"/>
              </w:rPr>
            </w:pPr>
            <w:r w:rsidRPr="00E71297">
              <w:rPr>
                <w:rFonts w:cs="Tahoma"/>
                <w:b/>
                <w:bCs/>
                <w:sz w:val="16"/>
                <w:szCs w:val="18"/>
              </w:rPr>
              <w:t>Academic y Charity</w:t>
            </w:r>
          </w:p>
        </w:tc>
      </w:tr>
      <w:tr w:rsidR="008643A3" w:rsidRPr="00E71297" w14:paraId="4A656D80"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656D7A" w14:textId="77777777" w:rsidR="008643A3" w:rsidRPr="00E71297" w:rsidRDefault="008643A3" w:rsidP="00713A6C">
            <w:pPr>
              <w:rPr>
                <w:rFonts w:cs="Tahoma"/>
                <w:b/>
                <w:bCs/>
                <w:szCs w:val="18"/>
              </w:rPr>
            </w:pPr>
            <w:r w:rsidRPr="00E71297">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7B" w14:textId="77777777" w:rsidR="008643A3" w:rsidRPr="00E71297"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7C" w14:textId="77777777" w:rsidR="008643A3" w:rsidRPr="00E71297"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7D" w14:textId="77777777" w:rsidR="008643A3" w:rsidRPr="00E71297" w:rsidRDefault="008643A3" w:rsidP="00713A6C">
            <w:pPr>
              <w:jc w:val="center"/>
              <w:rPr>
                <w:rFonts w:cs="Tahoma"/>
                <w:szCs w:val="18"/>
              </w:rPr>
            </w:pP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7E" w14:textId="77777777" w:rsidR="008643A3" w:rsidRPr="00E71297" w:rsidRDefault="008643A3" w:rsidP="00713A6C">
            <w:pPr>
              <w:jc w:val="center"/>
              <w:rPr>
                <w:rFonts w:cs="Tahoma"/>
                <w:szCs w:val="18"/>
              </w:rPr>
            </w:pP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7F" w14:textId="77777777" w:rsidR="008643A3" w:rsidRPr="00E71297" w:rsidRDefault="008643A3" w:rsidP="00713A6C">
            <w:pPr>
              <w:jc w:val="center"/>
              <w:rPr>
                <w:rFonts w:cs="Tahoma"/>
                <w:szCs w:val="18"/>
              </w:rPr>
            </w:pPr>
          </w:p>
        </w:tc>
      </w:tr>
      <w:tr w:rsidR="008643A3" w:rsidRPr="00E71297" w14:paraId="4A656D87"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656D81" w14:textId="77777777" w:rsidR="008643A3" w:rsidRPr="00E71297" w:rsidRDefault="008643A3" w:rsidP="00EF7CDD">
            <w:pPr>
              <w:ind w:left="522"/>
              <w:rPr>
                <w:rFonts w:cs="Tahoma"/>
                <w:b/>
                <w:bCs/>
                <w:szCs w:val="18"/>
              </w:rPr>
            </w:pPr>
            <w:r w:rsidRPr="00E7129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2" w14:textId="77777777" w:rsidR="008643A3" w:rsidRPr="00E71297" w:rsidRDefault="006C2A69" w:rsidP="00713A6C">
            <w:pPr>
              <w:jc w:val="center"/>
              <w:rPr>
                <w:rFonts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3" w14:textId="77777777" w:rsidR="008643A3" w:rsidRPr="00E71297" w:rsidRDefault="006C2A69" w:rsidP="00713A6C">
            <w:pPr>
              <w:jc w:val="center"/>
              <w:rPr>
                <w:rFonts w:cs="Tahoma"/>
                <w:szCs w:val="18"/>
              </w:rPr>
            </w:pPr>
            <w:r w:rsidRPr="00E7129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4" w14:textId="77777777" w:rsidR="008643A3" w:rsidRPr="00E71297" w:rsidRDefault="006C2A69" w:rsidP="00713A6C">
            <w:pPr>
              <w:jc w:val="center"/>
              <w:rPr>
                <w:rFonts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5" w14:textId="77777777" w:rsidR="008643A3" w:rsidRPr="00E71297" w:rsidRDefault="006C2A69" w:rsidP="00713A6C">
            <w:pPr>
              <w:jc w:val="center"/>
              <w:rPr>
                <w:rFonts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6" w14:textId="77777777" w:rsidR="008643A3" w:rsidRPr="00E71297" w:rsidRDefault="008335B9" w:rsidP="00713A6C">
            <w:pPr>
              <w:jc w:val="center"/>
              <w:rPr>
                <w:rFonts w:cs="Tahoma"/>
                <w:szCs w:val="18"/>
              </w:rPr>
            </w:pPr>
            <w:r w:rsidRPr="00E71297">
              <w:rPr>
                <w:rFonts w:cs="Tahoma"/>
                <w:szCs w:val="18"/>
              </w:rPr>
              <w:t>x</w:t>
            </w:r>
          </w:p>
        </w:tc>
      </w:tr>
      <w:tr w:rsidR="008643A3" w:rsidRPr="00E71297" w14:paraId="4A656D8E"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656D88" w14:textId="77777777" w:rsidR="008643A3" w:rsidRPr="00E71297" w:rsidRDefault="006C2A69" w:rsidP="00394D71">
            <w:pPr>
              <w:ind w:left="522"/>
              <w:rPr>
                <w:rFonts w:cs="Tahoma"/>
                <w:b/>
                <w:bCs/>
                <w:szCs w:val="18"/>
              </w:rPr>
            </w:pPr>
            <w:r w:rsidRPr="00E71297">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9" w14:textId="77777777" w:rsidR="008643A3" w:rsidRPr="00E71297" w:rsidRDefault="006C2A69" w:rsidP="00713A6C">
            <w:pPr>
              <w:jc w:val="center"/>
              <w:rPr>
                <w:rFonts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A" w14:textId="77777777" w:rsidR="008643A3" w:rsidRPr="00E71297" w:rsidRDefault="006C2A69" w:rsidP="00713A6C">
            <w:pPr>
              <w:jc w:val="center"/>
              <w:rPr>
                <w:rFonts w:cs="Tahoma"/>
                <w:szCs w:val="18"/>
              </w:rPr>
            </w:pPr>
            <w:r w:rsidRPr="00E7129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B" w14:textId="77777777" w:rsidR="008643A3" w:rsidRPr="00E71297" w:rsidRDefault="006C2A69" w:rsidP="00713A6C">
            <w:pPr>
              <w:jc w:val="center"/>
              <w:rPr>
                <w:rFonts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C" w14:textId="77777777" w:rsidR="008643A3" w:rsidRPr="00E71297" w:rsidRDefault="006C2A69" w:rsidP="00713A6C">
            <w:pPr>
              <w:jc w:val="center"/>
              <w:rPr>
                <w:rFonts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8D" w14:textId="77777777" w:rsidR="008643A3" w:rsidRPr="00E71297" w:rsidRDefault="008335B9" w:rsidP="00713A6C">
            <w:pPr>
              <w:jc w:val="center"/>
              <w:rPr>
                <w:rFonts w:cs="Tahoma"/>
                <w:szCs w:val="18"/>
              </w:rPr>
            </w:pPr>
            <w:r w:rsidRPr="00E71297">
              <w:rPr>
                <w:rFonts w:cs="Tahoma"/>
                <w:szCs w:val="18"/>
              </w:rPr>
              <w:t>x</w:t>
            </w:r>
          </w:p>
        </w:tc>
      </w:tr>
      <w:tr w:rsidR="008643A3" w:rsidRPr="00E71297" w14:paraId="4A656D95"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656D8F" w14:textId="77777777" w:rsidR="008643A3" w:rsidRPr="00E71297" w:rsidRDefault="006C2A69" w:rsidP="00EF7CDD">
            <w:pPr>
              <w:ind w:left="522"/>
              <w:rPr>
                <w:rFonts w:cs="Tahoma"/>
                <w:b/>
                <w:bCs/>
                <w:szCs w:val="18"/>
              </w:rPr>
            </w:pPr>
            <w:r w:rsidRPr="00E71297">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0" w14:textId="77777777" w:rsidR="008643A3" w:rsidRPr="00E71297"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1" w14:textId="77777777" w:rsidR="008643A3" w:rsidRPr="00E71297"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2" w14:textId="77777777" w:rsidR="008643A3" w:rsidRPr="00E71297" w:rsidRDefault="008643A3" w:rsidP="00713A6C">
            <w:pPr>
              <w:jc w:val="center"/>
              <w:rPr>
                <w:rFonts w:cs="Tahoma"/>
                <w:szCs w:val="18"/>
              </w:rPr>
            </w:pP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3" w14:textId="77777777" w:rsidR="008643A3" w:rsidRPr="00E71297" w:rsidRDefault="008643A3" w:rsidP="00713A6C">
            <w:pPr>
              <w:jc w:val="center"/>
              <w:rPr>
                <w:rFonts w:cs="Tahoma"/>
                <w:szCs w:val="18"/>
              </w:rPr>
            </w:pP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4" w14:textId="77777777" w:rsidR="008643A3" w:rsidRPr="00E71297" w:rsidRDefault="006C2A69" w:rsidP="00713A6C">
            <w:pPr>
              <w:jc w:val="center"/>
              <w:rPr>
                <w:rFonts w:cs="Tahoma"/>
                <w:szCs w:val="18"/>
              </w:rPr>
            </w:pPr>
            <w:r w:rsidRPr="00E71297">
              <w:rPr>
                <w:rFonts w:cs="Tahoma"/>
                <w:szCs w:val="18"/>
              </w:rPr>
              <w:t>x</w:t>
            </w:r>
          </w:p>
        </w:tc>
      </w:tr>
      <w:tr w:rsidR="00EF7CDD" w:rsidRPr="00E71297" w14:paraId="4A656D9C"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656D96" w14:textId="77777777" w:rsidR="00EF7CDD" w:rsidRPr="00E71297" w:rsidRDefault="00EF7CDD" w:rsidP="00EF7CDD">
            <w:pPr>
              <w:ind w:left="522"/>
              <w:rPr>
                <w:rFonts w:cs="Tahoma"/>
                <w:szCs w:val="18"/>
              </w:rPr>
            </w:pPr>
            <w:r w:rsidRPr="00E71297">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7" w14:textId="77777777" w:rsidR="00EF7CDD" w:rsidRPr="00E71297"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8" w14:textId="77777777" w:rsidR="00EF7CDD" w:rsidRPr="00E71297" w:rsidRDefault="00EF7CDD"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9" w14:textId="77777777" w:rsidR="00EF7CDD" w:rsidRPr="00E71297" w:rsidRDefault="00EF7CDD" w:rsidP="00713A6C">
            <w:pPr>
              <w:jc w:val="center"/>
              <w:rPr>
                <w:rFonts w:cs="Tahoma"/>
                <w:szCs w:val="18"/>
              </w:rPr>
            </w:pP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A" w14:textId="77777777" w:rsidR="00EF7CDD" w:rsidRPr="00E71297" w:rsidRDefault="00EF7CDD" w:rsidP="00713A6C">
            <w:pPr>
              <w:jc w:val="center"/>
              <w:rPr>
                <w:rFonts w:cs="Tahoma"/>
                <w:szCs w:val="18"/>
              </w:rPr>
            </w:pP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9B" w14:textId="77777777" w:rsidR="00EF7CDD" w:rsidRPr="00E71297" w:rsidRDefault="00EF7CDD" w:rsidP="00713A6C">
            <w:pPr>
              <w:jc w:val="center"/>
              <w:rPr>
                <w:rFonts w:cs="Tahoma"/>
                <w:szCs w:val="18"/>
              </w:rPr>
            </w:pPr>
            <w:r w:rsidRPr="00E71297">
              <w:rPr>
                <w:rFonts w:cs="Tahoma"/>
                <w:szCs w:val="18"/>
              </w:rPr>
              <w:t>x</w:t>
            </w:r>
          </w:p>
        </w:tc>
      </w:tr>
      <w:tr w:rsidR="00290BBF" w:rsidRPr="00E71297" w14:paraId="4A656DA3"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9D" w14:textId="77777777" w:rsidR="00B73A46" w:rsidRPr="00E71297" w:rsidRDefault="00B73A46" w:rsidP="00713A6C">
            <w:pPr>
              <w:rPr>
                <w:rFonts w:eastAsia="Calibri" w:cs="Tahoma"/>
                <w:b/>
                <w:bCs/>
                <w:szCs w:val="18"/>
              </w:rPr>
            </w:pPr>
            <w:r w:rsidRPr="00E71297">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9E"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9F" w14:textId="77777777" w:rsidR="00B73A46" w:rsidRPr="00E71297" w:rsidRDefault="00B73A46" w:rsidP="00713A6C">
            <w:pPr>
              <w:jc w:val="center"/>
              <w:rPr>
                <w:rFonts w:eastAsia="Calibri" w:cs="Tahoma"/>
                <w:szCs w:val="18"/>
              </w:rPr>
            </w:pPr>
            <w:r w:rsidRPr="00E7129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0"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1"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2" w14:textId="77777777" w:rsidR="00B73A46" w:rsidRPr="00E71297" w:rsidRDefault="00B73A46" w:rsidP="00713A6C">
            <w:pPr>
              <w:jc w:val="center"/>
              <w:rPr>
                <w:rFonts w:eastAsia="Calibri" w:cs="Tahoma"/>
                <w:szCs w:val="18"/>
              </w:rPr>
            </w:pPr>
            <w:r w:rsidRPr="00E71297">
              <w:rPr>
                <w:rFonts w:cs="Tahoma"/>
                <w:szCs w:val="18"/>
              </w:rPr>
              <w:t> </w:t>
            </w:r>
          </w:p>
        </w:tc>
      </w:tr>
      <w:tr w:rsidR="00290BBF" w:rsidRPr="00E71297" w14:paraId="4A656DAA"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A4" w14:textId="77777777" w:rsidR="00B73A46" w:rsidRPr="00E71297" w:rsidRDefault="00B73A46" w:rsidP="00713A6C">
            <w:pPr>
              <w:ind w:firstLine="540"/>
              <w:rPr>
                <w:rFonts w:eastAsia="Calibri" w:cs="Tahoma"/>
                <w:szCs w:val="18"/>
              </w:rPr>
            </w:pPr>
            <w:r w:rsidRPr="00E7129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5"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6" w14:textId="77777777" w:rsidR="00B73A46" w:rsidRPr="00E71297" w:rsidRDefault="00B73A46" w:rsidP="00713A6C">
            <w:pPr>
              <w:jc w:val="center"/>
              <w:rPr>
                <w:rFonts w:eastAsia="Calibri" w:cs="Tahoma"/>
                <w:szCs w:val="18"/>
              </w:rPr>
            </w:pPr>
            <w:r w:rsidRPr="00E7129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7"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8"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9"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B1"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AB" w14:textId="77777777" w:rsidR="00B73A46" w:rsidRPr="00E71297" w:rsidRDefault="00B73A46" w:rsidP="00770FD3">
            <w:pPr>
              <w:ind w:left="522" w:firstLine="18"/>
              <w:rPr>
                <w:rFonts w:eastAsia="Calibri" w:cs="Tahoma"/>
                <w:szCs w:val="18"/>
              </w:rPr>
            </w:pPr>
            <w:r w:rsidRPr="00E71297">
              <w:rPr>
                <w:rFonts w:cs="Tahoma"/>
                <w:szCs w:val="18"/>
              </w:rPr>
              <w:t>Professional (N, K, KN, sin</w:t>
            </w:r>
            <w:r w:rsidR="00770FD3">
              <w:rPr>
                <w:rFonts w:cs="Tahoma"/>
                <w:szCs w:val="18"/>
              </w:rPr>
              <w:t> </w:t>
            </w:r>
            <w:r w:rsidRPr="00E71297">
              <w:rPr>
                <w:rFonts w:cs="Tahoma"/>
                <w:szCs w:val="18"/>
              </w:rPr>
              <w:t>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C"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D" w14:textId="77777777" w:rsidR="00B73A46" w:rsidRPr="00E71297" w:rsidRDefault="00B73A46" w:rsidP="00713A6C">
            <w:pPr>
              <w:jc w:val="center"/>
              <w:rPr>
                <w:rFonts w:eastAsia="Calibri" w:cs="Tahoma"/>
                <w:szCs w:val="18"/>
              </w:rPr>
            </w:pPr>
            <w:r w:rsidRPr="00E7129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E"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AF"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0"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B8"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B2" w14:textId="77777777" w:rsidR="00B73A46" w:rsidRPr="00E71297" w:rsidRDefault="00B73A46" w:rsidP="00713A6C">
            <w:pPr>
              <w:ind w:firstLine="540"/>
              <w:rPr>
                <w:rFonts w:eastAsia="Calibri" w:cs="Tahoma"/>
                <w:szCs w:val="18"/>
              </w:rPr>
            </w:pPr>
            <w:r w:rsidRPr="00E71297">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3"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4" w14:textId="77777777" w:rsidR="00B73A46" w:rsidRPr="00E71297" w:rsidRDefault="00B73A46" w:rsidP="00713A6C">
            <w:pPr>
              <w:jc w:val="center"/>
              <w:rPr>
                <w:rFonts w:eastAsia="Calibri" w:cs="Tahoma"/>
                <w:szCs w:val="18"/>
              </w:rPr>
            </w:pPr>
            <w:r w:rsidRPr="00E7129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5"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6"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7"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BF"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B9" w14:textId="77777777" w:rsidR="00B73A46" w:rsidRPr="00E71297" w:rsidRDefault="00B73A46" w:rsidP="00713A6C">
            <w:pPr>
              <w:ind w:firstLine="540"/>
              <w:rPr>
                <w:rFonts w:eastAsia="Calibri" w:cs="Tahoma"/>
                <w:szCs w:val="18"/>
              </w:rPr>
            </w:pPr>
            <w:r w:rsidRPr="00E71297">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A"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B" w14:textId="77777777" w:rsidR="00B73A46" w:rsidRPr="00E71297" w:rsidRDefault="00B73A46" w:rsidP="00713A6C">
            <w:pPr>
              <w:jc w:val="center"/>
              <w:rPr>
                <w:rFonts w:eastAsia="Calibri" w:cs="Tahoma"/>
                <w:szCs w:val="18"/>
              </w:rPr>
            </w:pPr>
            <w:r w:rsidRPr="00E7129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C"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D"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BE"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C6"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C0" w14:textId="77777777" w:rsidR="00B73A46" w:rsidRPr="00E71297" w:rsidRDefault="00B73A46" w:rsidP="00713A6C">
            <w:pPr>
              <w:ind w:firstLine="540"/>
              <w:rPr>
                <w:rFonts w:eastAsia="Calibri" w:cs="Tahoma"/>
                <w:szCs w:val="18"/>
              </w:rPr>
            </w:pPr>
            <w:r w:rsidRPr="00E71297">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C1"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C2" w14:textId="77777777" w:rsidR="00B73A46" w:rsidRPr="00E71297" w:rsidRDefault="00B73A46" w:rsidP="00713A6C">
            <w:pPr>
              <w:jc w:val="center"/>
              <w:rPr>
                <w:rFonts w:eastAsia="Calibri" w:cs="Tahoma"/>
                <w:szCs w:val="18"/>
              </w:rPr>
            </w:pPr>
            <w:r w:rsidRPr="00E7129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C3"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C4"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C5"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CD"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C7" w14:textId="77777777" w:rsidR="00B73A46" w:rsidRPr="00E71297" w:rsidRDefault="00B73A46" w:rsidP="00EF7CDD">
            <w:pPr>
              <w:ind w:left="522"/>
              <w:rPr>
                <w:rFonts w:eastAsia="Calibri" w:cs="Tahoma"/>
                <w:szCs w:val="18"/>
              </w:rPr>
            </w:pPr>
            <w:r w:rsidRPr="00E71297">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C8" w14:textId="77777777" w:rsidR="00B73A46" w:rsidRPr="00E71297"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C9"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CA" w14:textId="77777777" w:rsidR="00B73A46" w:rsidRPr="00E71297" w:rsidRDefault="00B73A46" w:rsidP="00713A6C">
            <w:pPr>
              <w:jc w:val="center"/>
              <w:rPr>
                <w:rFonts w:eastAsia="Calibri" w:cs="Tahoma"/>
                <w:szCs w:val="18"/>
              </w:rPr>
            </w:pP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CB" w14:textId="77777777" w:rsidR="00B73A46" w:rsidRPr="00E71297" w:rsidRDefault="00B73A46" w:rsidP="00713A6C">
            <w:pPr>
              <w:jc w:val="center"/>
              <w:rPr>
                <w:rFonts w:eastAsia="Calibri" w:cs="Tahoma"/>
                <w:szCs w:val="18"/>
              </w:rPr>
            </w:pP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CC"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D4"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CE" w14:textId="77777777" w:rsidR="00B73A46" w:rsidRPr="00E71297" w:rsidRDefault="00B73A46" w:rsidP="00E5069A">
            <w:pPr>
              <w:rPr>
                <w:rFonts w:eastAsia="Calibri" w:cs="Tahoma"/>
                <w:b/>
                <w:bCs/>
                <w:szCs w:val="18"/>
              </w:rPr>
            </w:pPr>
            <w:r w:rsidRPr="00E71297">
              <w:rPr>
                <w:rFonts w:cs="Tahoma"/>
                <w:b/>
                <w:bCs/>
                <w:szCs w:val="18"/>
              </w:rPr>
              <w:t xml:space="preserve">Windows Vista </w:t>
            </w:r>
            <w:r w:rsidR="00770FD3">
              <w:rPr>
                <w:rFonts w:cs="Tahoma"/>
                <w:b/>
                <w:bCs/>
                <w:szCs w:val="18"/>
              </w:rPr>
              <w:br/>
            </w:r>
            <w:r w:rsidRPr="00E71297">
              <w:rPr>
                <w:rFonts w:cs="Tahoma"/>
                <w:b/>
                <w:bCs/>
                <w:szCs w:val="18"/>
              </w:rPr>
              <w:t>(32 bits o</w:t>
            </w:r>
            <w:r w:rsidR="00E5069A">
              <w:rPr>
                <w:rFonts w:cs="Tahoma"/>
                <w:b/>
                <w:bCs/>
                <w:szCs w:val="18"/>
              </w:rPr>
              <w:t> </w:t>
            </w:r>
            <w:r w:rsidRPr="00E71297">
              <w:rPr>
                <w:rFonts w:cs="Tahoma"/>
                <w:b/>
                <w:bCs/>
                <w:szCs w:val="18"/>
              </w:rPr>
              <w:t>64</w:t>
            </w:r>
            <w:r w:rsidR="00E5069A">
              <w:rPr>
                <w:rFonts w:cs="Tahoma"/>
                <w:b/>
                <w:bCs/>
                <w:szCs w:val="18"/>
              </w:rPr>
              <w:t> </w:t>
            </w:r>
            <w:r w:rsidRPr="00E71297">
              <w:rPr>
                <w:rFonts w:cs="Tahoma"/>
                <w:b/>
                <w:bCs/>
                <w:szCs w:val="18"/>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CF"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0" w14:textId="77777777" w:rsidR="00B73A46" w:rsidRPr="00E71297" w:rsidRDefault="00B73A46" w:rsidP="00713A6C">
            <w:pPr>
              <w:jc w:val="center"/>
              <w:rPr>
                <w:rFonts w:eastAsia="Calibri" w:cs="Tahoma"/>
                <w:szCs w:val="18"/>
              </w:rPr>
            </w:pPr>
            <w:r w:rsidRPr="00E7129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1"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2"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3" w14:textId="77777777" w:rsidR="00B73A46" w:rsidRPr="00E71297" w:rsidRDefault="00B73A46" w:rsidP="00713A6C">
            <w:pPr>
              <w:jc w:val="center"/>
              <w:rPr>
                <w:rFonts w:eastAsia="Calibri" w:cs="Tahoma"/>
                <w:szCs w:val="18"/>
              </w:rPr>
            </w:pPr>
            <w:r w:rsidRPr="00E71297">
              <w:rPr>
                <w:rFonts w:cs="Tahoma"/>
                <w:szCs w:val="18"/>
              </w:rPr>
              <w:t> </w:t>
            </w:r>
          </w:p>
        </w:tc>
      </w:tr>
      <w:tr w:rsidR="00290BBF" w:rsidRPr="00E71297" w14:paraId="4A656DDB"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D5" w14:textId="77777777" w:rsidR="00B73A46" w:rsidRPr="00E71297" w:rsidRDefault="00B73A46" w:rsidP="00713A6C">
            <w:pPr>
              <w:ind w:firstLine="540"/>
              <w:rPr>
                <w:rFonts w:eastAsia="Calibri" w:cs="Tahoma"/>
                <w:szCs w:val="18"/>
              </w:rPr>
            </w:pPr>
            <w:r w:rsidRPr="00E7129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6"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D7"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8"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9"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A"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E2"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DC" w14:textId="77777777" w:rsidR="00B73A46" w:rsidRPr="00E71297" w:rsidRDefault="00B73A46" w:rsidP="00713A6C">
            <w:pPr>
              <w:ind w:firstLine="540"/>
              <w:rPr>
                <w:rFonts w:eastAsia="Calibri" w:cs="Tahoma"/>
                <w:szCs w:val="18"/>
              </w:rPr>
            </w:pPr>
            <w:r w:rsidRPr="00E71297">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D"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DE"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DF"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E0"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E1"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E9"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E3" w14:textId="77777777" w:rsidR="00B73A46" w:rsidRPr="00E71297" w:rsidRDefault="00B73A46" w:rsidP="00713A6C">
            <w:pPr>
              <w:ind w:firstLine="540"/>
              <w:rPr>
                <w:rFonts w:eastAsia="Calibri" w:cs="Tahoma"/>
                <w:szCs w:val="18"/>
              </w:rPr>
            </w:pPr>
            <w:r w:rsidRPr="00E71297">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E4"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E5"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E6"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E7"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E8"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F0"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EA" w14:textId="77777777" w:rsidR="00B73A46" w:rsidRPr="00E71297" w:rsidRDefault="00B73A46" w:rsidP="00713A6C">
            <w:pPr>
              <w:ind w:firstLine="540"/>
              <w:rPr>
                <w:rFonts w:eastAsia="Calibri" w:cs="Tahoma"/>
                <w:szCs w:val="18"/>
              </w:rPr>
            </w:pPr>
            <w:r w:rsidRPr="00E71297">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EB" w14:textId="77777777" w:rsidR="00B73A46" w:rsidRPr="00E71297"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EC"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ED" w14:textId="77777777" w:rsidR="00B73A46" w:rsidRPr="00E71297" w:rsidRDefault="00B73A46" w:rsidP="00713A6C">
            <w:pPr>
              <w:jc w:val="center"/>
              <w:rPr>
                <w:rFonts w:eastAsia="Calibri" w:cs="Tahoma"/>
                <w:szCs w:val="18"/>
              </w:rPr>
            </w:pP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DEE" w14:textId="77777777" w:rsidR="00B73A46" w:rsidRPr="00E71297" w:rsidRDefault="00B73A46" w:rsidP="00713A6C">
            <w:pPr>
              <w:jc w:val="center"/>
              <w:rPr>
                <w:rFonts w:eastAsia="Calibri" w:cs="Tahoma"/>
                <w:szCs w:val="18"/>
              </w:rPr>
            </w:pP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EF"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F7"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F1" w14:textId="77777777" w:rsidR="00B73A46" w:rsidRPr="00E71297" w:rsidRDefault="00B73A46" w:rsidP="00713A6C">
            <w:pPr>
              <w:ind w:firstLine="540"/>
              <w:rPr>
                <w:rFonts w:eastAsia="Calibri" w:cs="Tahoma"/>
                <w:szCs w:val="18"/>
              </w:rPr>
            </w:pPr>
            <w:r w:rsidRPr="00E71297">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2"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3" w14:textId="77777777" w:rsidR="00B73A46" w:rsidRPr="00E71297" w:rsidRDefault="00B73A46" w:rsidP="00713A6C">
            <w:pPr>
              <w:jc w:val="center"/>
              <w:rPr>
                <w:rFonts w:eastAsia="Calibri" w:cs="Tahoma"/>
                <w:szCs w:val="18"/>
              </w:rPr>
            </w:pPr>
            <w:r w:rsidRPr="00E7129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4"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5"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6"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DFE"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F8" w14:textId="77777777" w:rsidR="00B73A46" w:rsidRPr="00E71297" w:rsidRDefault="00B73A46" w:rsidP="004C3222">
            <w:pPr>
              <w:ind w:left="522"/>
              <w:rPr>
                <w:rFonts w:eastAsia="Calibri" w:cs="Tahoma"/>
                <w:bCs/>
                <w:szCs w:val="18"/>
              </w:rPr>
            </w:pPr>
            <w:r w:rsidRPr="00E71297">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9"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A" w14:textId="77777777" w:rsidR="00B73A46" w:rsidRPr="00E71297" w:rsidRDefault="00B73A46" w:rsidP="00713A6C">
            <w:pPr>
              <w:jc w:val="center"/>
              <w:rPr>
                <w:rFonts w:eastAsia="Calibri" w:cs="Tahoma"/>
                <w:szCs w:val="18"/>
              </w:rPr>
            </w:pPr>
            <w:r w:rsidRPr="00E7129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B"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C"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DFD"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05"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DFF" w14:textId="77777777" w:rsidR="00B73A46" w:rsidRPr="00E71297" w:rsidRDefault="00B73A46" w:rsidP="00713A6C">
            <w:pPr>
              <w:rPr>
                <w:rFonts w:eastAsia="Calibri" w:cs="Tahoma"/>
                <w:b/>
                <w:szCs w:val="18"/>
              </w:rPr>
            </w:pPr>
            <w:r w:rsidRPr="00E71297">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0"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1" w14:textId="77777777" w:rsidR="00B73A46" w:rsidRPr="00E71297" w:rsidRDefault="00B73A46" w:rsidP="00713A6C">
            <w:pPr>
              <w:jc w:val="center"/>
              <w:rPr>
                <w:rFonts w:eastAsia="Calibri" w:cs="Tahoma"/>
                <w:szCs w:val="18"/>
              </w:rPr>
            </w:pPr>
            <w:r w:rsidRPr="00E7129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2"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3"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4" w14:textId="77777777" w:rsidR="00B73A46" w:rsidRPr="00E71297" w:rsidRDefault="00B73A46" w:rsidP="00713A6C">
            <w:pPr>
              <w:jc w:val="center"/>
              <w:rPr>
                <w:rFonts w:eastAsia="Calibri" w:cs="Tahoma"/>
                <w:szCs w:val="18"/>
              </w:rPr>
            </w:pPr>
            <w:r w:rsidRPr="00E71297">
              <w:rPr>
                <w:rFonts w:cs="Tahoma"/>
                <w:szCs w:val="18"/>
              </w:rPr>
              <w:t> </w:t>
            </w:r>
          </w:p>
        </w:tc>
      </w:tr>
      <w:tr w:rsidR="00290BBF" w:rsidRPr="00E71297" w14:paraId="4A656E0C"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E06" w14:textId="77777777" w:rsidR="00B73A46" w:rsidRPr="00E71297" w:rsidRDefault="00B73A46" w:rsidP="00713A6C">
            <w:pPr>
              <w:ind w:left="564"/>
              <w:rPr>
                <w:rFonts w:eastAsia="Calibri" w:cs="Tahoma"/>
                <w:szCs w:val="18"/>
                <w:lang w:val="pt-BR"/>
              </w:rPr>
            </w:pPr>
            <w:r w:rsidRPr="00E71297">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7"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08"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9"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A"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B"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13"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E0D" w14:textId="77777777" w:rsidR="00B73A46" w:rsidRPr="00E71297" w:rsidRDefault="00B73A46" w:rsidP="00713A6C">
            <w:pPr>
              <w:ind w:left="564"/>
              <w:rPr>
                <w:rFonts w:eastAsia="Calibri" w:cs="Tahoma"/>
                <w:szCs w:val="18"/>
              </w:rPr>
            </w:pPr>
            <w:r w:rsidRPr="00E71297">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0E"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0F"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0"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1"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2"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1A"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E14" w14:textId="77777777" w:rsidR="00B73A46" w:rsidRPr="00E71297" w:rsidRDefault="00B73A46" w:rsidP="00713A6C">
            <w:pPr>
              <w:ind w:left="564"/>
              <w:rPr>
                <w:rFonts w:eastAsia="Calibri" w:cs="Tahoma"/>
                <w:szCs w:val="18"/>
              </w:rPr>
            </w:pPr>
            <w:r w:rsidRPr="00E71297">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5"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16"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7"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8"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9"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21"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E1B" w14:textId="77777777" w:rsidR="00B73A46" w:rsidRPr="00E71297" w:rsidRDefault="00B73A46" w:rsidP="00713A6C">
            <w:pPr>
              <w:ind w:left="564"/>
              <w:rPr>
                <w:rFonts w:eastAsia="Calibri" w:cs="Tahoma"/>
                <w:szCs w:val="18"/>
              </w:rPr>
            </w:pPr>
            <w:r w:rsidRPr="00E71297">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C"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1D" w14:textId="77777777" w:rsidR="00B73A46" w:rsidRPr="00E7129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E"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1F"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0"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28"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E22" w14:textId="77777777" w:rsidR="00B73A46" w:rsidRPr="00E71297" w:rsidRDefault="00B73A46" w:rsidP="00713A6C">
            <w:pPr>
              <w:ind w:left="564"/>
              <w:rPr>
                <w:rFonts w:eastAsia="Calibri" w:cs="Tahoma"/>
                <w:szCs w:val="18"/>
              </w:rPr>
            </w:pPr>
            <w:r w:rsidRPr="00E71297">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3"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4" w14:textId="77777777" w:rsidR="00B73A46" w:rsidRPr="00E7129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5" w14:textId="77777777" w:rsidR="00B73A46" w:rsidRPr="00E71297" w:rsidRDefault="00B73A46" w:rsidP="00713A6C">
            <w:pPr>
              <w:jc w:val="center"/>
              <w:rPr>
                <w:rFonts w:eastAsia="Calibri" w:cs="Tahoma"/>
                <w:szCs w:val="18"/>
              </w:rPr>
            </w:pPr>
            <w:r w:rsidRPr="00E71297">
              <w:rPr>
                <w:rFonts w:cs="Tahoma"/>
                <w:szCs w:val="18"/>
              </w:rPr>
              <w:t> </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6" w14:textId="77777777" w:rsidR="00B73A46" w:rsidRPr="00E71297" w:rsidRDefault="00B73A46" w:rsidP="00713A6C">
            <w:pPr>
              <w:jc w:val="center"/>
              <w:rPr>
                <w:rFonts w:eastAsia="Calibri" w:cs="Tahoma"/>
                <w:szCs w:val="18"/>
              </w:rPr>
            </w:pPr>
            <w:r w:rsidRPr="00E71297">
              <w:rPr>
                <w:rFonts w:cs="Tahoma"/>
                <w:szCs w:val="18"/>
              </w:rPr>
              <w:t> </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7"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2F"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656E29" w14:textId="77777777" w:rsidR="00B73A46" w:rsidRPr="00E71297" w:rsidRDefault="00B73A46" w:rsidP="00713A6C">
            <w:pPr>
              <w:rPr>
                <w:rFonts w:eastAsia="Calibri" w:cs="Tahoma"/>
                <w:b/>
                <w:szCs w:val="18"/>
              </w:rPr>
            </w:pPr>
            <w:r w:rsidRPr="00E71297">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A"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B" w14:textId="77777777" w:rsidR="00B73A46" w:rsidRPr="00E7129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C"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D"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2E"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36"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656E30" w14:textId="77777777" w:rsidR="00B73A46" w:rsidRPr="00E71297" w:rsidRDefault="00B73A46" w:rsidP="00713A6C">
            <w:pPr>
              <w:rPr>
                <w:rFonts w:eastAsia="Calibri" w:cs="Tahoma"/>
                <w:b/>
                <w:bCs/>
                <w:szCs w:val="18"/>
              </w:rPr>
            </w:pPr>
            <w:r w:rsidRPr="00E71297">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1"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2" w14:textId="77777777" w:rsidR="00B73A46" w:rsidRPr="00E7129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3"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4"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5"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3D"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656E37" w14:textId="77777777" w:rsidR="00B73A46" w:rsidRPr="00E71297" w:rsidRDefault="00B73A46" w:rsidP="00713A6C">
            <w:pPr>
              <w:rPr>
                <w:rFonts w:eastAsia="Calibri" w:cs="Tahoma"/>
                <w:b/>
                <w:bCs/>
                <w:szCs w:val="18"/>
              </w:rPr>
            </w:pPr>
            <w:r w:rsidRPr="00E71297">
              <w:rPr>
                <w:rFonts w:cs="Tahoma"/>
                <w:b/>
                <w:bCs/>
                <w:szCs w:val="18"/>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8"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9" w14:textId="77777777" w:rsidR="00B73A46" w:rsidRPr="00E7129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A"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B"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C" w14:textId="77777777" w:rsidR="00B73A46" w:rsidRPr="00E71297" w:rsidRDefault="00B73A46" w:rsidP="00713A6C">
            <w:pPr>
              <w:jc w:val="center"/>
              <w:rPr>
                <w:rFonts w:eastAsia="Calibri" w:cs="Tahoma"/>
                <w:szCs w:val="18"/>
              </w:rPr>
            </w:pPr>
            <w:r w:rsidRPr="00E71297">
              <w:rPr>
                <w:rFonts w:cs="Tahoma"/>
                <w:szCs w:val="18"/>
              </w:rPr>
              <w:t>x</w:t>
            </w:r>
          </w:p>
        </w:tc>
      </w:tr>
      <w:tr w:rsidR="00290BBF" w:rsidRPr="00E71297" w14:paraId="4A656E44" w14:textId="77777777" w:rsidTr="00E5069A">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656E3E" w14:textId="77777777" w:rsidR="00B73A46" w:rsidRPr="00E71297" w:rsidRDefault="00B73A46" w:rsidP="00713A6C">
            <w:pPr>
              <w:rPr>
                <w:rFonts w:eastAsia="Calibri" w:cs="Tahoma"/>
                <w:b/>
                <w:bCs/>
                <w:szCs w:val="18"/>
              </w:rPr>
            </w:pPr>
            <w:r w:rsidRPr="00E71297">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3F"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40" w14:textId="77777777" w:rsidR="00B73A46" w:rsidRPr="00E7129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41" w14:textId="77777777" w:rsidR="00B73A46" w:rsidRPr="00E71297" w:rsidRDefault="00B73A46" w:rsidP="00713A6C">
            <w:pPr>
              <w:jc w:val="center"/>
              <w:rPr>
                <w:rFonts w:eastAsia="Calibri" w:cs="Tahoma"/>
                <w:szCs w:val="18"/>
              </w:rPr>
            </w:pPr>
            <w:r w:rsidRPr="00E71297">
              <w:rPr>
                <w:rFonts w:cs="Tahoma"/>
                <w:szCs w:val="18"/>
              </w:rPr>
              <w:t>x</w:t>
            </w:r>
          </w:p>
        </w:tc>
        <w:tc>
          <w:tcPr>
            <w:tcW w:w="11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42" w14:textId="77777777" w:rsidR="00B73A46" w:rsidRPr="00E71297" w:rsidRDefault="00B73A46" w:rsidP="00713A6C">
            <w:pPr>
              <w:jc w:val="center"/>
              <w:rPr>
                <w:rFonts w:eastAsia="Calibri" w:cs="Tahoma"/>
                <w:szCs w:val="18"/>
              </w:rPr>
            </w:pPr>
            <w:r w:rsidRPr="00E71297">
              <w:rPr>
                <w:rFonts w:cs="Tahoma"/>
                <w:szCs w:val="18"/>
              </w:rPr>
              <w:t>x</w:t>
            </w:r>
          </w:p>
        </w:tc>
        <w:tc>
          <w:tcPr>
            <w:tcW w:w="10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E43" w14:textId="77777777" w:rsidR="00B73A46" w:rsidRPr="00E71297" w:rsidRDefault="00B73A46" w:rsidP="00713A6C">
            <w:pPr>
              <w:jc w:val="center"/>
              <w:rPr>
                <w:rFonts w:eastAsia="Calibri" w:cs="Tahoma"/>
                <w:szCs w:val="18"/>
              </w:rPr>
            </w:pPr>
            <w:r w:rsidRPr="00E71297">
              <w:rPr>
                <w:rFonts w:cs="Tahoma"/>
                <w:szCs w:val="18"/>
              </w:rPr>
              <w:t>x</w:t>
            </w:r>
          </w:p>
        </w:tc>
      </w:tr>
    </w:tbl>
    <w:p w14:paraId="4A656E45" w14:textId="77777777" w:rsidR="00B73A46" w:rsidRPr="00770FD3" w:rsidRDefault="00B73A46" w:rsidP="002A6416">
      <w:pPr>
        <w:ind w:left="770"/>
        <w:rPr>
          <w:rFonts w:cs="Tahoma"/>
          <w:sz w:val="14"/>
          <w:szCs w:val="14"/>
        </w:rPr>
      </w:pPr>
      <w:r w:rsidRPr="00E71297">
        <w:rPr>
          <w:rFonts w:cs="Tahoma"/>
          <w:bCs/>
          <w:i/>
          <w:iCs/>
          <w:sz w:val="14"/>
          <w:szCs w:val="14"/>
          <w:u w:val="single"/>
        </w:rPr>
        <w:t>Nota</w:t>
      </w:r>
      <w:r w:rsidRPr="00E71297">
        <w:rPr>
          <w:rFonts w:cs="Tahoma"/>
          <w:i/>
          <w:iCs/>
          <w:sz w:val="14"/>
          <w:szCs w:val="14"/>
        </w:rPr>
        <w:t xml:space="preserve">: </w:t>
      </w:r>
      <w:r w:rsidRPr="00E71297">
        <w:rPr>
          <w:rFonts w:cs="Tahoma"/>
          <w:i/>
          <w:iCs/>
          <w:sz w:val="14"/>
          <w:szCs w:val="14"/>
        </w:rPr>
        <w:br/>
      </w:r>
      <w:r w:rsidRPr="00770FD3">
        <w:rPr>
          <w:rFonts w:cs="Tahoma"/>
          <w:i/>
          <w:iCs/>
          <w:sz w:val="14"/>
          <w:szCs w:val="14"/>
        </w:rPr>
        <w:t>Academic incluye los Programas Contrato Campus y School, Open Value Subscription – Education Solutions, Select - Academic y Open – Academic</w:t>
      </w:r>
      <w:r w:rsidRPr="00770FD3">
        <w:rPr>
          <w:rFonts w:cs="Tahoma"/>
          <w:i/>
          <w:iCs/>
          <w:sz w:val="14"/>
          <w:szCs w:val="14"/>
        </w:rPr>
        <w:br/>
        <w:t>EA = Contrato Enterprise</w:t>
      </w:r>
      <w:r w:rsidRPr="00770FD3">
        <w:rPr>
          <w:rFonts w:cs="Tahoma"/>
          <w:i/>
          <w:iCs/>
          <w:sz w:val="14"/>
          <w:szCs w:val="14"/>
        </w:rPr>
        <w:br/>
        <w:t>OV-CW = Open Value - opción para toda la compañía</w:t>
      </w:r>
    </w:p>
    <w:p w14:paraId="4A656E46" w14:textId="77777777" w:rsidR="00B73A46" w:rsidRPr="00770FD3" w:rsidRDefault="00A159AD" w:rsidP="002A6416">
      <w:pPr>
        <w:ind w:left="770"/>
        <w:rPr>
          <w:rFonts w:cs="Tahoma"/>
          <w:sz w:val="14"/>
          <w:szCs w:val="14"/>
        </w:rPr>
      </w:pPr>
      <w:r>
        <w:rPr>
          <w:rFonts w:cs="Tahoma"/>
          <w:i/>
          <w:iCs/>
          <w:sz w:val="14"/>
          <w:szCs w:val="14"/>
        </w:rPr>
        <w:t>“</w:t>
      </w:r>
      <w:r w:rsidR="00B73A46" w:rsidRPr="00770FD3">
        <w:rPr>
          <w:rFonts w:cs="Tahoma"/>
          <w:i/>
          <w:iCs/>
          <w:sz w:val="14"/>
          <w:szCs w:val="14"/>
        </w:rPr>
        <w:t>N</w:t>
      </w:r>
      <w:r>
        <w:rPr>
          <w:rFonts w:cs="Tahoma"/>
          <w:i/>
          <w:iCs/>
          <w:sz w:val="14"/>
          <w:szCs w:val="14"/>
        </w:rPr>
        <w:t>”</w:t>
      </w:r>
      <w:r w:rsidR="00B73A46" w:rsidRPr="00770FD3">
        <w:rPr>
          <w:rFonts w:cs="Tahoma"/>
          <w:i/>
          <w:iCs/>
          <w:sz w:val="14"/>
          <w:szCs w:val="14"/>
        </w:rPr>
        <w:t xml:space="preserve">, </w:t>
      </w:r>
      <w:r>
        <w:rPr>
          <w:rFonts w:cs="Tahoma"/>
          <w:i/>
          <w:iCs/>
          <w:sz w:val="14"/>
          <w:szCs w:val="14"/>
        </w:rPr>
        <w:t>“</w:t>
      </w:r>
      <w:r w:rsidR="00B73A46" w:rsidRPr="00770FD3">
        <w:rPr>
          <w:rFonts w:cs="Tahoma"/>
          <w:i/>
          <w:iCs/>
          <w:sz w:val="14"/>
          <w:szCs w:val="14"/>
        </w:rPr>
        <w:t>K</w:t>
      </w:r>
      <w:r>
        <w:rPr>
          <w:rFonts w:cs="Tahoma"/>
          <w:i/>
          <w:iCs/>
          <w:sz w:val="14"/>
          <w:szCs w:val="14"/>
        </w:rPr>
        <w:t>”</w:t>
      </w:r>
      <w:r w:rsidR="00B73A46" w:rsidRPr="00770FD3">
        <w:rPr>
          <w:rFonts w:cs="Tahoma"/>
          <w:i/>
          <w:iCs/>
          <w:sz w:val="14"/>
          <w:szCs w:val="14"/>
        </w:rPr>
        <w:t xml:space="preserve"> y </w:t>
      </w:r>
      <w:r>
        <w:rPr>
          <w:rFonts w:cs="Tahoma"/>
          <w:i/>
          <w:iCs/>
          <w:sz w:val="14"/>
          <w:szCs w:val="14"/>
        </w:rPr>
        <w:t>“</w:t>
      </w:r>
      <w:r w:rsidR="00B73A46" w:rsidRPr="00770FD3">
        <w:rPr>
          <w:rFonts w:cs="Tahoma"/>
          <w:i/>
          <w:iCs/>
          <w:sz w:val="14"/>
          <w:szCs w:val="14"/>
        </w:rPr>
        <w:t>KN</w:t>
      </w:r>
      <w:r>
        <w:rPr>
          <w:rFonts w:cs="Tahoma"/>
          <w:i/>
          <w:iCs/>
          <w:sz w:val="14"/>
          <w:szCs w:val="14"/>
        </w:rPr>
        <w:t>”</w:t>
      </w:r>
      <w:r w:rsidR="00B73A46" w:rsidRPr="00770FD3">
        <w:rPr>
          <w:rFonts w:cs="Tahoma"/>
          <w:i/>
          <w:iCs/>
          <w:sz w:val="14"/>
          <w:szCs w:val="14"/>
        </w:rPr>
        <w:t xml:space="preserve"> son ediciones especializadas disponibles para mercados determinados.</w:t>
      </w:r>
    </w:p>
    <w:p w14:paraId="4A656E47" w14:textId="77777777" w:rsidR="00B73A46" w:rsidRPr="00770FD3" w:rsidRDefault="00B73A46" w:rsidP="00B73A46">
      <w:pPr>
        <w:ind w:left="720"/>
        <w:rPr>
          <w:rFonts w:cs="Tahoma"/>
          <w:szCs w:val="18"/>
        </w:rPr>
      </w:pPr>
    </w:p>
    <w:p w14:paraId="4A656E48" w14:textId="77777777" w:rsidR="00B73A46" w:rsidRPr="00E71297" w:rsidRDefault="00B73A46" w:rsidP="00B24C9D">
      <w:pPr>
        <w:ind w:left="720"/>
        <w:rPr>
          <w:rFonts w:cs="Tahoma"/>
        </w:rPr>
      </w:pPr>
      <w:r w:rsidRPr="00E71297">
        <w:rPr>
          <w:rFonts w:cs="Tahoma"/>
          <w:szCs w:val="18"/>
        </w:rPr>
        <w:t>Se aplican las siguientes condiciones para Windows XP Starter Edition (SE), Windows Vista Starter Edition (SE) y Windows 7 Starter Edition:</w:t>
      </w:r>
    </w:p>
    <w:p w14:paraId="4A656E49" w14:textId="77777777" w:rsidR="00B73A46" w:rsidRPr="00E71297" w:rsidRDefault="00B73A46" w:rsidP="00B24C9D">
      <w:pPr>
        <w:ind w:left="720"/>
        <w:rPr>
          <w:rFonts w:cs="Tahoma"/>
        </w:rPr>
      </w:pPr>
    </w:p>
    <w:p w14:paraId="4A656E4A" w14:textId="77777777" w:rsidR="00B73A46" w:rsidRPr="00770FD3" w:rsidRDefault="00B73A46" w:rsidP="00B24C9D">
      <w:pPr>
        <w:pStyle w:val="ColorfulList-Accent11"/>
        <w:numPr>
          <w:ilvl w:val="0"/>
          <w:numId w:val="42"/>
        </w:numPr>
        <w:ind w:left="1440"/>
        <w:rPr>
          <w:rFonts w:ascii="Tahoma" w:hAnsi="Tahoma" w:cs="Tahoma"/>
          <w:sz w:val="18"/>
          <w:szCs w:val="18"/>
        </w:rPr>
      </w:pPr>
      <w:r w:rsidRPr="00770FD3">
        <w:rPr>
          <w:rFonts w:ascii="Tahoma" w:hAnsi="Tahoma" w:cs="Tahoma"/>
          <w:sz w:val="18"/>
          <w:szCs w:val="18"/>
        </w:rPr>
        <w:t>Los Clientes de Academic (Academic Select, Academic Open, CASA y Open Value Subscription – Education Solutions) podrán adquirir una licencia de Actualización de Windows mediante Windows</w:t>
      </w:r>
      <w:r w:rsidR="00770FD3">
        <w:rPr>
          <w:rFonts w:ascii="Tahoma" w:hAnsi="Tahoma" w:cs="Tahoma"/>
          <w:sz w:val="18"/>
          <w:szCs w:val="18"/>
        </w:rPr>
        <w:t> </w:t>
      </w:r>
      <w:r w:rsidRPr="00770FD3">
        <w:rPr>
          <w:rFonts w:ascii="Tahoma" w:hAnsi="Tahoma" w:cs="Tahoma"/>
          <w:sz w:val="18"/>
          <w:szCs w:val="18"/>
        </w:rPr>
        <w:t>XP Starter Edition, Windows Vista Starter Edition o Windows 7 Starter Edition como un</w:t>
      </w:r>
      <w:r w:rsidR="00770FD3">
        <w:rPr>
          <w:rFonts w:ascii="Tahoma" w:hAnsi="Tahoma" w:cs="Tahoma"/>
          <w:sz w:val="18"/>
          <w:szCs w:val="18"/>
        </w:rPr>
        <w:t> </w:t>
      </w:r>
      <w:r w:rsidRPr="00770FD3">
        <w:rPr>
          <w:rFonts w:ascii="Tahoma" w:hAnsi="Tahoma" w:cs="Tahoma"/>
          <w:sz w:val="18"/>
          <w:szCs w:val="18"/>
        </w:rPr>
        <w:t xml:space="preserve">sistema operativo susceptible de actualización. </w:t>
      </w:r>
    </w:p>
    <w:p w14:paraId="4A656E4B" w14:textId="77777777" w:rsidR="00B73A46" w:rsidRPr="00770FD3" w:rsidRDefault="00B73A46" w:rsidP="00B24C9D">
      <w:pPr>
        <w:pStyle w:val="ColorfulList-Accent11"/>
        <w:rPr>
          <w:rFonts w:ascii="Tahoma" w:hAnsi="Tahoma" w:cs="Tahoma"/>
          <w:sz w:val="18"/>
          <w:szCs w:val="18"/>
        </w:rPr>
      </w:pPr>
    </w:p>
    <w:p w14:paraId="4A656E4C" w14:textId="77777777" w:rsidR="00B73A46" w:rsidRPr="00770FD3" w:rsidRDefault="00B73A46" w:rsidP="00B24C9D">
      <w:pPr>
        <w:pStyle w:val="ColorfulList-Accent11"/>
        <w:rPr>
          <w:rFonts w:ascii="Tahoma" w:hAnsi="Tahoma" w:cs="Tahoma"/>
          <w:sz w:val="18"/>
          <w:szCs w:val="18"/>
        </w:rPr>
      </w:pPr>
      <w:r w:rsidRPr="00770FD3">
        <w:rPr>
          <w:rFonts w:ascii="Tahoma" w:hAnsi="Tahoma" w:cs="Tahoma"/>
          <w:sz w:val="18"/>
          <w:szCs w:val="18"/>
        </w:rPr>
        <w:t xml:space="preserve">Si los Clientes adquieren la actualización sobre esta base, se elimina cualquier derecho a transmitir esa licencia fuera del país de adquisición. </w:t>
      </w:r>
    </w:p>
    <w:p w14:paraId="4A656E4D" w14:textId="77777777" w:rsidR="00B73A46" w:rsidRPr="00770FD3" w:rsidRDefault="00B73A46" w:rsidP="00B24C9D">
      <w:pPr>
        <w:pStyle w:val="EndnoteText"/>
        <w:ind w:left="360"/>
        <w:rPr>
          <w:rFonts w:ascii="Tahoma" w:hAnsi="Tahoma" w:cs="Tahoma"/>
          <w:sz w:val="18"/>
          <w:szCs w:val="18"/>
        </w:rPr>
      </w:pPr>
    </w:p>
    <w:p w14:paraId="4A656E4E" w14:textId="77777777" w:rsidR="00B73A46" w:rsidRPr="00770FD3" w:rsidRDefault="00B73A46" w:rsidP="00B24C9D">
      <w:pPr>
        <w:pStyle w:val="FootnoteBulletLevel1"/>
        <w:tabs>
          <w:tab w:val="clear" w:pos="900"/>
        </w:tabs>
        <w:spacing w:before="0" w:after="0"/>
        <w:ind w:left="720" w:firstLine="0"/>
        <w:rPr>
          <w:rFonts w:ascii="Tahoma" w:hAnsi="Tahoma" w:cs="Tahoma"/>
          <w:sz w:val="18"/>
          <w:szCs w:val="18"/>
        </w:rPr>
      </w:pPr>
      <w:r w:rsidRPr="00770FD3">
        <w:rPr>
          <w:rFonts w:ascii="Tahoma" w:hAnsi="Tahoma" w:cs="Tahoma"/>
          <w:sz w:val="18"/>
          <w:szCs w:val="18"/>
        </w:rPr>
        <w:t>Cualquier sistema operativo que no se haya mencionado anteriormente no es un Sistema Operativo susceptible de actualización, como por ejemplo:</w:t>
      </w:r>
    </w:p>
    <w:p w14:paraId="4A656E4F" w14:textId="77777777" w:rsidR="00B24C9D" w:rsidRPr="00770FD3" w:rsidRDefault="00B24C9D" w:rsidP="00B24C9D">
      <w:pPr>
        <w:pStyle w:val="FootnoteBulletLevel1"/>
        <w:tabs>
          <w:tab w:val="clear" w:pos="900"/>
        </w:tabs>
        <w:spacing w:before="0" w:after="0"/>
        <w:ind w:left="720" w:firstLine="0"/>
        <w:rPr>
          <w:rFonts w:ascii="Tahoma" w:hAnsi="Tahoma" w:cs="Tahoma"/>
          <w:sz w:val="18"/>
          <w:szCs w:val="18"/>
        </w:rPr>
      </w:pPr>
    </w:p>
    <w:p w14:paraId="4A656E50" w14:textId="77777777" w:rsidR="00B73A46" w:rsidRPr="00770FD3"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770FD3">
        <w:rPr>
          <w:rFonts w:ascii="Tahoma" w:hAnsi="Tahoma" w:cs="Tahoma"/>
          <w:sz w:val="18"/>
          <w:szCs w:val="18"/>
        </w:rPr>
        <w:t>Los Sistemas Integrados (por ejemplo Windows 9.x for embedded, Windows XP embedded) no son susceptibles de obtener las Actualizaciones de Windows 8 Pro.</w:t>
      </w:r>
    </w:p>
    <w:p w14:paraId="4A656E51" w14:textId="77777777" w:rsidR="00B73A46" w:rsidRPr="00770FD3"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770FD3">
        <w:rPr>
          <w:rFonts w:ascii="Tahoma" w:hAnsi="Tahoma" w:cs="Tahoma"/>
          <w:sz w:val="18"/>
          <w:szCs w:val="18"/>
        </w:rPr>
        <w:t>Linux y OS/2 no son susceptibles de obtener las Actualizaciones de Windows 8 Pro.</w:t>
      </w:r>
    </w:p>
    <w:p w14:paraId="4A656E52" w14:textId="77777777" w:rsidR="00B73A46" w:rsidRPr="00770FD3"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770FD3">
        <w:rPr>
          <w:rFonts w:ascii="Tahoma" w:hAnsi="Tahoma" w:cs="Tahoma"/>
          <w:sz w:val="18"/>
          <w:szCs w:val="18"/>
        </w:rPr>
        <w:t>La Licencia de Acceso Cliente de Windows Terminal Services no es susceptible de obtener las Actualizaciones de Windows 8 Pro.</w:t>
      </w:r>
    </w:p>
    <w:p w14:paraId="4A656E53" w14:textId="77777777" w:rsidR="00B24C9D" w:rsidRPr="00770FD3"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14:paraId="4A656E54" w14:textId="77777777" w:rsidR="00B24C9D" w:rsidRPr="00E71297" w:rsidRDefault="00B73A46" w:rsidP="00B24C9D">
      <w:pPr>
        <w:pStyle w:val="FootnoteBulletLevel2"/>
        <w:tabs>
          <w:tab w:val="clear" w:pos="1260"/>
        </w:tabs>
        <w:spacing w:before="0"/>
        <w:ind w:left="720" w:firstLine="0"/>
        <w:rPr>
          <w:rFonts w:ascii="Tahoma" w:hAnsi="Tahoma" w:cs="Tahoma"/>
        </w:rPr>
      </w:pPr>
      <w:r w:rsidRPr="00770FD3">
        <w:rPr>
          <w:rFonts w:ascii="Tahoma" w:hAnsi="Tahoma" w:cs="Tahoma"/>
          <w:sz w:val="18"/>
          <w:szCs w:val="18"/>
        </w:rPr>
        <w:t>Los siguientes requisitos se aplican al reemplazo de copias de Windows</w:t>
      </w:r>
      <w:r w:rsidRPr="00E71297">
        <w:rPr>
          <w:rFonts w:ascii="Tahoma" w:hAnsi="Tahoma" w:cs="Tahoma"/>
          <w:sz w:val="18"/>
          <w:szCs w:val="18"/>
        </w:rPr>
        <w:t>:</w:t>
      </w:r>
    </w:p>
    <w:p w14:paraId="4A656E55" w14:textId="77777777" w:rsidR="00B73A46" w:rsidRPr="00770FD3" w:rsidRDefault="00B73A46" w:rsidP="00B24C9D">
      <w:pPr>
        <w:pStyle w:val="FootnoteBulletLevel2"/>
        <w:tabs>
          <w:tab w:val="clear" w:pos="1260"/>
        </w:tabs>
        <w:spacing w:before="0"/>
        <w:ind w:left="720" w:firstLine="0"/>
        <w:rPr>
          <w:rFonts w:ascii="Tahoma" w:hAnsi="Tahoma" w:cs="Tahoma"/>
          <w:sz w:val="18"/>
          <w:szCs w:val="18"/>
        </w:rPr>
      </w:pPr>
    </w:p>
    <w:p w14:paraId="4A656E56" w14:textId="77777777" w:rsidR="00B73A46" w:rsidRPr="00E71297" w:rsidRDefault="00B73A46" w:rsidP="00B24C9D">
      <w:pPr>
        <w:pStyle w:val="FootnoteBulletLevel2"/>
        <w:tabs>
          <w:tab w:val="clear" w:pos="1260"/>
        </w:tabs>
        <w:spacing w:before="0"/>
        <w:ind w:left="720" w:firstLine="0"/>
        <w:rPr>
          <w:rFonts w:ascii="Tahoma" w:hAnsi="Tahoma" w:cs="Tahoma"/>
        </w:rPr>
      </w:pPr>
      <w:r w:rsidRPr="00E71297">
        <w:rPr>
          <w:rFonts w:ascii="Tahoma" w:hAnsi="Tahoma" w:cs="Tahoma"/>
          <w:sz w:val="18"/>
          <w:szCs w:val="18"/>
        </w:rPr>
        <w:t xml:space="preserve">Si un tercero reemplaza copias de Windows en el equipo de un Cliente, el Cliente primero debe proporcionar a ese tercero (a) un formulario completado </w:t>
      </w:r>
      <w:r w:rsidR="00A159AD">
        <w:rPr>
          <w:rFonts w:ascii="Tahoma" w:hAnsi="Tahoma" w:cs="Tahoma"/>
          <w:sz w:val="18"/>
          <w:szCs w:val="18"/>
        </w:rPr>
        <w:t>“</w:t>
      </w:r>
      <w:r w:rsidRPr="00E71297">
        <w:rPr>
          <w:rFonts w:ascii="Tahoma" w:hAnsi="Tahoma" w:cs="Tahoma"/>
          <w:sz w:val="18"/>
          <w:szCs w:val="18"/>
        </w:rPr>
        <w:t>Verificación de Licencia del Cliente de Microsoft para Servicios de Instalación de Actualizaciones de Software de Sistema Operativo Microsoft Windows por parte de Terceros</w:t>
      </w:r>
      <w:r w:rsidR="00A159AD">
        <w:rPr>
          <w:rFonts w:ascii="Tahoma" w:hAnsi="Tahoma" w:cs="Tahoma"/>
          <w:sz w:val="18"/>
          <w:szCs w:val="18"/>
        </w:rPr>
        <w:t>”</w:t>
      </w:r>
      <w:r w:rsidRPr="00E71297">
        <w:rPr>
          <w:rFonts w:ascii="Tahoma" w:hAnsi="Tahoma" w:cs="Tahoma"/>
          <w:sz w:val="18"/>
          <w:szCs w:val="18"/>
        </w:rPr>
        <w:t xml:space="preserve"> o (b) copias del formulario de firma del Contrato de Licencias por Volumen de Microsoft aplicable al software de actualización del sistema operativo Microsoft que se instalará. El formulario </w:t>
      </w:r>
      <w:r w:rsidR="00A159AD">
        <w:rPr>
          <w:rFonts w:ascii="Tahoma" w:hAnsi="Tahoma" w:cs="Tahoma"/>
          <w:sz w:val="18"/>
          <w:szCs w:val="18"/>
        </w:rPr>
        <w:t>“</w:t>
      </w:r>
      <w:r w:rsidRPr="00E71297">
        <w:rPr>
          <w:rFonts w:ascii="Tahoma" w:hAnsi="Tahoma" w:cs="Tahoma"/>
          <w:sz w:val="18"/>
          <w:szCs w:val="18"/>
        </w:rPr>
        <w:t>Verificación de Licencia Microsoft para Software de Sistema Operativo Microsoft de Reemplazo de Copias/Instalación de Terceros</w:t>
      </w:r>
      <w:r w:rsidR="00A159AD">
        <w:rPr>
          <w:rFonts w:ascii="Tahoma" w:hAnsi="Tahoma" w:cs="Tahoma"/>
          <w:sz w:val="18"/>
          <w:szCs w:val="18"/>
        </w:rPr>
        <w:t>”</w:t>
      </w:r>
      <w:r w:rsidRPr="00E71297">
        <w:rPr>
          <w:rFonts w:ascii="Tahoma" w:hAnsi="Tahoma" w:cs="Tahoma"/>
          <w:sz w:val="18"/>
          <w:szCs w:val="18"/>
        </w:rPr>
        <w:t xml:space="preserve"> se encuentra disponible en: </w:t>
      </w:r>
      <w:hyperlink r:id="rId44" w:history="1">
        <w:r w:rsidRPr="00E71297">
          <w:rPr>
            <w:rStyle w:val="Hyperlink"/>
            <w:rFonts w:ascii="Tahoma" w:hAnsi="Tahoma" w:cs="Tahoma"/>
            <w:color w:val="auto"/>
            <w:sz w:val="18"/>
            <w:szCs w:val="18"/>
            <w:u w:val="none"/>
          </w:rPr>
          <w:t>www.microsoft.com/licensing/contracts</w:t>
        </w:r>
      </w:hyperlink>
      <w:r w:rsidRPr="00E71297">
        <w:rPr>
          <w:rFonts w:ascii="Tahoma" w:hAnsi="Tahoma" w:cs="Tahoma"/>
          <w:sz w:val="18"/>
          <w:szCs w:val="18"/>
        </w:rPr>
        <w:t>.</w:t>
      </w:r>
    </w:p>
    <w:p w14:paraId="4A656E57" w14:textId="77777777" w:rsidR="00B24C9D" w:rsidRPr="00770FD3"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14:paraId="4A656E58" w14:textId="77777777" w:rsidR="00B73A46" w:rsidRPr="00E71297" w:rsidRDefault="005D46BA" w:rsidP="00B24C9D">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Windows Intune (por Dispositivo)</w:t>
      </w:r>
    </w:p>
    <w:p w14:paraId="4A656E59" w14:textId="77777777" w:rsidR="00B24C9D" w:rsidRPr="00E71297" w:rsidRDefault="0071258F" w:rsidP="00B24C9D">
      <w:pPr>
        <w:ind w:left="720"/>
        <w:rPr>
          <w:rFonts w:cs="Tahoma"/>
        </w:rPr>
      </w:pPr>
      <w:r w:rsidRPr="00E71297">
        <w:rPr>
          <w:rFonts w:cs="Tahoma"/>
          <w:szCs w:val="18"/>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 Windows Intune (por Dispositivo) debe estar licenciado para ejecutar uno de los sistemas operativos susceptibles de actualización que se identifican a continuación.</w:t>
      </w:r>
    </w:p>
    <w:p w14:paraId="4A656E5A" w14:textId="77777777" w:rsidR="00B73A46" w:rsidRPr="00E71297" w:rsidRDefault="00B73A46" w:rsidP="00B24C9D">
      <w:pPr>
        <w:ind w:left="720"/>
        <w:rPr>
          <w:rFonts w:cs="Tahoma"/>
        </w:rPr>
      </w:pPr>
    </w:p>
    <w:p w14:paraId="4A656E5B" w14:textId="77777777" w:rsidR="00B73A46" w:rsidRPr="00E71297" w:rsidRDefault="00B73A46" w:rsidP="00B24C9D">
      <w:pPr>
        <w:ind w:left="720"/>
        <w:rPr>
          <w:rFonts w:cs="Tahoma"/>
        </w:rPr>
      </w:pPr>
      <w:r w:rsidRPr="00E71297">
        <w:rPr>
          <w:rFonts w:cs="Tahoma"/>
          <w:szCs w:val="18"/>
        </w:rPr>
        <w:t>Las condiciones aplicables a la adquisición de la Licencia de Actualización de Windows Pro, como se describe anteriormente en las “Reglas de Sistemas Operativos Susceptibles de Actualización”, se aplican a la adquisición de licencias de Windows Intune (por Dispositivo).</w:t>
      </w:r>
    </w:p>
    <w:p w14:paraId="4A656E5C" w14:textId="77777777" w:rsidR="00B24C9D" w:rsidRPr="00E71297" w:rsidRDefault="00B24C9D" w:rsidP="00B24C9D">
      <w:pPr>
        <w:ind w:left="720"/>
        <w:rPr>
          <w:rFonts w:cs="Tahoma"/>
        </w:rPr>
      </w:pPr>
    </w:p>
    <w:p w14:paraId="4A656E5D" w14:textId="77777777" w:rsidR="00B24C9D" w:rsidRPr="00E71297" w:rsidRDefault="0085061F" w:rsidP="00B24C9D">
      <w:pPr>
        <w:keepNext/>
        <w:ind w:left="720"/>
        <w:rPr>
          <w:rFonts w:cs="Tahoma"/>
        </w:rPr>
      </w:pPr>
      <w:r w:rsidRPr="00E71297">
        <w:rPr>
          <w:rFonts w:eastAsia="Calibri" w:cs="Tahoma"/>
          <w:szCs w:val="18"/>
        </w:rPr>
        <w:t>En el caso de Windows Intune (por Dispositivo) adquirido como un Servicio Online Enterprise para satisfacer los requisitos de los Productos Enterprise: consulte la columna “EA/OV-CW nuevos” en la tabla anterior para las licencias adquiridas en el momento de la firma y la columna “EA/OV-CW existentes” en la tabla anterior para las licencias adquiridas en cualquier otro momento o reasignadas como lo permite la sección “Reasignación de licencias” a continuación.</w:t>
      </w:r>
    </w:p>
    <w:p w14:paraId="4A656E5E" w14:textId="77777777" w:rsidR="0085061F" w:rsidRPr="00E71297" w:rsidRDefault="0085061F" w:rsidP="00B24C9D">
      <w:pPr>
        <w:keepNext/>
        <w:ind w:left="720"/>
        <w:rPr>
          <w:rFonts w:cs="Tahoma"/>
        </w:rPr>
      </w:pPr>
    </w:p>
    <w:p w14:paraId="4A656E5F" w14:textId="77777777" w:rsidR="0053437B" w:rsidRPr="00E71297" w:rsidRDefault="0053437B" w:rsidP="00B24C9D">
      <w:pPr>
        <w:ind w:left="720"/>
        <w:rPr>
          <w:rFonts w:cs="Tahoma"/>
        </w:rPr>
      </w:pPr>
      <w:r w:rsidRPr="00E71297">
        <w:rPr>
          <w:rFonts w:eastAsia="Calibri" w:cs="Tahoma"/>
          <w:szCs w:val="18"/>
        </w:rPr>
        <w:t>Como excepción a la regla anterior, para el caso de Windows Intune (por Dispositivo) adquirido como un Servicio Online Enterprise, pero no para satisfacer los requisitos de los Productos Enterprise: consulte la columna “EA/OV-CW nuevos” en la tabla de más arriba para nuevas licencias.</w:t>
      </w:r>
    </w:p>
    <w:p w14:paraId="4A656E60" w14:textId="77777777" w:rsidR="00B24C9D" w:rsidRPr="00E71297" w:rsidRDefault="00B24C9D" w:rsidP="00B24C9D">
      <w:pPr>
        <w:ind w:left="720"/>
        <w:rPr>
          <w:rFonts w:cs="Tahoma"/>
        </w:rPr>
      </w:pPr>
    </w:p>
    <w:p w14:paraId="4A656E61" w14:textId="77777777" w:rsidR="00B73A46" w:rsidRPr="00E71297" w:rsidRDefault="00B73A46" w:rsidP="00B24C9D">
      <w:pPr>
        <w:pStyle w:val="FootnoteBulletLevel2"/>
        <w:spacing w:before="0"/>
        <w:ind w:left="720" w:firstLine="0"/>
        <w:rPr>
          <w:rFonts w:ascii="Tahoma" w:hAnsi="Tahoma" w:cs="Tahoma"/>
        </w:rPr>
      </w:pPr>
      <w:r w:rsidRPr="00E71297">
        <w:rPr>
          <w:rFonts w:ascii="Tahoma" w:hAnsi="Tahoma" w:cs="Tahoma"/>
          <w:sz w:val="18"/>
          <w:szCs w:val="18"/>
        </w:rPr>
        <w:t>Los Clientes con suscripciones activas a Windows Intune (por Dispositivo) no necesitan desinstalar el sistema operativo susceptible de actualización en su dispositivo licenciado y pueden instalar y ejecutar al</w:t>
      </w:r>
      <w:r w:rsidR="00770FD3">
        <w:rPr>
          <w:rFonts w:ascii="Tahoma" w:hAnsi="Tahoma" w:cs="Tahoma"/>
          <w:sz w:val="18"/>
          <w:szCs w:val="18"/>
        </w:rPr>
        <w:t> </w:t>
      </w:r>
      <w:r w:rsidRPr="00E71297">
        <w:rPr>
          <w:rFonts w:ascii="Tahoma" w:hAnsi="Tahoma" w:cs="Tahoma"/>
          <w:sz w:val="18"/>
          <w:szCs w:val="18"/>
        </w:rPr>
        <w:t xml:space="preserve">mismo tiempo el sistema operativo susceptible de actualización y el sistema operativo de sobremesa Windows. </w:t>
      </w:r>
    </w:p>
    <w:p w14:paraId="4A656E62" w14:textId="77777777" w:rsidR="00B73A46" w:rsidRPr="00770FD3" w:rsidRDefault="00B73A46" w:rsidP="00B24C9D">
      <w:pPr>
        <w:pStyle w:val="FootnoteBulletLevel1"/>
        <w:spacing w:before="0" w:after="0"/>
        <w:ind w:left="720" w:firstLine="0"/>
        <w:rPr>
          <w:rFonts w:ascii="Tahoma" w:hAnsi="Tahoma" w:cs="Tahoma"/>
          <w:sz w:val="18"/>
          <w:szCs w:val="18"/>
        </w:rPr>
      </w:pPr>
    </w:p>
    <w:p w14:paraId="4A656E63" w14:textId="77777777" w:rsidR="00B24C9D" w:rsidRPr="00E71297" w:rsidRDefault="00B24C9D" w:rsidP="00B24C9D">
      <w:pPr>
        <w:tabs>
          <w:tab w:val="left" w:pos="900"/>
        </w:tabs>
        <w:ind w:left="720"/>
        <w:rPr>
          <w:rFonts w:cs="Tahoma"/>
        </w:rPr>
      </w:pPr>
      <w:r w:rsidRPr="00E71297">
        <w:rPr>
          <w:rFonts w:cs="Tahoma"/>
          <w:szCs w:val="18"/>
          <w:u w:val="single"/>
        </w:rPr>
        <w:t>Cesión de la Licencia</w:t>
      </w:r>
      <w:r w:rsidRPr="00E71297">
        <w:rPr>
          <w:rFonts w:cs="Tahoma"/>
          <w:szCs w:val="18"/>
        </w:rPr>
        <w:t xml:space="preserve"> </w:t>
      </w:r>
    </w:p>
    <w:p w14:paraId="4A656E64" w14:textId="77777777" w:rsidR="00B73A46" w:rsidRPr="00E71297" w:rsidRDefault="00B73A46" w:rsidP="00B24C9D">
      <w:pPr>
        <w:tabs>
          <w:tab w:val="left" w:pos="900"/>
        </w:tabs>
        <w:ind w:left="720"/>
        <w:rPr>
          <w:rFonts w:cs="Tahoma"/>
        </w:rPr>
      </w:pPr>
      <w:r w:rsidRPr="00E71297">
        <w:rPr>
          <w:rFonts w:cs="Tahoma"/>
          <w:szCs w:val="18"/>
        </w:rPr>
        <w:t>Los Clientes deben ceder su licencia de suscripción a Windows Intune (por Dispositivo) al dispositivo en el</w:t>
      </w:r>
      <w:r w:rsidR="00770FD3">
        <w:rPr>
          <w:rFonts w:cs="Tahoma"/>
          <w:szCs w:val="18"/>
        </w:rPr>
        <w:t> </w:t>
      </w:r>
      <w:r w:rsidRPr="00E71297">
        <w:rPr>
          <w:rFonts w:cs="Tahoma"/>
          <w:szCs w:val="18"/>
        </w:rPr>
        <w:t xml:space="preserve">que se instale el sistema operativo susceptible de actualización. </w:t>
      </w:r>
    </w:p>
    <w:p w14:paraId="4A656E65" w14:textId="77777777" w:rsidR="00B73A46" w:rsidRPr="00770FD3" w:rsidRDefault="00B73A46" w:rsidP="00B24C9D">
      <w:pPr>
        <w:pStyle w:val="FootnoteBulletLevel2"/>
        <w:spacing w:before="0"/>
        <w:ind w:left="907" w:firstLine="0"/>
        <w:rPr>
          <w:rFonts w:ascii="Tahoma" w:hAnsi="Tahoma" w:cs="Tahoma"/>
          <w:sz w:val="18"/>
          <w:szCs w:val="18"/>
        </w:rPr>
      </w:pPr>
    </w:p>
    <w:p w14:paraId="4A656E66" w14:textId="77777777" w:rsidR="00B73A46" w:rsidRPr="00E71297" w:rsidRDefault="00B73A46" w:rsidP="00B24C9D">
      <w:pPr>
        <w:pStyle w:val="FootnoteBulletLevel1"/>
        <w:tabs>
          <w:tab w:val="clear" w:pos="900"/>
        </w:tabs>
        <w:spacing w:before="0" w:after="60"/>
        <w:ind w:left="720" w:firstLine="0"/>
        <w:rPr>
          <w:rFonts w:ascii="Tahoma" w:hAnsi="Tahoma" w:cs="Tahoma"/>
        </w:rPr>
      </w:pPr>
      <w:r w:rsidRPr="00E71297">
        <w:rPr>
          <w:rFonts w:ascii="Tahoma" w:hAnsi="Tahoma" w:cs="Tahoma"/>
          <w:b/>
          <w:sz w:val="18"/>
          <w:szCs w:val="18"/>
        </w:rPr>
        <w:t>Reasignación de licencias</w:t>
      </w:r>
      <w:r w:rsidRPr="00E71297">
        <w:rPr>
          <w:rFonts w:ascii="Tahoma" w:hAnsi="Tahoma" w:cs="Tahoma"/>
          <w:b/>
          <w:bCs/>
          <w:sz w:val="18"/>
          <w:szCs w:val="18"/>
        </w:rPr>
        <w:t xml:space="preserve"> para Windows Intune (por Dispositivo)</w:t>
      </w:r>
    </w:p>
    <w:p w14:paraId="4A656E67" w14:textId="77777777" w:rsidR="00B73A46" w:rsidRPr="00770FD3" w:rsidRDefault="00B73A46" w:rsidP="00B24C9D">
      <w:pPr>
        <w:pStyle w:val="BodyText"/>
        <w:spacing w:before="0" w:after="0" w:line="240" w:lineRule="auto"/>
        <w:ind w:left="720"/>
        <w:rPr>
          <w:rFonts w:ascii="Tahoma" w:hAnsi="Tahoma" w:cs="Tahoma"/>
          <w:sz w:val="18"/>
          <w:szCs w:val="18"/>
        </w:rPr>
      </w:pPr>
      <w:r w:rsidRPr="00770FD3">
        <w:rPr>
          <w:rFonts w:ascii="Tahoma" w:hAnsi="Tahoma" w:cs="Tahoma"/>
          <w:color w:val="auto"/>
          <w:sz w:val="18"/>
          <w:szCs w:val="18"/>
        </w:rPr>
        <w:t>Los Clientes pueden reasignar licencias de Windows Intune (por Dispositivo), pero no a corto plazo (es decir, no dentro de noventa (90) días de la última cesión). Los Clientes pueden reasignar una licencia de Windows Intune (por Dispositivo) antes si retiran el dispositivo licenciado existente debido a un error de 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14:paraId="4A656E68" w14:textId="77777777" w:rsidR="00B24C9D" w:rsidRPr="00770FD3" w:rsidRDefault="00B24C9D" w:rsidP="00B24C9D">
      <w:pPr>
        <w:pStyle w:val="BodyText"/>
        <w:spacing w:before="0" w:after="0" w:line="240" w:lineRule="auto"/>
        <w:ind w:left="720"/>
        <w:rPr>
          <w:rFonts w:ascii="Tahoma" w:hAnsi="Tahoma" w:cs="Tahoma"/>
          <w:sz w:val="18"/>
          <w:szCs w:val="18"/>
        </w:rPr>
      </w:pPr>
    </w:p>
    <w:p w14:paraId="4A656E69" w14:textId="77777777" w:rsidR="00B73A46" w:rsidRPr="00770FD3" w:rsidRDefault="00B73A46" w:rsidP="00B24C9D">
      <w:pPr>
        <w:autoSpaceDN w:val="0"/>
        <w:ind w:left="720"/>
        <w:rPr>
          <w:rFonts w:cs="Tahoma"/>
          <w:szCs w:val="18"/>
        </w:rPr>
      </w:pPr>
      <w:r w:rsidRPr="00770FD3">
        <w:rPr>
          <w:rFonts w:cs="Tahoma"/>
          <w:szCs w:val="18"/>
        </w:rPr>
        <w:t>Como excepción a los requisitos del Sistema Operativo susceptible de actualización para Windows Intune (por Dispositivo) licenciado como Servicios Online Enterprise para satisfacer los requisitos de Productos Enterprise, los Clientes</w:t>
      </w:r>
      <w:r w:rsidRPr="00770FD3">
        <w:rPr>
          <w:rFonts w:cs="Tahoma"/>
          <w:strike/>
          <w:szCs w:val="18"/>
        </w:rPr>
        <w:t xml:space="preserve"> </w:t>
      </w:r>
      <w:r w:rsidRPr="00770FD3">
        <w:rPr>
          <w:rFonts w:cs="Tahoma"/>
          <w:szCs w:val="18"/>
        </w:rPr>
        <w:t xml:space="preserve">pueden reasignar las licencias de Windows Intune (por Dispositivo) a las siguientes opciones, siempre que los dispositivos se licencien para uno de los sistemas operativos susceptibles de actualización identificados en la columna “EA/OV-CW nuevos” en la tabla anterior y que dicho sistema operativo susceptible de actualización esté instalado en ellos: </w:t>
      </w:r>
    </w:p>
    <w:p w14:paraId="4A656E6A" w14:textId="77777777" w:rsidR="00B24C9D" w:rsidRPr="00770FD3" w:rsidRDefault="00B24C9D" w:rsidP="00B24C9D">
      <w:pPr>
        <w:autoSpaceDN w:val="0"/>
        <w:ind w:left="720"/>
        <w:rPr>
          <w:rFonts w:cs="Tahoma"/>
          <w:szCs w:val="18"/>
        </w:rPr>
      </w:pPr>
    </w:p>
    <w:p w14:paraId="4A656E6B" w14:textId="77777777" w:rsidR="00B73A46" w:rsidRPr="00E71297" w:rsidRDefault="00B73A46" w:rsidP="00B24C9D">
      <w:pPr>
        <w:numPr>
          <w:ilvl w:val="3"/>
          <w:numId w:val="30"/>
        </w:numPr>
        <w:autoSpaceDN w:val="0"/>
        <w:spacing w:after="60"/>
        <w:ind w:left="1440"/>
        <w:rPr>
          <w:rFonts w:cs="Tahoma"/>
        </w:rPr>
      </w:pPr>
      <w:r w:rsidRPr="00E71297">
        <w:rPr>
          <w:rFonts w:cs="Tahoma"/>
          <w:szCs w:val="18"/>
        </w:rPr>
        <w:t xml:space="preserve">dispositivos que adquiere en conexión con una fusión o adquisición; y </w:t>
      </w:r>
    </w:p>
    <w:p w14:paraId="4A656E6C" w14:textId="77777777" w:rsidR="00DA7284" w:rsidRPr="00E71297" w:rsidRDefault="00B73A46" w:rsidP="00B24C9D">
      <w:pPr>
        <w:numPr>
          <w:ilvl w:val="3"/>
          <w:numId w:val="30"/>
        </w:numPr>
        <w:autoSpaceDN w:val="0"/>
        <w:spacing w:after="60"/>
        <w:ind w:left="1440"/>
        <w:rPr>
          <w:rFonts w:cs="Tahoma"/>
        </w:rPr>
      </w:pPr>
      <w:r w:rsidRPr="00E71297">
        <w:rPr>
          <w:rFonts w:cs="Tahoma"/>
          <w:szCs w:val="18"/>
        </w:rPr>
        <w:t>dispositivos de propiedad del contratista y del empleado.</w:t>
      </w:r>
    </w:p>
    <w:p w14:paraId="4A656E6D" w14:textId="77777777" w:rsidR="00A84DF7" w:rsidRPr="00770FD3" w:rsidRDefault="00A84DF7" w:rsidP="00A84DF7">
      <w:pPr>
        <w:autoSpaceDN w:val="0"/>
        <w:spacing w:after="60"/>
        <w:rPr>
          <w:rFonts w:cs="Tahoma"/>
          <w:szCs w:val="18"/>
        </w:rPr>
      </w:pPr>
    </w:p>
    <w:p w14:paraId="4A656E6E" w14:textId="77777777" w:rsidR="00B73A46" w:rsidRPr="00E71297" w:rsidRDefault="00B73A46" w:rsidP="00A84DF7">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Software Assurance de</w:t>
      </w:r>
      <w:r w:rsidRPr="00E71297">
        <w:rPr>
          <w:rFonts w:ascii="Tahoma" w:hAnsi="Tahoma" w:cs="Tahoma"/>
          <w:b/>
          <w:bCs/>
          <w:i/>
          <w:iCs/>
          <w:sz w:val="18"/>
          <w:szCs w:val="18"/>
        </w:rPr>
        <w:t xml:space="preserve"> </w:t>
      </w:r>
      <w:r w:rsidRPr="00E71297">
        <w:rPr>
          <w:rFonts w:ascii="Tahoma" w:hAnsi="Tahoma" w:cs="Tahoma"/>
          <w:b/>
          <w:bCs/>
          <w:sz w:val="18"/>
          <w:szCs w:val="18"/>
        </w:rPr>
        <w:t>Windows 8 Pro</w:t>
      </w:r>
      <w:r w:rsidRPr="00E71297">
        <w:rPr>
          <w:rFonts w:ascii="Tahoma" w:hAnsi="Tahoma" w:cs="Tahoma"/>
          <w:b/>
          <w:sz w:val="18"/>
          <w:szCs w:val="18"/>
          <w:u w:val="single"/>
        </w:rPr>
        <w:t xml:space="preserve"> </w:t>
      </w:r>
    </w:p>
    <w:p w14:paraId="4A656E6F" w14:textId="77777777" w:rsidR="00B73A46" w:rsidRPr="00770FD3" w:rsidRDefault="00B73A46" w:rsidP="00A84DF7">
      <w:pPr>
        <w:pStyle w:val="FootnoteBulletLevel1"/>
        <w:spacing w:before="0" w:after="0"/>
        <w:ind w:left="720" w:firstLine="0"/>
        <w:rPr>
          <w:rFonts w:ascii="Tahoma" w:hAnsi="Tahoma" w:cs="Tahoma"/>
          <w:sz w:val="18"/>
          <w:szCs w:val="18"/>
        </w:rPr>
      </w:pPr>
      <w:r w:rsidRPr="00770FD3">
        <w:rPr>
          <w:rFonts w:ascii="Tahoma" w:hAnsi="Tahoma" w:cs="Tahoma"/>
          <w:sz w:val="18"/>
          <w:szCs w:val="18"/>
        </w:rPr>
        <w:t>Los Clientes que deseen inscribirse en Software Assurance de Windows 8 Pro tienen las siguientes opciones:</w:t>
      </w:r>
    </w:p>
    <w:p w14:paraId="4A656E70" w14:textId="77777777" w:rsidR="00A84DF7" w:rsidRPr="00770FD3" w:rsidRDefault="00A84DF7" w:rsidP="00A84DF7">
      <w:pPr>
        <w:pStyle w:val="FootnoteBulletLevel1"/>
        <w:spacing w:before="0" w:after="0"/>
        <w:ind w:left="720" w:firstLine="0"/>
        <w:rPr>
          <w:rFonts w:ascii="Tahoma" w:hAnsi="Tahoma" w:cs="Tahoma"/>
          <w:sz w:val="18"/>
          <w:szCs w:val="18"/>
        </w:rPr>
      </w:pPr>
    </w:p>
    <w:p w14:paraId="4A656E71" w14:textId="77777777" w:rsidR="00A84DF7" w:rsidRPr="00770FD3" w:rsidRDefault="00B73A46" w:rsidP="00A84DF7">
      <w:pPr>
        <w:pStyle w:val="FootnoteBulletLevel1"/>
        <w:numPr>
          <w:ilvl w:val="0"/>
          <w:numId w:val="33"/>
        </w:numPr>
        <w:adjustRightInd/>
        <w:spacing w:before="0" w:after="60"/>
        <w:textAlignment w:val="auto"/>
        <w:rPr>
          <w:rFonts w:ascii="Tahoma" w:hAnsi="Tahoma" w:cs="Tahoma"/>
          <w:sz w:val="18"/>
          <w:szCs w:val="18"/>
        </w:rPr>
      </w:pPr>
      <w:r w:rsidRPr="00770FD3">
        <w:rPr>
          <w:rFonts w:ascii="Tahoma" w:hAnsi="Tahoma" w:cs="Tahoma"/>
          <w:sz w:val="18"/>
          <w:szCs w:val="18"/>
        </w:rPr>
        <w:t xml:space="preserve">Select. Programas Open Value (no para toda la compañía) y Licencia Open </w:t>
      </w:r>
    </w:p>
    <w:p w14:paraId="4A656E72" w14:textId="77777777" w:rsidR="00B73A46" w:rsidRPr="00E71297" w:rsidRDefault="00B73A46" w:rsidP="00737AED">
      <w:pPr>
        <w:numPr>
          <w:ilvl w:val="0"/>
          <w:numId w:val="34"/>
        </w:numPr>
        <w:spacing w:after="60"/>
        <w:ind w:left="1800"/>
        <w:rPr>
          <w:rFonts w:cs="Tahoma"/>
        </w:rPr>
      </w:pPr>
      <w:r w:rsidRPr="00E71297">
        <w:rPr>
          <w:rFonts w:cs="Tahoma"/>
          <w:szCs w:val="18"/>
          <w:bdr w:val="none" w:sz="0" w:space="0" w:color="auto" w:frame="1"/>
        </w:rPr>
        <w:t>Adquirir cobertura de Software Assurance de Windows 8 Pro o Windows 7 Professional (32 bits o 64 bits o ediciones N, K o KN) licenciados mediante OEM, Minorista o el Contrato Get Genuine Windows (GGWA) (también conocido en algunos países como “Get Genuine Solution”) en noventa (90) días desde la fecha de adquisición de la licencia de OEM, Minorista o GGWA. (Fecha de entrada en vigor: 1 de septiembre de 2009)</w:t>
      </w:r>
    </w:p>
    <w:p w14:paraId="4A656E73" w14:textId="77777777" w:rsidR="00B73A46" w:rsidRPr="00E71297" w:rsidRDefault="00B73A46" w:rsidP="00737AED">
      <w:pPr>
        <w:pStyle w:val="Footnotedash"/>
        <w:numPr>
          <w:ilvl w:val="0"/>
          <w:numId w:val="34"/>
        </w:numPr>
        <w:adjustRightInd/>
        <w:spacing w:before="0"/>
        <w:ind w:left="1800"/>
        <w:textAlignment w:val="auto"/>
        <w:rPr>
          <w:rFonts w:ascii="Tahoma" w:hAnsi="Tahoma" w:cs="Tahoma"/>
        </w:rPr>
      </w:pPr>
      <w:r w:rsidRPr="00E71297">
        <w:rPr>
          <w:rFonts w:ascii="Tahoma" w:hAnsi="Tahoma" w:cs="Tahoma"/>
          <w:sz w:val="18"/>
          <w:szCs w:val="18"/>
        </w:rPr>
        <w:t xml:space="preserve">Renovar Software Assurance para el sistema operativo de sobremesa después de la expiración de la cobertura de Software Assurance de Windows 8 Pro o Windows 7 Professional. </w:t>
      </w:r>
    </w:p>
    <w:p w14:paraId="4A656E74" w14:textId="77777777" w:rsidR="00770FD3" w:rsidRDefault="00770FD3" w:rsidP="00A84DF7">
      <w:pPr>
        <w:pStyle w:val="Footnotedash"/>
        <w:spacing w:before="0" w:after="0"/>
        <w:ind w:left="720" w:firstLine="0"/>
        <w:rPr>
          <w:rFonts w:ascii="Tahoma" w:hAnsi="Tahoma" w:cs="Tahoma"/>
          <w:sz w:val="18"/>
          <w:szCs w:val="18"/>
        </w:rPr>
      </w:pPr>
    </w:p>
    <w:p w14:paraId="4A656E75" w14:textId="77777777" w:rsidR="00770FD3" w:rsidRDefault="00770FD3" w:rsidP="00A84DF7">
      <w:pPr>
        <w:pStyle w:val="Footnotedash"/>
        <w:spacing w:before="0" w:after="0"/>
        <w:ind w:left="720" w:firstLine="0"/>
        <w:rPr>
          <w:rFonts w:ascii="Tahoma" w:hAnsi="Tahoma" w:cs="Tahoma"/>
          <w:sz w:val="18"/>
          <w:szCs w:val="18"/>
        </w:rPr>
      </w:pPr>
    </w:p>
    <w:p w14:paraId="4A656E76" w14:textId="77777777" w:rsidR="00770FD3" w:rsidRDefault="00770FD3" w:rsidP="00A84DF7">
      <w:pPr>
        <w:pStyle w:val="Footnotedash"/>
        <w:spacing w:before="0" w:after="0"/>
        <w:ind w:left="720" w:firstLine="0"/>
        <w:rPr>
          <w:rFonts w:ascii="Tahoma" w:hAnsi="Tahoma" w:cs="Tahoma"/>
          <w:sz w:val="18"/>
          <w:szCs w:val="18"/>
        </w:rPr>
      </w:pPr>
    </w:p>
    <w:p w14:paraId="4A656E77" w14:textId="77777777" w:rsidR="00B73A46" w:rsidRPr="00770FD3" w:rsidRDefault="00B73A46" w:rsidP="00A84DF7">
      <w:pPr>
        <w:pStyle w:val="Footnotedash"/>
        <w:spacing w:before="0" w:after="0"/>
        <w:ind w:left="720" w:firstLine="0"/>
        <w:rPr>
          <w:rFonts w:ascii="Tahoma" w:hAnsi="Tahoma" w:cs="Tahoma"/>
          <w:sz w:val="18"/>
          <w:szCs w:val="18"/>
        </w:rPr>
      </w:pPr>
      <w:r w:rsidRPr="00770FD3">
        <w:rPr>
          <w:rFonts w:ascii="Tahoma" w:hAnsi="Tahoma" w:cs="Tahoma"/>
          <w:sz w:val="18"/>
          <w:szCs w:val="18"/>
        </w:rPr>
        <w:t xml:space="preserve">Puede que se amplíe el periodo establecido anteriormente con fines promocionales durante un tiempo limitado. Consulte la </w:t>
      </w:r>
      <w:hyperlink w:anchor="_SECTION_3_–" w:history="1">
        <w:r w:rsidRPr="00770FD3">
          <w:rPr>
            <w:rStyle w:val="Hyperlink"/>
            <w:rFonts w:ascii="Tahoma" w:hAnsi="Tahoma" w:cs="Tahoma"/>
            <w:color w:val="auto"/>
            <w:sz w:val="18"/>
            <w:szCs w:val="18"/>
            <w:u w:val="none"/>
          </w:rPr>
          <w:t>Sección 3</w:t>
        </w:r>
      </w:hyperlink>
      <w:r w:rsidRPr="00770FD3">
        <w:rPr>
          <w:rFonts w:ascii="Tahoma" w:hAnsi="Tahoma" w:cs="Tahoma"/>
          <w:sz w:val="18"/>
          <w:szCs w:val="18"/>
        </w:rPr>
        <w:t xml:space="preserve"> para obtener detalles.</w:t>
      </w:r>
    </w:p>
    <w:p w14:paraId="4A656E78" w14:textId="77777777" w:rsidR="00A84DF7" w:rsidRPr="00770FD3" w:rsidRDefault="00A84DF7" w:rsidP="00A84DF7">
      <w:pPr>
        <w:pStyle w:val="Footnotedash"/>
        <w:spacing w:before="0" w:after="0"/>
        <w:ind w:left="720" w:firstLine="0"/>
        <w:rPr>
          <w:rFonts w:ascii="Tahoma" w:hAnsi="Tahoma" w:cs="Tahoma"/>
          <w:sz w:val="18"/>
          <w:szCs w:val="18"/>
        </w:rPr>
      </w:pPr>
    </w:p>
    <w:p w14:paraId="4A656E79" w14:textId="77777777" w:rsidR="00B73A46" w:rsidRPr="00770FD3" w:rsidRDefault="00B73A46" w:rsidP="00A84DF7">
      <w:pPr>
        <w:pStyle w:val="FootnoteBulletLevel2"/>
        <w:numPr>
          <w:ilvl w:val="0"/>
          <w:numId w:val="28"/>
        </w:numPr>
        <w:adjustRightInd/>
        <w:spacing w:before="0"/>
        <w:ind w:left="1440"/>
        <w:textAlignment w:val="auto"/>
        <w:rPr>
          <w:rFonts w:ascii="Tahoma" w:hAnsi="Tahoma" w:cs="Tahoma"/>
          <w:sz w:val="18"/>
          <w:szCs w:val="18"/>
        </w:rPr>
      </w:pPr>
      <w:r w:rsidRPr="00E71297">
        <w:rPr>
          <w:rFonts w:ascii="Tahoma" w:hAnsi="Tahoma" w:cs="Tahoma"/>
          <w:sz w:val="18"/>
          <w:szCs w:val="18"/>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14:paraId="4A656E7A" w14:textId="77777777" w:rsidR="00A84DF7" w:rsidRPr="00770FD3"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14:paraId="4A656E7B" w14:textId="77777777" w:rsidR="002F7FB8" w:rsidRPr="00E71297" w:rsidRDefault="002F7FB8" w:rsidP="00846611">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Actualización y Software Assurance de Windows 8 Pro</w:t>
      </w:r>
    </w:p>
    <w:p w14:paraId="4A656E7C" w14:textId="77777777" w:rsidR="002F7FB8" w:rsidRPr="00770FD3" w:rsidRDefault="002F7FB8" w:rsidP="00846611">
      <w:pPr>
        <w:pStyle w:val="FootnoteBulletLevel1"/>
        <w:spacing w:before="0" w:after="0"/>
        <w:ind w:left="720" w:firstLine="0"/>
        <w:rPr>
          <w:rFonts w:ascii="Tahoma" w:hAnsi="Tahoma" w:cs="Tahoma"/>
          <w:sz w:val="18"/>
          <w:szCs w:val="18"/>
        </w:rPr>
      </w:pPr>
      <w:r w:rsidRPr="00770FD3">
        <w:rPr>
          <w:rFonts w:ascii="Tahoma" w:hAnsi="Tahoma" w:cs="Tahoma"/>
          <w:sz w:val="18"/>
          <w:szCs w:val="18"/>
          <w:u w:val="single"/>
        </w:rPr>
        <w:t>Licencia de Actualización del Sistema Operativo (SO)</w:t>
      </w:r>
    </w:p>
    <w:p w14:paraId="4A656E7D" w14:textId="77777777" w:rsidR="002F7FB8" w:rsidRPr="00770FD3"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770FD3">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14:paraId="4A656E7E" w14:textId="77777777" w:rsidR="00846611" w:rsidRPr="00770FD3"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14:paraId="4A656E7F" w14:textId="77777777" w:rsidR="002F7FB8" w:rsidRPr="00770FD3"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770FD3">
        <w:rPr>
          <w:rFonts w:ascii="Tahoma" w:hAnsi="Tahoma" w:cs="Tahoma"/>
          <w:sz w:val="18"/>
          <w:szCs w:val="18"/>
        </w:rPr>
        <w:t>Los Clientes que deseen adquirir Actualización y Software Assurance de Windows 8 Pro tienen las siguientes opciones:</w:t>
      </w:r>
    </w:p>
    <w:p w14:paraId="4A656E80" w14:textId="77777777" w:rsidR="00B04B81" w:rsidRPr="00770FD3"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14:paraId="4A656E81" w14:textId="77777777" w:rsidR="002F7FB8" w:rsidRPr="00770FD3"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770FD3">
        <w:rPr>
          <w:rFonts w:ascii="Tahoma" w:hAnsi="Tahoma" w:cs="Tahoma"/>
          <w:sz w:val="18"/>
          <w:szCs w:val="18"/>
        </w:rPr>
        <w:t>Programas Select, Open Value (no para toda la compañía) y Licencia Open:</w:t>
      </w:r>
    </w:p>
    <w:p w14:paraId="4A656E82" w14:textId="77777777" w:rsidR="002F7FB8" w:rsidRPr="00770FD3" w:rsidRDefault="002F7FB8" w:rsidP="00B04B81">
      <w:pPr>
        <w:pStyle w:val="Footnotedash"/>
        <w:numPr>
          <w:ilvl w:val="1"/>
          <w:numId w:val="36"/>
        </w:numPr>
        <w:spacing w:before="0"/>
        <w:ind w:left="1800"/>
        <w:rPr>
          <w:rFonts w:ascii="Tahoma" w:hAnsi="Tahoma" w:cs="Tahoma"/>
          <w:sz w:val="18"/>
          <w:szCs w:val="18"/>
        </w:rPr>
      </w:pPr>
      <w:r w:rsidRPr="00770FD3">
        <w:rPr>
          <w:rFonts w:ascii="Tahoma" w:eastAsia="Calibri" w:hAnsi="Tahoma" w:cs="Tahoma"/>
          <w:color w:val="000000"/>
          <w:sz w:val="18"/>
          <w:szCs w:val="18"/>
        </w:rPr>
        <w:t>Adquirir Actualizaciones y Software Assurance de Windows 8 Pro para desktops en los que el Cliente ha licenciado e instalado uno de los sistemas operativos susceptibles de actualización que se mencionan en la tabla de Actualizaciones de Windows anterior.</w:t>
      </w:r>
    </w:p>
    <w:p w14:paraId="4A656E83" w14:textId="77777777" w:rsidR="002F7FB8" w:rsidRPr="00770FD3" w:rsidRDefault="002F7FB8" w:rsidP="00B04B81">
      <w:pPr>
        <w:pStyle w:val="Footnotedash"/>
        <w:numPr>
          <w:ilvl w:val="2"/>
          <w:numId w:val="103"/>
        </w:numPr>
        <w:spacing w:before="0"/>
        <w:ind w:left="1800"/>
        <w:rPr>
          <w:rFonts w:ascii="Tahoma" w:hAnsi="Tahoma" w:cs="Tahoma"/>
          <w:sz w:val="18"/>
          <w:szCs w:val="18"/>
        </w:rPr>
      </w:pPr>
      <w:r w:rsidRPr="00770FD3">
        <w:rPr>
          <w:rFonts w:ascii="Tahoma" w:eastAsia="Calibri" w:hAnsi="Tahoma" w:cs="Tahoma"/>
          <w:color w:val="000000"/>
          <w:sz w:val="18"/>
          <w:szCs w:val="18"/>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770FD3">
        <w:rPr>
          <w:rFonts w:ascii="Tahoma" w:eastAsia="Calibri" w:hAnsi="Tahoma" w:cs="Tahoma"/>
          <w:color w:val="000000"/>
          <w:sz w:val="18"/>
          <w:szCs w:val="18"/>
        </w:rPr>
        <w:t> </w:t>
      </w:r>
      <w:r w:rsidRPr="00770FD3">
        <w:rPr>
          <w:rFonts w:ascii="Tahoma" w:eastAsia="Calibri" w:hAnsi="Tahoma" w:cs="Tahoma"/>
          <w:color w:val="000000"/>
          <w:sz w:val="18"/>
          <w:szCs w:val="18"/>
        </w:rPr>
        <w:t>el desktop de reemplazo esté licenciado e instalado para ejecutar la última versión de ese sistema operativo, y (2) el Cliente elimine toda actualización relacionada del sistema operativo de sobremesa del desktop original.</w:t>
      </w:r>
    </w:p>
    <w:p w14:paraId="4A656E84" w14:textId="77777777" w:rsidR="00A84DF7" w:rsidRPr="00770FD3"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770FD3">
        <w:rPr>
          <w:rFonts w:ascii="Tahoma" w:hAnsi="Tahoma" w:cs="Tahoma"/>
          <w:sz w:val="18"/>
          <w:szCs w:val="18"/>
        </w:rPr>
        <w:t>Inscripciones Enterprise y Contratos Open Value para toda la Compañía (perpetuos y suscripción):</w:t>
      </w:r>
    </w:p>
    <w:p w14:paraId="4A656E85" w14:textId="77777777" w:rsidR="00A84DF7" w:rsidRPr="00770FD3" w:rsidRDefault="002F7FB8" w:rsidP="00B04B81">
      <w:pPr>
        <w:pStyle w:val="Footnotedash"/>
        <w:numPr>
          <w:ilvl w:val="1"/>
          <w:numId w:val="36"/>
        </w:numPr>
        <w:spacing w:before="0"/>
        <w:ind w:left="1800"/>
        <w:rPr>
          <w:rFonts w:ascii="Tahoma" w:hAnsi="Tahoma" w:cs="Tahoma"/>
          <w:sz w:val="18"/>
          <w:szCs w:val="18"/>
        </w:rPr>
      </w:pPr>
      <w:r w:rsidRPr="00770FD3">
        <w:rPr>
          <w:rFonts w:ascii="Tahoma" w:eastAsia="Calibri" w:hAnsi="Tahoma" w:cs="Tahoma"/>
          <w:color w:val="000000"/>
          <w:sz w:val="18"/>
          <w:szCs w:val="18"/>
        </w:rPr>
        <w:t xml:space="preserve">Inscripciones Enterprise o Contratos Open Value iniciales (base instalada): </w:t>
      </w:r>
    </w:p>
    <w:p w14:paraId="4A656E86" w14:textId="77777777" w:rsidR="00A84DF7" w:rsidRPr="00770FD3" w:rsidRDefault="002F7FB8" w:rsidP="00B04B81">
      <w:pPr>
        <w:pStyle w:val="Footnotedash"/>
        <w:numPr>
          <w:ilvl w:val="1"/>
          <w:numId w:val="36"/>
        </w:numPr>
        <w:spacing w:before="0"/>
        <w:ind w:left="1800"/>
        <w:rPr>
          <w:rFonts w:ascii="Tahoma" w:hAnsi="Tahoma" w:cs="Tahoma"/>
          <w:sz w:val="18"/>
          <w:szCs w:val="18"/>
        </w:rPr>
      </w:pPr>
      <w:r w:rsidRPr="00770FD3">
        <w:rPr>
          <w:rFonts w:ascii="Tahoma" w:eastAsia="Calibri" w:hAnsi="Tahoma" w:cs="Tahoma"/>
          <w:color w:val="000000"/>
          <w:sz w:val="18"/>
          <w:szCs w:val="18"/>
        </w:rPr>
        <w:t>Adquirir Actualizaciones y Software Assurance de Windows 8 Pro para todos los desktops cualificados en la base instalada. La “base instalada” son todos los desktops cualificados del Cliente y de las Filiales con cobertura del Cliente a partir de la fecha de entrada en vigor de la</w:t>
      </w:r>
      <w:r w:rsidR="00770FD3" w:rsidRPr="00770FD3">
        <w:rPr>
          <w:rFonts w:ascii="Tahoma" w:eastAsia="Calibri" w:hAnsi="Tahoma" w:cs="Tahoma"/>
          <w:color w:val="000000"/>
          <w:sz w:val="18"/>
          <w:szCs w:val="18"/>
        </w:rPr>
        <w:t> </w:t>
      </w:r>
      <w:r w:rsidRPr="00770FD3">
        <w:rPr>
          <w:rFonts w:ascii="Tahoma" w:eastAsia="Calibri" w:hAnsi="Tahoma" w:cs="Tahoma"/>
          <w:color w:val="000000"/>
          <w:sz w:val="18"/>
          <w:szCs w:val="18"/>
        </w:rPr>
        <w:t>inscripción o del contrato.</w:t>
      </w:r>
      <w:r w:rsidR="007C5ED9" w:rsidRPr="00770FD3">
        <w:rPr>
          <w:rFonts w:ascii="Tahoma" w:eastAsia="Calibri" w:hAnsi="Tahoma" w:cs="Tahoma"/>
          <w:color w:val="000000"/>
          <w:sz w:val="18"/>
          <w:szCs w:val="18"/>
        </w:rPr>
        <w:t xml:space="preserve"> </w:t>
      </w:r>
      <w:r w:rsidRPr="00770FD3">
        <w:rPr>
          <w:rFonts w:ascii="Tahoma" w:eastAsia="Calibri" w:hAnsi="Tahoma" w:cs="Tahoma"/>
          <w:color w:val="000000"/>
          <w:sz w:val="18"/>
          <w:szCs w:val="18"/>
        </w:rPr>
        <w:t>El Cliente debe haber obtenido licencia e instalado uno de los</w:t>
      </w:r>
      <w:r w:rsidR="00770FD3" w:rsidRPr="00770FD3">
        <w:rPr>
          <w:rFonts w:ascii="Tahoma" w:eastAsia="Calibri" w:hAnsi="Tahoma" w:cs="Tahoma"/>
          <w:color w:val="000000"/>
          <w:sz w:val="18"/>
          <w:szCs w:val="18"/>
        </w:rPr>
        <w:t> </w:t>
      </w:r>
      <w:r w:rsidRPr="00770FD3">
        <w:rPr>
          <w:rFonts w:ascii="Tahoma" w:eastAsia="Calibri" w:hAnsi="Tahoma" w:cs="Tahoma"/>
          <w:color w:val="000000"/>
          <w:sz w:val="18"/>
          <w:szCs w:val="18"/>
        </w:rPr>
        <w:t>sistemas operativos susceptibles de actualización que se mencionan en la tabla de Actualizaciones de Windows anterior, bajo la columna “EA/OV-CW nuevos” en todos los desktops cualificados de base instalada en los que se ejecutará el sistema operativo de Windows.</w:t>
      </w:r>
    </w:p>
    <w:p w14:paraId="4A656E87" w14:textId="77777777" w:rsidR="002F7FB8" w:rsidRPr="00770FD3" w:rsidRDefault="002F7FB8" w:rsidP="00B04B81">
      <w:pPr>
        <w:pStyle w:val="Footnotedash"/>
        <w:numPr>
          <w:ilvl w:val="1"/>
          <w:numId w:val="36"/>
        </w:numPr>
        <w:spacing w:before="0"/>
        <w:ind w:left="1800"/>
        <w:rPr>
          <w:rFonts w:ascii="Tahoma" w:hAnsi="Tahoma" w:cs="Tahoma"/>
          <w:sz w:val="18"/>
          <w:szCs w:val="18"/>
        </w:rPr>
      </w:pPr>
      <w:r w:rsidRPr="00770FD3">
        <w:rPr>
          <w:rFonts w:ascii="Tahoma" w:eastAsia="Calibri" w:hAnsi="Tahoma" w:cs="Tahoma"/>
          <w:color w:val="000000"/>
          <w:sz w:val="18"/>
          <w:szCs w:val="18"/>
        </w:rPr>
        <w:t>Inscripciones Enterprise o Contratos Open Value existentes (</w:t>
      </w:r>
      <w:r w:rsidR="00761593">
        <w:rPr>
          <w:rFonts w:ascii="Tahoma" w:eastAsia="Calibri" w:hAnsi="Tahoma" w:cs="Tahoma"/>
          <w:color w:val="000000"/>
          <w:sz w:val="18"/>
          <w:szCs w:val="18"/>
        </w:rPr>
        <w:t>“</w:t>
      </w:r>
      <w:r w:rsidRPr="00770FD3">
        <w:rPr>
          <w:rFonts w:ascii="Tahoma" w:eastAsia="Calibri" w:hAnsi="Tahoma" w:cs="Tahoma"/>
          <w:color w:val="000000"/>
          <w:sz w:val="18"/>
          <w:szCs w:val="18"/>
        </w:rPr>
        <w:t>true up</w:t>
      </w:r>
      <w:r w:rsidR="00761593">
        <w:rPr>
          <w:rFonts w:ascii="Tahoma" w:eastAsia="Calibri" w:hAnsi="Tahoma" w:cs="Tahoma"/>
          <w:color w:val="000000"/>
          <w:sz w:val="18"/>
          <w:szCs w:val="18"/>
        </w:rPr>
        <w:t>”</w:t>
      </w:r>
      <w:r w:rsidRPr="00770FD3">
        <w:rPr>
          <w:rFonts w:ascii="Tahoma" w:eastAsia="Calibri" w:hAnsi="Tahoma" w:cs="Tahoma"/>
          <w:color w:val="000000"/>
          <w:sz w:val="18"/>
          <w:szCs w:val="18"/>
        </w:rPr>
        <w:t xml:space="preserve"> y sustituciones):</w:t>
      </w:r>
    </w:p>
    <w:p w14:paraId="4A656E88" w14:textId="77777777" w:rsidR="002F7FB8" w:rsidRPr="00770FD3" w:rsidRDefault="002F7FB8" w:rsidP="00B04B81">
      <w:pPr>
        <w:pStyle w:val="Footnotedash"/>
        <w:numPr>
          <w:ilvl w:val="1"/>
          <w:numId w:val="36"/>
        </w:numPr>
        <w:spacing w:before="0"/>
        <w:ind w:left="1800"/>
        <w:rPr>
          <w:rFonts w:ascii="Tahoma" w:hAnsi="Tahoma" w:cs="Tahoma"/>
          <w:sz w:val="18"/>
          <w:szCs w:val="18"/>
        </w:rPr>
      </w:pPr>
      <w:r w:rsidRPr="00770FD3">
        <w:rPr>
          <w:rFonts w:ascii="Tahoma" w:eastAsia="Calibri" w:hAnsi="Tahoma" w:cs="Tahoma"/>
          <w:color w:val="000000"/>
          <w:sz w:val="18"/>
          <w:szCs w:val="18"/>
        </w:rPr>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761593">
        <w:rPr>
          <w:rFonts w:ascii="Tahoma" w:eastAsia="Calibri" w:hAnsi="Tahoma" w:cs="Tahoma"/>
          <w:color w:val="000000"/>
          <w:sz w:val="18"/>
          <w:szCs w:val="18"/>
        </w:rPr>
        <w:t>“</w:t>
      </w:r>
      <w:r w:rsidRPr="00770FD3">
        <w:rPr>
          <w:rFonts w:ascii="Tahoma" w:eastAsia="Calibri" w:hAnsi="Tahoma" w:cs="Tahoma"/>
          <w:color w:val="000000"/>
          <w:sz w:val="18"/>
          <w:szCs w:val="18"/>
        </w:rPr>
        <w:t>EA/OV-CW existentes</w:t>
      </w:r>
      <w:r w:rsidR="00761593">
        <w:rPr>
          <w:rFonts w:ascii="Tahoma" w:eastAsia="Calibri" w:hAnsi="Tahoma" w:cs="Tahoma"/>
          <w:color w:val="000000"/>
          <w:sz w:val="18"/>
          <w:szCs w:val="18"/>
        </w:rPr>
        <w:t>”</w:t>
      </w:r>
      <w:r w:rsidRPr="00770FD3">
        <w:rPr>
          <w:rFonts w:ascii="Tahoma" w:eastAsia="Calibri" w:hAnsi="Tahoma" w:cs="Tahoma"/>
          <w:color w:val="000000"/>
          <w:sz w:val="18"/>
          <w:szCs w:val="18"/>
        </w:rPr>
        <w:t>.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“EA/OV-CW nuevos”.</w:t>
      </w:r>
    </w:p>
    <w:p w14:paraId="4A656E89" w14:textId="77777777" w:rsidR="00770FD3" w:rsidRDefault="00770FD3" w:rsidP="00770FD3">
      <w:pPr>
        <w:pStyle w:val="Footnotedash"/>
        <w:tabs>
          <w:tab w:val="clear" w:pos="1620"/>
        </w:tabs>
        <w:spacing w:before="0"/>
        <w:rPr>
          <w:rFonts w:ascii="Tahoma" w:eastAsia="Calibri" w:hAnsi="Tahoma" w:cs="Tahoma"/>
          <w:color w:val="000000"/>
          <w:sz w:val="18"/>
          <w:szCs w:val="18"/>
        </w:rPr>
      </w:pPr>
    </w:p>
    <w:p w14:paraId="4A656E8A" w14:textId="77777777" w:rsidR="00770FD3" w:rsidRDefault="00770FD3" w:rsidP="00770FD3">
      <w:pPr>
        <w:pStyle w:val="Footnotedash"/>
        <w:tabs>
          <w:tab w:val="clear" w:pos="1620"/>
        </w:tabs>
        <w:spacing w:before="0"/>
        <w:rPr>
          <w:rFonts w:ascii="Tahoma" w:eastAsia="Calibri" w:hAnsi="Tahoma" w:cs="Tahoma"/>
          <w:color w:val="000000"/>
          <w:sz w:val="18"/>
          <w:szCs w:val="18"/>
        </w:rPr>
      </w:pPr>
    </w:p>
    <w:p w14:paraId="4A656E8B" w14:textId="77777777" w:rsidR="00770FD3" w:rsidRDefault="00770FD3" w:rsidP="00770FD3">
      <w:pPr>
        <w:pStyle w:val="Footnotedash"/>
        <w:tabs>
          <w:tab w:val="clear" w:pos="1620"/>
        </w:tabs>
        <w:spacing w:before="0"/>
        <w:rPr>
          <w:rFonts w:ascii="Tahoma" w:eastAsia="Calibri" w:hAnsi="Tahoma" w:cs="Tahoma"/>
          <w:color w:val="000000"/>
          <w:sz w:val="18"/>
          <w:szCs w:val="18"/>
        </w:rPr>
      </w:pPr>
    </w:p>
    <w:p w14:paraId="4A656E8C" w14:textId="77777777" w:rsidR="00770FD3" w:rsidRDefault="00770FD3" w:rsidP="00770FD3">
      <w:pPr>
        <w:pStyle w:val="Footnotedash"/>
        <w:tabs>
          <w:tab w:val="clear" w:pos="1620"/>
        </w:tabs>
        <w:spacing w:before="0"/>
        <w:rPr>
          <w:rFonts w:ascii="Tahoma" w:eastAsia="Calibri" w:hAnsi="Tahoma" w:cs="Tahoma"/>
          <w:color w:val="000000"/>
          <w:sz w:val="18"/>
          <w:szCs w:val="18"/>
        </w:rPr>
      </w:pPr>
    </w:p>
    <w:p w14:paraId="4A656E8D" w14:textId="77777777" w:rsidR="00770FD3" w:rsidRDefault="00770FD3" w:rsidP="00770FD3">
      <w:pPr>
        <w:pStyle w:val="Footnotedash"/>
        <w:tabs>
          <w:tab w:val="clear" w:pos="1620"/>
        </w:tabs>
        <w:spacing w:before="0"/>
        <w:rPr>
          <w:rFonts w:ascii="Tahoma" w:eastAsia="Calibri" w:hAnsi="Tahoma" w:cs="Tahoma"/>
          <w:color w:val="000000"/>
          <w:sz w:val="18"/>
          <w:szCs w:val="18"/>
        </w:rPr>
      </w:pPr>
    </w:p>
    <w:p w14:paraId="4A656E8E" w14:textId="77777777" w:rsidR="00770FD3" w:rsidRPr="00770FD3" w:rsidRDefault="00770FD3" w:rsidP="00770FD3">
      <w:pPr>
        <w:pStyle w:val="Footnotedash"/>
        <w:tabs>
          <w:tab w:val="clear" w:pos="1620"/>
        </w:tabs>
        <w:spacing w:before="0"/>
        <w:rPr>
          <w:rFonts w:ascii="Tahoma" w:hAnsi="Tahoma" w:cs="Tahoma"/>
          <w:sz w:val="18"/>
          <w:szCs w:val="18"/>
        </w:rPr>
      </w:pPr>
    </w:p>
    <w:p w14:paraId="4A656E8F" w14:textId="77777777" w:rsidR="002F7FB8" w:rsidRPr="00770FD3"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770FD3">
        <w:rPr>
          <w:rFonts w:ascii="Tahoma" w:hAnsi="Tahoma" w:cs="Tahoma"/>
          <w:sz w:val="18"/>
          <w:szCs w:val="18"/>
        </w:rPr>
        <w:t xml:space="preserve">Los Clientes del Contrato Campus y School y de Open Value Subscription – Education Solutions: </w:t>
      </w:r>
    </w:p>
    <w:p w14:paraId="4A656E90" w14:textId="77777777" w:rsidR="002F7FB8" w:rsidRPr="00770FD3" w:rsidRDefault="002F7FB8" w:rsidP="00B04B81">
      <w:pPr>
        <w:pStyle w:val="Footnotedash"/>
        <w:numPr>
          <w:ilvl w:val="1"/>
          <w:numId w:val="36"/>
        </w:numPr>
        <w:spacing w:before="0"/>
        <w:ind w:left="1800"/>
        <w:rPr>
          <w:rFonts w:ascii="Tahoma" w:hAnsi="Tahoma" w:cs="Tahoma"/>
          <w:sz w:val="18"/>
          <w:szCs w:val="18"/>
        </w:rPr>
      </w:pPr>
      <w:r w:rsidRPr="00770FD3">
        <w:rPr>
          <w:rFonts w:ascii="Tahoma" w:eastAsia="Calibri" w:hAnsi="Tahoma" w:cs="Tahoma"/>
          <w:color w:val="000000"/>
          <w:sz w:val="18"/>
          <w:szCs w:val="18"/>
        </w:rPr>
        <w:t>Solo se puede obtener licencia del sistema operativo Windows como actualización. En consecuencia, los Clientes que deseen ejecutar el sistema operativo Windows deben, en primer lugar, obtener licencia e instalar un sistema operativo susceptible de actualización para</w:t>
      </w:r>
      <w:r w:rsidR="00770FD3">
        <w:rPr>
          <w:rFonts w:ascii="Tahoma" w:eastAsia="Calibri" w:hAnsi="Tahoma" w:cs="Tahoma"/>
          <w:color w:val="000000"/>
          <w:sz w:val="18"/>
          <w:szCs w:val="18"/>
        </w:rPr>
        <w:t> </w:t>
      </w:r>
      <w:r w:rsidRPr="00770FD3">
        <w:rPr>
          <w:rFonts w:ascii="Tahoma" w:eastAsia="Calibri" w:hAnsi="Tahoma" w:cs="Tahoma"/>
          <w:color w:val="000000"/>
          <w:sz w:val="18"/>
          <w:szCs w:val="18"/>
        </w:rPr>
        <w:t>su desktop. Un sistema operativo susceptible de actualización es uno de los sistemas operativos susceptibles de actualización que se mencionan en la tabla de Actualizaciones de</w:t>
      </w:r>
      <w:r w:rsidR="00770FD3">
        <w:rPr>
          <w:rFonts w:ascii="Tahoma" w:eastAsia="Calibri" w:hAnsi="Tahoma" w:cs="Tahoma"/>
          <w:color w:val="000000"/>
          <w:sz w:val="18"/>
          <w:szCs w:val="18"/>
        </w:rPr>
        <w:t> </w:t>
      </w:r>
      <w:r w:rsidRPr="00770FD3">
        <w:rPr>
          <w:rFonts w:ascii="Tahoma" w:eastAsia="Calibri" w:hAnsi="Tahoma" w:cs="Tahoma"/>
          <w:color w:val="000000"/>
          <w:sz w:val="18"/>
          <w:szCs w:val="18"/>
        </w:rPr>
        <w:t xml:space="preserve">Windows anterior, bajo la columna “Academic”. </w:t>
      </w:r>
    </w:p>
    <w:p w14:paraId="4A656E91" w14:textId="77777777" w:rsidR="00B47893" w:rsidRPr="00770FD3" w:rsidRDefault="002F7FB8" w:rsidP="00AF3B19">
      <w:pPr>
        <w:pStyle w:val="Footnotedash"/>
        <w:numPr>
          <w:ilvl w:val="1"/>
          <w:numId w:val="36"/>
        </w:numPr>
        <w:spacing w:before="0" w:after="0"/>
        <w:ind w:left="1800"/>
        <w:rPr>
          <w:rFonts w:ascii="Tahoma" w:hAnsi="Tahoma" w:cs="Tahoma"/>
          <w:sz w:val="18"/>
          <w:szCs w:val="18"/>
        </w:rPr>
      </w:pPr>
      <w:r w:rsidRPr="00770FD3">
        <w:rPr>
          <w:rFonts w:ascii="Tahoma" w:eastAsia="Calibri" w:hAnsi="Tahoma" w:cs="Tahoma"/>
          <w:color w:val="000000"/>
          <w:sz w:val="18"/>
          <w:szCs w:val="18"/>
        </w:rPr>
        <w:t>A pesar de que se especifique lo contrario en los Derechos de Uso de los Productos (PUR), las instituciones que elijan la Opción Estudiante tienen permitido un máximo de una instancia de Windows To Go por dispositivo licenciado para estudiantes.</w:t>
      </w:r>
      <w:r w:rsidR="007C5ED9" w:rsidRPr="00770FD3">
        <w:rPr>
          <w:rFonts w:ascii="Tahoma" w:eastAsia="Calibri" w:hAnsi="Tahoma" w:cs="Tahoma"/>
          <w:color w:val="000000"/>
          <w:sz w:val="18"/>
          <w:szCs w:val="18"/>
        </w:rPr>
        <w:t xml:space="preserve"> </w:t>
      </w:r>
      <w:r w:rsidRPr="00770FD3">
        <w:rPr>
          <w:rFonts w:ascii="Tahoma" w:eastAsia="Calibri" w:hAnsi="Tahoma" w:cs="Tahoma"/>
          <w:color w:val="000000"/>
          <w:sz w:val="18"/>
          <w:szCs w:val="18"/>
        </w:rPr>
        <w:t xml:space="preserve">Las instituciones deben asegurarse de que los estudiantes que ya no estén inscritos en la institución suspendan su uso de Windows To Go y devuelvan a la institución los dispositivos USB con una instancia de Windows To Go. </w:t>
      </w:r>
      <w:r w:rsidRPr="00770FD3">
        <w:rPr>
          <w:rFonts w:ascii="Tahoma" w:hAnsi="Tahoma" w:cs="Tahoma"/>
          <w:sz w:val="18"/>
          <w:szCs w:val="18"/>
        </w:rPr>
        <w:t>Las instituciones que elijan la Opción Estudiante no pueden instalar Windows Enterprise en ningún dispositivo de propiedad de los estudiantes.</w:t>
      </w:r>
    </w:p>
    <w:p w14:paraId="4A656E92" w14:textId="77777777" w:rsidR="00973A93" w:rsidRPr="00E71297" w:rsidRDefault="00973A93" w:rsidP="00AF3B19">
      <w:pPr>
        <w:rPr>
          <w:rFonts w:cs="Tahoma"/>
        </w:rPr>
      </w:pPr>
    </w:p>
    <w:p w14:paraId="4A656E93" w14:textId="77777777" w:rsidR="00B73A46" w:rsidRPr="00E71297" w:rsidRDefault="00B73A46" w:rsidP="00F64DEA">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Microsoft Windows XP Professional N (sin Windows Media Player)</w:t>
      </w:r>
    </w:p>
    <w:p w14:paraId="4A656E94" w14:textId="77777777" w:rsidR="00B73A46" w:rsidRPr="00770FD3" w:rsidRDefault="00B73A46" w:rsidP="00F64DEA">
      <w:pPr>
        <w:pStyle w:val="FootnoteBulletLevel2"/>
        <w:tabs>
          <w:tab w:val="clear" w:pos="1260"/>
          <w:tab w:val="num" w:pos="900"/>
        </w:tabs>
        <w:spacing w:before="0"/>
        <w:ind w:left="720" w:firstLine="0"/>
        <w:rPr>
          <w:rFonts w:ascii="Tahoma" w:hAnsi="Tahoma" w:cs="Tahoma"/>
          <w:sz w:val="18"/>
          <w:szCs w:val="18"/>
        </w:rPr>
      </w:pPr>
      <w:r w:rsidRPr="00770FD3">
        <w:rPr>
          <w:rFonts w:ascii="Tahoma" w:hAnsi="Tahoma" w:cs="Tahoma"/>
          <w:sz w:val="18"/>
          <w:szCs w:val="18"/>
          <w:u w:val="single"/>
        </w:rPr>
        <w:t>Elegibilidad</w:t>
      </w:r>
      <w:r w:rsidRPr="00770FD3">
        <w:rPr>
          <w:rFonts w:ascii="Tahoma" w:hAnsi="Tahoma" w:cs="Tahoma"/>
          <w:sz w:val="18"/>
          <w:szCs w:val="18"/>
        </w:rPr>
        <w:br/>
        <w:t>Los Clientes de Licencias por Volumen que cumplan con todos los siguientes criterios son elegibles para adquirir soporte físico para Microsoft Windows XP Professional N.</w:t>
      </w:r>
    </w:p>
    <w:p w14:paraId="4A656E95" w14:textId="77777777" w:rsidR="00F64DEA" w:rsidRPr="00770FD3" w:rsidRDefault="00F64DEA" w:rsidP="00F64DEA">
      <w:pPr>
        <w:pStyle w:val="FootnoteBulletLevel2"/>
        <w:tabs>
          <w:tab w:val="clear" w:pos="1260"/>
          <w:tab w:val="num" w:pos="900"/>
        </w:tabs>
        <w:spacing w:before="0"/>
        <w:ind w:left="720" w:firstLine="0"/>
        <w:rPr>
          <w:rFonts w:ascii="Tahoma" w:hAnsi="Tahoma" w:cs="Tahoma"/>
          <w:sz w:val="18"/>
          <w:szCs w:val="18"/>
        </w:rPr>
      </w:pPr>
    </w:p>
    <w:p w14:paraId="4A656E96" w14:textId="77777777" w:rsidR="00B73A46" w:rsidRPr="00770FD3" w:rsidRDefault="00B73A46" w:rsidP="00F64DEA">
      <w:pPr>
        <w:pStyle w:val="Footnotedash"/>
        <w:tabs>
          <w:tab w:val="clear" w:pos="1620"/>
          <w:tab w:val="num" w:pos="2160"/>
        </w:tabs>
        <w:spacing w:before="0" w:after="0"/>
        <w:ind w:left="720" w:firstLine="7"/>
        <w:rPr>
          <w:rFonts w:ascii="Tahoma" w:hAnsi="Tahoma" w:cs="Tahoma"/>
          <w:sz w:val="18"/>
          <w:szCs w:val="18"/>
        </w:rPr>
      </w:pPr>
      <w:r w:rsidRPr="00770FD3">
        <w:rPr>
          <w:rFonts w:ascii="Tahoma" w:hAnsi="Tahoma" w:cs="Tahoma"/>
          <w:sz w:val="18"/>
          <w:szCs w:val="18"/>
        </w:rPr>
        <w:t xml:space="preserve">También deberán tener al menos uno de los siguientes contratos o inscripciones activos con Microsoft Ireland Operations Ltd: </w:t>
      </w:r>
    </w:p>
    <w:p w14:paraId="4A656E97" w14:textId="77777777" w:rsidR="00F64DEA" w:rsidRPr="00770FD3" w:rsidRDefault="00F64DEA" w:rsidP="00F64DEA">
      <w:pPr>
        <w:pStyle w:val="Footnotedash"/>
        <w:tabs>
          <w:tab w:val="clear" w:pos="1620"/>
          <w:tab w:val="num" w:pos="2160"/>
        </w:tabs>
        <w:spacing w:before="0" w:after="0"/>
        <w:ind w:left="720" w:firstLine="7"/>
        <w:rPr>
          <w:rFonts w:ascii="Tahoma" w:hAnsi="Tahoma" w:cs="Tahoma"/>
          <w:sz w:val="18"/>
          <w:szCs w:val="18"/>
        </w:rPr>
      </w:pPr>
    </w:p>
    <w:p w14:paraId="4A656E98"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Inscripción Select, Enterprise o Enterprise Subscription</w:t>
      </w:r>
    </w:p>
    <w:p w14:paraId="4A656E99"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 xml:space="preserve">Licencia Open*, Open Value, Contrato Campus y School, Open Value Subscription-Education Solutions </w:t>
      </w:r>
    </w:p>
    <w:p w14:paraId="4A656E9A" w14:textId="77777777" w:rsidR="00B73A46" w:rsidRPr="00770FD3" w:rsidRDefault="00B73A46" w:rsidP="00F64DEA">
      <w:pPr>
        <w:pStyle w:val="Footnotedash"/>
        <w:spacing w:before="0"/>
        <w:ind w:left="1440" w:firstLine="0"/>
        <w:rPr>
          <w:rFonts w:ascii="Tahoma" w:hAnsi="Tahoma" w:cs="Tahoma"/>
          <w:sz w:val="18"/>
          <w:szCs w:val="18"/>
        </w:rPr>
      </w:pPr>
      <w:r w:rsidRPr="00770FD3">
        <w:rPr>
          <w:rFonts w:ascii="Tahoma" w:hAnsi="Tahoma" w:cs="Tahoma"/>
          <w:sz w:val="18"/>
          <w:szCs w:val="18"/>
        </w:rPr>
        <w:t>(*A efectos de la Licencia Open, un “contrato activo” es uno asociado a un Número de Autorización de Licencia Open activo.)</w:t>
      </w:r>
    </w:p>
    <w:p w14:paraId="4A656E9B" w14:textId="77777777" w:rsidR="00F64DEA" w:rsidRPr="00770FD3" w:rsidRDefault="00F64DEA" w:rsidP="00F64DEA">
      <w:pPr>
        <w:pStyle w:val="Footnotedash"/>
        <w:spacing w:before="0" w:after="0"/>
        <w:ind w:left="1440" w:firstLine="0"/>
        <w:rPr>
          <w:rFonts w:ascii="Tahoma" w:hAnsi="Tahoma" w:cs="Tahoma"/>
          <w:sz w:val="18"/>
          <w:szCs w:val="18"/>
        </w:rPr>
      </w:pPr>
    </w:p>
    <w:p w14:paraId="4A656E9C" w14:textId="77777777" w:rsidR="00B73A46" w:rsidRPr="00770FD3" w:rsidRDefault="00B73A46" w:rsidP="00F64DEA">
      <w:pPr>
        <w:pStyle w:val="Footnotedash"/>
        <w:tabs>
          <w:tab w:val="left" w:pos="1620"/>
        </w:tabs>
        <w:spacing w:before="0" w:after="0"/>
        <w:ind w:left="720" w:firstLine="7"/>
        <w:rPr>
          <w:rFonts w:ascii="Tahoma" w:hAnsi="Tahoma" w:cs="Tahoma"/>
          <w:sz w:val="18"/>
          <w:szCs w:val="18"/>
        </w:rPr>
      </w:pPr>
      <w:r w:rsidRPr="00770FD3">
        <w:rPr>
          <w:rFonts w:ascii="Tahoma" w:hAnsi="Tahoma" w:cs="Tahoma"/>
          <w:sz w:val="18"/>
          <w:szCs w:val="18"/>
        </w:rPr>
        <w:t>Deben tener cobertura de Software Assurance vigente para licencias de actualización de Sistema Operativo de Sobremesa Windows o Windows XP Professional adquiridas el 2 de febrero de 2005 o en una fecha posterior.</w:t>
      </w:r>
    </w:p>
    <w:p w14:paraId="4A656E9D" w14:textId="77777777" w:rsidR="00F64DEA" w:rsidRPr="00770FD3" w:rsidRDefault="00F64DEA" w:rsidP="00F64DEA">
      <w:pPr>
        <w:pStyle w:val="Footnotedash"/>
        <w:tabs>
          <w:tab w:val="left" w:pos="1620"/>
        </w:tabs>
        <w:spacing w:before="0" w:after="0"/>
        <w:ind w:left="720" w:firstLine="7"/>
        <w:rPr>
          <w:rFonts w:ascii="Tahoma" w:hAnsi="Tahoma" w:cs="Tahoma"/>
          <w:sz w:val="18"/>
          <w:szCs w:val="18"/>
        </w:rPr>
      </w:pPr>
    </w:p>
    <w:p w14:paraId="4A656E9E" w14:textId="77777777" w:rsidR="00766C40" w:rsidRPr="00770FD3" w:rsidRDefault="00B73A46" w:rsidP="00F64DEA">
      <w:pPr>
        <w:pStyle w:val="Footnotedash"/>
        <w:tabs>
          <w:tab w:val="left" w:pos="1620"/>
        </w:tabs>
        <w:spacing w:before="0" w:after="0"/>
        <w:ind w:left="720" w:firstLine="7"/>
        <w:rPr>
          <w:rFonts w:ascii="Tahoma" w:hAnsi="Tahoma" w:cs="Tahoma"/>
          <w:sz w:val="18"/>
          <w:szCs w:val="18"/>
        </w:rPr>
      </w:pPr>
      <w:r w:rsidRPr="00770FD3">
        <w:rPr>
          <w:rFonts w:ascii="Tahoma" w:hAnsi="Tahoma" w:cs="Tahoma"/>
          <w:sz w:val="18"/>
          <w:szCs w:val="18"/>
        </w:rPr>
        <w:t xml:space="preserve">Deben estar ubicados en a) uno de los países establecidos de la Unión Europea (UE), b) la Asociación Europea de Libre Comercio (AELC), c) Bulgaria, Croacia, Rumania o Suiza. </w:t>
      </w:r>
    </w:p>
    <w:p w14:paraId="4A656E9F" w14:textId="77777777" w:rsidR="00F64DEA" w:rsidRPr="00770FD3"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14:paraId="4A656EA0" w14:textId="77777777" w:rsidR="00B73A46" w:rsidRPr="00770FD3"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770FD3">
        <w:rPr>
          <w:rFonts w:ascii="Tahoma" w:hAnsi="Tahoma" w:cs="Tahoma"/>
          <w:b/>
          <w:bCs/>
          <w:sz w:val="18"/>
          <w:szCs w:val="18"/>
        </w:rPr>
        <w:t>Windows XP Professional</w:t>
      </w:r>
    </w:p>
    <w:p w14:paraId="4A656EA1" w14:textId="77777777" w:rsidR="00B73A46" w:rsidRPr="00770FD3" w:rsidRDefault="00B73A46" w:rsidP="00F64DEA">
      <w:pPr>
        <w:pStyle w:val="FootnoteBulletLevel2"/>
        <w:spacing w:before="0"/>
        <w:ind w:left="720" w:firstLine="0"/>
        <w:rPr>
          <w:rFonts w:ascii="Tahoma" w:hAnsi="Tahoma" w:cs="Tahoma"/>
          <w:sz w:val="18"/>
          <w:szCs w:val="18"/>
        </w:rPr>
      </w:pPr>
      <w:r w:rsidRPr="00770FD3">
        <w:rPr>
          <w:rFonts w:ascii="Tahoma" w:hAnsi="Tahoma" w:cs="Tahoma"/>
          <w:sz w:val="18"/>
          <w:szCs w:val="18"/>
        </w:rPr>
        <w:t>Restricciones de uso para Windows XP Professional en Corea:</w:t>
      </w:r>
    </w:p>
    <w:p w14:paraId="4A656EA2" w14:textId="77777777" w:rsidR="00B73A46" w:rsidRPr="00770FD3" w:rsidRDefault="00B73A46" w:rsidP="00F64DEA">
      <w:pPr>
        <w:pStyle w:val="FootnoteBulletLevel2"/>
        <w:spacing w:before="0"/>
        <w:ind w:left="720" w:firstLine="0"/>
        <w:rPr>
          <w:rFonts w:ascii="Tahoma" w:hAnsi="Tahoma" w:cs="Tahoma"/>
          <w:sz w:val="18"/>
          <w:szCs w:val="18"/>
        </w:rPr>
      </w:pPr>
      <w:r w:rsidRPr="00770FD3">
        <w:rPr>
          <w:rFonts w:ascii="Tahoma" w:hAnsi="Tahoma" w:cs="Tahoma"/>
          <w:sz w:val="18"/>
          <w:szCs w:val="18"/>
        </w:rPr>
        <w:t>Estas restricciones también se aplican a cualquier uso de Windows XP Professional de conformidad con los derechos de cambio a una versión anterior.</w:t>
      </w:r>
    </w:p>
    <w:p w14:paraId="4A656EA3" w14:textId="77777777" w:rsidR="00F64DEA" w:rsidRPr="00770FD3" w:rsidRDefault="00F64DEA" w:rsidP="00F64DEA">
      <w:pPr>
        <w:pStyle w:val="FootnoteBulletLevel2"/>
        <w:spacing w:before="0"/>
        <w:ind w:left="720" w:firstLine="0"/>
        <w:rPr>
          <w:rFonts w:ascii="Tahoma" w:hAnsi="Tahoma" w:cs="Tahoma"/>
          <w:sz w:val="18"/>
          <w:szCs w:val="18"/>
        </w:rPr>
      </w:pPr>
    </w:p>
    <w:p w14:paraId="4A656EA4"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14:paraId="4A656EA5"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 xml:space="preserve">Estas restricciones no se aplican a las licencias que los Clientes hayan adquirido para la versión en coreano de Windows XP Professional antes del 24 de agosto de 2006. </w:t>
      </w:r>
    </w:p>
    <w:p w14:paraId="4A656EA6"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Estas restricciones tampoco se aplican a los Clientes multinacionales con su sede central ubicada fuera de Corea y que utilicen una copia individual del software.</w:t>
      </w:r>
    </w:p>
    <w:p w14:paraId="4A656EA7"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Estas restricciones no se aplican a los Clientes en virtud de contratos en vigor el 23 de agosto de 2006 o en una fecha anterior, que utilicen, en circunstancias especiales, una copia individual del software de forma continua.</w:t>
      </w:r>
    </w:p>
    <w:p w14:paraId="4A656EA8"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 xml:space="preserve">La KFTC no ha impuesto ninguna restricción de uso de versiones que no estén en coreano. </w:t>
      </w:r>
    </w:p>
    <w:p w14:paraId="4A656EA9" w14:textId="77777777" w:rsidR="00B73A46" w:rsidRPr="00770FD3" w:rsidRDefault="00B73A46" w:rsidP="00F64DEA">
      <w:pPr>
        <w:pStyle w:val="Footnotedash"/>
        <w:numPr>
          <w:ilvl w:val="0"/>
          <w:numId w:val="38"/>
        </w:numPr>
        <w:adjustRightInd/>
        <w:spacing w:before="0"/>
        <w:ind w:left="1440"/>
        <w:textAlignment w:val="auto"/>
        <w:rPr>
          <w:rFonts w:ascii="Tahoma" w:hAnsi="Tahoma" w:cs="Tahoma"/>
          <w:sz w:val="18"/>
          <w:szCs w:val="18"/>
        </w:rPr>
      </w:pPr>
      <w:r w:rsidRPr="00770FD3">
        <w:rPr>
          <w:rFonts w:ascii="Tahoma" w:hAnsi="Tahoma" w:cs="Tahoma"/>
          <w:sz w:val="18"/>
          <w:szCs w:val="18"/>
        </w:rPr>
        <w:t>La KFTC no ha impuesto ninguna restricción para las ediciones Tablet PC o de 64 bits en cualquier idioma.</w:t>
      </w:r>
    </w:p>
    <w:p w14:paraId="4A656EAA" w14:textId="77777777" w:rsidR="00F64DEA" w:rsidRPr="00770FD3"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14:paraId="4A656EAB" w14:textId="77777777" w:rsidR="00B73A46" w:rsidRPr="001A39F6" w:rsidRDefault="00B73A46" w:rsidP="00F64DEA">
      <w:pPr>
        <w:pStyle w:val="FootnoteBulletLevel2"/>
        <w:spacing w:before="0"/>
        <w:ind w:left="720" w:hanging="7"/>
        <w:rPr>
          <w:rFonts w:ascii="Tahoma" w:hAnsi="Tahoma" w:cs="Tahoma"/>
          <w:sz w:val="18"/>
          <w:szCs w:val="18"/>
        </w:rPr>
      </w:pPr>
      <w:r w:rsidRPr="001A39F6">
        <w:rPr>
          <w:rFonts w:ascii="Tahoma" w:hAnsi="Tahoma" w:cs="Tahoma"/>
          <w:sz w:val="18"/>
          <w:szCs w:val="18"/>
          <w:u w:val="single"/>
        </w:rPr>
        <w:t>Restricciones</w:t>
      </w:r>
      <w:r w:rsidRPr="001A39F6">
        <w:rPr>
          <w:rFonts w:ascii="Tahoma" w:hAnsi="Tahoma" w:cs="Tahoma"/>
          <w:sz w:val="18"/>
          <w:szCs w:val="18"/>
        </w:rPr>
        <w:t>:</w:t>
      </w:r>
    </w:p>
    <w:p w14:paraId="4A656EAC" w14:textId="77777777" w:rsidR="00B73A46" w:rsidRPr="00E71297" w:rsidRDefault="00B73A46" w:rsidP="00F64DEA">
      <w:pPr>
        <w:pStyle w:val="FootnoteBulletLevel2"/>
        <w:spacing w:before="0"/>
        <w:ind w:left="720" w:hanging="7"/>
        <w:rPr>
          <w:rFonts w:ascii="Tahoma" w:hAnsi="Tahoma" w:cs="Tahoma"/>
        </w:rPr>
      </w:pPr>
      <w:r w:rsidRPr="00E71297">
        <w:rPr>
          <w:rFonts w:ascii="Tahoma" w:hAnsi="Tahoma" w:cs="Tahoma"/>
          <w:sz w:val="18"/>
          <w:szCs w:val="18"/>
        </w:rPr>
        <w:t>A partir del 24 de agosto de 2006, los Clientes de licencias por volumen de Corea que no cumplan con los</w:t>
      </w:r>
      <w:r w:rsidR="00770FD3">
        <w:rPr>
          <w:rFonts w:ascii="Tahoma" w:hAnsi="Tahoma" w:cs="Tahoma"/>
          <w:sz w:val="18"/>
          <w:szCs w:val="18"/>
        </w:rPr>
        <w:t> </w:t>
      </w:r>
      <w:r w:rsidRPr="00E71297">
        <w:rPr>
          <w:rFonts w:ascii="Tahoma" w:hAnsi="Tahoma" w:cs="Tahoma"/>
          <w:sz w:val="18"/>
          <w:szCs w:val="18"/>
        </w:rPr>
        <w:t>criterios de excepción y deseen utilizar las versiones en coreano deben implementar Windows XP Professional K o Windows XP Professional KN.</w:t>
      </w:r>
    </w:p>
    <w:p w14:paraId="4A656EAD" w14:textId="77777777" w:rsidR="00F64DEA" w:rsidRPr="001A39F6" w:rsidRDefault="00F64DEA" w:rsidP="00F64DEA">
      <w:pPr>
        <w:pStyle w:val="FootnoteBulletLevel2"/>
        <w:spacing w:before="0"/>
        <w:ind w:left="720" w:hanging="7"/>
        <w:rPr>
          <w:rFonts w:ascii="Tahoma" w:hAnsi="Tahoma" w:cs="Tahoma"/>
          <w:sz w:val="18"/>
          <w:szCs w:val="18"/>
        </w:rPr>
      </w:pPr>
    </w:p>
    <w:p w14:paraId="4A656EAE" w14:textId="77777777" w:rsidR="00B73A46" w:rsidRPr="00E71297" w:rsidRDefault="00B73A46" w:rsidP="00F64DEA">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Windows XP Professional K y KN</w:t>
      </w:r>
    </w:p>
    <w:p w14:paraId="4A656EAF" w14:textId="77777777" w:rsidR="00B73A46" w:rsidRPr="00E71297" w:rsidRDefault="00B73A46" w:rsidP="00F64DEA">
      <w:pPr>
        <w:pStyle w:val="FootnoteBulletLevel2"/>
        <w:spacing w:before="0"/>
        <w:ind w:left="720" w:hanging="7"/>
        <w:rPr>
          <w:rFonts w:ascii="Tahoma" w:hAnsi="Tahoma" w:cs="Tahoma"/>
        </w:rPr>
      </w:pPr>
      <w:r w:rsidRPr="00E71297">
        <w:rPr>
          <w:rFonts w:ascii="Tahoma" w:hAnsi="Tahoma" w:cs="Tahoma"/>
          <w:sz w:val="18"/>
          <w:szCs w:val="18"/>
        </w:rPr>
        <w:t xml:space="preserve">Los Clientes de licencias por volumen y sus filiales podrán implementar Windows XP Professional K o KN </w:t>
      </w:r>
      <w:r w:rsidR="001A39F6">
        <w:rPr>
          <w:rFonts w:ascii="Tahoma" w:hAnsi="Tahoma" w:cs="Tahoma"/>
          <w:sz w:val="18"/>
          <w:szCs w:val="18"/>
        </w:rPr>
        <w:t>para su uso exclusivo en Corea.</w:t>
      </w:r>
    </w:p>
    <w:p w14:paraId="4A656EB0" w14:textId="77777777" w:rsidR="00F64DEA" w:rsidRPr="001A39F6" w:rsidRDefault="00F64DEA" w:rsidP="00F64DEA">
      <w:pPr>
        <w:pStyle w:val="FootnoteBulletLevel2"/>
        <w:spacing w:before="0"/>
        <w:ind w:left="720" w:hanging="7"/>
        <w:rPr>
          <w:rFonts w:ascii="Tahoma" w:hAnsi="Tahoma" w:cs="Tahoma"/>
          <w:sz w:val="18"/>
          <w:szCs w:val="18"/>
        </w:rPr>
      </w:pPr>
    </w:p>
    <w:p w14:paraId="4A656EB1" w14:textId="77777777" w:rsidR="00B73A46" w:rsidRPr="00E71297" w:rsidRDefault="00B73A46" w:rsidP="00F64DEA">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Windows Vista Business KN</w:t>
      </w:r>
    </w:p>
    <w:p w14:paraId="4A656EB2" w14:textId="77777777" w:rsidR="00B73A46" w:rsidRPr="00E71297" w:rsidRDefault="00B73A46" w:rsidP="00F64DEA">
      <w:pPr>
        <w:pStyle w:val="FootnoteBulletLevel2"/>
        <w:spacing w:before="0"/>
        <w:ind w:left="720" w:hanging="7"/>
        <w:rPr>
          <w:rFonts w:ascii="Tahoma" w:hAnsi="Tahoma" w:cs="Tahoma"/>
        </w:rPr>
      </w:pPr>
      <w:r w:rsidRPr="00E71297">
        <w:rPr>
          <w:rFonts w:ascii="Tahoma" w:hAnsi="Tahoma" w:cs="Tahoma"/>
          <w:sz w:val="18"/>
          <w:szCs w:val="18"/>
          <w:u w:val="single"/>
        </w:rPr>
        <w:t>Elegibilidad</w:t>
      </w:r>
      <w:r w:rsidRPr="001A39F6">
        <w:rPr>
          <w:rFonts w:ascii="Tahoma" w:hAnsi="Tahoma" w:cs="Tahoma"/>
          <w:sz w:val="18"/>
          <w:szCs w:val="18"/>
        </w:rPr>
        <w:t>:</w:t>
      </w:r>
      <w:r w:rsidRPr="00E71297">
        <w:rPr>
          <w:rFonts w:ascii="Tahoma" w:hAnsi="Tahoma" w:cs="Tahoma"/>
          <w:sz w:val="18"/>
          <w:szCs w:val="18"/>
          <w:u w:val="single"/>
        </w:rPr>
        <w:br/>
      </w:r>
      <w:r w:rsidRPr="00E71297">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 No se permite ningún otro uso.</w:t>
      </w:r>
    </w:p>
    <w:p w14:paraId="4A656EB3" w14:textId="77777777" w:rsidR="00F64DEA" w:rsidRPr="001A39F6" w:rsidRDefault="00F64DEA" w:rsidP="00F64DEA">
      <w:pPr>
        <w:pStyle w:val="FootnoteBulletLevel2"/>
        <w:spacing w:before="0"/>
        <w:ind w:left="720" w:hanging="7"/>
        <w:rPr>
          <w:rFonts w:ascii="Tahoma" w:hAnsi="Tahoma" w:cs="Tahoma"/>
          <w:sz w:val="18"/>
          <w:szCs w:val="18"/>
        </w:rPr>
      </w:pPr>
    </w:p>
    <w:p w14:paraId="4A656EB4" w14:textId="77777777" w:rsidR="00B73A46" w:rsidRPr="00E71297" w:rsidRDefault="00B73A46" w:rsidP="00F64DEA">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Windows 7 Professional KN</w:t>
      </w:r>
    </w:p>
    <w:p w14:paraId="4A656EB5" w14:textId="77777777" w:rsidR="00B47893" w:rsidRPr="00E71297" w:rsidRDefault="00B73A46" w:rsidP="00F64DEA">
      <w:pPr>
        <w:pStyle w:val="FootnoteBulletLevel2"/>
        <w:spacing w:before="0"/>
        <w:ind w:left="720" w:hanging="7"/>
        <w:rPr>
          <w:rFonts w:ascii="Tahoma" w:hAnsi="Tahoma" w:cs="Tahoma"/>
        </w:rPr>
      </w:pPr>
      <w:r w:rsidRPr="00E71297">
        <w:rPr>
          <w:rFonts w:ascii="Tahoma" w:hAnsi="Tahoma" w:cs="Tahoma"/>
          <w:sz w:val="18"/>
          <w:szCs w:val="18"/>
          <w:u w:val="single"/>
        </w:rPr>
        <w:t>Elegibilidad</w:t>
      </w:r>
      <w:r w:rsidRPr="001A39F6">
        <w:rPr>
          <w:rFonts w:ascii="Tahoma" w:hAnsi="Tahoma" w:cs="Tahoma"/>
          <w:sz w:val="18"/>
          <w:szCs w:val="18"/>
        </w:rPr>
        <w:t>:</w:t>
      </w:r>
      <w:r w:rsidRPr="00E71297">
        <w:rPr>
          <w:rFonts w:ascii="Tahoma" w:hAnsi="Tahoma" w:cs="Tahoma"/>
          <w:sz w:val="18"/>
          <w:szCs w:val="18"/>
          <w:u w:val="single"/>
        </w:rPr>
        <w:br/>
      </w:r>
      <w:r w:rsidRPr="00E71297">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 No se permite ningún otro uso.</w:t>
      </w:r>
    </w:p>
    <w:p w14:paraId="4A656EB6" w14:textId="77777777" w:rsidR="00F64DEA" w:rsidRPr="001A39F6" w:rsidRDefault="00F64DEA" w:rsidP="00F64DEA">
      <w:pPr>
        <w:pStyle w:val="FootnoteBulletLevel2"/>
        <w:spacing w:before="0"/>
        <w:ind w:left="720" w:hanging="7"/>
        <w:rPr>
          <w:rFonts w:ascii="Tahoma" w:hAnsi="Tahoma" w:cs="Tahoma"/>
          <w:sz w:val="18"/>
          <w:szCs w:val="18"/>
        </w:rPr>
      </w:pPr>
    </w:p>
    <w:p w14:paraId="4A656EB7" w14:textId="77777777" w:rsidR="00B73A46" w:rsidRPr="00E71297" w:rsidRDefault="00B73A46" w:rsidP="00F64DEA">
      <w:pPr>
        <w:pStyle w:val="FootnoteBulletLevel1"/>
        <w:tabs>
          <w:tab w:val="clear" w:pos="900"/>
        </w:tabs>
        <w:adjustRightInd/>
        <w:spacing w:before="0" w:after="60"/>
        <w:ind w:left="720" w:firstLine="0"/>
        <w:textAlignment w:val="auto"/>
        <w:rPr>
          <w:rFonts w:ascii="Tahoma" w:hAnsi="Tahoma" w:cs="Tahoma"/>
        </w:rPr>
      </w:pPr>
      <w:r w:rsidRPr="00E71297">
        <w:rPr>
          <w:rFonts w:ascii="Tahoma" w:hAnsi="Tahoma" w:cs="Tahoma"/>
          <w:b/>
          <w:bCs/>
          <w:sz w:val="18"/>
          <w:szCs w:val="18"/>
        </w:rPr>
        <w:t>Windows Vista Business N (sin Windows Media Player)</w:t>
      </w:r>
    </w:p>
    <w:p w14:paraId="4A656EB8" w14:textId="77777777" w:rsidR="00B73A46" w:rsidRPr="00E71297" w:rsidRDefault="00B73A46" w:rsidP="00F64DEA">
      <w:pPr>
        <w:pStyle w:val="FootnoteBulletLevel2"/>
        <w:spacing w:before="0"/>
        <w:ind w:left="720" w:hanging="7"/>
        <w:rPr>
          <w:rFonts w:ascii="Tahoma" w:hAnsi="Tahoma" w:cs="Tahoma"/>
        </w:rPr>
      </w:pPr>
      <w:r w:rsidRPr="00E71297">
        <w:rPr>
          <w:rFonts w:ascii="Tahoma" w:hAnsi="Tahoma" w:cs="Tahoma"/>
          <w:sz w:val="18"/>
          <w:szCs w:val="18"/>
          <w:u w:val="single"/>
        </w:rPr>
        <w:t>Elegibilidad</w:t>
      </w:r>
      <w:r w:rsidRPr="001A39F6">
        <w:rPr>
          <w:rFonts w:ascii="Tahoma" w:hAnsi="Tahoma" w:cs="Tahoma"/>
          <w:sz w:val="18"/>
          <w:szCs w:val="18"/>
        </w:rPr>
        <w:t>:</w:t>
      </w:r>
      <w:r w:rsidRPr="00E71297">
        <w:rPr>
          <w:rFonts w:ascii="Tahoma" w:hAnsi="Tahoma" w:cs="Tahoma"/>
          <w:sz w:val="18"/>
          <w:szCs w:val="18"/>
          <w:u w:val="single"/>
        </w:rPr>
        <w:br/>
      </w:r>
      <w:r w:rsidRPr="00E71297">
        <w:rPr>
          <w:rFonts w:ascii="Tahoma" w:hAnsi="Tahoma" w:cs="Tahoma"/>
          <w:sz w:val="18"/>
          <w:szCs w:val="18"/>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14:paraId="4A656EB9" w14:textId="77777777" w:rsidR="00F64DEA" w:rsidRPr="001A39F6" w:rsidRDefault="00F64DEA" w:rsidP="00F64DEA">
      <w:pPr>
        <w:pStyle w:val="FootnoteBulletLevel2"/>
        <w:spacing w:before="0"/>
        <w:ind w:left="720" w:hanging="7"/>
        <w:rPr>
          <w:rFonts w:ascii="Tahoma" w:hAnsi="Tahoma" w:cs="Tahoma"/>
          <w:sz w:val="18"/>
          <w:szCs w:val="18"/>
        </w:rPr>
      </w:pPr>
    </w:p>
    <w:p w14:paraId="4A656EBA" w14:textId="77777777" w:rsidR="00B73A46" w:rsidRPr="00E71297" w:rsidRDefault="00B73A46" w:rsidP="00F64DEA">
      <w:pPr>
        <w:pStyle w:val="Footnotedash"/>
        <w:spacing w:before="0" w:after="0"/>
        <w:ind w:left="720" w:hanging="7"/>
        <w:rPr>
          <w:rFonts w:ascii="Tahoma" w:hAnsi="Tahoma" w:cs="Tahoma"/>
        </w:rPr>
      </w:pPr>
      <w:r w:rsidRPr="00E71297">
        <w:rPr>
          <w:rFonts w:ascii="Tahoma" w:hAnsi="Tahoma" w:cs="Tahoma"/>
          <w:sz w:val="18"/>
          <w:szCs w:val="18"/>
        </w:rPr>
        <w:t xml:space="preserve">También deberán tener al menos uno de los siguientes contratos o inscripciones activos con Microsoft Ireland Operations Ltd: </w:t>
      </w:r>
    </w:p>
    <w:p w14:paraId="4A656EBB" w14:textId="77777777" w:rsidR="00F64DEA" w:rsidRPr="001A39F6" w:rsidRDefault="00F64DEA" w:rsidP="00F64DEA">
      <w:pPr>
        <w:pStyle w:val="Footnotedash"/>
        <w:spacing w:before="0" w:after="0"/>
        <w:ind w:left="720" w:hanging="7"/>
        <w:rPr>
          <w:rFonts w:ascii="Tahoma" w:hAnsi="Tahoma" w:cs="Tahoma"/>
          <w:sz w:val="18"/>
          <w:szCs w:val="18"/>
        </w:rPr>
      </w:pPr>
    </w:p>
    <w:p w14:paraId="4A656EBC" w14:textId="77777777" w:rsidR="00B73A46" w:rsidRPr="001A39F6" w:rsidRDefault="00B73A46" w:rsidP="00F64DEA">
      <w:pPr>
        <w:pStyle w:val="Footnotedash"/>
        <w:numPr>
          <w:ilvl w:val="0"/>
          <w:numId w:val="38"/>
        </w:numPr>
        <w:adjustRightInd/>
        <w:spacing w:before="0"/>
        <w:ind w:left="1440"/>
        <w:textAlignment w:val="auto"/>
        <w:rPr>
          <w:rFonts w:ascii="Tahoma" w:hAnsi="Tahoma" w:cs="Tahoma"/>
          <w:sz w:val="18"/>
          <w:szCs w:val="18"/>
        </w:rPr>
      </w:pPr>
      <w:r w:rsidRPr="001A39F6">
        <w:rPr>
          <w:rFonts w:ascii="Tahoma" w:hAnsi="Tahoma" w:cs="Tahoma"/>
          <w:sz w:val="18"/>
          <w:szCs w:val="18"/>
        </w:rPr>
        <w:t>Inscripción Select, Enterprise o Enterprise Subscription</w:t>
      </w:r>
    </w:p>
    <w:p w14:paraId="4A656EBD" w14:textId="77777777" w:rsidR="00B73A46" w:rsidRPr="001A39F6" w:rsidRDefault="00B73A46" w:rsidP="00F64DEA">
      <w:pPr>
        <w:pStyle w:val="Footnotedash"/>
        <w:numPr>
          <w:ilvl w:val="0"/>
          <w:numId w:val="38"/>
        </w:numPr>
        <w:adjustRightInd/>
        <w:spacing w:before="0"/>
        <w:ind w:left="1440"/>
        <w:textAlignment w:val="auto"/>
        <w:rPr>
          <w:rFonts w:ascii="Tahoma" w:hAnsi="Tahoma" w:cs="Tahoma"/>
          <w:sz w:val="18"/>
          <w:szCs w:val="18"/>
        </w:rPr>
      </w:pPr>
      <w:r w:rsidRPr="001A39F6">
        <w:rPr>
          <w:rFonts w:ascii="Tahoma" w:hAnsi="Tahoma" w:cs="Tahoma"/>
          <w:sz w:val="18"/>
          <w:szCs w:val="18"/>
        </w:rPr>
        <w:t xml:space="preserve">Licencia Open*, Open Value, Contrato Campus y School, Open Value Subscription-Education Solutions </w:t>
      </w:r>
    </w:p>
    <w:p w14:paraId="4A656EBE" w14:textId="77777777" w:rsidR="00B73A46" w:rsidRPr="001A39F6"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1A39F6">
        <w:rPr>
          <w:rFonts w:ascii="Tahoma" w:hAnsi="Tahoma" w:cs="Tahoma"/>
          <w:sz w:val="18"/>
          <w:szCs w:val="18"/>
        </w:rPr>
        <w:t>(*A efectos de la Licencia Open, un “contrato activo” es uno asociado a un Número de Autorización de Licencia Open activo.)</w:t>
      </w:r>
    </w:p>
    <w:p w14:paraId="4A656EBF" w14:textId="77777777" w:rsidR="00F64DEA" w:rsidRPr="001A39F6"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14:paraId="4A656EC0" w14:textId="77777777" w:rsidR="00B73A46" w:rsidRPr="001A39F6" w:rsidRDefault="00B73A46" w:rsidP="00F64DEA">
      <w:pPr>
        <w:pStyle w:val="Footnotedash"/>
        <w:spacing w:before="0" w:after="0"/>
        <w:ind w:left="720" w:hanging="7"/>
        <w:rPr>
          <w:rFonts w:ascii="Tahoma" w:hAnsi="Tahoma" w:cs="Tahoma"/>
          <w:sz w:val="18"/>
          <w:szCs w:val="18"/>
        </w:rPr>
      </w:pPr>
      <w:r w:rsidRPr="001A39F6">
        <w:rPr>
          <w:rFonts w:ascii="Tahoma" w:hAnsi="Tahoma" w:cs="Tahoma"/>
          <w:sz w:val="18"/>
          <w:szCs w:val="18"/>
        </w:rPr>
        <w:t>Deben tener cobertura de Software Assurance vigente para licencias de actualización del Sistema Operativo de Sobremesa Windows o Windows Vista Business.</w:t>
      </w:r>
    </w:p>
    <w:p w14:paraId="4A656EC1" w14:textId="77777777" w:rsidR="00F64DEA" w:rsidRPr="001A39F6" w:rsidRDefault="00F64DEA" w:rsidP="00F64DEA">
      <w:pPr>
        <w:pStyle w:val="Footnotedash"/>
        <w:spacing w:before="0" w:after="0"/>
        <w:ind w:left="720" w:hanging="7"/>
        <w:rPr>
          <w:rFonts w:ascii="Tahoma" w:hAnsi="Tahoma" w:cs="Tahoma"/>
          <w:sz w:val="18"/>
          <w:szCs w:val="18"/>
        </w:rPr>
      </w:pPr>
    </w:p>
    <w:p w14:paraId="4A656EC2" w14:textId="77777777" w:rsidR="00B73A46" w:rsidRPr="001A39F6" w:rsidRDefault="00B73A46" w:rsidP="00F64DEA">
      <w:pPr>
        <w:pStyle w:val="Footnotedash"/>
        <w:spacing w:before="0" w:after="0"/>
        <w:ind w:left="720" w:hanging="7"/>
        <w:rPr>
          <w:rFonts w:ascii="Tahoma" w:hAnsi="Tahoma" w:cs="Tahoma"/>
          <w:sz w:val="18"/>
          <w:szCs w:val="18"/>
        </w:rPr>
      </w:pPr>
      <w:r w:rsidRPr="001A39F6">
        <w:rPr>
          <w:rFonts w:ascii="Tahoma" w:hAnsi="Tahoma" w:cs="Tahoma"/>
          <w:sz w:val="18"/>
          <w:szCs w:val="18"/>
        </w:rPr>
        <w:t>Deben estar ubicados en uno de los países establecidos de la Unión Europea (UE), la Asociación Europea de</w:t>
      </w:r>
      <w:r w:rsidR="001A39F6">
        <w:rPr>
          <w:rFonts w:ascii="Tahoma" w:hAnsi="Tahoma" w:cs="Tahoma"/>
          <w:sz w:val="18"/>
          <w:szCs w:val="18"/>
        </w:rPr>
        <w:t> </w:t>
      </w:r>
      <w:r w:rsidRPr="001A39F6">
        <w:rPr>
          <w:rFonts w:ascii="Tahoma" w:hAnsi="Tahoma" w:cs="Tahoma"/>
          <w:sz w:val="18"/>
          <w:szCs w:val="18"/>
        </w:rPr>
        <w:t xml:space="preserve">Libre Comercio (AELC), Bulgaria, Croacia, Rumania o Suiza. </w:t>
      </w:r>
    </w:p>
    <w:p w14:paraId="4A656EC3" w14:textId="77777777" w:rsidR="00EB3E62" w:rsidRPr="001A39F6" w:rsidRDefault="00EB3E62" w:rsidP="00F64DEA">
      <w:pPr>
        <w:pStyle w:val="Footnotedash"/>
        <w:spacing w:before="0" w:after="0"/>
        <w:ind w:left="720" w:hanging="7"/>
        <w:rPr>
          <w:rFonts w:ascii="Tahoma" w:hAnsi="Tahoma" w:cs="Tahoma"/>
          <w:sz w:val="18"/>
          <w:szCs w:val="18"/>
        </w:rPr>
      </w:pPr>
    </w:p>
    <w:p w14:paraId="4A656EC4" w14:textId="77777777" w:rsidR="00B73A46" w:rsidRPr="001A39F6"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1A39F6">
        <w:rPr>
          <w:rFonts w:ascii="Tahoma" w:hAnsi="Tahoma" w:cs="Tahoma"/>
          <w:b/>
          <w:bCs/>
          <w:sz w:val="18"/>
          <w:szCs w:val="18"/>
        </w:rPr>
        <w:t>Windows 7 Professional N (sin Windows Media Player)</w:t>
      </w:r>
    </w:p>
    <w:p w14:paraId="4A656EC5" w14:textId="77777777" w:rsidR="00B73A46" w:rsidRPr="001A39F6" w:rsidRDefault="00B73A46" w:rsidP="00EB3E62">
      <w:pPr>
        <w:pStyle w:val="FootnoteBulletLevel2"/>
        <w:spacing w:before="0"/>
        <w:ind w:left="720" w:firstLine="0"/>
        <w:rPr>
          <w:rFonts w:ascii="Tahoma" w:hAnsi="Tahoma" w:cs="Tahoma"/>
          <w:sz w:val="18"/>
          <w:szCs w:val="18"/>
        </w:rPr>
      </w:pPr>
      <w:r w:rsidRPr="001A39F6">
        <w:rPr>
          <w:rFonts w:ascii="Tahoma" w:hAnsi="Tahoma" w:cs="Tahoma"/>
          <w:sz w:val="18"/>
          <w:szCs w:val="18"/>
          <w:u w:val="single"/>
        </w:rPr>
        <w:t>Elegibilidad</w:t>
      </w:r>
      <w:r w:rsidRPr="001A39F6">
        <w:rPr>
          <w:rFonts w:ascii="Tahoma" w:hAnsi="Tahoma" w:cs="Tahoma"/>
          <w:sz w:val="18"/>
          <w:szCs w:val="18"/>
        </w:rPr>
        <w:t>:</w:t>
      </w:r>
      <w:r w:rsidRPr="001A39F6">
        <w:rPr>
          <w:rFonts w:ascii="Tahoma" w:hAnsi="Tahoma" w:cs="Tahoma"/>
          <w:sz w:val="18"/>
          <w:szCs w:val="18"/>
          <w:u w:val="single"/>
        </w:rPr>
        <w:br/>
      </w:r>
      <w:r w:rsidRPr="001A39F6">
        <w:rPr>
          <w:rFonts w:ascii="Tahoma" w:hAnsi="Tahoma" w:cs="Tahoma"/>
          <w:sz w:val="18"/>
          <w:szCs w:val="18"/>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14:paraId="4A656EC6" w14:textId="77777777" w:rsidR="00B73A46" w:rsidRPr="001A39F6" w:rsidRDefault="00B73A46" w:rsidP="00EB3E62">
      <w:pPr>
        <w:pStyle w:val="Footnotedash"/>
        <w:spacing w:before="0" w:after="0"/>
        <w:ind w:left="720" w:firstLine="0"/>
        <w:rPr>
          <w:rFonts w:ascii="Tahoma" w:hAnsi="Tahoma" w:cs="Tahoma"/>
          <w:sz w:val="18"/>
          <w:szCs w:val="18"/>
        </w:rPr>
      </w:pPr>
      <w:r w:rsidRPr="001A39F6">
        <w:rPr>
          <w:rFonts w:ascii="Tahoma" w:hAnsi="Tahoma" w:cs="Tahoma"/>
          <w:sz w:val="18"/>
          <w:szCs w:val="18"/>
        </w:rPr>
        <w:t xml:space="preserve">También deberán tener al menos uno de los siguientes contratos o inscripciones activos con Microsoft Ireland Operations Ltd: </w:t>
      </w:r>
    </w:p>
    <w:p w14:paraId="4A656EC7" w14:textId="77777777" w:rsidR="00B73A46" w:rsidRPr="001A39F6" w:rsidRDefault="00B73A46" w:rsidP="00EB3E62">
      <w:pPr>
        <w:pStyle w:val="Footnotedash"/>
        <w:numPr>
          <w:ilvl w:val="0"/>
          <w:numId w:val="38"/>
        </w:numPr>
        <w:adjustRightInd/>
        <w:spacing w:before="0"/>
        <w:ind w:left="1440"/>
        <w:textAlignment w:val="auto"/>
        <w:rPr>
          <w:rFonts w:ascii="Tahoma" w:hAnsi="Tahoma" w:cs="Tahoma"/>
          <w:sz w:val="18"/>
          <w:szCs w:val="18"/>
        </w:rPr>
      </w:pPr>
      <w:r w:rsidRPr="001A39F6">
        <w:rPr>
          <w:rFonts w:ascii="Tahoma" w:hAnsi="Tahoma" w:cs="Tahoma"/>
          <w:sz w:val="18"/>
          <w:szCs w:val="18"/>
        </w:rPr>
        <w:t>Inscripción Select, Enterprise o Enterprise Subscription</w:t>
      </w:r>
    </w:p>
    <w:p w14:paraId="4A656EC8" w14:textId="77777777" w:rsidR="00B73A46" w:rsidRPr="001A39F6" w:rsidRDefault="00B73A46" w:rsidP="00EB3E62">
      <w:pPr>
        <w:pStyle w:val="Footnotedash"/>
        <w:numPr>
          <w:ilvl w:val="0"/>
          <w:numId w:val="38"/>
        </w:numPr>
        <w:adjustRightInd/>
        <w:spacing w:before="0"/>
        <w:ind w:left="1440"/>
        <w:textAlignment w:val="auto"/>
        <w:rPr>
          <w:rFonts w:ascii="Tahoma" w:hAnsi="Tahoma" w:cs="Tahoma"/>
          <w:sz w:val="18"/>
          <w:szCs w:val="18"/>
        </w:rPr>
      </w:pPr>
      <w:r w:rsidRPr="001A39F6">
        <w:rPr>
          <w:rFonts w:ascii="Tahoma" w:hAnsi="Tahoma" w:cs="Tahoma"/>
          <w:sz w:val="18"/>
          <w:szCs w:val="18"/>
        </w:rPr>
        <w:t xml:space="preserve">Licencia Open*, Open Value, Contrato Campus y School, Open Value Subscription-Education Solutions </w:t>
      </w:r>
    </w:p>
    <w:p w14:paraId="4A656EC9" w14:textId="77777777" w:rsidR="00B73A46" w:rsidRPr="001A39F6"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1A39F6">
        <w:rPr>
          <w:rFonts w:ascii="Tahoma" w:hAnsi="Tahoma" w:cs="Tahoma"/>
          <w:sz w:val="18"/>
          <w:szCs w:val="18"/>
        </w:rPr>
        <w:t>(*A efectos de la Licencia Open, un “contrato activo” es uno asociado a un Número de Autorización de Licencia Open activo.)</w:t>
      </w:r>
    </w:p>
    <w:p w14:paraId="4A656ECA" w14:textId="77777777" w:rsidR="00B73A46" w:rsidRPr="001A39F6" w:rsidRDefault="00B73A46" w:rsidP="00EB3E62">
      <w:pPr>
        <w:pStyle w:val="Footnotedash"/>
        <w:spacing w:before="0" w:after="0"/>
        <w:ind w:left="720" w:firstLine="0"/>
        <w:rPr>
          <w:rFonts w:ascii="Tahoma" w:hAnsi="Tahoma" w:cs="Tahoma"/>
          <w:sz w:val="18"/>
          <w:szCs w:val="18"/>
        </w:rPr>
      </w:pPr>
      <w:r w:rsidRPr="001A39F6">
        <w:rPr>
          <w:rFonts w:ascii="Tahoma" w:hAnsi="Tahoma" w:cs="Tahoma"/>
          <w:sz w:val="18"/>
          <w:szCs w:val="18"/>
        </w:rPr>
        <w:t>Deben tener cobertura de Software Assurance vigente para el Sistema Operativo de Sobremesa Windows o</w:t>
      </w:r>
      <w:r w:rsidR="001A39F6">
        <w:rPr>
          <w:rFonts w:ascii="Tahoma" w:hAnsi="Tahoma" w:cs="Tahoma"/>
          <w:sz w:val="18"/>
          <w:szCs w:val="18"/>
        </w:rPr>
        <w:t> </w:t>
      </w:r>
      <w:r w:rsidRPr="001A39F6">
        <w:rPr>
          <w:rFonts w:ascii="Tahoma" w:hAnsi="Tahoma" w:cs="Tahoma"/>
          <w:sz w:val="18"/>
          <w:szCs w:val="18"/>
        </w:rPr>
        <w:t>Windows 8 Pro o licencias de actualización.</w:t>
      </w:r>
    </w:p>
    <w:p w14:paraId="4A656ECB" w14:textId="77777777" w:rsidR="00B73A46" w:rsidRPr="001A39F6" w:rsidRDefault="00B73A46" w:rsidP="00EB3E62">
      <w:pPr>
        <w:pStyle w:val="Footnotedash"/>
        <w:spacing w:before="0" w:after="0"/>
        <w:ind w:left="720" w:firstLine="0"/>
        <w:rPr>
          <w:rFonts w:ascii="Tahoma" w:hAnsi="Tahoma" w:cs="Tahoma"/>
          <w:sz w:val="18"/>
          <w:szCs w:val="18"/>
        </w:rPr>
      </w:pPr>
      <w:r w:rsidRPr="001A39F6">
        <w:rPr>
          <w:rFonts w:ascii="Tahoma" w:hAnsi="Tahoma" w:cs="Tahoma"/>
          <w:sz w:val="18"/>
          <w:szCs w:val="18"/>
        </w:rPr>
        <w:t xml:space="preserve">Deben estar ubicados en uno de los países establecidos de la Unión Europea (UE), la Asociación Europea de Libre Comercio (AELC), Bulgaria, Croacia, Rumania o Suiza. </w:t>
      </w:r>
    </w:p>
    <w:p w14:paraId="4A656ECC" w14:textId="77777777" w:rsidR="00EB3E62" w:rsidRPr="001A39F6" w:rsidRDefault="00EB3E62" w:rsidP="00EB3E62">
      <w:pPr>
        <w:pStyle w:val="Footnotedash"/>
        <w:spacing w:before="0" w:after="0"/>
        <w:ind w:left="720" w:firstLine="0"/>
        <w:rPr>
          <w:rFonts w:ascii="Tahoma" w:hAnsi="Tahoma" w:cs="Tahoma"/>
          <w:sz w:val="18"/>
          <w:szCs w:val="18"/>
        </w:rPr>
      </w:pPr>
    </w:p>
    <w:p w14:paraId="4A656ECD" w14:textId="77777777" w:rsidR="00697E59" w:rsidRPr="001A39F6" w:rsidRDefault="00B73A46" w:rsidP="00EB3E62">
      <w:pPr>
        <w:pStyle w:val="Footnotedash"/>
        <w:spacing w:before="0" w:after="0"/>
        <w:ind w:left="720" w:firstLine="0"/>
        <w:rPr>
          <w:rFonts w:ascii="Tahoma" w:hAnsi="Tahoma" w:cs="Tahoma"/>
          <w:sz w:val="18"/>
          <w:szCs w:val="18"/>
        </w:rPr>
      </w:pPr>
      <w:r w:rsidRPr="001A39F6">
        <w:rPr>
          <w:rFonts w:ascii="Tahoma" w:hAnsi="Tahoma" w:cs="Tahoma"/>
          <w:sz w:val="18"/>
          <w:szCs w:val="18"/>
        </w:rPr>
        <w:t xml:space="preserve">Los Clientes pueden ignorar la notificación de los Derechos de Uso de los Productos de julio de 2009 en relación con la ausencia de Internet Explorer 8 y la exclusión de garantía correspondiente. </w:t>
      </w:r>
    </w:p>
    <w:p w14:paraId="4A656ECE" w14:textId="77777777" w:rsidR="00804794" w:rsidRPr="001A39F6"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4A656ECF" w14:textId="77777777" w:rsidR="008A5D64" w:rsidRPr="001A39F6"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1A39F6">
        <w:rPr>
          <w:rFonts w:ascii="Tahoma" w:hAnsi="Tahoma" w:cs="Tahoma"/>
          <w:b/>
          <w:bCs/>
          <w:sz w:val="18"/>
          <w:szCs w:val="18"/>
        </w:rPr>
        <w:t>Windows 8 Pro KN</w:t>
      </w:r>
    </w:p>
    <w:p w14:paraId="4A656ED0" w14:textId="77777777" w:rsidR="008A5D64" w:rsidRPr="001A39F6" w:rsidRDefault="008A5D64" w:rsidP="00804794">
      <w:pPr>
        <w:pStyle w:val="FootnoteBulletLevel2"/>
        <w:spacing w:before="0"/>
        <w:ind w:left="720" w:hanging="7"/>
        <w:rPr>
          <w:rFonts w:ascii="Tahoma" w:hAnsi="Tahoma" w:cs="Tahoma"/>
          <w:sz w:val="18"/>
          <w:szCs w:val="18"/>
        </w:rPr>
      </w:pPr>
      <w:r w:rsidRPr="001A39F6">
        <w:rPr>
          <w:rFonts w:ascii="Tahoma" w:hAnsi="Tahoma" w:cs="Tahoma"/>
          <w:sz w:val="18"/>
          <w:szCs w:val="18"/>
          <w:u w:val="single"/>
        </w:rPr>
        <w:t>Elegibilidad</w:t>
      </w:r>
      <w:r w:rsidRPr="001A39F6">
        <w:rPr>
          <w:rFonts w:ascii="Tahoma" w:hAnsi="Tahoma" w:cs="Tahoma"/>
          <w:sz w:val="18"/>
          <w:szCs w:val="18"/>
          <w:u w:val="single"/>
        </w:rPr>
        <w:br/>
      </w:r>
      <w:r w:rsidRPr="001A39F6">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w:t>
      </w:r>
      <w:r w:rsidR="001A39F6">
        <w:rPr>
          <w:rFonts w:ascii="Tahoma" w:hAnsi="Tahoma" w:cs="Tahoma"/>
          <w:sz w:val="18"/>
          <w:szCs w:val="18"/>
        </w:rPr>
        <w:t> </w:t>
      </w:r>
      <w:r w:rsidRPr="001A39F6">
        <w:rPr>
          <w:rFonts w:ascii="Tahoma" w:hAnsi="Tahoma" w:cs="Tahoma"/>
          <w:sz w:val="18"/>
          <w:szCs w:val="18"/>
        </w:rPr>
        <w:t>Windows 8 Pro KN para implementación y uso en Corea. No se permite ningún otro uso.</w:t>
      </w:r>
    </w:p>
    <w:p w14:paraId="4A656ED1" w14:textId="77777777" w:rsidR="00804794" w:rsidRPr="001A39F6"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4A656ED2" w14:textId="77777777" w:rsidR="008A5D64" w:rsidRPr="001A39F6"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1A39F6">
        <w:rPr>
          <w:rFonts w:ascii="Tahoma" w:hAnsi="Tahoma" w:cs="Tahoma"/>
          <w:b/>
          <w:bCs/>
          <w:sz w:val="18"/>
          <w:szCs w:val="18"/>
        </w:rPr>
        <w:t>Windows 8 Pro N (sin el Reproductor de Windows Media)</w:t>
      </w:r>
    </w:p>
    <w:p w14:paraId="4A656ED3" w14:textId="77777777" w:rsidR="008A5D64" w:rsidRPr="001A39F6" w:rsidRDefault="008A5D64" w:rsidP="00804794">
      <w:pPr>
        <w:pStyle w:val="FootnoteBulletLevel2"/>
        <w:spacing w:before="0"/>
        <w:ind w:left="720" w:firstLine="0"/>
        <w:rPr>
          <w:rFonts w:ascii="Tahoma" w:hAnsi="Tahoma" w:cs="Tahoma"/>
          <w:sz w:val="18"/>
          <w:szCs w:val="18"/>
        </w:rPr>
      </w:pPr>
      <w:r w:rsidRPr="001A39F6">
        <w:rPr>
          <w:rFonts w:ascii="Tahoma" w:hAnsi="Tahoma" w:cs="Tahoma"/>
          <w:sz w:val="18"/>
          <w:szCs w:val="18"/>
          <w:u w:val="single"/>
        </w:rPr>
        <w:t>Elegibilidad</w:t>
      </w:r>
      <w:r w:rsidRPr="001A39F6">
        <w:rPr>
          <w:rFonts w:ascii="Tahoma" w:hAnsi="Tahoma" w:cs="Tahoma"/>
          <w:sz w:val="18"/>
          <w:szCs w:val="18"/>
        </w:rPr>
        <w:t>:</w:t>
      </w:r>
      <w:r w:rsidRPr="001A39F6">
        <w:rPr>
          <w:rFonts w:ascii="Tahoma" w:hAnsi="Tahoma" w:cs="Tahoma"/>
          <w:sz w:val="18"/>
          <w:szCs w:val="18"/>
          <w:u w:val="single"/>
        </w:rPr>
        <w:br/>
      </w:r>
      <w:r w:rsidRPr="001A39F6">
        <w:rPr>
          <w:rFonts w:ascii="Tahoma" w:hAnsi="Tahoma" w:cs="Tahoma"/>
          <w:sz w:val="18"/>
          <w:szCs w:val="18"/>
        </w:rPr>
        <w:t>Los Clientes de licencias por volumen que cumplan con todos los siguientes criterios son elegibles para adquirir soporte físico para Microsoft Windows 8 Pro N solo para implementación y uso en la Unión Europea</w:t>
      </w:r>
      <w:r w:rsidR="001A39F6">
        <w:rPr>
          <w:rFonts w:ascii="Tahoma" w:hAnsi="Tahoma" w:cs="Tahoma"/>
          <w:sz w:val="18"/>
          <w:szCs w:val="18"/>
        </w:rPr>
        <w:t> </w:t>
      </w:r>
      <w:r w:rsidRPr="001A39F6">
        <w:rPr>
          <w:rFonts w:ascii="Tahoma" w:hAnsi="Tahoma" w:cs="Tahoma"/>
          <w:sz w:val="18"/>
          <w:szCs w:val="18"/>
        </w:rPr>
        <w:t>(UE), la Asociación Europea de Libre Comercio (AELC), Bulgaria, Croacia, Rumania o Suiza.</w:t>
      </w:r>
    </w:p>
    <w:p w14:paraId="4A656ED4" w14:textId="77777777" w:rsidR="008A5D64" w:rsidRPr="001A39F6" w:rsidRDefault="008A5D64" w:rsidP="00804794">
      <w:pPr>
        <w:pStyle w:val="Footnotedash"/>
        <w:spacing w:before="0" w:after="0"/>
        <w:ind w:left="720" w:hanging="7"/>
        <w:rPr>
          <w:rFonts w:ascii="Tahoma" w:hAnsi="Tahoma" w:cs="Tahoma"/>
          <w:sz w:val="18"/>
          <w:szCs w:val="18"/>
        </w:rPr>
      </w:pPr>
      <w:r w:rsidRPr="001A39F6">
        <w:rPr>
          <w:rFonts w:ascii="Tahoma" w:hAnsi="Tahoma" w:cs="Tahoma"/>
          <w:sz w:val="18"/>
          <w:szCs w:val="18"/>
        </w:rPr>
        <w:t xml:space="preserve">También deberán tener al menos uno de los siguientes contratos o inscripciones activos con Microsoft Ireland Operations Ltd: </w:t>
      </w:r>
    </w:p>
    <w:p w14:paraId="4A656ED5" w14:textId="77777777" w:rsidR="00804794" w:rsidRPr="001A39F6" w:rsidRDefault="00804794" w:rsidP="00804794">
      <w:pPr>
        <w:pStyle w:val="Footnotedash"/>
        <w:spacing w:before="0" w:after="0"/>
        <w:ind w:left="720" w:hanging="7"/>
        <w:rPr>
          <w:rFonts w:ascii="Tahoma" w:hAnsi="Tahoma" w:cs="Tahoma"/>
          <w:sz w:val="18"/>
          <w:szCs w:val="18"/>
        </w:rPr>
      </w:pPr>
    </w:p>
    <w:p w14:paraId="4A656ED6" w14:textId="77777777" w:rsidR="008A5D64" w:rsidRPr="001A39F6" w:rsidRDefault="008A5D64" w:rsidP="00804794">
      <w:pPr>
        <w:pStyle w:val="Footnotedash"/>
        <w:numPr>
          <w:ilvl w:val="0"/>
          <w:numId w:val="38"/>
        </w:numPr>
        <w:adjustRightInd/>
        <w:spacing w:before="0"/>
        <w:ind w:left="1440"/>
        <w:textAlignment w:val="auto"/>
        <w:rPr>
          <w:rFonts w:ascii="Tahoma" w:hAnsi="Tahoma" w:cs="Tahoma"/>
          <w:sz w:val="18"/>
          <w:szCs w:val="18"/>
        </w:rPr>
      </w:pPr>
      <w:r w:rsidRPr="001A39F6">
        <w:rPr>
          <w:rFonts w:ascii="Tahoma" w:hAnsi="Tahoma" w:cs="Tahoma"/>
          <w:sz w:val="18"/>
          <w:szCs w:val="18"/>
        </w:rPr>
        <w:t>Inscripción Select, Enterprise o Enterprise Subscription</w:t>
      </w:r>
    </w:p>
    <w:p w14:paraId="4A656ED7" w14:textId="77777777" w:rsidR="008A5D64" w:rsidRPr="001A39F6" w:rsidRDefault="008A5D64" w:rsidP="00804794">
      <w:pPr>
        <w:pStyle w:val="Footnotedash"/>
        <w:numPr>
          <w:ilvl w:val="0"/>
          <w:numId w:val="38"/>
        </w:numPr>
        <w:adjustRightInd/>
        <w:spacing w:before="0"/>
        <w:ind w:left="1440"/>
        <w:textAlignment w:val="auto"/>
        <w:rPr>
          <w:rFonts w:ascii="Tahoma" w:hAnsi="Tahoma" w:cs="Tahoma"/>
          <w:sz w:val="18"/>
          <w:szCs w:val="18"/>
        </w:rPr>
      </w:pPr>
      <w:r w:rsidRPr="001A39F6">
        <w:rPr>
          <w:rFonts w:ascii="Tahoma" w:hAnsi="Tahoma" w:cs="Tahoma"/>
          <w:sz w:val="18"/>
          <w:szCs w:val="18"/>
        </w:rPr>
        <w:t xml:space="preserve">Licencia Open*, Open Value, Contrato Campus y School, Open Value Subscription-Education Solutions </w:t>
      </w:r>
    </w:p>
    <w:p w14:paraId="4A656ED8" w14:textId="77777777" w:rsidR="008A5D64" w:rsidRPr="001A39F6"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1A39F6">
        <w:rPr>
          <w:rFonts w:ascii="Tahoma" w:hAnsi="Tahoma" w:cs="Tahoma"/>
          <w:sz w:val="18"/>
          <w:szCs w:val="18"/>
        </w:rPr>
        <w:t xml:space="preserve">(*A efectos de la Licencia Open, un </w:t>
      </w:r>
      <w:r w:rsidR="00761593">
        <w:rPr>
          <w:rFonts w:ascii="Tahoma" w:hAnsi="Tahoma" w:cs="Tahoma"/>
          <w:sz w:val="18"/>
          <w:szCs w:val="18"/>
        </w:rPr>
        <w:t>“</w:t>
      </w:r>
      <w:r w:rsidRPr="001A39F6">
        <w:rPr>
          <w:rFonts w:ascii="Tahoma" w:hAnsi="Tahoma" w:cs="Tahoma"/>
          <w:sz w:val="18"/>
          <w:szCs w:val="18"/>
        </w:rPr>
        <w:t>contrato activo” es uno asociado a un Número de Autorización de Licencia Open activo.)</w:t>
      </w:r>
    </w:p>
    <w:p w14:paraId="4A656ED9" w14:textId="77777777" w:rsidR="00804794" w:rsidRPr="001A39F6"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14:paraId="4A656EDA" w14:textId="77777777" w:rsidR="008A5D64" w:rsidRPr="001A39F6" w:rsidRDefault="008A5D64" w:rsidP="00804794">
      <w:pPr>
        <w:pStyle w:val="Footnotedash"/>
        <w:spacing w:before="0" w:after="0"/>
        <w:ind w:left="720" w:hanging="7"/>
        <w:rPr>
          <w:rFonts w:ascii="Tahoma" w:hAnsi="Tahoma" w:cs="Tahoma"/>
          <w:sz w:val="18"/>
          <w:szCs w:val="18"/>
        </w:rPr>
      </w:pPr>
      <w:r w:rsidRPr="001A39F6">
        <w:rPr>
          <w:rFonts w:ascii="Tahoma" w:hAnsi="Tahoma" w:cs="Tahoma"/>
          <w:sz w:val="18"/>
          <w:szCs w:val="18"/>
        </w:rPr>
        <w:t>Deben tener cobertura de Software Assurance vigente para el Sistema Operativo de Sobremesa Windows o licencias de actualización de Windows 8 Pro.</w:t>
      </w:r>
    </w:p>
    <w:p w14:paraId="4A656EDB" w14:textId="77777777" w:rsidR="00804794" w:rsidRPr="001A39F6" w:rsidRDefault="00804794" w:rsidP="00804794">
      <w:pPr>
        <w:pStyle w:val="Footnotedash"/>
        <w:spacing w:before="0" w:after="0"/>
        <w:ind w:left="720" w:hanging="7"/>
        <w:rPr>
          <w:rFonts w:ascii="Tahoma" w:hAnsi="Tahoma" w:cs="Tahoma"/>
          <w:sz w:val="18"/>
          <w:szCs w:val="18"/>
        </w:rPr>
      </w:pPr>
    </w:p>
    <w:p w14:paraId="4A656EDC" w14:textId="77777777" w:rsidR="008A5D64" w:rsidRPr="001A39F6" w:rsidRDefault="008A5D64" w:rsidP="00804794">
      <w:pPr>
        <w:pStyle w:val="Footnotedash"/>
        <w:spacing w:before="0" w:after="0"/>
        <w:ind w:left="720" w:hanging="7"/>
        <w:rPr>
          <w:rFonts w:ascii="Tahoma" w:hAnsi="Tahoma" w:cs="Tahoma"/>
          <w:sz w:val="18"/>
          <w:szCs w:val="18"/>
        </w:rPr>
      </w:pPr>
      <w:r w:rsidRPr="001A39F6">
        <w:rPr>
          <w:rFonts w:ascii="Tahoma" w:hAnsi="Tahoma" w:cs="Tahoma"/>
          <w:sz w:val="18"/>
          <w:szCs w:val="18"/>
        </w:rPr>
        <w:t>Deben estar ubicados en uno de los países establecidos de la Unión Europea (UE), la Asociación Europea de Libre Comercio (AELC), Bulgaria, Croacia, Rumania o Suiza.</w:t>
      </w:r>
    </w:p>
    <w:p w14:paraId="4A656EDD" w14:textId="77777777" w:rsidR="00804794" w:rsidRPr="001A39F6"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4A656EDE" w14:textId="77777777" w:rsidR="00B73A46" w:rsidRPr="001A39F6" w:rsidRDefault="00B73A46" w:rsidP="00804794">
      <w:pPr>
        <w:pStyle w:val="FootnoteBulletLevel1"/>
        <w:tabs>
          <w:tab w:val="clear" w:pos="900"/>
        </w:tabs>
        <w:adjustRightInd/>
        <w:spacing w:before="0" w:after="60"/>
        <w:ind w:left="720" w:firstLine="0"/>
        <w:textAlignment w:val="auto"/>
        <w:rPr>
          <w:rFonts w:ascii="Tahoma" w:hAnsi="Tahoma" w:cs="Tahoma"/>
          <w:sz w:val="18"/>
          <w:szCs w:val="18"/>
        </w:rPr>
      </w:pPr>
      <w:r w:rsidRPr="001A39F6">
        <w:rPr>
          <w:rFonts w:ascii="Tahoma" w:hAnsi="Tahoma" w:cs="Tahoma"/>
          <w:b/>
          <w:bCs/>
          <w:sz w:val="18"/>
          <w:szCs w:val="18"/>
        </w:rPr>
        <w:t>Derechos de Alquiler para Windows</w:t>
      </w:r>
    </w:p>
    <w:p w14:paraId="4A656EDF" w14:textId="77777777" w:rsidR="00B73A46" w:rsidRPr="001A39F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1A39F6">
        <w:rPr>
          <w:rFonts w:ascii="Tahoma" w:hAnsi="Tahoma" w:cs="Tahoma"/>
          <w:sz w:val="18"/>
          <w:szCs w:val="18"/>
          <w:u w:val="single"/>
        </w:rPr>
        <w:t>Licencias de Derechos de Alquiler</w:t>
      </w:r>
      <w:r w:rsidRPr="001A39F6">
        <w:rPr>
          <w:rFonts w:ascii="Tahoma" w:hAnsi="Tahoma" w:cs="Tahoma"/>
          <w:sz w:val="18"/>
          <w:szCs w:val="18"/>
        </w:rPr>
        <w:t>:</w:t>
      </w:r>
      <w:r w:rsidRPr="001A39F6">
        <w:rPr>
          <w:rFonts w:ascii="Tahoma" w:hAnsi="Tahoma" w:cs="Tahoma"/>
          <w:sz w:val="18"/>
          <w:szCs w:val="18"/>
        </w:rPr>
        <w:br/>
        <w:t>Las licencias de derechos de alquiler concedidas en virtud de estos programas son únicamente licencias de complemento. Estas licencias no son un sistema operativo completo ni una sustitución de la actualización de</w:t>
      </w:r>
      <w:r w:rsidR="001A39F6">
        <w:rPr>
          <w:rFonts w:ascii="Tahoma" w:hAnsi="Tahoma" w:cs="Tahoma"/>
          <w:sz w:val="18"/>
          <w:szCs w:val="18"/>
        </w:rPr>
        <w:t> </w:t>
      </w:r>
      <w:r w:rsidRPr="001A39F6">
        <w:rPr>
          <w:rFonts w:ascii="Tahoma" w:hAnsi="Tahoma" w:cs="Tahoma"/>
          <w:sz w:val="18"/>
          <w:szCs w:val="18"/>
        </w:rPr>
        <w:t>licencias por volumen. Por lo tanto, cada desktop al que ceda una licencia de derechos de alquiler debe estar licenciado para ejecutar uno de los sistemas operativos susceptibles de actualización que se identifican a continuación.</w:t>
      </w:r>
    </w:p>
    <w:p w14:paraId="4A656EE0" w14:textId="77777777" w:rsidR="00804794" w:rsidRPr="001A39F6"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4A656EE1" w14:textId="77777777" w:rsidR="005F52C6" w:rsidRPr="001A39F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1A39F6">
        <w:rPr>
          <w:rFonts w:ascii="Tahoma" w:hAnsi="Tahoma" w:cs="Tahoma"/>
          <w:sz w:val="18"/>
          <w:szCs w:val="18"/>
          <w:u w:val="single"/>
        </w:rPr>
        <w:t>Windows Vista, Windows 7 Professional y Windows 8 Pro</w:t>
      </w:r>
      <w:r w:rsidRPr="001A39F6">
        <w:rPr>
          <w:rFonts w:ascii="Tahoma" w:hAnsi="Tahoma" w:cs="Tahoma"/>
          <w:sz w:val="18"/>
          <w:szCs w:val="18"/>
        </w:rPr>
        <w:t>:</w:t>
      </w:r>
    </w:p>
    <w:p w14:paraId="4A656EE2" w14:textId="77777777" w:rsidR="00B73A46" w:rsidRPr="001A39F6"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1A39F6">
        <w:rPr>
          <w:rFonts w:ascii="Tahoma" w:hAnsi="Tahoma" w:cs="Tahoma"/>
          <w:sz w:val="18"/>
          <w:szCs w:val="18"/>
        </w:rPr>
        <w:t>Los Clientes que deseen adquirir licencias de derechos de alquiler a través de los programas Select o Licencia Open primero deben licenciar e instalar un sistema operativo susceptible de actualización en su desktop</w:t>
      </w:r>
      <w:r w:rsidRPr="001A39F6">
        <w:rPr>
          <w:rFonts w:ascii="Tahoma" w:hAnsi="Tahoma" w:cs="Tahoma"/>
          <w:i/>
          <w:iCs/>
          <w:sz w:val="18"/>
          <w:szCs w:val="18"/>
        </w:rPr>
        <w:t>.</w:t>
      </w:r>
      <w:r w:rsidRPr="001A39F6">
        <w:rPr>
          <w:rFonts w:ascii="Tahoma" w:hAnsi="Tahoma" w:cs="Tahoma"/>
          <w:sz w:val="18"/>
          <w:szCs w:val="18"/>
        </w:rPr>
        <w:t xml:space="preserve"> Los sistemas operativos susceptibles de actualización con licencia también incluyen el Contrato Get</w:t>
      </w:r>
      <w:r w:rsidR="001A39F6">
        <w:rPr>
          <w:rFonts w:ascii="Tahoma" w:hAnsi="Tahoma" w:cs="Tahoma"/>
          <w:sz w:val="18"/>
          <w:szCs w:val="18"/>
        </w:rPr>
        <w:t> </w:t>
      </w:r>
      <w:r w:rsidRPr="001A39F6">
        <w:rPr>
          <w:rFonts w:ascii="Tahoma" w:hAnsi="Tahoma" w:cs="Tahoma"/>
          <w:sz w:val="18"/>
          <w:szCs w:val="18"/>
        </w:rPr>
        <w:t>Genuine Windows en virtud de esos programas.</w:t>
      </w:r>
    </w:p>
    <w:p w14:paraId="4A656EE3" w14:textId="77777777" w:rsidR="00B73A46" w:rsidRPr="001A39F6" w:rsidRDefault="00B73A46" w:rsidP="00804794">
      <w:pPr>
        <w:ind w:left="720"/>
        <w:rPr>
          <w:rFonts w:cs="Tahoma"/>
          <w:szCs w:val="18"/>
        </w:rPr>
      </w:pPr>
    </w:p>
    <w:p w14:paraId="4A656EE4" w14:textId="77777777" w:rsidR="00B73A46" w:rsidRPr="001A39F6" w:rsidRDefault="00B73A46" w:rsidP="00804794">
      <w:pPr>
        <w:ind w:left="720"/>
        <w:rPr>
          <w:rFonts w:cs="Tahoma"/>
          <w:szCs w:val="18"/>
        </w:rPr>
      </w:pPr>
      <w:r w:rsidRPr="001A39F6">
        <w:rPr>
          <w:rFonts w:cs="Tahoma"/>
          <w:szCs w:val="18"/>
          <w:u w:val="single"/>
        </w:rPr>
        <w:t>Reglas de Sistemas Operativos susceptibles de actualización</w:t>
      </w:r>
      <w:r w:rsidRPr="001A39F6">
        <w:rPr>
          <w:rFonts w:cs="Tahoma"/>
          <w:szCs w:val="18"/>
        </w:rPr>
        <w:t xml:space="preserve">: (Se debe cumplir cada una de estas condiciones para que el Sistema Operativo de base le permita ser susceptible de obtener la licencia de Derechos de Alquiler): </w:t>
      </w:r>
    </w:p>
    <w:p w14:paraId="4A656EE5" w14:textId="77777777" w:rsidR="00B73A46" w:rsidRPr="001A39F6" w:rsidRDefault="00B73A46" w:rsidP="00F02E9F">
      <w:pPr>
        <w:ind w:left="1440"/>
        <w:rPr>
          <w:rFonts w:cs="Tahoma"/>
          <w:szCs w:val="18"/>
        </w:rPr>
      </w:pPr>
    </w:p>
    <w:p w14:paraId="4A656EE6" w14:textId="77777777" w:rsidR="00B73A46" w:rsidRPr="001A39F6" w:rsidRDefault="00B73A46" w:rsidP="00804794">
      <w:pPr>
        <w:numPr>
          <w:ilvl w:val="0"/>
          <w:numId w:val="31"/>
        </w:numPr>
        <w:ind w:left="1440"/>
        <w:rPr>
          <w:rFonts w:cs="Tahoma"/>
          <w:szCs w:val="18"/>
        </w:rPr>
      </w:pPr>
      <w:r w:rsidRPr="001A39F6">
        <w:rPr>
          <w:rFonts w:cs="Tahoma"/>
          <w:szCs w:val="18"/>
        </w:rPr>
        <w:t>Se debe ceder la licencia del Sistema Operativo susceptible de actualización al mismo dispositivo al</w:t>
      </w:r>
      <w:r w:rsidR="001A39F6">
        <w:rPr>
          <w:rFonts w:cs="Tahoma"/>
          <w:szCs w:val="18"/>
        </w:rPr>
        <w:t> </w:t>
      </w:r>
      <w:r w:rsidRPr="001A39F6">
        <w:rPr>
          <w:rFonts w:cs="Tahoma"/>
          <w:szCs w:val="18"/>
        </w:rPr>
        <w:t>que se cederá la licencia de Derechos de Alquiler de Licencias por Volumen.</w:t>
      </w:r>
    </w:p>
    <w:p w14:paraId="4A656EE7" w14:textId="77777777" w:rsidR="00B73A46" w:rsidRPr="001A39F6" w:rsidRDefault="00B73A46" w:rsidP="00804794">
      <w:pPr>
        <w:numPr>
          <w:ilvl w:val="0"/>
          <w:numId w:val="31"/>
        </w:numPr>
        <w:ind w:left="1440"/>
        <w:rPr>
          <w:rFonts w:cs="Tahoma"/>
          <w:szCs w:val="18"/>
        </w:rPr>
      </w:pPr>
      <w:r w:rsidRPr="001A39F6">
        <w:rPr>
          <w:rFonts w:cs="Tahoma"/>
          <w:szCs w:val="18"/>
        </w:rPr>
        <w:t>El Sistema Operativo susceptible de actualización se debe instalar en ese dispositivo.</w:t>
      </w:r>
    </w:p>
    <w:p w14:paraId="4A656EE8" w14:textId="77777777" w:rsidR="00E31CC0" w:rsidRPr="001A39F6" w:rsidRDefault="00E31CC0" w:rsidP="00997D81">
      <w:pPr>
        <w:rPr>
          <w:rFonts w:cs="Tahoma"/>
          <w:szCs w:val="18"/>
        </w:rPr>
      </w:pPr>
    </w:p>
    <w:p w14:paraId="4A656EE9" w14:textId="77777777" w:rsidR="002512D3" w:rsidRPr="00E71297" w:rsidRDefault="002512D3">
      <w:pPr>
        <w:rPr>
          <w:rFonts w:cs="Tahoma"/>
        </w:rPr>
      </w:pPr>
      <w:r w:rsidRPr="00E71297">
        <w:rPr>
          <w:rFonts w:cs="Tahoma"/>
          <w:szCs w:val="18"/>
        </w:rPr>
        <w:br w:type="page"/>
      </w:r>
    </w:p>
    <w:p w14:paraId="4A656EEA" w14:textId="77777777" w:rsidR="00B73A46" w:rsidRPr="00E71297" w:rsidRDefault="00B73A46" w:rsidP="00EE035D">
      <w:pPr>
        <w:pStyle w:val="EndnoteText"/>
        <w:ind w:left="720"/>
        <w:rPr>
          <w:rFonts w:ascii="Tahoma" w:hAnsi="Tahoma" w:cs="Tahoma"/>
        </w:rPr>
      </w:pPr>
      <w:r w:rsidRPr="00E71297">
        <w:rPr>
          <w:rFonts w:ascii="Tahoma" w:hAnsi="Tahoma" w:cs="Tahoma"/>
          <w:sz w:val="18"/>
          <w:szCs w:val="18"/>
        </w:rPr>
        <w:t>Los sistemas operativos susceptibles de actualización por tipo de Programa son:</w:t>
      </w:r>
    </w:p>
    <w:p w14:paraId="4A656EEB" w14:textId="77777777" w:rsidR="00B73A46" w:rsidRPr="00E71297" w:rsidRDefault="00B73A46" w:rsidP="00B73A46">
      <w:pPr>
        <w:pStyle w:val="EndnoteText"/>
        <w:rPr>
          <w:rFonts w:ascii="Tahoma" w:hAnsi="Tahoma" w:cs="Tahoma"/>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E71297" w14:paraId="4A656EEF" w14:textId="77777777"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4A656EEC" w14:textId="77777777" w:rsidR="00B73A46" w:rsidRPr="00E71297" w:rsidRDefault="00B73A46" w:rsidP="00713A6C">
            <w:pPr>
              <w:jc w:val="center"/>
              <w:rPr>
                <w:rFonts w:eastAsia="Calibri" w:cs="Tahoma"/>
                <w:b/>
                <w:bCs/>
                <w:szCs w:val="18"/>
              </w:rPr>
            </w:pPr>
            <w:r w:rsidRPr="00E71297">
              <w:rPr>
                <w:rFonts w:cs="Tahoma"/>
                <w:b/>
                <w:bCs/>
                <w:szCs w:val="18"/>
              </w:rPr>
              <w:t>Sistemas Operativos susceptibles de actualización para la adquisición de Derechos de Alquiler para Windows</w:t>
            </w:r>
          </w:p>
        </w:tc>
        <w:tc>
          <w:tcPr>
            <w:tcW w:w="4736" w:type="dxa"/>
            <w:gridSpan w:val="4"/>
            <w:tcBorders>
              <w:top w:val="nil"/>
              <w:left w:val="nil"/>
              <w:bottom w:val="single" w:sz="8" w:space="0" w:color="auto"/>
              <w:right w:val="nil"/>
            </w:tcBorders>
            <w:vAlign w:val="center"/>
            <w:hideMark/>
          </w:tcPr>
          <w:p w14:paraId="4A656EED" w14:textId="77777777" w:rsidR="00B73A46" w:rsidRPr="00E71297" w:rsidRDefault="00B73A46" w:rsidP="00713A6C">
            <w:pPr>
              <w:rPr>
                <w:rFonts w:eastAsia="Calibri" w:cs="Tahoma"/>
                <w:szCs w:val="18"/>
              </w:rPr>
            </w:pPr>
            <w:r w:rsidRPr="00E71297">
              <w:rPr>
                <w:rFonts w:cs="Tahoma"/>
                <w:szCs w:val="18"/>
              </w:rPr>
              <w:t> </w:t>
            </w:r>
          </w:p>
        </w:tc>
        <w:tc>
          <w:tcPr>
            <w:tcW w:w="16" w:type="dxa"/>
            <w:vAlign w:val="center"/>
          </w:tcPr>
          <w:p w14:paraId="4A656EEE" w14:textId="77777777" w:rsidR="00B73A46" w:rsidRPr="00E71297" w:rsidRDefault="00B73A46" w:rsidP="00713A6C">
            <w:pPr>
              <w:rPr>
                <w:rFonts w:eastAsia="Calibri" w:cs="Tahoma"/>
                <w:szCs w:val="18"/>
              </w:rPr>
            </w:pPr>
          </w:p>
        </w:tc>
      </w:tr>
      <w:tr w:rsidR="00B73A46" w:rsidRPr="00E71297" w14:paraId="4A656EF6"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A656EF0" w14:textId="77777777" w:rsidR="00B73A46" w:rsidRPr="00E71297" w:rsidRDefault="00B73A46" w:rsidP="00713A6C">
            <w:pPr>
              <w:rPr>
                <w:rFonts w:eastAsia="Calibri"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EF1" w14:textId="77777777" w:rsidR="00B73A46" w:rsidRPr="00E71297" w:rsidRDefault="00B73A46" w:rsidP="00713A6C">
            <w:pPr>
              <w:jc w:val="center"/>
              <w:rPr>
                <w:rFonts w:eastAsia="Calibri" w:cs="Tahoma"/>
                <w:b/>
                <w:bCs/>
                <w:sz w:val="14"/>
                <w:szCs w:val="18"/>
              </w:rPr>
            </w:pPr>
            <w:r w:rsidRPr="00E71297">
              <w:rPr>
                <w:rFonts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EF2" w14:textId="77777777" w:rsidR="00B73A46" w:rsidRPr="00E71297" w:rsidRDefault="00B73A46" w:rsidP="00713A6C">
            <w:pPr>
              <w:jc w:val="center"/>
              <w:rPr>
                <w:rFonts w:eastAsia="Calibri" w:cs="Tahoma"/>
                <w:b/>
                <w:bCs/>
                <w:sz w:val="14"/>
                <w:szCs w:val="18"/>
              </w:rPr>
            </w:pPr>
            <w:r w:rsidRPr="00E71297">
              <w:rPr>
                <w:rFonts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EF3" w14:textId="77777777" w:rsidR="00B73A46" w:rsidRPr="00E71297" w:rsidRDefault="00B73A46" w:rsidP="00713A6C">
            <w:pPr>
              <w:jc w:val="center"/>
              <w:rPr>
                <w:rFonts w:eastAsia="Calibri" w:cs="Tahoma"/>
                <w:b/>
                <w:bCs/>
                <w:sz w:val="14"/>
                <w:szCs w:val="18"/>
              </w:rPr>
            </w:pPr>
            <w:r w:rsidRPr="00E71297">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4A656EF4" w14:textId="77777777" w:rsidR="00B73A46" w:rsidRPr="00E71297" w:rsidRDefault="00B73A46" w:rsidP="00713A6C">
            <w:pPr>
              <w:jc w:val="center"/>
              <w:rPr>
                <w:rFonts w:eastAsia="Calibri" w:cs="Tahoma"/>
                <w:b/>
                <w:bCs/>
                <w:sz w:val="14"/>
                <w:szCs w:val="18"/>
              </w:rPr>
            </w:pPr>
            <w:r w:rsidRPr="00E71297">
              <w:rPr>
                <w:rFonts w:cs="Tahoma"/>
                <w:b/>
                <w:bCs/>
                <w:sz w:val="14"/>
                <w:szCs w:val="18"/>
              </w:rPr>
              <w:t>Licencia Open</w:t>
            </w:r>
          </w:p>
        </w:tc>
        <w:tc>
          <w:tcPr>
            <w:tcW w:w="16" w:type="dxa"/>
            <w:vAlign w:val="center"/>
          </w:tcPr>
          <w:p w14:paraId="4A656EF5" w14:textId="77777777" w:rsidR="00B73A46" w:rsidRPr="00E71297" w:rsidRDefault="00B73A46" w:rsidP="00713A6C">
            <w:pPr>
              <w:rPr>
                <w:rFonts w:eastAsia="Calibri" w:cs="Tahoma"/>
                <w:szCs w:val="18"/>
              </w:rPr>
            </w:pPr>
          </w:p>
        </w:tc>
      </w:tr>
      <w:tr w:rsidR="00BF7A97" w:rsidRPr="00E71297" w14:paraId="4A656EF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656EF7" w14:textId="77777777" w:rsidR="00BF7A97" w:rsidRPr="00E71297" w:rsidRDefault="00BF7A97" w:rsidP="00713A6C">
            <w:pPr>
              <w:rPr>
                <w:rFonts w:cs="Tahoma"/>
                <w:b/>
                <w:bCs/>
                <w:szCs w:val="18"/>
              </w:rPr>
            </w:pPr>
            <w:r w:rsidRPr="00E71297">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F8" w14:textId="77777777" w:rsidR="00BF7A97" w:rsidRPr="00E71297"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F9" w14:textId="77777777" w:rsidR="00BF7A97" w:rsidRPr="00E71297"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FA" w14:textId="77777777" w:rsidR="00BF7A97" w:rsidRPr="00E71297"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FB" w14:textId="77777777" w:rsidR="00BF7A97" w:rsidRPr="00E71297" w:rsidRDefault="00BF7A97" w:rsidP="00BF7A97">
            <w:pPr>
              <w:jc w:val="center"/>
              <w:rPr>
                <w:rFonts w:eastAsia="Times New Roman" w:cs="Tahoma"/>
                <w:szCs w:val="18"/>
              </w:rPr>
            </w:pPr>
          </w:p>
        </w:tc>
        <w:tc>
          <w:tcPr>
            <w:tcW w:w="16" w:type="dxa"/>
            <w:vAlign w:val="center"/>
          </w:tcPr>
          <w:p w14:paraId="4A656EFC" w14:textId="77777777" w:rsidR="00BF7A97" w:rsidRPr="00E71297" w:rsidRDefault="00BF7A97" w:rsidP="00713A6C">
            <w:pPr>
              <w:rPr>
                <w:rFonts w:eastAsia="Calibri" w:cs="Tahoma"/>
                <w:szCs w:val="18"/>
              </w:rPr>
            </w:pPr>
          </w:p>
        </w:tc>
      </w:tr>
      <w:tr w:rsidR="00BF7A97" w:rsidRPr="00E71297" w14:paraId="4A656F0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656EFE" w14:textId="77777777" w:rsidR="00BF7A97" w:rsidRPr="00E71297" w:rsidRDefault="00BF7A97" w:rsidP="00BF7A97">
            <w:pPr>
              <w:ind w:left="522"/>
              <w:rPr>
                <w:rFonts w:cs="Tahoma"/>
                <w:b/>
                <w:bCs/>
                <w:szCs w:val="18"/>
              </w:rPr>
            </w:pPr>
            <w:r w:rsidRPr="00E71297">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EFF" w14:textId="77777777" w:rsidR="00BF7A97" w:rsidRPr="00E71297" w:rsidRDefault="00BF7A97" w:rsidP="00BF7A97">
            <w:pPr>
              <w:jc w:val="center"/>
              <w:rPr>
                <w:rFonts w:eastAsia="Times New Roman" w:cs="Tahoma"/>
                <w:szCs w:val="18"/>
              </w:rPr>
            </w:pPr>
            <w:r w:rsidRPr="00E71297">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F00" w14:textId="77777777" w:rsidR="00BF7A97" w:rsidRPr="00E71297"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F01" w14:textId="77777777" w:rsidR="00BF7A97" w:rsidRPr="00E71297" w:rsidRDefault="00BF7A97" w:rsidP="00BF7A97">
            <w:pPr>
              <w:jc w:val="center"/>
              <w:rPr>
                <w:rFonts w:eastAsia="Times New Roman" w:cs="Tahoma"/>
                <w:szCs w:val="18"/>
              </w:rPr>
            </w:pPr>
            <w:r w:rsidRPr="00E71297">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56F02" w14:textId="77777777" w:rsidR="00BF7A97" w:rsidRPr="00E71297" w:rsidRDefault="00BF7A97" w:rsidP="00BF7A97">
            <w:pPr>
              <w:jc w:val="center"/>
              <w:rPr>
                <w:rFonts w:eastAsia="Times New Roman" w:cs="Tahoma"/>
                <w:szCs w:val="18"/>
              </w:rPr>
            </w:pPr>
            <w:r w:rsidRPr="00E71297">
              <w:rPr>
                <w:rFonts w:eastAsia="Times New Roman" w:cs="Tahoma"/>
                <w:szCs w:val="18"/>
              </w:rPr>
              <w:t>x</w:t>
            </w:r>
          </w:p>
        </w:tc>
        <w:tc>
          <w:tcPr>
            <w:tcW w:w="16" w:type="dxa"/>
            <w:vAlign w:val="center"/>
          </w:tcPr>
          <w:p w14:paraId="4A656F03" w14:textId="77777777" w:rsidR="00BF7A97" w:rsidRPr="00E71297" w:rsidRDefault="00BF7A97" w:rsidP="00713A6C">
            <w:pPr>
              <w:rPr>
                <w:rFonts w:eastAsia="Calibri" w:cs="Tahoma"/>
                <w:szCs w:val="18"/>
              </w:rPr>
            </w:pPr>
          </w:p>
        </w:tc>
      </w:tr>
      <w:tr w:rsidR="00B73A46" w:rsidRPr="00E71297" w14:paraId="4A656F0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F05" w14:textId="77777777" w:rsidR="00B73A46" w:rsidRPr="00E71297" w:rsidRDefault="00B73A46" w:rsidP="00713A6C">
            <w:pPr>
              <w:rPr>
                <w:rFonts w:eastAsia="Calibri" w:cs="Tahoma"/>
                <w:b/>
                <w:bCs/>
                <w:szCs w:val="18"/>
              </w:rPr>
            </w:pPr>
            <w:r w:rsidRPr="00E71297">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06" w14:textId="77777777" w:rsidR="00B73A46" w:rsidRPr="00E71297"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07" w14:textId="77777777" w:rsidR="00B73A46" w:rsidRPr="00E71297"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08" w14:textId="77777777" w:rsidR="00B73A46" w:rsidRPr="00E71297"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09" w14:textId="77777777" w:rsidR="00B73A46" w:rsidRPr="00E71297" w:rsidRDefault="00B73A46" w:rsidP="00BF7A97">
            <w:pPr>
              <w:jc w:val="center"/>
              <w:rPr>
                <w:rFonts w:eastAsia="Times New Roman" w:cs="Tahoma"/>
                <w:szCs w:val="18"/>
              </w:rPr>
            </w:pPr>
          </w:p>
        </w:tc>
        <w:tc>
          <w:tcPr>
            <w:tcW w:w="16" w:type="dxa"/>
            <w:vAlign w:val="center"/>
          </w:tcPr>
          <w:p w14:paraId="4A656F0A" w14:textId="77777777" w:rsidR="00B73A46" w:rsidRPr="00E71297" w:rsidRDefault="00B73A46" w:rsidP="00713A6C">
            <w:pPr>
              <w:rPr>
                <w:rFonts w:eastAsia="Calibri" w:cs="Tahoma"/>
                <w:szCs w:val="18"/>
              </w:rPr>
            </w:pPr>
          </w:p>
        </w:tc>
      </w:tr>
      <w:tr w:rsidR="00B73A46" w:rsidRPr="00E71297" w14:paraId="4A656F1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F0C" w14:textId="77777777" w:rsidR="00B73A46" w:rsidRPr="00E71297" w:rsidRDefault="00B73A46" w:rsidP="00BF7A97">
            <w:pPr>
              <w:ind w:left="522"/>
              <w:rPr>
                <w:rFonts w:eastAsia="Calibri" w:cs="Tahoma"/>
                <w:bCs/>
                <w:szCs w:val="18"/>
              </w:rPr>
            </w:pPr>
            <w:r w:rsidRPr="00E71297">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0D"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0E" w14:textId="77777777" w:rsidR="00B73A46" w:rsidRPr="00E71297" w:rsidRDefault="00B73A46" w:rsidP="00713A6C">
            <w:pPr>
              <w:jc w:val="center"/>
              <w:rPr>
                <w:rFonts w:eastAsia="Calibri" w:cs="Tahoma"/>
                <w:szCs w:val="18"/>
              </w:rPr>
            </w:pPr>
            <w:r w:rsidRPr="00E7129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0F" w14:textId="77777777" w:rsidR="00B73A46" w:rsidRPr="00E71297" w:rsidRDefault="00B73A46" w:rsidP="00713A6C">
            <w:pPr>
              <w:jc w:val="center"/>
              <w:rPr>
                <w:rFonts w:eastAsia="Calibri" w:cs="Tahoma"/>
                <w:szCs w:val="18"/>
              </w:rPr>
            </w:pPr>
            <w:r w:rsidRPr="00E7129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0" w14:textId="77777777" w:rsidR="00B73A46" w:rsidRPr="00E71297" w:rsidRDefault="00B73A46" w:rsidP="00713A6C">
            <w:pPr>
              <w:jc w:val="center"/>
              <w:rPr>
                <w:rFonts w:eastAsia="Calibri" w:cs="Tahoma"/>
                <w:szCs w:val="18"/>
              </w:rPr>
            </w:pPr>
            <w:r w:rsidRPr="00E71297">
              <w:rPr>
                <w:rFonts w:cs="Tahoma"/>
                <w:szCs w:val="18"/>
              </w:rPr>
              <w:t>x</w:t>
            </w:r>
          </w:p>
        </w:tc>
        <w:tc>
          <w:tcPr>
            <w:tcW w:w="16" w:type="dxa"/>
            <w:vAlign w:val="center"/>
          </w:tcPr>
          <w:p w14:paraId="4A656F11" w14:textId="77777777" w:rsidR="00B73A46" w:rsidRPr="00E71297" w:rsidRDefault="00B73A46" w:rsidP="00713A6C">
            <w:pPr>
              <w:rPr>
                <w:rFonts w:eastAsia="Calibri" w:cs="Tahoma"/>
                <w:szCs w:val="18"/>
              </w:rPr>
            </w:pPr>
          </w:p>
        </w:tc>
      </w:tr>
      <w:tr w:rsidR="00B73A46" w:rsidRPr="00E71297" w14:paraId="4A656F1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F13" w14:textId="77777777" w:rsidR="00B73A46" w:rsidRPr="00E71297" w:rsidRDefault="00B73A46" w:rsidP="00713A6C">
            <w:pPr>
              <w:rPr>
                <w:rFonts w:eastAsia="Calibri" w:cs="Tahoma"/>
                <w:b/>
                <w:bCs/>
                <w:szCs w:val="18"/>
              </w:rPr>
            </w:pPr>
            <w:r w:rsidRPr="00E71297">
              <w:rPr>
                <w:rFonts w:cs="Tahoma"/>
                <w:b/>
                <w:bCs/>
                <w:szCs w:val="18"/>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4" w14:textId="77777777" w:rsidR="00B73A46" w:rsidRPr="00E71297" w:rsidRDefault="00B73A46" w:rsidP="00713A6C">
            <w:pPr>
              <w:jc w:val="center"/>
              <w:rPr>
                <w:rFonts w:eastAsia="Calibri" w:cs="Tahoma"/>
                <w:szCs w:val="18"/>
              </w:rPr>
            </w:pPr>
            <w:r w:rsidRPr="00E7129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5" w14:textId="77777777" w:rsidR="00B73A46" w:rsidRPr="00E71297" w:rsidRDefault="00B73A46" w:rsidP="00713A6C">
            <w:pPr>
              <w:jc w:val="center"/>
              <w:rPr>
                <w:rFonts w:eastAsia="Calibri" w:cs="Tahoma"/>
                <w:szCs w:val="18"/>
              </w:rPr>
            </w:pPr>
            <w:r w:rsidRPr="00E71297">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6" w14:textId="77777777" w:rsidR="00B73A46" w:rsidRPr="00E71297" w:rsidRDefault="00B73A46" w:rsidP="00713A6C">
            <w:pPr>
              <w:jc w:val="center"/>
              <w:rPr>
                <w:rFonts w:eastAsia="Calibri" w:cs="Tahoma"/>
                <w:szCs w:val="18"/>
              </w:rPr>
            </w:pPr>
            <w:r w:rsidRPr="00E71297">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7" w14:textId="77777777" w:rsidR="00B73A46" w:rsidRPr="00E71297" w:rsidRDefault="00B73A46" w:rsidP="00713A6C">
            <w:pPr>
              <w:jc w:val="center"/>
              <w:rPr>
                <w:rFonts w:eastAsia="Calibri" w:cs="Tahoma"/>
                <w:szCs w:val="18"/>
              </w:rPr>
            </w:pPr>
            <w:r w:rsidRPr="00E71297">
              <w:rPr>
                <w:rFonts w:cs="Tahoma"/>
                <w:szCs w:val="18"/>
              </w:rPr>
              <w:t> </w:t>
            </w:r>
          </w:p>
        </w:tc>
        <w:tc>
          <w:tcPr>
            <w:tcW w:w="16" w:type="dxa"/>
            <w:vAlign w:val="center"/>
          </w:tcPr>
          <w:p w14:paraId="4A656F18" w14:textId="77777777" w:rsidR="00B73A46" w:rsidRPr="00E71297" w:rsidRDefault="00B73A46" w:rsidP="00713A6C">
            <w:pPr>
              <w:rPr>
                <w:rFonts w:eastAsia="Calibri" w:cs="Tahoma"/>
                <w:szCs w:val="18"/>
              </w:rPr>
            </w:pPr>
          </w:p>
        </w:tc>
      </w:tr>
      <w:tr w:rsidR="00B73A46" w:rsidRPr="00E71297" w14:paraId="4A656F2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56F1A" w14:textId="77777777" w:rsidR="00B73A46" w:rsidRPr="00E71297" w:rsidRDefault="00B73A46" w:rsidP="00713A6C">
            <w:pPr>
              <w:ind w:firstLine="540"/>
              <w:rPr>
                <w:rFonts w:eastAsia="Calibri" w:cs="Tahoma"/>
                <w:szCs w:val="18"/>
              </w:rPr>
            </w:pPr>
            <w:r w:rsidRPr="00E71297">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B" w14:textId="77777777" w:rsidR="00B73A46" w:rsidRPr="00E71297" w:rsidRDefault="00B73A46" w:rsidP="00713A6C">
            <w:pPr>
              <w:jc w:val="center"/>
              <w:rPr>
                <w:rFonts w:eastAsia="Calibri" w:cs="Tahoma"/>
                <w:szCs w:val="18"/>
              </w:rPr>
            </w:pPr>
            <w:r w:rsidRPr="00E7129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C" w14:textId="77777777" w:rsidR="00B73A46" w:rsidRPr="00E71297" w:rsidRDefault="00B73A46" w:rsidP="00713A6C">
            <w:pPr>
              <w:jc w:val="center"/>
              <w:rPr>
                <w:rFonts w:eastAsia="Calibri" w:cs="Tahoma"/>
                <w:szCs w:val="18"/>
              </w:rPr>
            </w:pPr>
            <w:r w:rsidRPr="00E7129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D" w14:textId="77777777" w:rsidR="00B73A46" w:rsidRPr="00E71297" w:rsidRDefault="00B73A46" w:rsidP="00713A6C">
            <w:pPr>
              <w:jc w:val="center"/>
              <w:rPr>
                <w:rFonts w:eastAsia="Calibri" w:cs="Tahoma"/>
                <w:szCs w:val="18"/>
              </w:rPr>
            </w:pPr>
            <w:r w:rsidRPr="00E7129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56F1E" w14:textId="77777777" w:rsidR="00B73A46" w:rsidRPr="00E71297" w:rsidRDefault="00B73A46" w:rsidP="00713A6C">
            <w:pPr>
              <w:jc w:val="center"/>
              <w:rPr>
                <w:rFonts w:eastAsia="Calibri" w:cs="Tahoma"/>
                <w:szCs w:val="18"/>
              </w:rPr>
            </w:pPr>
            <w:r w:rsidRPr="00E71297">
              <w:rPr>
                <w:rFonts w:cs="Tahoma"/>
                <w:szCs w:val="18"/>
              </w:rPr>
              <w:t>x</w:t>
            </w:r>
          </w:p>
        </w:tc>
        <w:tc>
          <w:tcPr>
            <w:tcW w:w="16" w:type="dxa"/>
            <w:vAlign w:val="center"/>
          </w:tcPr>
          <w:p w14:paraId="4A656F1F" w14:textId="77777777" w:rsidR="00B73A46" w:rsidRPr="00E71297" w:rsidRDefault="00B73A46" w:rsidP="00713A6C">
            <w:pPr>
              <w:rPr>
                <w:rFonts w:eastAsia="Calibri" w:cs="Tahoma"/>
                <w:szCs w:val="18"/>
              </w:rPr>
            </w:pPr>
          </w:p>
        </w:tc>
      </w:tr>
    </w:tbl>
    <w:p w14:paraId="4A656F21" w14:textId="77777777" w:rsidR="00B73A46" w:rsidRPr="00E71297" w:rsidRDefault="00B73A46" w:rsidP="00B73A46">
      <w:pPr>
        <w:rPr>
          <w:rFonts w:cs="Tahoma"/>
        </w:rPr>
      </w:pPr>
    </w:p>
    <w:p w14:paraId="4A656F22" w14:textId="77777777" w:rsidR="00B73A46" w:rsidRPr="00E71297" w:rsidRDefault="00B73A46" w:rsidP="00EE035D">
      <w:pPr>
        <w:ind w:left="720"/>
        <w:rPr>
          <w:rFonts w:cs="Tahoma"/>
        </w:rPr>
      </w:pPr>
      <w:r w:rsidRPr="00E71297">
        <w:rPr>
          <w:rFonts w:cs="Tahoma"/>
          <w:szCs w:val="18"/>
        </w:rPr>
        <w:t>A los Clientes que adquieran la licencia de derechos de alquiler, además de una licencia para un sistema operativo susceptible de actualización,</w:t>
      </w:r>
      <w:r w:rsidRPr="00E71297">
        <w:rPr>
          <w:rStyle w:val="CommentReference"/>
          <w:rFonts w:cs="Tahoma"/>
          <w:sz w:val="18"/>
          <w:szCs w:val="18"/>
        </w:rPr>
        <w:t xml:space="preserve"> </w:t>
      </w:r>
      <w:r w:rsidRPr="00E71297">
        <w:rPr>
          <w:rFonts w:cs="Tahoma"/>
          <w:szCs w:val="18"/>
        </w:rPr>
        <w:t>se les ampliarán los derechos otorgados en virtud de esa licencia de sistema operativo susceptible de actualización</w:t>
      </w:r>
      <w:r w:rsidRPr="00E71297">
        <w:rPr>
          <w:rStyle w:val="CommentReference"/>
          <w:rFonts w:cs="Tahoma"/>
          <w:sz w:val="18"/>
          <w:szCs w:val="18"/>
        </w:rPr>
        <w:t xml:space="preserve"> </w:t>
      </w:r>
      <w:r w:rsidRPr="00E71297">
        <w:rPr>
          <w:rFonts w:cs="Tahoma"/>
          <w:szCs w:val="18"/>
        </w:rPr>
        <w:t xml:space="preserve">para permitir el uso de terceros del mismo software. La licencia de alquiler no es una concesión para una actualización de versión. </w:t>
      </w:r>
    </w:p>
    <w:p w14:paraId="4A656F23" w14:textId="77777777" w:rsidR="00B73A46" w:rsidRPr="00E71297" w:rsidRDefault="00B73A46" w:rsidP="00804794">
      <w:pPr>
        <w:ind w:left="720"/>
        <w:rPr>
          <w:rFonts w:cs="Tahoma"/>
        </w:rPr>
      </w:pPr>
    </w:p>
    <w:p w14:paraId="4A656F24" w14:textId="77777777" w:rsidR="00B73A46" w:rsidRPr="00E71297" w:rsidRDefault="00B73A46" w:rsidP="00804794">
      <w:pPr>
        <w:ind w:left="720"/>
        <w:rPr>
          <w:rFonts w:cs="Tahoma"/>
        </w:rPr>
      </w:pPr>
      <w:r w:rsidRPr="00E71297">
        <w:rPr>
          <w:rFonts w:cs="Tahoma"/>
          <w:szCs w:val="18"/>
          <w:u w:val="single"/>
        </w:rPr>
        <w:t>Excepción de Software Assurance</w:t>
      </w:r>
    </w:p>
    <w:p w14:paraId="4A656F25" w14:textId="77777777" w:rsidR="00B73A46" w:rsidRPr="00E71297" w:rsidRDefault="00B73A46" w:rsidP="00804794">
      <w:pPr>
        <w:ind w:left="720"/>
        <w:rPr>
          <w:rFonts w:cs="Tahoma"/>
        </w:rPr>
      </w:pPr>
      <w:r w:rsidRPr="00E71297">
        <w:rPr>
          <w:rFonts w:cs="Tahoma"/>
          <w:szCs w:val="18"/>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14:paraId="4A656F26" w14:textId="77777777" w:rsidR="00B73A46" w:rsidRPr="00E71297" w:rsidRDefault="00B73A46" w:rsidP="00B73A46">
      <w:pPr>
        <w:rPr>
          <w:rFonts w:cs="Tahoma"/>
        </w:rPr>
      </w:pPr>
    </w:p>
    <w:bookmarkEnd w:id="1135"/>
    <w:bookmarkEnd w:id="1136"/>
    <w:bookmarkEnd w:id="1137"/>
    <w:p w14:paraId="4A656F27" w14:textId="77777777" w:rsidR="00104195" w:rsidRPr="00E71297" w:rsidRDefault="00104195" w:rsidP="00104195">
      <w:pPr>
        <w:tabs>
          <w:tab w:val="left" w:pos="1440"/>
        </w:tabs>
        <w:ind w:left="1080"/>
        <w:contextualSpacing/>
        <w:rPr>
          <w:rFonts w:cs="Tahoma"/>
        </w:rPr>
      </w:pPr>
    </w:p>
    <w:p w14:paraId="4A656F28" w14:textId="77777777" w:rsidR="00104195" w:rsidRPr="00E71297" w:rsidRDefault="00104195" w:rsidP="00104195">
      <w:pPr>
        <w:pStyle w:val="Heading2"/>
        <w:ind w:hanging="720"/>
        <w:rPr>
          <w:rFonts w:ascii="Tahoma" w:hAnsi="Tahoma" w:cs="Tahoma"/>
        </w:rPr>
      </w:pPr>
      <w:bookmarkStart w:id="1138" w:name="_98_Windows_Multipoint"/>
      <w:bookmarkStart w:id="1139" w:name="_98Windows_Intune_Add-on"/>
      <w:bookmarkStart w:id="1140" w:name="_97_Windows_Intune"/>
      <w:bookmarkStart w:id="1141" w:name="_29_Complemento_de"/>
      <w:bookmarkStart w:id="1142" w:name="Srv_110WindowsIntuneAddOn"/>
      <w:bookmarkStart w:id="1143" w:name="_Toc336338366"/>
      <w:bookmarkStart w:id="1144" w:name="_Toc348104700"/>
      <w:bookmarkStart w:id="1145" w:name="Srv_104WindowsIntuneAddOn"/>
      <w:bookmarkEnd w:id="1138"/>
      <w:bookmarkEnd w:id="1139"/>
      <w:bookmarkEnd w:id="1140"/>
      <w:bookmarkEnd w:id="1141"/>
      <w:r w:rsidRPr="00E71297">
        <w:rPr>
          <w:rFonts w:ascii="Tahoma" w:hAnsi="Tahoma" w:cs="Tahoma"/>
          <w:caps/>
          <w:color w:val="EE6000"/>
          <w:sz w:val="22"/>
          <w:szCs w:val="18"/>
          <w:vertAlign w:val="superscript"/>
        </w:rPr>
        <w:t xml:space="preserve">29 </w:t>
      </w:r>
      <w:r w:rsidRPr="00E71297">
        <w:rPr>
          <w:rFonts w:ascii="Tahoma" w:hAnsi="Tahoma" w:cs="Tahoma"/>
          <w:color w:val="EE6000"/>
          <w:sz w:val="22"/>
          <w:szCs w:val="18"/>
        </w:rPr>
        <w:t>Complemento de Windows Intune</w:t>
      </w:r>
      <w:bookmarkEnd w:id="1142"/>
      <w:bookmarkEnd w:id="1143"/>
      <w:r w:rsidRPr="00E71297">
        <w:rPr>
          <w:rFonts w:ascii="Tahoma" w:hAnsi="Tahoma" w:cs="Tahoma"/>
          <w:color w:val="EE6000"/>
          <w:sz w:val="22"/>
          <w:szCs w:val="18"/>
        </w:rPr>
        <w:t xml:space="preserve"> (Por dispositivo)</w:t>
      </w:r>
      <w:bookmarkEnd w:id="1144"/>
    </w:p>
    <w:bookmarkEnd w:id="1145"/>
    <w:p w14:paraId="4A656F29" w14:textId="77777777" w:rsidR="00104195" w:rsidRPr="00E71297" w:rsidRDefault="00104195" w:rsidP="00104195">
      <w:pPr>
        <w:ind w:left="720"/>
        <w:rPr>
          <w:rFonts w:cs="Tahoma"/>
        </w:rPr>
      </w:pPr>
    </w:p>
    <w:p w14:paraId="4A656F2A" w14:textId="77777777" w:rsidR="00104195" w:rsidRPr="00E71297" w:rsidRDefault="00104195" w:rsidP="00104195">
      <w:pPr>
        <w:ind w:left="720"/>
        <w:rPr>
          <w:rFonts w:cs="Tahoma"/>
        </w:rPr>
      </w:pPr>
      <w:r w:rsidRPr="00E71297">
        <w:rPr>
          <w:rFonts w:cs="Tahoma"/>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7C5ED9" w:rsidRPr="00E71297">
        <w:rPr>
          <w:rFonts w:cs="Tahoma"/>
        </w:rPr>
        <w:t xml:space="preserve"> </w:t>
      </w:r>
      <w:r w:rsidRPr="00E71297">
        <w:rPr>
          <w:rFonts w:cs="Tahoma"/>
        </w:rPr>
        <w:t xml:space="preserve">Las licencias de Complemento de Windows Intune (por Dispositivo) se deben adquirir según la misma inscripción que la correspondiente cobertura de Software Assurance o licencia de Windows VDA. </w:t>
      </w:r>
    </w:p>
    <w:p w14:paraId="4A656F2B" w14:textId="77777777" w:rsidR="00104195" w:rsidRPr="00E71297" w:rsidRDefault="00104195" w:rsidP="00104195">
      <w:pPr>
        <w:ind w:left="720"/>
        <w:rPr>
          <w:rFonts w:cs="Tahoma"/>
        </w:rPr>
      </w:pPr>
    </w:p>
    <w:p w14:paraId="4A656F2C" w14:textId="77777777" w:rsidR="00104195" w:rsidRPr="00E71297" w:rsidRDefault="00104195" w:rsidP="00104195">
      <w:pPr>
        <w:spacing w:after="60"/>
        <w:ind w:left="720"/>
        <w:rPr>
          <w:rFonts w:cs="Tahoma"/>
        </w:rPr>
      </w:pPr>
      <w:r w:rsidRPr="00E71297">
        <w:rPr>
          <w:rFonts w:cs="Tahoma"/>
          <w:b/>
        </w:rPr>
        <w:t>Reasignación de licencias</w:t>
      </w:r>
    </w:p>
    <w:p w14:paraId="4A656F2D" w14:textId="77777777" w:rsidR="00104195" w:rsidRPr="00E71297" w:rsidRDefault="00104195" w:rsidP="00104195">
      <w:pPr>
        <w:ind w:left="720"/>
        <w:rPr>
          <w:rFonts w:cs="Tahoma"/>
        </w:rPr>
      </w:pPr>
      <w:r w:rsidRPr="00E71297">
        <w:rPr>
          <w:rFonts w:cs="Tahoma"/>
        </w:rPr>
        <w:t>Los Clientes pueden reasignar licencias de Complemento de Windows Intune (por Dispositivo), pero no por</w:t>
      </w:r>
      <w:r w:rsidR="00672878">
        <w:rPr>
          <w:rFonts w:cs="Tahoma"/>
        </w:rPr>
        <w:t> </w:t>
      </w:r>
      <w:r w:rsidRPr="00E71297">
        <w:rPr>
          <w:rFonts w:cs="Tahoma"/>
        </w:rPr>
        <w:t>un corto plazo (es decir, no dentro de los 90 días siguientes a la última cesión).</w:t>
      </w:r>
      <w:r w:rsidR="007C5ED9" w:rsidRPr="00E71297">
        <w:rPr>
          <w:rFonts w:cs="Tahoma"/>
        </w:rPr>
        <w:t xml:space="preserve"> </w:t>
      </w:r>
      <w:r w:rsidRPr="00E71297">
        <w:rPr>
          <w:rFonts w:cs="Tahoma"/>
        </w:rPr>
        <w:t>Los Clientes pueden reasignar una licencia de Complemento de Windows Intune (por Dispositivo) antes de este plazo si retira el dispositivo licenciado existente debido a un error de hardware permanente.</w:t>
      </w:r>
      <w:r w:rsidR="007C5ED9" w:rsidRPr="00E71297">
        <w:rPr>
          <w:rFonts w:cs="Tahoma"/>
        </w:rPr>
        <w:t xml:space="preserve"> </w:t>
      </w:r>
      <w:r w:rsidRPr="00E71297">
        <w:rPr>
          <w:rFonts w:cs="Tahoma"/>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14:paraId="4A656F2E" w14:textId="77777777" w:rsidR="00023FE7" w:rsidRPr="00E71297" w:rsidRDefault="00113665">
      <w:pPr>
        <w:pStyle w:val="Heading2"/>
        <w:ind w:left="0"/>
        <w:rPr>
          <w:rFonts w:ascii="Tahoma" w:hAnsi="Tahoma" w:cs="Tahoma"/>
        </w:rPr>
      </w:pPr>
      <w:r w:rsidRPr="00E71297">
        <w:rPr>
          <w:rFonts w:ascii="Tahoma" w:hAnsi="Tahoma" w:cs="Tahoma"/>
          <w:sz w:val="28"/>
        </w:rPr>
        <w:br w:type="page"/>
      </w:r>
      <w:bookmarkStart w:id="1146" w:name="_Toc336338287"/>
      <w:bookmarkStart w:id="1147" w:name="_Toc348104701"/>
      <w:r w:rsidRPr="00E71297">
        <w:rPr>
          <w:rFonts w:ascii="Tahoma" w:hAnsi="Tahoma" w:cs="Tahoma"/>
          <w:sz w:val="28"/>
        </w:rPr>
        <w:t>Grupo de servidores</w:t>
      </w:r>
      <w:bookmarkEnd w:id="1146"/>
      <w:bookmarkEnd w:id="1147"/>
    </w:p>
    <w:p w14:paraId="4A656F2F" w14:textId="77777777" w:rsidR="00023FE7" w:rsidRPr="00672878" w:rsidRDefault="00023FE7">
      <w:pPr>
        <w:pStyle w:val="EndnoteText"/>
        <w:rPr>
          <w:rFonts w:ascii="Tahoma" w:hAnsi="Tahoma" w:cs="Tahoma"/>
          <w:sz w:val="18"/>
          <w:szCs w:val="18"/>
        </w:rPr>
      </w:pPr>
    </w:p>
    <w:p w14:paraId="4A656F30" w14:textId="77777777" w:rsidR="003C75C8" w:rsidRPr="00672878" w:rsidRDefault="003C75C8" w:rsidP="003C75C8">
      <w:pPr>
        <w:pStyle w:val="EndnoteText"/>
        <w:rPr>
          <w:rFonts w:ascii="Tahoma" w:hAnsi="Tahoma" w:cs="Tahoma"/>
          <w:sz w:val="18"/>
          <w:szCs w:val="18"/>
        </w:rPr>
      </w:pPr>
      <w:bookmarkStart w:id="1148" w:name="Srv_25BingMapsandAddons"/>
    </w:p>
    <w:p w14:paraId="4A656F31" w14:textId="77777777" w:rsidR="003C75C8" w:rsidRPr="00E71297" w:rsidRDefault="00104195" w:rsidP="003C75C8">
      <w:pPr>
        <w:pStyle w:val="Heading3"/>
        <w:rPr>
          <w:rFonts w:ascii="Tahoma" w:hAnsi="Tahoma" w:cs="Tahoma"/>
        </w:rPr>
      </w:pPr>
      <w:bookmarkStart w:id="1149" w:name="_30_Bing_Maps"/>
      <w:bookmarkStart w:id="1150" w:name="Srv_27BingMapsSvrandContentPack"/>
      <w:bookmarkStart w:id="1151" w:name="_Toc336338288"/>
      <w:bookmarkStart w:id="1152" w:name="_Toc348104702"/>
      <w:bookmarkEnd w:id="1149"/>
      <w:r w:rsidRPr="00E71297">
        <w:rPr>
          <w:rFonts w:ascii="Tahoma" w:hAnsi="Tahoma" w:cs="Tahoma"/>
          <w:caps/>
          <w:color w:val="F66400"/>
          <w:sz w:val="22"/>
          <w:vertAlign w:val="superscript"/>
        </w:rPr>
        <w:t>30</w:t>
      </w:r>
      <w:r w:rsidRPr="00E71297">
        <w:rPr>
          <w:rFonts w:ascii="Tahoma" w:hAnsi="Tahoma" w:cs="Tahoma"/>
          <w:color w:val="F66400"/>
          <w:sz w:val="22"/>
        </w:rPr>
        <w:t xml:space="preserve"> Bing Maps Server y Bing Maps Server con Enhanced Content Pack</w:t>
      </w:r>
      <w:bookmarkEnd w:id="1150"/>
      <w:bookmarkEnd w:id="1151"/>
      <w:bookmarkEnd w:id="1152"/>
    </w:p>
    <w:p w14:paraId="4A656F32" w14:textId="77777777" w:rsidR="003C75C8" w:rsidRPr="00E71297" w:rsidRDefault="003C75C8" w:rsidP="003C75C8">
      <w:pPr>
        <w:ind w:left="720"/>
        <w:rPr>
          <w:rFonts w:cs="Tahoma"/>
        </w:rPr>
      </w:pPr>
    </w:p>
    <w:p w14:paraId="4A656F33" w14:textId="77777777" w:rsidR="003C75C8" w:rsidRPr="00E71297" w:rsidRDefault="003C75C8" w:rsidP="003C75C8">
      <w:pPr>
        <w:ind w:left="720"/>
        <w:rPr>
          <w:rFonts w:cs="Tahoma"/>
        </w:rPr>
      </w:pPr>
      <w:r w:rsidRPr="00E71297">
        <w:rPr>
          <w:rFonts w:cs="Tahoma"/>
          <w:szCs w:val="20"/>
          <w:u w:val="single"/>
        </w:rPr>
        <w:t>Servicios de Compilación Obligatorios</w:t>
      </w:r>
      <w:r w:rsidRPr="00672878">
        <w:rPr>
          <w:rFonts w:cs="Tahoma"/>
          <w:szCs w:val="20"/>
        </w:rPr>
        <w:t xml:space="preserve">. </w:t>
      </w:r>
      <w:r w:rsidRPr="00E71297">
        <w:rPr>
          <w:rFonts w:cs="Tahoma"/>
          <w:szCs w:val="20"/>
        </w:rPr>
        <w:t>Bing Maps Server y Bing Maps Server con Enhanced Content Pack requieren suscripciones anuales de Servidor</w:t>
      </w:r>
      <w:r w:rsidR="00694F49">
        <w:rPr>
          <w:rFonts w:cs="Tahoma"/>
          <w:szCs w:val="20"/>
        </w:rPr>
        <w:t>/</w:t>
      </w:r>
      <w:r w:rsidRPr="00E71297">
        <w:rPr>
          <w:rFonts w:cs="Tahoma"/>
          <w:szCs w:val="20"/>
        </w:rPr>
        <w:t>CAL de software, así como también servicios de compilación de sistema de Vexcel, la subsidiaria geoespacial de Microsoft.</w:t>
      </w:r>
      <w:r w:rsidR="007C5ED9" w:rsidRPr="00E71297">
        <w:rPr>
          <w:rFonts w:cs="Tahoma"/>
          <w:szCs w:val="20"/>
        </w:rPr>
        <w:t xml:space="preserve"> </w:t>
      </w:r>
      <w:r w:rsidRPr="00E71297">
        <w:rPr>
          <w:rFonts w:cs="Tahoma"/>
          <w:szCs w:val="20"/>
        </w:rPr>
        <w:t xml:space="preserve">Cursos adicionales, soporte y servicios de mantenimiento también se encuentran disponibles, pero no son obligatorios. Para obtener más información, visite </w:t>
      </w:r>
      <w:hyperlink r:id="rId45" w:history="1">
        <w:r w:rsidRPr="00E71297">
          <w:rPr>
            <w:rStyle w:val="Hyperlink"/>
            <w:rFonts w:cs="Tahoma"/>
          </w:rPr>
          <w:t>http://www.vexcel.com/geospatial/bingmapsserver/index.asp</w:t>
        </w:r>
      </w:hyperlink>
    </w:p>
    <w:p w14:paraId="4A656F34" w14:textId="77777777" w:rsidR="003C75C8" w:rsidRPr="00E71297" w:rsidRDefault="003C75C8" w:rsidP="003C75C8">
      <w:pPr>
        <w:ind w:left="720"/>
        <w:rPr>
          <w:rFonts w:cs="Tahoma"/>
        </w:rPr>
      </w:pPr>
    </w:p>
    <w:p w14:paraId="4A656F35" w14:textId="77777777" w:rsidR="00E03856" w:rsidRPr="00E71297" w:rsidRDefault="00E03856" w:rsidP="003C75C8">
      <w:pPr>
        <w:ind w:left="720"/>
        <w:rPr>
          <w:rFonts w:cs="Tahoma"/>
        </w:rPr>
      </w:pPr>
    </w:p>
    <w:p w14:paraId="4A656F36" w14:textId="77777777" w:rsidR="00EC5B54" w:rsidRPr="00E71297" w:rsidRDefault="00F73587" w:rsidP="00EC5B54">
      <w:pPr>
        <w:pStyle w:val="Heading3"/>
        <w:rPr>
          <w:rFonts w:ascii="Tahoma" w:hAnsi="Tahoma" w:cs="Tahoma"/>
        </w:rPr>
      </w:pPr>
      <w:bookmarkStart w:id="1153" w:name="_31_Complemento_de"/>
      <w:bookmarkStart w:id="1154" w:name="_Toc336338289"/>
      <w:bookmarkStart w:id="1155" w:name="_Toc348104703"/>
      <w:bookmarkEnd w:id="1153"/>
      <w:r w:rsidRPr="00E71297">
        <w:rPr>
          <w:rFonts w:ascii="Tahoma" w:hAnsi="Tahoma" w:cs="Tahoma"/>
          <w:caps/>
          <w:color w:val="F66400"/>
          <w:sz w:val="22"/>
          <w:vertAlign w:val="superscript"/>
        </w:rPr>
        <w:t>31</w:t>
      </w:r>
      <w:r w:rsidRPr="00E71297">
        <w:rPr>
          <w:rFonts w:ascii="Tahoma" w:hAnsi="Tahoma" w:cs="Tahoma"/>
          <w:color w:val="F66400"/>
          <w:sz w:val="22"/>
        </w:rPr>
        <w:t xml:space="preserve"> Complemento de Bing Maps 25KTrx, 250KTrx y Unlimited (SL de Complemento)</w:t>
      </w:r>
      <w:bookmarkEnd w:id="1154"/>
      <w:bookmarkEnd w:id="1155"/>
    </w:p>
    <w:bookmarkEnd w:id="1148"/>
    <w:p w14:paraId="4A656F37" w14:textId="77777777" w:rsidR="00EC5B54" w:rsidRPr="00672878" w:rsidRDefault="00EC5B54" w:rsidP="00EC5B54">
      <w:pPr>
        <w:pStyle w:val="EndnoteText"/>
        <w:rPr>
          <w:rFonts w:ascii="Tahoma" w:hAnsi="Tahoma" w:cs="Tahoma"/>
          <w:sz w:val="18"/>
          <w:szCs w:val="18"/>
        </w:rPr>
      </w:pPr>
    </w:p>
    <w:p w14:paraId="4A656F38" w14:textId="77777777" w:rsidR="00B9674D" w:rsidRPr="00E71297" w:rsidRDefault="00B9674D" w:rsidP="00B9674D">
      <w:pPr>
        <w:ind w:left="720"/>
        <w:rPr>
          <w:rFonts w:cs="Tahoma"/>
        </w:rPr>
      </w:pPr>
      <w:r w:rsidRPr="00E71297">
        <w:rPr>
          <w:rFonts w:cs="Tahoma"/>
          <w:szCs w:val="20"/>
        </w:rPr>
        <w:t>Transacciones facturables.</w:t>
      </w:r>
      <w:r w:rsidR="007C5ED9" w:rsidRPr="00E71297">
        <w:rPr>
          <w:rFonts w:cs="Tahoma"/>
          <w:szCs w:val="20"/>
        </w:rPr>
        <w:t xml:space="preserve"> </w:t>
      </w:r>
      <w:r w:rsidRPr="00E71297">
        <w:rPr>
          <w:rFonts w:cs="Tahoma"/>
          <w:szCs w:val="20"/>
        </w:rPr>
        <w:t>Las transacciones facturables incluyen cualquiera de las siguientes opciones (según lo definido en los SDK): (a) llamadas de método de Imagen o Ruta o llamadas de método Demográfico, en los Servicios web de Bing Maps, y (b) una sesión en el Control Silverlight o AJAX de Bing Maps, donde una sesión comienza con la carga del Control en el explorador de un usuario e incluye todas las transacciones hasta que se cierra el explorador o hasta que el cliente va a una página distinta.</w:t>
      </w:r>
      <w:r w:rsidR="007C5ED9" w:rsidRPr="00E71297">
        <w:rPr>
          <w:rFonts w:cs="Tahoma"/>
          <w:szCs w:val="20"/>
        </w:rPr>
        <w:t xml:space="preserve"> </w:t>
      </w:r>
      <w:r w:rsidRPr="00E71297">
        <w:rPr>
          <w:rFonts w:cs="Tahoma"/>
          <w:szCs w:val="20"/>
        </w:rPr>
        <w:t>Cada cierto tiempo, se pueden agregar nuevas funcionalidades de Servicio que, si las utiliza la Compañía, pueden</w:t>
      </w:r>
      <w:r w:rsidR="00672878">
        <w:rPr>
          <w:rFonts w:cs="Tahoma"/>
          <w:szCs w:val="20"/>
        </w:rPr>
        <w:t> </w:t>
      </w:r>
      <w:r w:rsidRPr="00E71297">
        <w:rPr>
          <w:rFonts w:cs="Tahoma"/>
          <w:szCs w:val="20"/>
        </w:rPr>
        <w:t>constituir una Transacción Facturable tal como se describe en los SDK.</w:t>
      </w:r>
    </w:p>
    <w:p w14:paraId="4A656F39" w14:textId="77777777" w:rsidR="00B9674D" w:rsidRPr="00E71297" w:rsidRDefault="00B9674D" w:rsidP="00B9674D">
      <w:pPr>
        <w:ind w:left="720"/>
        <w:rPr>
          <w:rFonts w:cs="Tahoma"/>
        </w:rPr>
      </w:pPr>
    </w:p>
    <w:p w14:paraId="4A656F3A" w14:textId="77777777" w:rsidR="00B9674D" w:rsidRPr="00E71297" w:rsidRDefault="00B9674D" w:rsidP="00B9674D">
      <w:pPr>
        <w:ind w:left="720"/>
        <w:rPr>
          <w:rFonts w:cs="Tahoma"/>
        </w:rPr>
      </w:pPr>
      <w:r w:rsidRPr="00E71297">
        <w:rPr>
          <w:rFonts w:cs="Tahoma"/>
          <w:szCs w:val="20"/>
        </w:rPr>
        <w:t>Cada SL de Complemento consta de veinticinco mil (25.000) transacciones, doscientas cincuenta mil (250.000) transacciones o transacciones ilimitadas al mes.</w:t>
      </w:r>
      <w:r w:rsidR="007C5ED9" w:rsidRPr="00E71297">
        <w:rPr>
          <w:rFonts w:cs="Tahoma"/>
          <w:szCs w:val="20"/>
        </w:rPr>
        <w:t xml:space="preserve"> </w:t>
      </w:r>
      <w:r w:rsidRPr="00E71297">
        <w:rPr>
          <w:rFonts w:cs="Tahoma"/>
          <w:szCs w:val="20"/>
        </w:rPr>
        <w:t>Los Clientes podrán adquirir varias Licencias de Suscripción de Complemento o la SL de Complemento ilimitada a fin de acumular más transacciones al mes.</w:t>
      </w:r>
      <w:r w:rsidR="007C5ED9" w:rsidRPr="00E71297">
        <w:rPr>
          <w:rFonts w:cs="Tahoma"/>
          <w:szCs w:val="20"/>
        </w:rPr>
        <w:t xml:space="preserve"> </w:t>
      </w:r>
      <w:r w:rsidRPr="00E71297">
        <w:rPr>
          <w:rFonts w:cs="Tahoma"/>
          <w:szCs w:val="20"/>
        </w:rPr>
        <w:t>Las transacciones que no se utilicen, de 25.000 y/o 250.000, se podrán acumular mensualmente hasta la fecha de aniversario de la inscripción.</w:t>
      </w:r>
      <w:r w:rsidR="007C5ED9" w:rsidRPr="00E71297">
        <w:rPr>
          <w:rFonts w:cs="Tahoma"/>
          <w:szCs w:val="20"/>
        </w:rPr>
        <w:t xml:space="preserve"> </w:t>
      </w:r>
      <w:r w:rsidRPr="00E71297">
        <w:rPr>
          <w:rFonts w:cs="Tahoma"/>
          <w:szCs w:val="20"/>
        </w:rPr>
        <w:t>En la fecha de aniversario de la inscripción, todas las transacciones acumuladas que no se hayan utilizado [expirarán/se perderán]. Asimismo, los Clientes podrán superar el número de transacciones acumuladas en un mes, de un mes a otro, siempre que el número total de transacciones utilizadas no supere el número total de transacciones que se puedan acumular en cualquier año de su periodo de inscripción.</w:t>
      </w:r>
      <w:r w:rsidR="007C5ED9" w:rsidRPr="00E71297">
        <w:rPr>
          <w:rFonts w:cs="Tahoma"/>
          <w:szCs w:val="20"/>
        </w:rPr>
        <w:t xml:space="preserve"> </w:t>
      </w:r>
      <w:r w:rsidRPr="00E71297">
        <w:rPr>
          <w:rFonts w:cs="Tahoma"/>
          <w:szCs w:val="20"/>
        </w:rPr>
        <w:t xml:space="preserve">Los Clientes deben adquirir Licencias de Suscripción de Complemento </w:t>
      </w:r>
      <w:r w:rsidRPr="00E71297">
        <w:rPr>
          <w:rFonts w:cs="Tahoma"/>
          <w:szCs w:val="18"/>
        </w:rPr>
        <w:t>adicionales para cubrir las transacciones potenciales, en cuanto utilicen el número de transacciones que acumularán en cualquier año del periodo de inscripción en virtud de las Licencias de Suscripción de Complemento existentes.</w:t>
      </w:r>
    </w:p>
    <w:p w14:paraId="4A656F3B" w14:textId="77777777" w:rsidR="00A76A85" w:rsidRPr="00E71297" w:rsidRDefault="00B9674D" w:rsidP="00E52E72">
      <w:pPr>
        <w:pStyle w:val="EndnoteText"/>
        <w:ind w:hanging="180"/>
        <w:rPr>
          <w:rFonts w:ascii="Tahoma" w:hAnsi="Tahoma" w:cs="Tahoma"/>
        </w:rPr>
      </w:pPr>
      <w:r w:rsidRPr="00E71297">
        <w:rPr>
          <w:rFonts w:ascii="Tahoma" w:hAnsi="Tahoma" w:cs="Tahoma"/>
          <w:sz w:val="18"/>
          <w:szCs w:val="18"/>
        </w:rPr>
        <w:t xml:space="preserve">Consulte la </w:t>
      </w:r>
      <w:hyperlink w:anchor="_Sección_5:_PRECIOS_1" w:history="1">
        <w:r w:rsidRPr="00672878">
          <w:rPr>
            <w:rStyle w:val="Hyperlink"/>
            <w:rFonts w:ascii="Tahoma" w:hAnsi="Tahoma" w:cs="Tahoma"/>
            <w:sz w:val="18"/>
            <w:szCs w:val="18"/>
          </w:rPr>
          <w:t>Sección 5</w:t>
        </w:r>
      </w:hyperlink>
      <w:r w:rsidRPr="00E71297">
        <w:rPr>
          <w:rFonts w:ascii="Tahoma" w:hAnsi="Tahoma" w:cs="Tahoma"/>
          <w:sz w:val="18"/>
          <w:szCs w:val="18"/>
        </w:rPr>
        <w:t xml:space="preserve"> para ver los precios y las condiciones de pago de los Servicios Online.</w:t>
      </w:r>
      <w:r w:rsidRPr="00E71297">
        <w:rPr>
          <w:rFonts w:ascii="Tahoma" w:hAnsi="Tahoma" w:cs="Tahoma"/>
          <w:sz w:val="18"/>
          <w:szCs w:val="18"/>
          <w:u w:val="single"/>
        </w:rPr>
        <w:t xml:space="preserve"> </w:t>
      </w:r>
    </w:p>
    <w:p w14:paraId="4A656F3C" w14:textId="77777777" w:rsidR="008357AC" w:rsidRPr="00672878" w:rsidRDefault="008357AC">
      <w:pPr>
        <w:pStyle w:val="EndnoteText"/>
        <w:rPr>
          <w:rFonts w:ascii="Tahoma" w:hAnsi="Tahoma" w:cs="Tahoma"/>
          <w:sz w:val="18"/>
          <w:szCs w:val="18"/>
        </w:rPr>
      </w:pPr>
    </w:p>
    <w:p w14:paraId="4A656F3D" w14:textId="77777777" w:rsidR="00E03856" w:rsidRPr="00672878" w:rsidRDefault="00E03856">
      <w:pPr>
        <w:pStyle w:val="EndnoteText"/>
        <w:rPr>
          <w:rFonts w:ascii="Tahoma" w:hAnsi="Tahoma" w:cs="Tahoma"/>
          <w:sz w:val="18"/>
          <w:szCs w:val="18"/>
        </w:rPr>
      </w:pPr>
    </w:p>
    <w:p w14:paraId="4A656F3E" w14:textId="77777777" w:rsidR="00023FE7" w:rsidRPr="00E71297" w:rsidRDefault="00F73587">
      <w:pPr>
        <w:pStyle w:val="Heading3"/>
        <w:rPr>
          <w:rFonts w:ascii="Tahoma" w:hAnsi="Tahoma" w:cs="Tahoma"/>
        </w:rPr>
      </w:pPr>
      <w:bookmarkStart w:id="1156" w:name="_32_BizTalk®_Server"/>
      <w:bookmarkStart w:id="1157" w:name="Srv_26_BizTalkServerBranch"/>
      <w:bookmarkStart w:id="1158" w:name="_Toc336338290"/>
      <w:bookmarkStart w:id="1159" w:name="_Toc348104704"/>
      <w:bookmarkStart w:id="1160" w:name="Srv_29BizTalk09BranchEd"/>
      <w:bookmarkEnd w:id="1156"/>
      <w:r w:rsidRPr="00E71297">
        <w:rPr>
          <w:rFonts w:ascii="Tahoma" w:hAnsi="Tahoma" w:cs="Tahoma"/>
          <w:caps/>
          <w:color w:val="F66400"/>
          <w:sz w:val="22"/>
          <w:vertAlign w:val="superscript"/>
        </w:rPr>
        <w:t>32</w:t>
      </w:r>
      <w:r w:rsidRPr="00E71297">
        <w:rPr>
          <w:rFonts w:ascii="Tahoma" w:hAnsi="Tahoma" w:cs="Tahoma"/>
          <w:color w:val="F66400"/>
          <w:sz w:val="22"/>
        </w:rPr>
        <w:t xml:space="preserve"> BizTalk</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Server 2010 Branch Edition</w:t>
      </w:r>
      <w:bookmarkEnd w:id="1157"/>
      <w:bookmarkEnd w:id="1158"/>
      <w:bookmarkEnd w:id="1159"/>
    </w:p>
    <w:p w14:paraId="4A656F3F" w14:textId="77777777" w:rsidR="00023FE7" w:rsidRPr="00E71297" w:rsidRDefault="00023FE7">
      <w:pPr>
        <w:rPr>
          <w:rFonts w:cs="Tahoma"/>
        </w:rPr>
      </w:pPr>
    </w:p>
    <w:bookmarkEnd w:id="1160"/>
    <w:p w14:paraId="4A656F40" w14:textId="77777777" w:rsidR="00023FE7" w:rsidRPr="00E71297" w:rsidRDefault="0088185F" w:rsidP="0088185F">
      <w:pPr>
        <w:spacing w:after="60"/>
        <w:ind w:left="720"/>
        <w:rPr>
          <w:rFonts w:cs="Tahoma"/>
        </w:rPr>
      </w:pPr>
      <w:r w:rsidRPr="00E71297">
        <w:rPr>
          <w:rFonts w:cs="Tahoma"/>
          <w:b/>
          <w:color w:val="000000"/>
          <w:szCs w:val="20"/>
        </w:rPr>
        <w:t>Derechos de migración a edición superior</w:t>
      </w:r>
    </w:p>
    <w:p w14:paraId="4A656F41" w14:textId="77777777" w:rsidR="00023FE7" w:rsidRPr="00E71297" w:rsidRDefault="00023FE7" w:rsidP="001154B5">
      <w:pPr>
        <w:ind w:left="720"/>
        <w:rPr>
          <w:rFonts w:cs="Tahoma"/>
        </w:rPr>
      </w:pPr>
      <w:r w:rsidRPr="00E71297">
        <w:rPr>
          <w:rFonts w:cs="Tahoma"/>
          <w:color w:val="000000"/>
          <w:szCs w:val="20"/>
        </w:rPr>
        <w:t xml:space="preserve">Los Clientes de Enterprise, Select u Open Value con cobertura de Software Assurance activa para BizTalk Server 2009 Branch Edition podrán migrar a una edición superior de BizTalk Server 2010 Standard Edition o Enterprise Edition al adquirir la </w:t>
      </w:r>
      <w:hyperlink w:anchor="Step_Up" w:history="1">
        <w:r w:rsidRPr="00E71297">
          <w:rPr>
            <w:rFonts w:cs="Tahoma"/>
            <w:color w:val="000000"/>
            <w:szCs w:val="20"/>
          </w:rPr>
          <w:t>SKU de Migración a Edición Superior</w:t>
        </w:r>
      </w:hyperlink>
      <w:r w:rsidRPr="00E71297">
        <w:rPr>
          <w:rFonts w:cs="Tahoma"/>
          <w:color w:val="000000"/>
          <w:szCs w:val="20"/>
        </w:rPr>
        <w:t xml:space="preserve"> adecuada.</w:t>
      </w:r>
    </w:p>
    <w:p w14:paraId="4A656F42" w14:textId="77777777" w:rsidR="00023FE7" w:rsidRPr="00E71297" w:rsidRDefault="00023FE7" w:rsidP="001154B5">
      <w:pPr>
        <w:ind w:left="720"/>
        <w:rPr>
          <w:rFonts w:cs="Tahoma"/>
        </w:rPr>
      </w:pPr>
    </w:p>
    <w:p w14:paraId="4A656F43" w14:textId="77777777" w:rsidR="00023FE7" w:rsidRPr="00E71297" w:rsidRDefault="0088185F" w:rsidP="0088185F">
      <w:pPr>
        <w:spacing w:after="60"/>
        <w:ind w:left="720"/>
        <w:rPr>
          <w:rFonts w:cs="Tahoma"/>
        </w:rPr>
      </w:pPr>
      <w:r w:rsidRPr="00E71297">
        <w:rPr>
          <w:rFonts w:cs="Tahoma"/>
          <w:b/>
          <w:color w:val="000000"/>
          <w:szCs w:val="20"/>
        </w:rPr>
        <w:t xml:space="preserve">Derechos de cambio a una versión anterior </w:t>
      </w:r>
    </w:p>
    <w:p w14:paraId="4A656F44" w14:textId="77777777" w:rsidR="00023FE7" w:rsidRPr="00E71297" w:rsidRDefault="00023FE7" w:rsidP="001154B5">
      <w:pPr>
        <w:ind w:left="720"/>
        <w:rPr>
          <w:rFonts w:cs="Tahoma"/>
        </w:rPr>
      </w:pPr>
      <w:r w:rsidRPr="00E71297">
        <w:rPr>
          <w:rFonts w:cs="Tahoma"/>
          <w:color w:val="000000"/>
          <w:szCs w:val="20"/>
        </w:rPr>
        <w:t>Los Clientes de licencias por volumen con una licencia para BizTalk Server 2010 Branch Edition podrán utilizar Host Integration Server 2006 y cualquier versión anterior de Host Integration Server Standard Edition.</w:t>
      </w:r>
    </w:p>
    <w:p w14:paraId="4A656F45" w14:textId="77777777" w:rsidR="00023FE7" w:rsidRDefault="00023FE7" w:rsidP="001154B5">
      <w:pPr>
        <w:ind w:left="720"/>
        <w:rPr>
          <w:rFonts w:cs="Tahoma"/>
        </w:rPr>
      </w:pPr>
    </w:p>
    <w:p w14:paraId="4A656F46" w14:textId="77777777" w:rsidR="00BD5B43" w:rsidRDefault="00BD5B43" w:rsidP="001154B5">
      <w:pPr>
        <w:ind w:left="720"/>
        <w:rPr>
          <w:rFonts w:cs="Tahoma"/>
        </w:rPr>
      </w:pPr>
    </w:p>
    <w:p w14:paraId="4A656F47" w14:textId="77777777" w:rsidR="00BD5B43" w:rsidRDefault="00BD5B43" w:rsidP="001154B5">
      <w:pPr>
        <w:ind w:left="720"/>
        <w:rPr>
          <w:rFonts w:cs="Tahoma"/>
        </w:rPr>
      </w:pPr>
    </w:p>
    <w:p w14:paraId="4A656F48" w14:textId="77777777" w:rsidR="00BD5B43" w:rsidRDefault="00BD5B43" w:rsidP="001154B5">
      <w:pPr>
        <w:ind w:left="720"/>
        <w:rPr>
          <w:rFonts w:cs="Tahoma"/>
        </w:rPr>
      </w:pPr>
    </w:p>
    <w:p w14:paraId="4A656F49" w14:textId="77777777" w:rsidR="00BD5B43" w:rsidRDefault="00BD5B43" w:rsidP="001154B5">
      <w:pPr>
        <w:ind w:left="720"/>
        <w:rPr>
          <w:rFonts w:cs="Tahoma"/>
        </w:rPr>
      </w:pPr>
    </w:p>
    <w:p w14:paraId="4A656F4A" w14:textId="77777777" w:rsidR="00BD5B43" w:rsidRDefault="00BD5B43" w:rsidP="001154B5">
      <w:pPr>
        <w:ind w:left="720"/>
        <w:rPr>
          <w:rFonts w:cs="Tahoma"/>
        </w:rPr>
      </w:pPr>
    </w:p>
    <w:p w14:paraId="4A656F4B" w14:textId="77777777" w:rsidR="00BD5B43" w:rsidRDefault="00BD5B43" w:rsidP="001154B5">
      <w:pPr>
        <w:ind w:left="720"/>
        <w:rPr>
          <w:rFonts w:cs="Tahoma"/>
        </w:rPr>
      </w:pPr>
    </w:p>
    <w:p w14:paraId="4A656F4C" w14:textId="77777777" w:rsidR="00BD5B43" w:rsidRDefault="00BD5B43" w:rsidP="001154B5">
      <w:pPr>
        <w:ind w:left="720"/>
        <w:rPr>
          <w:rFonts w:cs="Tahoma"/>
        </w:rPr>
      </w:pPr>
    </w:p>
    <w:p w14:paraId="4A656F4D" w14:textId="77777777" w:rsidR="00BD5B43" w:rsidRPr="00E71297" w:rsidRDefault="00BD5B43" w:rsidP="001154B5">
      <w:pPr>
        <w:ind w:left="720"/>
        <w:rPr>
          <w:rFonts w:cs="Tahoma"/>
        </w:rPr>
      </w:pPr>
    </w:p>
    <w:p w14:paraId="4A656F4E" w14:textId="77777777" w:rsidR="00023FE7" w:rsidRPr="00E71297" w:rsidRDefault="0088185F" w:rsidP="0088185F">
      <w:pPr>
        <w:spacing w:after="60"/>
        <w:ind w:left="720"/>
        <w:rPr>
          <w:rFonts w:cs="Tahoma"/>
        </w:rPr>
      </w:pPr>
      <w:r w:rsidRPr="00E71297">
        <w:rPr>
          <w:rFonts w:cs="Tahoma"/>
          <w:b/>
          <w:color w:val="000000"/>
          <w:szCs w:val="20"/>
        </w:rPr>
        <w:t>Ruta de migración para Clientes de Host Integration Server 2006 inscritos en SA</w:t>
      </w:r>
    </w:p>
    <w:p w14:paraId="4A656F4F" w14:textId="77777777" w:rsidR="00023FE7" w:rsidRPr="00E71297" w:rsidRDefault="00023FE7" w:rsidP="001154B5">
      <w:pPr>
        <w:ind w:left="720"/>
        <w:rPr>
          <w:rFonts w:cs="Tahoma"/>
        </w:rPr>
      </w:pPr>
      <w:r w:rsidRPr="00E71297">
        <w:rPr>
          <w:rFonts w:cs="Tahoma"/>
          <w:color w:val="000000"/>
          <w:szCs w:val="20"/>
        </w:rPr>
        <w:t>Por cada licencia de Host Integration Server 2006 (o cualquier versión anterior) que un Cliente de Licencias por Volumen haya inscrito en Software Assurance a partir del 1 de septiembre de 2007, el Cliente podrá utilizar BizTalk Server 2006 R2 Branch Edition (o cualquier versión superior del producto) en un (1) procesador, en lugar de Host Integration Server 2006. El derecho del Cliente a utilizar BizTalk Server 2006 R2 Branch Edition expira en el momento de la expiración o terminación del derecho del Cliente a utilizar la copia correspondiente de Host Integration Server 2006. El uso que realice el Cliente de BizTalk Server 2006 R2 Branch Edition, en virtud de esta oferta, está sujeto a los Derechos de Uso de los Productos y a los términos y condiciones del contrato de Licencias por Volumen del Cliente. En el momento de la conclusión del periodo de vigencia de Software Assurance para Host Integration Server 2006, el Cliente podrá renovar la protección de actualizaciones para BizTalk Server 2006 R2 Branch Edition en lugar de Host Integration Server 2006.</w:t>
      </w:r>
    </w:p>
    <w:p w14:paraId="4A656F50" w14:textId="77777777" w:rsidR="00C726E3" w:rsidRPr="00E71297" w:rsidRDefault="00C726E3" w:rsidP="001154B5">
      <w:pPr>
        <w:ind w:left="720"/>
        <w:rPr>
          <w:rFonts w:cs="Tahoma"/>
        </w:rPr>
      </w:pPr>
    </w:p>
    <w:p w14:paraId="4A656F51" w14:textId="77777777" w:rsidR="00023FE7" w:rsidRPr="00E71297" w:rsidRDefault="00023FE7" w:rsidP="0088185F">
      <w:pPr>
        <w:spacing w:after="60"/>
        <w:ind w:left="720"/>
        <w:rPr>
          <w:rFonts w:cs="Tahoma"/>
        </w:rPr>
      </w:pPr>
      <w:r w:rsidRPr="00E71297">
        <w:rPr>
          <w:rFonts w:cs="Tahoma"/>
          <w:b/>
          <w:color w:val="000000"/>
          <w:szCs w:val="20"/>
        </w:rPr>
        <w:t>BizTalk RFID Mobile y RFID Mobile Standards Pack</w:t>
      </w:r>
    </w:p>
    <w:p w14:paraId="4A656F52" w14:textId="77777777" w:rsidR="00023FE7" w:rsidRPr="00E71297" w:rsidRDefault="00023FE7" w:rsidP="001154B5">
      <w:pPr>
        <w:ind w:left="720"/>
        <w:rPr>
          <w:rFonts w:cs="Tahoma"/>
        </w:rPr>
      </w:pPr>
      <w:r w:rsidRPr="00E71297">
        <w:rPr>
          <w:rFonts w:cs="Tahoma"/>
          <w:color w:val="000000"/>
          <w:szCs w:val="18"/>
        </w:rPr>
        <w:t>Los Clientes que posean licencias de Biz Talk Server Branch Edition con cobertura de Software Assurance activa a partir del 31 de octubre de 2008 son elegibles para utilizar BizTalk RFID Mobile y BizTalk RFID Standards Pack. El uso de este software está sujeto a los derechos de uso de BizTalk Server 2006 R2 Branch Edition.</w:t>
      </w:r>
      <w:r w:rsidR="007C5ED9" w:rsidRPr="00E71297">
        <w:rPr>
          <w:rFonts w:cs="Tahoma"/>
          <w:color w:val="000000"/>
          <w:szCs w:val="18"/>
        </w:rPr>
        <w:t xml:space="preserve"> </w:t>
      </w:r>
      <w:r w:rsidRPr="00E71297">
        <w:rPr>
          <w:rFonts w:cs="Tahoma"/>
          <w:color w:val="000000"/>
          <w:szCs w:val="18"/>
        </w:rPr>
        <w:t>El derecho del Cliente a utilizar este componente es perpetuo cuando su derecho a utilizar BizTalk Server Branch Edition también es perpetuo.</w:t>
      </w:r>
    </w:p>
    <w:p w14:paraId="4A656F53" w14:textId="77777777" w:rsidR="00416294" w:rsidRPr="00E71297" w:rsidRDefault="00416294">
      <w:pPr>
        <w:ind w:left="540"/>
        <w:rPr>
          <w:rFonts w:cs="Tahoma"/>
        </w:rPr>
      </w:pPr>
    </w:p>
    <w:p w14:paraId="4A656F54" w14:textId="77777777" w:rsidR="00E03856" w:rsidRPr="00E71297" w:rsidRDefault="00E03856">
      <w:pPr>
        <w:ind w:left="540"/>
        <w:rPr>
          <w:rFonts w:cs="Tahoma"/>
        </w:rPr>
      </w:pPr>
    </w:p>
    <w:p w14:paraId="4A656F55" w14:textId="77777777" w:rsidR="00023FE7" w:rsidRPr="00E71297" w:rsidRDefault="00B26237">
      <w:pPr>
        <w:pStyle w:val="Heading3"/>
        <w:rPr>
          <w:rFonts w:ascii="Tahoma" w:hAnsi="Tahoma" w:cs="Tahoma"/>
        </w:rPr>
      </w:pPr>
      <w:bookmarkStart w:id="1161" w:name="_29_BizTalk®_Server"/>
      <w:bookmarkStart w:id="1162" w:name="_33_BizTalk®_Server"/>
      <w:bookmarkStart w:id="1163" w:name="_Toc336338291"/>
      <w:bookmarkStart w:id="1164" w:name="_Toc348104705"/>
      <w:bookmarkStart w:id="1165" w:name="Srv_30BizTalk09EntEd"/>
      <w:bookmarkStart w:id="1166" w:name="Srv_27BizTalkSvr2009EntEd"/>
      <w:bookmarkEnd w:id="1161"/>
      <w:bookmarkEnd w:id="1162"/>
      <w:r w:rsidRPr="00E71297">
        <w:rPr>
          <w:rFonts w:ascii="Tahoma" w:hAnsi="Tahoma" w:cs="Tahoma"/>
          <w:caps/>
          <w:color w:val="F66400"/>
          <w:sz w:val="22"/>
          <w:vertAlign w:val="superscript"/>
        </w:rPr>
        <w:t>33</w:t>
      </w:r>
      <w:r w:rsidRPr="00E71297">
        <w:rPr>
          <w:rFonts w:ascii="Tahoma" w:hAnsi="Tahoma" w:cs="Tahoma"/>
          <w:color w:val="F66400"/>
          <w:sz w:val="22"/>
        </w:rPr>
        <w:t xml:space="preserve"> BizTalk</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Server 2010 Enterprise Edition</w:t>
      </w:r>
      <w:bookmarkEnd w:id="1163"/>
      <w:bookmarkEnd w:id="1164"/>
    </w:p>
    <w:bookmarkEnd w:id="1165"/>
    <w:bookmarkEnd w:id="1166"/>
    <w:p w14:paraId="4A656F56" w14:textId="77777777" w:rsidR="00023FE7" w:rsidRPr="00E71297" w:rsidRDefault="00023FE7">
      <w:pPr>
        <w:rPr>
          <w:rFonts w:cs="Tahoma"/>
        </w:rPr>
      </w:pPr>
    </w:p>
    <w:p w14:paraId="4A656F57" w14:textId="77777777" w:rsidR="00023FE7" w:rsidRPr="00E71297" w:rsidRDefault="0088185F" w:rsidP="0088185F">
      <w:pPr>
        <w:spacing w:after="60"/>
        <w:ind w:left="720"/>
        <w:rPr>
          <w:rFonts w:cs="Tahoma"/>
        </w:rPr>
      </w:pPr>
      <w:r w:rsidRPr="00E71297">
        <w:rPr>
          <w:rFonts w:cs="Tahoma"/>
          <w:b/>
          <w:color w:val="000000"/>
          <w:szCs w:val="20"/>
        </w:rPr>
        <w:t>Derechos de cambio a una versión anterior</w:t>
      </w:r>
    </w:p>
    <w:p w14:paraId="4A656F58" w14:textId="77777777" w:rsidR="00023FE7" w:rsidRPr="00E71297" w:rsidRDefault="00023FE7" w:rsidP="001154B5">
      <w:pPr>
        <w:ind w:left="720"/>
        <w:rPr>
          <w:rFonts w:cs="Tahoma"/>
        </w:rPr>
      </w:pPr>
      <w:r w:rsidRPr="00E71297">
        <w:rPr>
          <w:rFonts w:cs="Tahoma"/>
          <w:szCs w:val="20"/>
        </w:rPr>
        <w:t>Los Clientes de licencias por volumen con una licencia para BizTalk Server 2010 Enterprise Edition podrán utilizar cualquier versión anterior de BizTalk Server Enterprise Edition, Host Integration Server (cualquier edición), BizTalk Adapter para MQSeries 1.0, BizTalk SAP Adapter, BizTalk Accelerator para HIPAA Enterprise Edition, BizTalk Accelerator para RosettaNet Enterprise Edition, BizTalk Accelerator para SWIFT Enterprise Edition y BizTalk Accelerator para HL7 Enterprise Edition.</w:t>
      </w:r>
      <w:r w:rsidR="007C5ED9" w:rsidRPr="00E71297">
        <w:rPr>
          <w:rFonts w:cs="Tahoma"/>
          <w:szCs w:val="20"/>
        </w:rPr>
        <w:t xml:space="preserve"> </w:t>
      </w:r>
    </w:p>
    <w:p w14:paraId="4A656F59" w14:textId="77777777" w:rsidR="00023FE7" w:rsidRPr="00E71297" w:rsidRDefault="00023FE7" w:rsidP="001154B5">
      <w:pPr>
        <w:ind w:left="720"/>
        <w:rPr>
          <w:rFonts w:cs="Tahoma"/>
        </w:rPr>
      </w:pPr>
    </w:p>
    <w:p w14:paraId="4A656F5A" w14:textId="77777777" w:rsidR="00023FE7" w:rsidRPr="00E71297" w:rsidRDefault="0088185F" w:rsidP="0088185F">
      <w:pPr>
        <w:spacing w:after="60"/>
        <w:ind w:left="720"/>
        <w:rPr>
          <w:rFonts w:cs="Tahoma"/>
        </w:rPr>
      </w:pPr>
      <w:r w:rsidRPr="00E71297">
        <w:rPr>
          <w:rFonts w:cs="Tahoma"/>
          <w:b/>
          <w:color w:val="000000"/>
          <w:szCs w:val="20"/>
        </w:rPr>
        <w:t>Ruta de migración para Clientes de BizTalk Server Accelerators inscritos en SA</w:t>
      </w:r>
    </w:p>
    <w:p w14:paraId="4A656F5B" w14:textId="77777777" w:rsidR="00023FE7" w:rsidRPr="00E71297" w:rsidRDefault="00023FE7" w:rsidP="0088185F">
      <w:pPr>
        <w:ind w:left="720"/>
        <w:rPr>
          <w:rFonts w:cs="Tahoma"/>
        </w:rPr>
      </w:pPr>
      <w:r w:rsidRPr="00E71297">
        <w:rPr>
          <w:rFonts w:cs="Tahoma"/>
          <w:szCs w:val="20"/>
        </w:rPr>
        <w:t>Por cada dos (2) licencias de cualquier BizTalk Server Accelerator que se muestra a continuación, para las que el Cliente de Licencias por Volumen haya inscrito en Software Assurance a partir del 1 de septiembre de</w:t>
      </w:r>
      <w:r w:rsidR="00BD5B43">
        <w:rPr>
          <w:rFonts w:cs="Tahoma"/>
          <w:szCs w:val="20"/>
        </w:rPr>
        <w:t> </w:t>
      </w:r>
      <w:r w:rsidRPr="00E71297">
        <w:rPr>
          <w:rFonts w:cs="Tahoma"/>
          <w:szCs w:val="20"/>
        </w:rPr>
        <w:t>2007, el Cliente podrá utilizar la edición correspondiente de BizTalk Server 2006 R2 (o cualquier versión superior de ese producto) en un (1) procesador en lugar de BizTalk Accelerator. El derecho del Cliente a</w:t>
      </w:r>
      <w:r w:rsidR="00BD5B43">
        <w:rPr>
          <w:rFonts w:cs="Tahoma"/>
          <w:szCs w:val="20"/>
        </w:rPr>
        <w:t> </w:t>
      </w:r>
      <w:r w:rsidRPr="00E71297">
        <w:rPr>
          <w:rFonts w:cs="Tahoma"/>
          <w:szCs w:val="20"/>
        </w:rPr>
        <w:t>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 condiciones del contrato de Licencias por Volumen del Cliente. En el momento de la conclusión del periodo de vigencia de Software Assurance para BizTalk Accelerator, el Cliente podrá renovar la protección de actualizaciones para BizTalk Server 2006 R2 en lugar de BizTalk Accelerator.</w:t>
      </w:r>
    </w:p>
    <w:p w14:paraId="4A656F5C" w14:textId="77777777" w:rsidR="00023FE7" w:rsidRPr="00E71297" w:rsidRDefault="00023FE7">
      <w:pPr>
        <w:ind w:left="540"/>
        <w:rPr>
          <w:rFonts w:cs="Tahoma"/>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E71297" w14:paraId="4A656F5F" w14:textId="77777777" w:rsidTr="002A6416">
        <w:tc>
          <w:tcPr>
            <w:tcW w:w="3960" w:type="dxa"/>
            <w:shd w:val="clear" w:color="auto" w:fill="FABF8F"/>
          </w:tcPr>
          <w:p w14:paraId="4A656F5D" w14:textId="77777777" w:rsidR="00023FE7" w:rsidRPr="00E71297" w:rsidRDefault="00023FE7">
            <w:pPr>
              <w:ind w:left="252"/>
              <w:rPr>
                <w:rFonts w:cs="Tahoma"/>
                <w:b/>
                <w:szCs w:val="20"/>
              </w:rPr>
            </w:pPr>
            <w:r w:rsidRPr="00E71297">
              <w:rPr>
                <w:rFonts w:cs="Tahoma"/>
                <w:b/>
                <w:szCs w:val="20"/>
              </w:rPr>
              <w:t>BizTalk Accelerator</w:t>
            </w:r>
          </w:p>
        </w:tc>
        <w:tc>
          <w:tcPr>
            <w:tcW w:w="4140" w:type="dxa"/>
            <w:shd w:val="clear" w:color="auto" w:fill="FABF8F"/>
          </w:tcPr>
          <w:p w14:paraId="4A656F5E" w14:textId="77777777" w:rsidR="00023FE7" w:rsidRPr="00E71297" w:rsidRDefault="00023FE7">
            <w:pPr>
              <w:ind w:left="342"/>
              <w:rPr>
                <w:rFonts w:cs="Tahoma"/>
                <w:b/>
                <w:szCs w:val="20"/>
              </w:rPr>
            </w:pPr>
            <w:r w:rsidRPr="00E71297">
              <w:rPr>
                <w:rFonts w:cs="Tahoma"/>
                <w:b/>
                <w:szCs w:val="20"/>
              </w:rPr>
              <w:t>Elegibilidad para Software Assurance</w:t>
            </w:r>
          </w:p>
        </w:tc>
      </w:tr>
      <w:tr w:rsidR="00023FE7" w:rsidRPr="00E71297" w14:paraId="4A656F62" w14:textId="77777777" w:rsidTr="002A6416">
        <w:tc>
          <w:tcPr>
            <w:tcW w:w="3960" w:type="dxa"/>
          </w:tcPr>
          <w:p w14:paraId="4A656F60" w14:textId="77777777" w:rsidR="00023FE7" w:rsidRPr="00E71297" w:rsidRDefault="00023FE7">
            <w:pPr>
              <w:ind w:left="252"/>
              <w:rPr>
                <w:rFonts w:cs="Tahoma"/>
                <w:szCs w:val="20"/>
              </w:rPr>
            </w:pPr>
            <w:r w:rsidRPr="00E71297">
              <w:rPr>
                <w:rFonts w:cs="Tahoma"/>
                <w:szCs w:val="20"/>
              </w:rPr>
              <w:t>BizTalk HIPAA Enterprise</w:t>
            </w:r>
          </w:p>
        </w:tc>
        <w:tc>
          <w:tcPr>
            <w:tcW w:w="4140" w:type="dxa"/>
          </w:tcPr>
          <w:p w14:paraId="4A656F61" w14:textId="77777777" w:rsidR="00023FE7" w:rsidRPr="00E71297" w:rsidRDefault="00023FE7">
            <w:pPr>
              <w:ind w:left="342"/>
              <w:rPr>
                <w:rFonts w:cs="Tahoma"/>
                <w:szCs w:val="20"/>
              </w:rPr>
            </w:pPr>
            <w:r w:rsidRPr="00E71297">
              <w:rPr>
                <w:rFonts w:cs="Tahoma"/>
                <w:szCs w:val="20"/>
              </w:rPr>
              <w:t>BizTalk Server 2006 R2 Enterprise Edition</w:t>
            </w:r>
          </w:p>
        </w:tc>
      </w:tr>
      <w:tr w:rsidR="00023FE7" w:rsidRPr="00E71297" w14:paraId="4A656F65" w14:textId="77777777" w:rsidTr="002A6416">
        <w:tc>
          <w:tcPr>
            <w:tcW w:w="3960" w:type="dxa"/>
          </w:tcPr>
          <w:p w14:paraId="4A656F63" w14:textId="77777777" w:rsidR="00023FE7" w:rsidRPr="00E71297" w:rsidRDefault="00023FE7">
            <w:pPr>
              <w:ind w:left="252"/>
              <w:rPr>
                <w:rFonts w:cs="Tahoma"/>
                <w:szCs w:val="20"/>
              </w:rPr>
            </w:pPr>
            <w:r w:rsidRPr="00E71297">
              <w:rPr>
                <w:rFonts w:cs="Tahoma"/>
                <w:szCs w:val="20"/>
              </w:rPr>
              <w:t>BizTalk HL7 Enterprise</w:t>
            </w:r>
          </w:p>
        </w:tc>
        <w:tc>
          <w:tcPr>
            <w:tcW w:w="4140" w:type="dxa"/>
          </w:tcPr>
          <w:p w14:paraId="4A656F64" w14:textId="77777777" w:rsidR="00023FE7" w:rsidRPr="00E71297" w:rsidRDefault="00023FE7">
            <w:pPr>
              <w:ind w:left="342"/>
              <w:rPr>
                <w:rFonts w:cs="Tahoma"/>
                <w:szCs w:val="20"/>
              </w:rPr>
            </w:pPr>
            <w:r w:rsidRPr="00E71297">
              <w:rPr>
                <w:rFonts w:cs="Tahoma"/>
                <w:szCs w:val="20"/>
              </w:rPr>
              <w:t>BizTalk Server 2006 R2 Enterprise Edition</w:t>
            </w:r>
          </w:p>
        </w:tc>
      </w:tr>
      <w:tr w:rsidR="00023FE7" w:rsidRPr="00E71297" w14:paraId="4A656F68" w14:textId="77777777" w:rsidTr="002A6416">
        <w:tc>
          <w:tcPr>
            <w:tcW w:w="3960" w:type="dxa"/>
          </w:tcPr>
          <w:p w14:paraId="4A656F66" w14:textId="77777777" w:rsidR="00023FE7" w:rsidRPr="00E71297" w:rsidRDefault="00023FE7">
            <w:pPr>
              <w:ind w:left="252"/>
              <w:rPr>
                <w:rFonts w:cs="Tahoma"/>
                <w:szCs w:val="20"/>
              </w:rPr>
            </w:pPr>
            <w:r w:rsidRPr="00E71297">
              <w:rPr>
                <w:rFonts w:cs="Tahoma"/>
                <w:szCs w:val="20"/>
              </w:rPr>
              <w:t>BizTalk RosettaNet Enterprise</w:t>
            </w:r>
          </w:p>
        </w:tc>
        <w:tc>
          <w:tcPr>
            <w:tcW w:w="4140" w:type="dxa"/>
          </w:tcPr>
          <w:p w14:paraId="4A656F67" w14:textId="77777777" w:rsidR="00023FE7" w:rsidRPr="00E71297" w:rsidRDefault="00023FE7">
            <w:pPr>
              <w:ind w:left="342"/>
              <w:rPr>
                <w:rFonts w:cs="Tahoma"/>
                <w:szCs w:val="20"/>
              </w:rPr>
            </w:pPr>
            <w:r w:rsidRPr="00E71297">
              <w:rPr>
                <w:rFonts w:cs="Tahoma"/>
                <w:szCs w:val="20"/>
              </w:rPr>
              <w:t>BizTalk Server 2006 R2 Enterprise Edition</w:t>
            </w:r>
          </w:p>
        </w:tc>
      </w:tr>
      <w:tr w:rsidR="00023FE7" w:rsidRPr="00E71297" w14:paraId="4A656F6B" w14:textId="77777777" w:rsidTr="002A6416">
        <w:tc>
          <w:tcPr>
            <w:tcW w:w="3960" w:type="dxa"/>
          </w:tcPr>
          <w:p w14:paraId="4A656F69" w14:textId="77777777" w:rsidR="00023FE7" w:rsidRPr="00E71297" w:rsidRDefault="00023FE7">
            <w:pPr>
              <w:ind w:left="252"/>
              <w:rPr>
                <w:rFonts w:cs="Tahoma"/>
                <w:szCs w:val="20"/>
              </w:rPr>
            </w:pPr>
            <w:r w:rsidRPr="00E71297">
              <w:rPr>
                <w:rFonts w:cs="Tahoma"/>
                <w:szCs w:val="20"/>
              </w:rPr>
              <w:t>BizTalk SWIFT Enterprise</w:t>
            </w:r>
          </w:p>
        </w:tc>
        <w:tc>
          <w:tcPr>
            <w:tcW w:w="4140" w:type="dxa"/>
          </w:tcPr>
          <w:p w14:paraId="4A656F6A" w14:textId="77777777" w:rsidR="00023FE7" w:rsidRPr="00E71297" w:rsidRDefault="00023FE7">
            <w:pPr>
              <w:ind w:left="342"/>
              <w:rPr>
                <w:rFonts w:cs="Tahoma"/>
                <w:szCs w:val="20"/>
              </w:rPr>
            </w:pPr>
            <w:r w:rsidRPr="00E71297">
              <w:rPr>
                <w:rFonts w:cs="Tahoma"/>
                <w:szCs w:val="20"/>
              </w:rPr>
              <w:t>BizTalk Server 2006 R2 Enterprise Edition</w:t>
            </w:r>
          </w:p>
        </w:tc>
      </w:tr>
    </w:tbl>
    <w:p w14:paraId="4A656F6C" w14:textId="77777777" w:rsidR="00023FE7" w:rsidRPr="00E71297" w:rsidRDefault="00023FE7">
      <w:pPr>
        <w:rPr>
          <w:rFonts w:cs="Tahoma"/>
        </w:rPr>
      </w:pPr>
    </w:p>
    <w:p w14:paraId="4A656F6D" w14:textId="77777777" w:rsidR="00023FE7" w:rsidRPr="00E71297" w:rsidRDefault="00023FE7" w:rsidP="0088185F">
      <w:pPr>
        <w:spacing w:after="60"/>
        <w:ind w:left="720"/>
        <w:rPr>
          <w:rFonts w:cs="Tahoma"/>
        </w:rPr>
      </w:pPr>
      <w:r w:rsidRPr="00E71297">
        <w:rPr>
          <w:rFonts w:cs="Tahoma"/>
          <w:b/>
          <w:szCs w:val="18"/>
        </w:rPr>
        <w:t>BizTalk RFID Mobile y BizTalk RFID Mobile Standards Pack</w:t>
      </w:r>
    </w:p>
    <w:p w14:paraId="4A656F6E" w14:textId="77777777" w:rsidR="00023FE7" w:rsidRPr="00E71297" w:rsidRDefault="00023FE7">
      <w:pPr>
        <w:ind w:left="720"/>
        <w:rPr>
          <w:rFonts w:cs="Tahoma"/>
        </w:rPr>
      </w:pPr>
      <w:r w:rsidRPr="00E71297">
        <w:rPr>
          <w:rFonts w:cs="Tahoma"/>
          <w:szCs w:val="18"/>
        </w:rPr>
        <w:t>Los Clientes que posean licencias de Biz Talk Server Enterprise Edition con cobertura de Software Assurance activa a partir del 31 de octubre de 2008 son elegibles para utilizar BizTalk RFID Mobile y BizTalk RFID Standards Pack. El uso de este software está sujeto a los derechos de uso de BizTalk Server 2006 R2 Enterprise Edition.</w:t>
      </w:r>
      <w:r w:rsidR="007C5ED9" w:rsidRPr="00E71297">
        <w:rPr>
          <w:rFonts w:cs="Tahoma"/>
          <w:szCs w:val="18"/>
        </w:rPr>
        <w:t xml:space="preserve"> </w:t>
      </w:r>
      <w:r w:rsidRPr="00E71297">
        <w:rPr>
          <w:rFonts w:cs="Tahoma"/>
          <w:szCs w:val="18"/>
        </w:rPr>
        <w:t>El derecho del Cliente a utilizar este componente es perpetuo cuando su derecho a</w:t>
      </w:r>
      <w:r w:rsidR="00BD5B43">
        <w:rPr>
          <w:rFonts w:cs="Tahoma"/>
          <w:szCs w:val="18"/>
        </w:rPr>
        <w:t> </w:t>
      </w:r>
      <w:r w:rsidRPr="00E71297">
        <w:rPr>
          <w:rFonts w:cs="Tahoma"/>
          <w:szCs w:val="18"/>
        </w:rPr>
        <w:t>utilizar BizTalk Server Enterprise Edition también es perpetuo.</w:t>
      </w:r>
    </w:p>
    <w:p w14:paraId="4A656F6F" w14:textId="77777777" w:rsidR="00023FE7" w:rsidRPr="00E71297" w:rsidRDefault="00023FE7">
      <w:pPr>
        <w:rPr>
          <w:rFonts w:cs="Tahoma"/>
        </w:rPr>
      </w:pPr>
      <w:bookmarkStart w:id="1167" w:name="Srv_31BizTalk09StandEd"/>
    </w:p>
    <w:p w14:paraId="4A656F70" w14:textId="77777777" w:rsidR="00E03856" w:rsidRDefault="00E03856">
      <w:pPr>
        <w:rPr>
          <w:rFonts w:cs="Tahoma"/>
        </w:rPr>
      </w:pPr>
    </w:p>
    <w:p w14:paraId="4A656F71" w14:textId="77777777" w:rsidR="00BD5B43" w:rsidRPr="00E71297" w:rsidRDefault="00BD5B43">
      <w:pPr>
        <w:rPr>
          <w:rFonts w:cs="Tahoma"/>
        </w:rPr>
      </w:pPr>
    </w:p>
    <w:p w14:paraId="4A656F72" w14:textId="77777777" w:rsidR="00023FE7" w:rsidRPr="00E71297" w:rsidRDefault="00B26237">
      <w:pPr>
        <w:pStyle w:val="Heading3"/>
        <w:rPr>
          <w:rFonts w:ascii="Tahoma" w:hAnsi="Tahoma" w:cs="Tahoma"/>
        </w:rPr>
      </w:pPr>
      <w:bookmarkStart w:id="1168" w:name="_34_BizTalk®_Server"/>
      <w:bookmarkStart w:id="1169" w:name="Srv_28BizTalkSvr2009StandEd"/>
      <w:bookmarkStart w:id="1170" w:name="_Toc336338292"/>
      <w:bookmarkStart w:id="1171" w:name="_Toc348104706"/>
      <w:bookmarkEnd w:id="1168"/>
      <w:r w:rsidRPr="00E71297">
        <w:rPr>
          <w:rFonts w:ascii="Tahoma" w:hAnsi="Tahoma" w:cs="Tahoma"/>
          <w:caps/>
          <w:color w:val="F66400"/>
          <w:sz w:val="22"/>
          <w:vertAlign w:val="superscript"/>
        </w:rPr>
        <w:t xml:space="preserve">34 </w:t>
      </w:r>
      <w:r w:rsidRPr="00E71297">
        <w:rPr>
          <w:rFonts w:ascii="Tahoma" w:hAnsi="Tahoma" w:cs="Tahoma"/>
          <w:color w:val="F66400"/>
          <w:sz w:val="22"/>
        </w:rPr>
        <w:t>BizTalk</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Server 2010 Standard Edition</w:t>
      </w:r>
      <w:bookmarkEnd w:id="1169"/>
      <w:bookmarkEnd w:id="1170"/>
      <w:bookmarkEnd w:id="1171"/>
    </w:p>
    <w:bookmarkEnd w:id="1167"/>
    <w:p w14:paraId="4A656F73" w14:textId="77777777" w:rsidR="00A66BD2" w:rsidRPr="00E71297" w:rsidRDefault="00A66BD2" w:rsidP="001154B5">
      <w:pPr>
        <w:ind w:left="720"/>
        <w:rPr>
          <w:rFonts w:cs="Tahoma"/>
        </w:rPr>
      </w:pPr>
    </w:p>
    <w:p w14:paraId="4A656F74" w14:textId="77777777" w:rsidR="00023FE7" w:rsidRPr="00E71297" w:rsidRDefault="00A66BD2" w:rsidP="00A66BD2">
      <w:pPr>
        <w:spacing w:after="60"/>
        <w:ind w:left="720"/>
        <w:rPr>
          <w:rFonts w:cs="Tahoma"/>
        </w:rPr>
      </w:pPr>
      <w:r w:rsidRPr="00E71297">
        <w:rPr>
          <w:rFonts w:cs="Tahoma"/>
          <w:b/>
          <w:szCs w:val="20"/>
        </w:rPr>
        <w:t>Derechos de cambio a una versión anterior</w:t>
      </w:r>
      <w:r w:rsidRPr="00E71297">
        <w:rPr>
          <w:rFonts w:cs="Tahoma"/>
          <w:b/>
          <w:i/>
          <w:szCs w:val="20"/>
        </w:rPr>
        <w:t xml:space="preserve"> </w:t>
      </w:r>
    </w:p>
    <w:p w14:paraId="4A656F75" w14:textId="77777777" w:rsidR="00023FE7" w:rsidRPr="00E71297" w:rsidRDefault="00023FE7" w:rsidP="001154B5">
      <w:pPr>
        <w:ind w:left="720"/>
        <w:rPr>
          <w:rFonts w:cs="Tahoma"/>
        </w:rPr>
      </w:pPr>
      <w:r w:rsidRPr="00E71297">
        <w:rPr>
          <w:rFonts w:cs="Tahoma"/>
          <w:szCs w:val="20"/>
        </w:rPr>
        <w:t xml:space="preserve">Los Clientes de licencias por volumen con una licencia para BizTalk Server 2010 Enterprise Edition podrán utilizar cualquier versión anterior de BizTalk Server Standard Edition, Host Integration Server (cualquier edición), BizTalk Adapter para MQSeries 1.0, BizTalk SAP Adapter, BizTalk Accelerator para HIPAA Standard Edition, BizTalk Accelerator para RosettaNet Standard Edition, BizTalk Accelerator para SWIFT Standard Edition y BizTalk Accelerator para HL7 Standard Edition. </w:t>
      </w:r>
    </w:p>
    <w:p w14:paraId="4A656F76" w14:textId="77777777" w:rsidR="00023FE7" w:rsidRPr="00E71297" w:rsidRDefault="00023FE7" w:rsidP="001154B5">
      <w:pPr>
        <w:ind w:left="720"/>
        <w:rPr>
          <w:rFonts w:cs="Tahoma"/>
        </w:rPr>
      </w:pPr>
    </w:p>
    <w:p w14:paraId="4A656F77" w14:textId="77777777" w:rsidR="00023FE7" w:rsidRPr="00E71297" w:rsidRDefault="00A66BD2" w:rsidP="00A66BD2">
      <w:pPr>
        <w:spacing w:after="60"/>
        <w:ind w:left="720"/>
        <w:rPr>
          <w:rFonts w:cs="Tahoma"/>
        </w:rPr>
      </w:pPr>
      <w:r w:rsidRPr="00E71297">
        <w:rPr>
          <w:rFonts w:cs="Tahoma"/>
          <w:b/>
          <w:szCs w:val="20"/>
        </w:rPr>
        <w:t>Ruta de migración para Clientes de BizTalk Server Accelerators inscritos en SA</w:t>
      </w:r>
    </w:p>
    <w:p w14:paraId="4A656F78" w14:textId="77777777" w:rsidR="00023FE7" w:rsidRPr="00E71297" w:rsidRDefault="00023FE7" w:rsidP="00A66BD2">
      <w:pPr>
        <w:ind w:left="720"/>
        <w:rPr>
          <w:rFonts w:cs="Tahoma"/>
        </w:rPr>
      </w:pPr>
      <w:r w:rsidRPr="00E71297">
        <w:rPr>
          <w:rFonts w:cs="Tahoma"/>
          <w:szCs w:val="20"/>
        </w:rPr>
        <w:t>Por cada dos (2) licencias de cualquier BizTalk Server Accelerator que se muestra a continuación, para las que el Cliente de Licencias por Volumen haya inscrito en Software Assurance a partir del 1 de septiembre de</w:t>
      </w:r>
      <w:r w:rsidR="00BD5B43">
        <w:rPr>
          <w:rFonts w:cs="Tahoma"/>
          <w:szCs w:val="20"/>
        </w:rPr>
        <w:t> </w:t>
      </w:r>
      <w:r w:rsidRPr="00E71297">
        <w:rPr>
          <w:rFonts w:cs="Tahoma"/>
          <w:szCs w:val="20"/>
        </w:rPr>
        <w:t>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w:t>
      </w:r>
      <w:r w:rsidR="00BD5B43">
        <w:rPr>
          <w:rFonts w:cs="Tahoma"/>
          <w:szCs w:val="20"/>
        </w:rPr>
        <w:t> </w:t>
      </w:r>
      <w:r w:rsidRPr="00E71297">
        <w:rPr>
          <w:rFonts w:cs="Tahoma"/>
          <w:szCs w:val="20"/>
        </w:rPr>
        <w:t>condiciones del contrato de Licencias por Volumen del Cliente. En el momento de la conclusión del periodo de vigencia de Software Assurance para BizTalk Accelerator, el Cliente podrá renovar la protección de actualizaciones para BizTalk Server 2006 R2 en lugar de BizTalk Accelerator.</w:t>
      </w:r>
    </w:p>
    <w:p w14:paraId="4A656F79" w14:textId="77777777" w:rsidR="00023FE7" w:rsidRPr="00E71297" w:rsidRDefault="00023FE7">
      <w:pPr>
        <w:rPr>
          <w:rFonts w:cs="Tahoma"/>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E71297" w14:paraId="4A656F7C" w14:textId="77777777" w:rsidTr="002A6416">
        <w:tc>
          <w:tcPr>
            <w:tcW w:w="3917" w:type="dxa"/>
            <w:shd w:val="clear" w:color="auto" w:fill="FABF8F"/>
          </w:tcPr>
          <w:p w14:paraId="4A656F7A" w14:textId="77777777" w:rsidR="00023FE7" w:rsidRPr="00E71297" w:rsidRDefault="00023FE7">
            <w:pPr>
              <w:ind w:left="299"/>
              <w:rPr>
                <w:rFonts w:cs="Tahoma"/>
                <w:b/>
                <w:szCs w:val="20"/>
              </w:rPr>
            </w:pPr>
            <w:r w:rsidRPr="00E71297">
              <w:rPr>
                <w:rFonts w:cs="Tahoma"/>
                <w:b/>
                <w:szCs w:val="20"/>
              </w:rPr>
              <w:t>BizTalk Accelerator</w:t>
            </w:r>
          </w:p>
        </w:tc>
        <w:tc>
          <w:tcPr>
            <w:tcW w:w="3870" w:type="dxa"/>
            <w:shd w:val="clear" w:color="auto" w:fill="FABF8F"/>
          </w:tcPr>
          <w:p w14:paraId="4A656F7B" w14:textId="77777777" w:rsidR="00023FE7" w:rsidRPr="00E71297" w:rsidRDefault="00023FE7">
            <w:pPr>
              <w:ind w:left="252"/>
              <w:rPr>
                <w:rFonts w:cs="Tahoma"/>
                <w:b/>
                <w:szCs w:val="20"/>
              </w:rPr>
            </w:pPr>
            <w:r w:rsidRPr="00E71297">
              <w:rPr>
                <w:rFonts w:cs="Tahoma"/>
                <w:b/>
                <w:szCs w:val="20"/>
              </w:rPr>
              <w:t>Elegibilidad para Software Assurance</w:t>
            </w:r>
          </w:p>
        </w:tc>
      </w:tr>
      <w:tr w:rsidR="00023FE7" w:rsidRPr="00E71297" w14:paraId="4A656F7F" w14:textId="77777777" w:rsidTr="002A6416">
        <w:tc>
          <w:tcPr>
            <w:tcW w:w="3917" w:type="dxa"/>
          </w:tcPr>
          <w:p w14:paraId="4A656F7D" w14:textId="77777777" w:rsidR="00023FE7" w:rsidRPr="00E71297" w:rsidRDefault="00023FE7">
            <w:pPr>
              <w:ind w:left="299"/>
              <w:rPr>
                <w:rFonts w:cs="Tahoma"/>
                <w:szCs w:val="20"/>
              </w:rPr>
            </w:pPr>
            <w:r w:rsidRPr="00E71297">
              <w:rPr>
                <w:rFonts w:cs="Tahoma"/>
                <w:szCs w:val="20"/>
              </w:rPr>
              <w:t>BizTalk HIPAA Standard</w:t>
            </w:r>
          </w:p>
        </w:tc>
        <w:tc>
          <w:tcPr>
            <w:tcW w:w="3870" w:type="dxa"/>
          </w:tcPr>
          <w:p w14:paraId="4A656F7E" w14:textId="77777777" w:rsidR="00023FE7" w:rsidRPr="00E71297" w:rsidRDefault="00023FE7">
            <w:pPr>
              <w:ind w:left="252"/>
              <w:rPr>
                <w:rFonts w:cs="Tahoma"/>
                <w:szCs w:val="20"/>
              </w:rPr>
            </w:pPr>
            <w:r w:rsidRPr="00E71297">
              <w:rPr>
                <w:rFonts w:cs="Tahoma"/>
                <w:szCs w:val="20"/>
              </w:rPr>
              <w:t>BizTalk Server 2006 R2 Standard Edition</w:t>
            </w:r>
          </w:p>
        </w:tc>
      </w:tr>
      <w:tr w:rsidR="00023FE7" w:rsidRPr="00E71297" w14:paraId="4A656F82" w14:textId="77777777" w:rsidTr="002A6416">
        <w:tc>
          <w:tcPr>
            <w:tcW w:w="3917" w:type="dxa"/>
          </w:tcPr>
          <w:p w14:paraId="4A656F80" w14:textId="77777777" w:rsidR="00023FE7" w:rsidRPr="00E71297" w:rsidRDefault="00023FE7">
            <w:pPr>
              <w:ind w:left="299"/>
              <w:rPr>
                <w:rFonts w:cs="Tahoma"/>
                <w:szCs w:val="20"/>
              </w:rPr>
            </w:pPr>
            <w:r w:rsidRPr="00E71297">
              <w:rPr>
                <w:rFonts w:cs="Tahoma"/>
                <w:szCs w:val="20"/>
              </w:rPr>
              <w:t>BizTalk HL7 Standard</w:t>
            </w:r>
          </w:p>
        </w:tc>
        <w:tc>
          <w:tcPr>
            <w:tcW w:w="3870" w:type="dxa"/>
          </w:tcPr>
          <w:p w14:paraId="4A656F81" w14:textId="77777777" w:rsidR="00023FE7" w:rsidRPr="00E71297" w:rsidRDefault="00023FE7">
            <w:pPr>
              <w:ind w:left="252"/>
              <w:rPr>
                <w:rFonts w:cs="Tahoma"/>
                <w:szCs w:val="20"/>
              </w:rPr>
            </w:pPr>
            <w:r w:rsidRPr="00E71297">
              <w:rPr>
                <w:rFonts w:cs="Tahoma"/>
                <w:szCs w:val="20"/>
              </w:rPr>
              <w:t>BizTalk Server 2006 R2 Standard Edition</w:t>
            </w:r>
          </w:p>
        </w:tc>
      </w:tr>
      <w:tr w:rsidR="00023FE7" w:rsidRPr="00E71297" w14:paraId="4A656F85" w14:textId="77777777" w:rsidTr="002A6416">
        <w:tc>
          <w:tcPr>
            <w:tcW w:w="3917" w:type="dxa"/>
          </w:tcPr>
          <w:p w14:paraId="4A656F83" w14:textId="77777777" w:rsidR="00023FE7" w:rsidRPr="00E71297" w:rsidRDefault="00023FE7">
            <w:pPr>
              <w:ind w:left="299"/>
              <w:rPr>
                <w:rFonts w:cs="Tahoma"/>
                <w:szCs w:val="20"/>
              </w:rPr>
            </w:pPr>
            <w:r w:rsidRPr="00E71297">
              <w:rPr>
                <w:rFonts w:cs="Tahoma"/>
                <w:szCs w:val="20"/>
              </w:rPr>
              <w:t>BizTalk RosettaNet Standard</w:t>
            </w:r>
          </w:p>
        </w:tc>
        <w:tc>
          <w:tcPr>
            <w:tcW w:w="3870" w:type="dxa"/>
          </w:tcPr>
          <w:p w14:paraId="4A656F84" w14:textId="77777777" w:rsidR="00023FE7" w:rsidRPr="00E71297" w:rsidRDefault="00023FE7">
            <w:pPr>
              <w:ind w:left="252"/>
              <w:rPr>
                <w:rFonts w:cs="Tahoma"/>
                <w:szCs w:val="20"/>
              </w:rPr>
            </w:pPr>
            <w:r w:rsidRPr="00E71297">
              <w:rPr>
                <w:rFonts w:cs="Tahoma"/>
                <w:szCs w:val="20"/>
              </w:rPr>
              <w:t>BizTalk Server 2006 R2 Standard Edition</w:t>
            </w:r>
          </w:p>
        </w:tc>
      </w:tr>
      <w:tr w:rsidR="00023FE7" w:rsidRPr="00E71297" w14:paraId="4A656F88" w14:textId="77777777" w:rsidTr="002A6416">
        <w:tc>
          <w:tcPr>
            <w:tcW w:w="3917" w:type="dxa"/>
          </w:tcPr>
          <w:p w14:paraId="4A656F86" w14:textId="77777777" w:rsidR="00023FE7" w:rsidRPr="00E71297" w:rsidRDefault="00023FE7">
            <w:pPr>
              <w:ind w:left="299"/>
              <w:rPr>
                <w:rFonts w:cs="Tahoma"/>
                <w:szCs w:val="20"/>
              </w:rPr>
            </w:pPr>
            <w:r w:rsidRPr="00E71297">
              <w:rPr>
                <w:rFonts w:cs="Tahoma"/>
                <w:szCs w:val="20"/>
              </w:rPr>
              <w:t>BizTalk SWIFT Standard</w:t>
            </w:r>
          </w:p>
        </w:tc>
        <w:tc>
          <w:tcPr>
            <w:tcW w:w="3870" w:type="dxa"/>
          </w:tcPr>
          <w:p w14:paraId="4A656F87" w14:textId="77777777" w:rsidR="00023FE7" w:rsidRPr="00E71297" w:rsidRDefault="00023FE7">
            <w:pPr>
              <w:ind w:left="252"/>
              <w:rPr>
                <w:rFonts w:cs="Tahoma"/>
                <w:szCs w:val="20"/>
              </w:rPr>
            </w:pPr>
            <w:r w:rsidRPr="00E71297">
              <w:rPr>
                <w:rFonts w:cs="Tahoma"/>
                <w:szCs w:val="20"/>
              </w:rPr>
              <w:t>BizTalk Server 2006 R2 Standard Edition</w:t>
            </w:r>
          </w:p>
        </w:tc>
      </w:tr>
    </w:tbl>
    <w:p w14:paraId="4A656F89" w14:textId="77777777" w:rsidR="00023FE7" w:rsidRPr="00E71297" w:rsidRDefault="00023FE7">
      <w:pPr>
        <w:rPr>
          <w:rFonts w:cs="Tahoma"/>
        </w:rPr>
      </w:pPr>
    </w:p>
    <w:p w14:paraId="4A656F8A" w14:textId="77777777" w:rsidR="00023FE7" w:rsidRPr="00E71297" w:rsidRDefault="00023FE7" w:rsidP="00A66BD2">
      <w:pPr>
        <w:spacing w:after="60"/>
        <w:ind w:left="720"/>
        <w:rPr>
          <w:rFonts w:cs="Tahoma"/>
        </w:rPr>
      </w:pPr>
      <w:r w:rsidRPr="00E71297">
        <w:rPr>
          <w:rFonts w:cs="Tahoma"/>
          <w:b/>
          <w:szCs w:val="18"/>
        </w:rPr>
        <w:t>BizTalk RFID Mobile y RFID Mobile Standards Pack</w:t>
      </w:r>
    </w:p>
    <w:p w14:paraId="4A656F8B" w14:textId="77777777" w:rsidR="00023FE7" w:rsidRPr="00E71297" w:rsidRDefault="00023FE7" w:rsidP="001154B5">
      <w:pPr>
        <w:ind w:left="720"/>
        <w:rPr>
          <w:rFonts w:cs="Tahoma"/>
        </w:rPr>
      </w:pPr>
      <w:r w:rsidRPr="00E71297">
        <w:rPr>
          <w:rFonts w:cs="Tahoma"/>
          <w:szCs w:val="18"/>
        </w:rPr>
        <w:t>Los Clientes que posean licencias de Biz Talk Server Standard Edition con cobertura de Software Assurance activa a partir del 31 de octubre de 2008 son elegibles para utilizar BizTalk RFID Mobile y BizTalk RFID Standards Pack. El uso de este software está sujeto a los derechos de uso de BizTalk Server 2006 R2 Standard Edition.</w:t>
      </w:r>
      <w:r w:rsidR="007C5ED9" w:rsidRPr="00E71297">
        <w:rPr>
          <w:rFonts w:cs="Tahoma"/>
          <w:szCs w:val="18"/>
        </w:rPr>
        <w:t xml:space="preserve"> </w:t>
      </w:r>
      <w:r w:rsidRPr="00E71297">
        <w:rPr>
          <w:rFonts w:cs="Tahoma"/>
          <w:szCs w:val="18"/>
        </w:rPr>
        <w:t>El derecho del Cliente a utilizar este componente es perpetuo cuando su derecho a utilizar BizTalk Server Standard Edition también es perpetuo.</w:t>
      </w:r>
    </w:p>
    <w:p w14:paraId="4A656F8C" w14:textId="77777777" w:rsidR="00501264" w:rsidRPr="00E71297" w:rsidRDefault="00501264">
      <w:pPr>
        <w:ind w:left="540"/>
        <w:rPr>
          <w:rFonts w:cs="Tahoma"/>
        </w:rPr>
      </w:pPr>
    </w:p>
    <w:p w14:paraId="4A656F8D" w14:textId="77777777" w:rsidR="003540FA" w:rsidRPr="00E71297" w:rsidRDefault="003540FA" w:rsidP="00A66BD2">
      <w:pPr>
        <w:ind w:left="540"/>
        <w:rPr>
          <w:rFonts w:cs="Tahoma"/>
        </w:rPr>
      </w:pPr>
    </w:p>
    <w:p w14:paraId="4A656F8E" w14:textId="77777777" w:rsidR="007B48BC" w:rsidRPr="00E71297" w:rsidRDefault="00B26237" w:rsidP="000773D2">
      <w:pPr>
        <w:pStyle w:val="Heading3"/>
        <w:ind w:left="270" w:hanging="270"/>
        <w:rPr>
          <w:rFonts w:ascii="Tahoma" w:hAnsi="Tahoma" w:cs="Tahoma"/>
        </w:rPr>
      </w:pPr>
      <w:bookmarkStart w:id="1172" w:name="_35_Business_Intelligence"/>
      <w:bookmarkStart w:id="1173" w:name="_Toc336338293"/>
      <w:bookmarkStart w:id="1174" w:name="_Toc348104707"/>
      <w:bookmarkStart w:id="1175" w:name="Srv_35BusinessIntellApp2012"/>
      <w:bookmarkStart w:id="1176" w:name="Srv_35CoreCALBridgeWinIntune"/>
      <w:bookmarkEnd w:id="1172"/>
      <w:r w:rsidRPr="00E71297">
        <w:rPr>
          <w:rFonts w:ascii="Tahoma" w:hAnsi="Tahoma" w:cs="Tahoma"/>
          <w:caps/>
          <w:color w:val="F66400"/>
          <w:sz w:val="22"/>
          <w:vertAlign w:val="superscript"/>
        </w:rPr>
        <w:t xml:space="preserve">35 </w:t>
      </w:r>
      <w:r w:rsidRPr="00E71297">
        <w:rPr>
          <w:rFonts w:ascii="Tahoma" w:hAnsi="Tahoma" w:cs="Tahoma"/>
          <w:color w:val="F66400"/>
          <w:sz w:val="22"/>
        </w:rPr>
        <w:t>Business Intelligence Appliance 2012</w:t>
      </w:r>
      <w:bookmarkEnd w:id="1173"/>
      <w:bookmarkEnd w:id="1174"/>
      <w:r w:rsidRPr="00E71297">
        <w:rPr>
          <w:rFonts w:ascii="Tahoma" w:hAnsi="Tahoma" w:cs="Tahoma"/>
          <w:caps/>
          <w:color w:val="F66400"/>
          <w:sz w:val="22"/>
          <w:vertAlign w:val="superscript"/>
        </w:rPr>
        <w:t xml:space="preserve"> </w:t>
      </w:r>
    </w:p>
    <w:bookmarkEnd w:id="1175"/>
    <w:p w14:paraId="4A656F8F" w14:textId="77777777" w:rsidR="007B48BC" w:rsidRPr="00E71297" w:rsidRDefault="007B48BC" w:rsidP="007B48BC">
      <w:pPr>
        <w:rPr>
          <w:rFonts w:cs="Tahoma"/>
        </w:rPr>
      </w:pPr>
    </w:p>
    <w:p w14:paraId="4A656F90" w14:textId="77777777" w:rsidR="00E03856" w:rsidRPr="00E71297" w:rsidRDefault="00E50460" w:rsidP="00A66BD2">
      <w:pPr>
        <w:ind w:left="720"/>
        <w:rPr>
          <w:rFonts w:cs="Tahoma"/>
        </w:rPr>
      </w:pPr>
      <w:r w:rsidRPr="00E71297">
        <w:rPr>
          <w:rFonts w:cs="Tahoma"/>
          <w:szCs w:val="18"/>
        </w:rPr>
        <w:t>El software Business Intelligence Appliance 2012, el cual incorpora SQL Server 2008 R2 y SharePoint Server 2010, está disponible únicamente en configuraciones de software y hardware aprobadas por Microsoft.</w:t>
      </w:r>
      <w:r w:rsidR="007C5ED9" w:rsidRPr="00E71297">
        <w:rPr>
          <w:rFonts w:cs="Tahoma"/>
          <w:szCs w:val="18"/>
        </w:rPr>
        <w:t xml:space="preserve"> </w:t>
      </w:r>
      <w:r w:rsidRPr="00E71297">
        <w:rPr>
          <w:rFonts w:cs="Tahoma"/>
          <w:szCs w:val="18"/>
        </w:rPr>
        <w:t>No se admite el uso del software en otras configuraciones y puede afectar su desempeño.</w:t>
      </w:r>
      <w:r w:rsidR="007C5ED9" w:rsidRPr="00E71297">
        <w:rPr>
          <w:rFonts w:cs="Tahoma"/>
          <w:szCs w:val="18"/>
        </w:rPr>
        <w:t xml:space="preserve"> </w:t>
      </w:r>
      <w:r w:rsidRPr="00E71297">
        <w:rPr>
          <w:rFonts w:cs="Tahoma"/>
          <w:szCs w:val="18"/>
        </w:rPr>
        <w:t>Para obtener más información, visite</w:t>
      </w:r>
      <w:r w:rsidRPr="00E71297">
        <w:rPr>
          <w:rFonts w:cs="Tahoma"/>
          <w:color w:val="1F497D"/>
          <w:szCs w:val="18"/>
        </w:rPr>
        <w:t xml:space="preserve"> </w:t>
      </w:r>
      <w:hyperlink r:id="rId46" w:tooltip="http://www.microsoft.com/sqlserver/en/us/get-sql-server/how-to-buy.aspx" w:history="1">
        <w:r w:rsidRPr="00E71297">
          <w:rPr>
            <w:rStyle w:val="Hyperlink"/>
            <w:rFonts w:cs="Tahoma"/>
            <w:szCs w:val="18"/>
          </w:rPr>
          <w:t>http://www.microsoft.com/sqlserver/en/us/get-sql-server/how-to-buy.aspx</w:t>
        </w:r>
      </w:hyperlink>
      <w:r w:rsidRPr="00E71297">
        <w:rPr>
          <w:rFonts w:cs="Tahoma"/>
          <w:szCs w:val="18"/>
        </w:rPr>
        <w:t>.</w:t>
      </w:r>
      <w:r w:rsidR="007C5ED9" w:rsidRPr="00E71297">
        <w:rPr>
          <w:rFonts w:cs="Tahoma"/>
          <w:szCs w:val="18"/>
        </w:rPr>
        <w:t xml:space="preserve"> </w:t>
      </w:r>
    </w:p>
    <w:p w14:paraId="4A656F91" w14:textId="77777777" w:rsidR="00A66BD2" w:rsidRPr="00E71297" w:rsidRDefault="00A66BD2" w:rsidP="00A66BD2">
      <w:pPr>
        <w:rPr>
          <w:rFonts w:cs="Tahoma"/>
        </w:rPr>
      </w:pPr>
    </w:p>
    <w:p w14:paraId="4A656F92" w14:textId="77777777" w:rsidR="00A66BD2" w:rsidRPr="00E71297" w:rsidRDefault="00A66BD2" w:rsidP="00A66BD2">
      <w:pPr>
        <w:rPr>
          <w:rFonts w:cs="Tahoma"/>
        </w:rPr>
      </w:pPr>
    </w:p>
    <w:p w14:paraId="4A656F93" w14:textId="77777777" w:rsidR="003540FA" w:rsidRPr="00E71297" w:rsidRDefault="00B26237" w:rsidP="000773D2">
      <w:pPr>
        <w:pStyle w:val="Heading3"/>
        <w:ind w:left="270" w:hanging="270"/>
        <w:rPr>
          <w:rFonts w:ascii="Tahoma" w:hAnsi="Tahoma" w:cs="Tahoma"/>
        </w:rPr>
      </w:pPr>
      <w:bookmarkStart w:id="1177" w:name="_36_Core_CAL"/>
      <w:bookmarkStart w:id="1178" w:name="_Toc336338294"/>
      <w:bookmarkStart w:id="1179" w:name="_Toc348104708"/>
      <w:bookmarkEnd w:id="1177"/>
      <w:r w:rsidRPr="00E71297">
        <w:rPr>
          <w:rFonts w:ascii="Tahoma" w:hAnsi="Tahoma" w:cs="Tahoma"/>
          <w:caps/>
          <w:color w:val="F66400"/>
          <w:sz w:val="22"/>
          <w:vertAlign w:val="superscript"/>
        </w:rPr>
        <w:t>36</w:t>
      </w:r>
      <w:r w:rsidRPr="00E71297">
        <w:rPr>
          <w:rFonts w:ascii="Tahoma" w:hAnsi="Tahoma" w:cs="Tahoma"/>
          <w:color w:val="F66400"/>
          <w:sz w:val="22"/>
        </w:rPr>
        <w:t xml:space="preserve"> Core </w:t>
      </w:r>
      <w:r w:rsidRPr="00E71297">
        <w:rPr>
          <w:rFonts w:ascii="Tahoma" w:hAnsi="Tahoma" w:cs="Tahoma"/>
          <w:color w:val="FF6600"/>
          <w:sz w:val="22"/>
        </w:rPr>
        <w:t>CAL Suite Bridge para Office 365, Core CAL Suite Bridge para Office 365 y</w:t>
      </w:r>
      <w:r w:rsidR="00BD5B43">
        <w:rPr>
          <w:rFonts w:ascii="Tahoma" w:hAnsi="Tahoma" w:cs="Tahoma"/>
          <w:color w:val="FF6600"/>
          <w:sz w:val="22"/>
        </w:rPr>
        <w:t> </w:t>
      </w:r>
      <w:r w:rsidRPr="00E71297">
        <w:rPr>
          <w:rFonts w:ascii="Tahoma" w:hAnsi="Tahoma" w:cs="Tahoma"/>
          <w:color w:val="FF6600"/>
          <w:sz w:val="22"/>
        </w:rPr>
        <w:t>Windows Intune, y Core CAL Suite Bridge para Windows Intune</w:t>
      </w:r>
      <w:bookmarkEnd w:id="1178"/>
      <w:bookmarkEnd w:id="1179"/>
    </w:p>
    <w:bookmarkEnd w:id="1176"/>
    <w:p w14:paraId="4A656F94" w14:textId="77777777" w:rsidR="003540FA" w:rsidRPr="00E71297" w:rsidRDefault="003540FA" w:rsidP="00A66BD2">
      <w:pPr>
        <w:ind w:left="540"/>
        <w:rPr>
          <w:rFonts w:cs="Tahoma"/>
        </w:rPr>
      </w:pPr>
    </w:p>
    <w:p w14:paraId="4A656F95" w14:textId="77777777" w:rsidR="00A66BD2" w:rsidRPr="00E71297" w:rsidRDefault="000773D2" w:rsidP="00A66BD2">
      <w:pPr>
        <w:spacing w:after="60"/>
        <w:ind w:left="720"/>
        <w:rPr>
          <w:rFonts w:cs="Tahoma"/>
        </w:rPr>
      </w:pPr>
      <w:r w:rsidRPr="00E71297">
        <w:rPr>
          <w:rFonts w:cs="Tahoma"/>
          <w:b/>
          <w:szCs w:val="18"/>
        </w:rPr>
        <w:t>Definición</w:t>
      </w:r>
    </w:p>
    <w:p w14:paraId="4A656F96" w14:textId="77777777" w:rsidR="000773D2" w:rsidRPr="00E71297" w:rsidRDefault="00761593" w:rsidP="00A66BD2">
      <w:pPr>
        <w:ind w:left="720"/>
        <w:rPr>
          <w:rFonts w:cs="Tahoma"/>
        </w:rPr>
      </w:pPr>
      <w:r w:rsidRPr="007D264C">
        <w:rPr>
          <w:rFonts w:cs="Tahoma"/>
          <w:szCs w:val="18"/>
        </w:rPr>
        <w:t>“</w:t>
      </w:r>
      <w:r w:rsidR="00A66BD2" w:rsidRPr="00E71297">
        <w:rPr>
          <w:rFonts w:cs="Tahoma"/>
          <w:szCs w:val="18"/>
        </w:rPr>
        <w:t>Transición” es la conversión de una Licencia con Software Assurance actual hacia o desde una licencia de</w:t>
      </w:r>
      <w:r w:rsidR="00BD5B43">
        <w:rPr>
          <w:rFonts w:cs="Tahoma"/>
          <w:szCs w:val="18"/>
        </w:rPr>
        <w:t> </w:t>
      </w:r>
      <w:r w:rsidR="00A66BD2" w:rsidRPr="00E71297">
        <w:rPr>
          <w:rFonts w:cs="Tahoma"/>
          <w:szCs w:val="18"/>
        </w:rPr>
        <w:t>suscripción.</w:t>
      </w:r>
      <w:r w:rsidR="007C5ED9" w:rsidRPr="00E71297">
        <w:rPr>
          <w:rFonts w:cs="Tahoma"/>
          <w:szCs w:val="18"/>
        </w:rPr>
        <w:t xml:space="preserve"> </w:t>
      </w:r>
    </w:p>
    <w:p w14:paraId="4A656F97" w14:textId="77777777" w:rsidR="00A66BD2" w:rsidRPr="00E71297" w:rsidRDefault="00A66BD2" w:rsidP="00A66BD2">
      <w:pPr>
        <w:ind w:left="720"/>
        <w:rPr>
          <w:rFonts w:cs="Tahoma"/>
        </w:rPr>
      </w:pPr>
    </w:p>
    <w:p w14:paraId="4A656F98" w14:textId="77777777" w:rsidR="00A66BD2" w:rsidRPr="00E71297" w:rsidRDefault="000773D2" w:rsidP="00A66BD2">
      <w:pPr>
        <w:spacing w:after="60"/>
        <w:ind w:left="720"/>
        <w:rPr>
          <w:rFonts w:cs="Tahoma"/>
        </w:rPr>
      </w:pPr>
      <w:r w:rsidRPr="00E71297">
        <w:rPr>
          <w:rFonts w:cs="Tahoma"/>
          <w:b/>
          <w:szCs w:val="18"/>
        </w:rPr>
        <w:t xml:space="preserve">Derechos de uso aplicables </w:t>
      </w:r>
    </w:p>
    <w:p w14:paraId="4A656F99" w14:textId="77777777" w:rsidR="000773D2" w:rsidRPr="00E71297" w:rsidRDefault="000773D2" w:rsidP="00A66BD2">
      <w:pPr>
        <w:spacing w:line="276" w:lineRule="auto"/>
        <w:ind w:left="720"/>
        <w:rPr>
          <w:rFonts w:cs="Tahoma"/>
        </w:rPr>
      </w:pPr>
      <w:r w:rsidRPr="00E71297">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4A656F9A" w14:textId="77777777" w:rsidR="00A66BD2" w:rsidRPr="00E71297" w:rsidRDefault="00BD5B43" w:rsidP="00A66BD2">
      <w:pPr>
        <w:spacing w:after="60"/>
        <w:ind w:left="720"/>
        <w:rPr>
          <w:rFonts w:cs="Tahoma"/>
        </w:rPr>
      </w:pPr>
      <w:r>
        <w:rPr>
          <w:rFonts w:cs="Tahoma"/>
          <w:b/>
          <w:szCs w:val="18"/>
        </w:rPr>
        <w:t>Requisitos</w:t>
      </w:r>
    </w:p>
    <w:p w14:paraId="4A656F9B" w14:textId="77777777" w:rsidR="000773D2" w:rsidRPr="00E71297" w:rsidRDefault="000773D2" w:rsidP="00A66BD2">
      <w:pPr>
        <w:spacing w:line="276" w:lineRule="auto"/>
        <w:ind w:left="720"/>
        <w:rPr>
          <w:rFonts w:cs="Tahoma"/>
        </w:rPr>
      </w:pPr>
      <w:r w:rsidRPr="00E71297">
        <w:rPr>
          <w:rFonts w:eastAsia="Calibri" w:cs="Tahoma"/>
          <w:szCs w:val="18"/>
        </w:rPr>
        <w:t>Se puede exigir una CAL Suite Bridge cuando se realiza una Transición de una CAL Suite a una combinación de Producto y Servicio Online comparable. Cuando una Transición exige una CAL Suite Bridge y el Cliente ha</w:t>
      </w:r>
      <w:r w:rsidR="00BD5B43">
        <w:rPr>
          <w:rFonts w:eastAsia="Calibri" w:cs="Tahoma"/>
          <w:szCs w:val="18"/>
        </w:rPr>
        <w:t> </w:t>
      </w:r>
      <w:r w:rsidRPr="00E71297">
        <w:rPr>
          <w:rFonts w:eastAsia="Calibri" w:cs="Tahoma"/>
          <w:szCs w:val="18"/>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4A656F9C" w14:textId="77777777" w:rsidR="00A66BD2" w:rsidRPr="00E71297" w:rsidRDefault="00A66BD2" w:rsidP="00A66BD2">
      <w:pPr>
        <w:spacing w:line="276" w:lineRule="auto"/>
        <w:ind w:left="720"/>
        <w:rPr>
          <w:rFonts w:cs="Tahoma"/>
        </w:rPr>
      </w:pPr>
    </w:p>
    <w:p w14:paraId="4A656F9D" w14:textId="77777777" w:rsidR="000773D2" w:rsidRPr="00E71297" w:rsidRDefault="000773D2" w:rsidP="00A66BD2">
      <w:pPr>
        <w:spacing w:line="276" w:lineRule="auto"/>
        <w:ind w:left="720"/>
        <w:rPr>
          <w:rFonts w:cs="Tahoma"/>
        </w:rPr>
      </w:pPr>
      <w:r w:rsidRPr="00E71297">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14:paraId="4A656F9E" w14:textId="77777777" w:rsidR="002A6416" w:rsidRPr="00E71297" w:rsidRDefault="002A6416" w:rsidP="002A6416">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E71297" w14:paraId="4A656FA2"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A656F9F" w14:textId="77777777" w:rsidR="000773D2" w:rsidRPr="00E71297" w:rsidRDefault="000773D2" w:rsidP="000773D2">
            <w:pPr>
              <w:spacing w:before="80" w:after="200" w:line="276" w:lineRule="auto"/>
              <w:jc w:val="center"/>
              <w:rPr>
                <w:rFonts w:eastAsia="Calibri" w:cs="Tahoma"/>
                <w:b/>
                <w:bCs/>
                <w:color w:val="000000"/>
                <w:szCs w:val="18"/>
                <w:lang w:eastAsia="ja-JP"/>
              </w:rPr>
            </w:pPr>
            <w:r w:rsidRPr="00E71297">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4A656FA0" w14:textId="77777777" w:rsidR="000773D2" w:rsidRPr="00E71297" w:rsidRDefault="000773D2" w:rsidP="000773D2">
            <w:pPr>
              <w:spacing w:before="80" w:after="200" w:line="276" w:lineRule="auto"/>
              <w:jc w:val="center"/>
              <w:rPr>
                <w:rFonts w:eastAsia="Calibri" w:cs="Tahoma"/>
                <w:b/>
                <w:bCs/>
                <w:color w:val="000000"/>
                <w:szCs w:val="18"/>
                <w:lang w:eastAsia="ja-JP"/>
              </w:rPr>
            </w:pPr>
            <w:r w:rsidRPr="00E71297">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hideMark/>
          </w:tcPr>
          <w:p w14:paraId="4A656FA1" w14:textId="77777777" w:rsidR="000773D2" w:rsidRPr="00E71297" w:rsidRDefault="000773D2" w:rsidP="005A36EF">
            <w:pPr>
              <w:spacing w:before="80" w:after="200" w:line="276" w:lineRule="auto"/>
              <w:ind w:left="180" w:right="180"/>
              <w:jc w:val="center"/>
              <w:rPr>
                <w:rFonts w:eastAsia="Calibri" w:cs="Tahoma"/>
                <w:b/>
                <w:bCs/>
                <w:color w:val="000000"/>
                <w:szCs w:val="18"/>
                <w:lang w:eastAsia="ja-JP"/>
              </w:rPr>
            </w:pPr>
            <w:r w:rsidRPr="00E71297">
              <w:rPr>
                <w:rFonts w:eastAsia="Calibri" w:cs="Tahoma"/>
                <w:b/>
                <w:bCs/>
                <w:szCs w:val="18"/>
              </w:rPr>
              <w:t>Servicios Online Cualificados</w:t>
            </w:r>
          </w:p>
        </w:tc>
      </w:tr>
      <w:tr w:rsidR="005A36EF" w:rsidRPr="00E71297" w14:paraId="4A656FA9" w14:textId="77777777" w:rsidTr="002A6416">
        <w:trPr>
          <w:trHeight w:val="576"/>
        </w:trPr>
        <w:tc>
          <w:tcPr>
            <w:tcW w:w="1704" w:type="pct"/>
            <w:tcBorders>
              <w:top w:val="nil"/>
              <w:left w:val="single" w:sz="8" w:space="0" w:color="auto"/>
              <w:bottom w:val="single" w:sz="8" w:space="0" w:color="auto"/>
              <w:right w:val="single" w:sz="8" w:space="0" w:color="auto"/>
            </w:tcBorders>
          </w:tcPr>
          <w:p w14:paraId="4A656FA3" w14:textId="77777777" w:rsidR="000773D2" w:rsidRPr="00E71297" w:rsidRDefault="000773D2" w:rsidP="002C1048">
            <w:pPr>
              <w:numPr>
                <w:ilvl w:val="0"/>
                <w:numId w:val="52"/>
              </w:numPr>
              <w:spacing w:before="120" w:after="200" w:line="276" w:lineRule="auto"/>
              <w:ind w:left="679" w:right="181" w:hanging="450"/>
              <w:rPr>
                <w:rFonts w:eastAsia="Calibri" w:cs="Tahoma"/>
                <w:color w:val="000000"/>
                <w:szCs w:val="18"/>
              </w:rPr>
            </w:pPr>
            <w:r w:rsidRPr="00E71297">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14:paraId="4A656FA4" w14:textId="77777777" w:rsidR="000773D2" w:rsidRPr="00E71297" w:rsidRDefault="000773D2" w:rsidP="002C1048">
            <w:pPr>
              <w:numPr>
                <w:ilvl w:val="0"/>
                <w:numId w:val="53"/>
              </w:numPr>
              <w:spacing w:before="120" w:after="200" w:line="276" w:lineRule="auto"/>
              <w:ind w:left="682" w:hanging="450"/>
              <w:rPr>
                <w:rFonts w:eastAsia="Calibri" w:cs="Tahoma"/>
                <w:color w:val="000000"/>
                <w:szCs w:val="18"/>
              </w:rPr>
            </w:pPr>
            <w:r w:rsidRPr="00E7129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4A656FA5" w14:textId="77777777" w:rsidR="000773D2" w:rsidRPr="00E71297" w:rsidRDefault="000773D2" w:rsidP="002C1048">
            <w:pPr>
              <w:numPr>
                <w:ilvl w:val="0"/>
                <w:numId w:val="54"/>
              </w:numPr>
              <w:spacing w:before="120" w:after="200" w:line="276" w:lineRule="auto"/>
              <w:ind w:left="684" w:right="181" w:hanging="450"/>
              <w:rPr>
                <w:rFonts w:cs="Tahoma"/>
              </w:rPr>
            </w:pPr>
            <w:r w:rsidRPr="00E71297">
              <w:rPr>
                <w:rFonts w:eastAsia="Calibri" w:cs="Tahoma"/>
                <w:color w:val="000000"/>
                <w:szCs w:val="18"/>
              </w:rPr>
              <w:t>Office 365 Plan E1 o</w:t>
            </w:r>
          </w:p>
          <w:p w14:paraId="4A656FA6" w14:textId="77777777" w:rsidR="000773D2" w:rsidRPr="00E71297" w:rsidRDefault="000773D2" w:rsidP="002C1048">
            <w:pPr>
              <w:numPr>
                <w:ilvl w:val="0"/>
                <w:numId w:val="54"/>
              </w:numPr>
              <w:spacing w:before="120" w:after="200" w:line="276" w:lineRule="auto"/>
              <w:ind w:left="684" w:right="181" w:hanging="450"/>
              <w:rPr>
                <w:rFonts w:cs="Tahoma"/>
              </w:rPr>
            </w:pPr>
            <w:r w:rsidRPr="00E71297">
              <w:rPr>
                <w:rFonts w:eastAsia="Calibri" w:cs="Tahoma"/>
                <w:color w:val="000000"/>
                <w:szCs w:val="18"/>
              </w:rPr>
              <w:t>Office 365 Plan E2 o</w:t>
            </w:r>
          </w:p>
          <w:p w14:paraId="4A656FA7" w14:textId="77777777" w:rsidR="000773D2" w:rsidRPr="00E71297" w:rsidRDefault="000773D2" w:rsidP="002C1048">
            <w:pPr>
              <w:numPr>
                <w:ilvl w:val="0"/>
                <w:numId w:val="54"/>
              </w:numPr>
              <w:spacing w:before="120" w:after="200" w:line="276" w:lineRule="auto"/>
              <w:ind w:left="684" w:right="181" w:hanging="450"/>
              <w:rPr>
                <w:rFonts w:cs="Tahoma"/>
              </w:rPr>
            </w:pPr>
            <w:r w:rsidRPr="00E71297">
              <w:rPr>
                <w:rFonts w:eastAsia="Calibri" w:cs="Tahoma"/>
                <w:color w:val="000000"/>
                <w:szCs w:val="18"/>
              </w:rPr>
              <w:t>Office 365 Plan E3 o</w:t>
            </w:r>
          </w:p>
          <w:p w14:paraId="4A656FA8" w14:textId="77777777" w:rsidR="000773D2" w:rsidRPr="00E71297" w:rsidRDefault="000773D2" w:rsidP="002C1048">
            <w:pPr>
              <w:numPr>
                <w:ilvl w:val="0"/>
                <w:numId w:val="54"/>
              </w:numPr>
              <w:spacing w:before="120" w:after="200" w:line="276" w:lineRule="auto"/>
              <w:ind w:left="684" w:right="181" w:hanging="450"/>
              <w:rPr>
                <w:rFonts w:eastAsia="Calibri" w:cs="Tahoma"/>
                <w:color w:val="000000"/>
                <w:szCs w:val="18"/>
              </w:rPr>
            </w:pPr>
            <w:r w:rsidRPr="00E71297">
              <w:rPr>
                <w:rFonts w:eastAsia="Calibri" w:cs="Tahoma"/>
                <w:color w:val="000000"/>
                <w:szCs w:val="18"/>
              </w:rPr>
              <w:t>Office 365 Plan E4</w:t>
            </w:r>
          </w:p>
        </w:tc>
      </w:tr>
      <w:tr w:rsidR="005A36EF" w:rsidRPr="00E71297" w14:paraId="4A656FB0" w14:textId="77777777" w:rsidTr="002A6416">
        <w:trPr>
          <w:trHeight w:val="576"/>
        </w:trPr>
        <w:tc>
          <w:tcPr>
            <w:tcW w:w="1704" w:type="pct"/>
            <w:tcBorders>
              <w:top w:val="nil"/>
              <w:left w:val="single" w:sz="8" w:space="0" w:color="auto"/>
              <w:bottom w:val="single" w:sz="8" w:space="0" w:color="auto"/>
              <w:right w:val="single" w:sz="8" w:space="0" w:color="auto"/>
            </w:tcBorders>
          </w:tcPr>
          <w:p w14:paraId="4A656FAA" w14:textId="77777777" w:rsidR="000773D2" w:rsidRPr="00E71297" w:rsidRDefault="000773D2" w:rsidP="002C1048">
            <w:pPr>
              <w:numPr>
                <w:ilvl w:val="0"/>
                <w:numId w:val="52"/>
              </w:numPr>
              <w:spacing w:before="120" w:after="200" w:line="276" w:lineRule="auto"/>
              <w:ind w:left="679" w:right="181" w:hanging="450"/>
              <w:rPr>
                <w:rFonts w:eastAsia="Calibri" w:cs="Tahoma"/>
                <w:color w:val="000000"/>
                <w:szCs w:val="18"/>
              </w:rPr>
            </w:pPr>
            <w:r w:rsidRPr="00E71297">
              <w:rPr>
                <w:rFonts w:eastAsia="Calibri" w:cs="Tahoma"/>
                <w:color w:val="000000"/>
                <w:szCs w:val="18"/>
              </w:rPr>
              <w:t>Core CAL Suite Bridge para Office 365 y Windows Intune</w:t>
            </w:r>
          </w:p>
        </w:tc>
        <w:tc>
          <w:tcPr>
            <w:tcW w:w="1593" w:type="pct"/>
            <w:tcBorders>
              <w:top w:val="nil"/>
              <w:left w:val="nil"/>
              <w:bottom w:val="single" w:sz="8" w:space="0" w:color="auto"/>
              <w:right w:val="single" w:sz="8" w:space="0" w:color="auto"/>
            </w:tcBorders>
          </w:tcPr>
          <w:p w14:paraId="4A656FAB" w14:textId="77777777" w:rsidR="000773D2" w:rsidRPr="00E71297" w:rsidRDefault="000773D2" w:rsidP="002C1048">
            <w:pPr>
              <w:numPr>
                <w:ilvl w:val="0"/>
                <w:numId w:val="53"/>
              </w:numPr>
              <w:spacing w:before="120" w:after="200" w:line="276" w:lineRule="auto"/>
              <w:ind w:left="682" w:hanging="450"/>
              <w:rPr>
                <w:rFonts w:eastAsia="Calibri" w:cs="Tahoma"/>
                <w:color w:val="000000"/>
                <w:szCs w:val="18"/>
              </w:rPr>
            </w:pPr>
            <w:r w:rsidRPr="00E7129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4A656FAC" w14:textId="77777777" w:rsidR="000773D2" w:rsidRPr="00E71297" w:rsidRDefault="000773D2" w:rsidP="002C1048">
            <w:pPr>
              <w:numPr>
                <w:ilvl w:val="0"/>
                <w:numId w:val="54"/>
              </w:numPr>
              <w:spacing w:before="120" w:after="200" w:line="276" w:lineRule="auto"/>
              <w:ind w:left="684" w:right="181" w:hanging="450"/>
              <w:rPr>
                <w:rFonts w:cs="Tahoma"/>
              </w:rPr>
            </w:pPr>
            <w:r w:rsidRPr="00E71297">
              <w:rPr>
                <w:rFonts w:eastAsia="Calibri" w:cs="Tahoma"/>
                <w:color w:val="000000"/>
                <w:szCs w:val="18"/>
              </w:rPr>
              <w:t>Office 365 Plan E1 y Windows Intune o</w:t>
            </w:r>
          </w:p>
          <w:p w14:paraId="4A656FAD" w14:textId="77777777" w:rsidR="000773D2" w:rsidRPr="00E71297" w:rsidRDefault="000773D2" w:rsidP="002C1048">
            <w:pPr>
              <w:numPr>
                <w:ilvl w:val="0"/>
                <w:numId w:val="54"/>
              </w:numPr>
              <w:spacing w:before="120" w:after="200" w:line="276" w:lineRule="auto"/>
              <w:ind w:left="684" w:right="181" w:hanging="450"/>
              <w:rPr>
                <w:rFonts w:cs="Tahoma"/>
              </w:rPr>
            </w:pPr>
            <w:r w:rsidRPr="00E71297">
              <w:rPr>
                <w:rFonts w:eastAsia="Calibri" w:cs="Tahoma"/>
                <w:color w:val="000000"/>
                <w:szCs w:val="18"/>
              </w:rPr>
              <w:t>Office 365 Plan E2 y Windows Intune o</w:t>
            </w:r>
          </w:p>
          <w:p w14:paraId="4A656FAE" w14:textId="77777777" w:rsidR="000773D2" w:rsidRPr="00E71297" w:rsidRDefault="000773D2" w:rsidP="002C1048">
            <w:pPr>
              <w:numPr>
                <w:ilvl w:val="0"/>
                <w:numId w:val="54"/>
              </w:numPr>
              <w:spacing w:before="120" w:after="200" w:line="276" w:lineRule="auto"/>
              <w:ind w:left="684" w:right="181" w:hanging="450"/>
              <w:rPr>
                <w:rFonts w:cs="Tahoma"/>
              </w:rPr>
            </w:pPr>
            <w:r w:rsidRPr="00E71297">
              <w:rPr>
                <w:rFonts w:eastAsia="Calibri" w:cs="Tahoma"/>
                <w:color w:val="000000"/>
                <w:szCs w:val="18"/>
              </w:rPr>
              <w:t>Office 365 Plan E3 y Windows Intune o</w:t>
            </w:r>
          </w:p>
          <w:p w14:paraId="4A656FAF" w14:textId="77777777" w:rsidR="000773D2" w:rsidRPr="00E71297" w:rsidRDefault="000773D2" w:rsidP="002C1048">
            <w:pPr>
              <w:numPr>
                <w:ilvl w:val="0"/>
                <w:numId w:val="54"/>
              </w:numPr>
              <w:spacing w:before="120" w:after="200" w:line="276" w:lineRule="auto"/>
              <w:ind w:left="684" w:right="181" w:hanging="450"/>
              <w:rPr>
                <w:rFonts w:eastAsia="Calibri" w:cs="Tahoma"/>
                <w:color w:val="000000"/>
                <w:szCs w:val="18"/>
              </w:rPr>
            </w:pPr>
            <w:r w:rsidRPr="00E71297">
              <w:rPr>
                <w:rFonts w:eastAsia="Calibri" w:cs="Tahoma"/>
                <w:color w:val="000000"/>
                <w:szCs w:val="18"/>
              </w:rPr>
              <w:t>Office 365 Plan E4 y Windows Intune</w:t>
            </w:r>
          </w:p>
        </w:tc>
      </w:tr>
      <w:tr w:rsidR="00A2083B" w:rsidRPr="00E71297" w14:paraId="4A656FB4"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4A656FB1" w14:textId="77777777" w:rsidR="00A2083B" w:rsidRPr="00E71297" w:rsidRDefault="00A2083B" w:rsidP="002C1048">
            <w:pPr>
              <w:numPr>
                <w:ilvl w:val="0"/>
                <w:numId w:val="52"/>
              </w:numPr>
              <w:spacing w:before="120" w:after="200" w:line="276" w:lineRule="auto"/>
              <w:ind w:left="679" w:right="181" w:hanging="450"/>
              <w:rPr>
                <w:rFonts w:eastAsia="Calibri" w:cs="Tahoma"/>
                <w:color w:val="000000"/>
                <w:szCs w:val="18"/>
              </w:rPr>
            </w:pPr>
            <w:r w:rsidRPr="00E71297">
              <w:rPr>
                <w:rFonts w:cs="Tahoma"/>
                <w:color w:val="000000"/>
                <w:szCs w:val="18"/>
              </w:rPr>
              <w:t>Core CAL Suite Bridge para Windows Intune</w:t>
            </w:r>
          </w:p>
        </w:tc>
        <w:tc>
          <w:tcPr>
            <w:tcW w:w="1593" w:type="pct"/>
            <w:tcBorders>
              <w:top w:val="single" w:sz="8" w:space="0" w:color="auto"/>
              <w:left w:val="nil"/>
              <w:bottom w:val="single" w:sz="8" w:space="0" w:color="auto"/>
              <w:right w:val="single" w:sz="8" w:space="0" w:color="auto"/>
            </w:tcBorders>
          </w:tcPr>
          <w:p w14:paraId="4A656FB2" w14:textId="77777777" w:rsidR="00A2083B" w:rsidRPr="00E71297" w:rsidRDefault="00A2083B" w:rsidP="002C1048">
            <w:pPr>
              <w:numPr>
                <w:ilvl w:val="0"/>
                <w:numId w:val="53"/>
              </w:numPr>
              <w:spacing w:before="120" w:after="200" w:line="276" w:lineRule="auto"/>
              <w:ind w:left="682" w:hanging="450"/>
              <w:rPr>
                <w:rFonts w:eastAsia="Calibri" w:cs="Tahoma"/>
                <w:color w:val="000000"/>
                <w:szCs w:val="18"/>
              </w:rPr>
            </w:pPr>
            <w:r w:rsidRPr="00E71297">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4A656FB3" w14:textId="77777777" w:rsidR="00A2083B" w:rsidRPr="00E71297" w:rsidRDefault="00A2083B" w:rsidP="002C1048">
            <w:pPr>
              <w:numPr>
                <w:ilvl w:val="0"/>
                <w:numId w:val="54"/>
              </w:numPr>
              <w:spacing w:before="120" w:after="200" w:line="276" w:lineRule="auto"/>
              <w:ind w:left="684" w:right="181" w:hanging="450"/>
              <w:rPr>
                <w:rFonts w:eastAsia="Calibri" w:cs="Tahoma"/>
                <w:color w:val="000000"/>
                <w:szCs w:val="18"/>
              </w:rPr>
            </w:pPr>
            <w:r w:rsidRPr="00E71297">
              <w:rPr>
                <w:rFonts w:cs="Tahoma"/>
                <w:color w:val="000000"/>
                <w:szCs w:val="18"/>
              </w:rPr>
              <w:t>Windows</w:t>
            </w:r>
            <w:r w:rsidRPr="00E71297">
              <w:rPr>
                <w:rFonts w:cs="Tahoma"/>
                <w:color w:val="000000"/>
                <w:szCs w:val="18"/>
                <w:vertAlign w:val="superscript"/>
              </w:rPr>
              <w:t xml:space="preserve"> </w:t>
            </w:r>
            <w:r w:rsidRPr="00E71297">
              <w:rPr>
                <w:rFonts w:cs="Tahoma"/>
                <w:color w:val="000000"/>
                <w:szCs w:val="18"/>
              </w:rPr>
              <w:t>Intune</w:t>
            </w:r>
          </w:p>
        </w:tc>
      </w:tr>
    </w:tbl>
    <w:p w14:paraId="4A656FB5" w14:textId="77777777" w:rsidR="00A66BD2" w:rsidRPr="00BD5B43" w:rsidRDefault="00A66BD2" w:rsidP="00AF3B19">
      <w:pPr>
        <w:pStyle w:val="Heading3"/>
        <w:rPr>
          <w:rFonts w:ascii="Tahoma" w:hAnsi="Tahoma"/>
          <w:b w:val="0"/>
          <w:caps/>
          <w:color w:val="F66400"/>
          <w:sz w:val="18"/>
          <w:vertAlign w:val="superscript"/>
          <w:lang w:eastAsia="x-none"/>
        </w:rPr>
      </w:pPr>
      <w:bookmarkStart w:id="1180" w:name="_Toc336338295"/>
      <w:bookmarkStart w:id="1181" w:name="Srv_34CoreCALSuite"/>
      <w:bookmarkStart w:id="1182" w:name="Srv_31CoreCALSuite"/>
    </w:p>
    <w:p w14:paraId="4A656FB6" w14:textId="77777777" w:rsidR="00A66BD2" w:rsidRDefault="00A66BD2" w:rsidP="00AF3B19">
      <w:pPr>
        <w:pStyle w:val="Heading3"/>
        <w:rPr>
          <w:rFonts w:ascii="Tahoma" w:hAnsi="Tahoma"/>
          <w:b w:val="0"/>
          <w:caps/>
          <w:color w:val="F66400"/>
          <w:sz w:val="18"/>
          <w:vertAlign w:val="superscript"/>
          <w:lang w:eastAsia="x-none"/>
        </w:rPr>
      </w:pPr>
    </w:p>
    <w:p w14:paraId="4A656FB7" w14:textId="77777777" w:rsidR="00BD5B43" w:rsidRDefault="00BD5B43" w:rsidP="00BD5B43">
      <w:pPr>
        <w:rPr>
          <w:lang w:eastAsia="x-none"/>
        </w:rPr>
      </w:pPr>
    </w:p>
    <w:p w14:paraId="4A656FB8" w14:textId="77777777" w:rsidR="00BD5B43" w:rsidRDefault="00BD5B43" w:rsidP="00BD5B43">
      <w:pPr>
        <w:rPr>
          <w:lang w:eastAsia="x-none"/>
        </w:rPr>
      </w:pPr>
    </w:p>
    <w:p w14:paraId="4A656FB9" w14:textId="77777777" w:rsidR="00BD5B43" w:rsidRDefault="00BD5B43" w:rsidP="00BD5B43">
      <w:pPr>
        <w:rPr>
          <w:lang w:eastAsia="x-none"/>
        </w:rPr>
      </w:pPr>
    </w:p>
    <w:p w14:paraId="4A656FBA" w14:textId="77777777" w:rsidR="00BD5B43" w:rsidRDefault="00BD5B43" w:rsidP="00BD5B43">
      <w:pPr>
        <w:rPr>
          <w:lang w:eastAsia="x-none"/>
        </w:rPr>
      </w:pPr>
    </w:p>
    <w:p w14:paraId="4A656FBB" w14:textId="77777777" w:rsidR="00BD5B43" w:rsidRDefault="00BD5B43" w:rsidP="00BD5B43">
      <w:pPr>
        <w:rPr>
          <w:lang w:eastAsia="x-none"/>
        </w:rPr>
      </w:pPr>
    </w:p>
    <w:p w14:paraId="4A656FBC" w14:textId="77777777" w:rsidR="00BD5B43" w:rsidRDefault="00BD5B43" w:rsidP="00BD5B43">
      <w:pPr>
        <w:rPr>
          <w:lang w:eastAsia="x-none"/>
        </w:rPr>
      </w:pPr>
    </w:p>
    <w:p w14:paraId="4A656FBD" w14:textId="77777777" w:rsidR="00BD5B43" w:rsidRDefault="00BD5B43" w:rsidP="00BD5B43">
      <w:pPr>
        <w:rPr>
          <w:lang w:eastAsia="x-none"/>
        </w:rPr>
      </w:pPr>
    </w:p>
    <w:p w14:paraId="4A656FBE" w14:textId="77777777" w:rsidR="00BD5B43" w:rsidRDefault="00BD5B43" w:rsidP="00BD5B43">
      <w:pPr>
        <w:rPr>
          <w:lang w:eastAsia="x-none"/>
        </w:rPr>
      </w:pPr>
    </w:p>
    <w:p w14:paraId="4A656FBF" w14:textId="77777777" w:rsidR="00BD5B43" w:rsidRDefault="00BD5B43" w:rsidP="00BD5B43">
      <w:pPr>
        <w:rPr>
          <w:lang w:eastAsia="x-none"/>
        </w:rPr>
      </w:pPr>
    </w:p>
    <w:p w14:paraId="4A656FC0" w14:textId="77777777" w:rsidR="00BD5B43" w:rsidRDefault="00BD5B43" w:rsidP="00BD5B43">
      <w:pPr>
        <w:rPr>
          <w:lang w:eastAsia="x-none"/>
        </w:rPr>
      </w:pPr>
    </w:p>
    <w:p w14:paraId="4A656FC1" w14:textId="77777777" w:rsidR="00BD5B43" w:rsidRDefault="00BD5B43" w:rsidP="00BD5B43">
      <w:pPr>
        <w:rPr>
          <w:lang w:eastAsia="x-none"/>
        </w:rPr>
      </w:pPr>
    </w:p>
    <w:p w14:paraId="4A656FC2" w14:textId="77777777" w:rsidR="00023FE7" w:rsidRPr="00E71297" w:rsidRDefault="00B26237">
      <w:pPr>
        <w:pStyle w:val="Heading3"/>
        <w:rPr>
          <w:rFonts w:ascii="Tahoma" w:hAnsi="Tahoma" w:cs="Tahoma"/>
        </w:rPr>
      </w:pPr>
      <w:bookmarkStart w:id="1183" w:name="_37_Core_CAL"/>
      <w:bookmarkStart w:id="1184" w:name="_Toc348104709"/>
      <w:bookmarkEnd w:id="1183"/>
      <w:r w:rsidRPr="00E71297">
        <w:rPr>
          <w:rFonts w:ascii="Tahoma" w:hAnsi="Tahoma" w:cs="Tahoma"/>
          <w:caps/>
          <w:color w:val="F66400"/>
          <w:sz w:val="22"/>
          <w:vertAlign w:val="superscript"/>
        </w:rPr>
        <w:t>37</w:t>
      </w:r>
      <w:r w:rsidRPr="00E71297">
        <w:rPr>
          <w:rFonts w:ascii="Tahoma" w:hAnsi="Tahoma" w:cs="Tahoma"/>
          <w:color w:val="F66400"/>
          <w:sz w:val="22"/>
        </w:rPr>
        <w:t xml:space="preserve"> Core CAL Suite</w:t>
      </w:r>
      <w:bookmarkEnd w:id="1180"/>
      <w:bookmarkEnd w:id="1184"/>
    </w:p>
    <w:bookmarkEnd w:id="1181"/>
    <w:bookmarkEnd w:id="1182"/>
    <w:p w14:paraId="4A656FC3" w14:textId="77777777" w:rsidR="00023FE7" w:rsidRPr="00E71297" w:rsidRDefault="00023FE7">
      <w:pPr>
        <w:ind w:firstLine="540"/>
        <w:rPr>
          <w:rFonts w:cs="Tahoma"/>
        </w:rPr>
      </w:pPr>
    </w:p>
    <w:p w14:paraId="4A656FC4" w14:textId="77777777" w:rsidR="000D76F0" w:rsidRPr="00E71297" w:rsidRDefault="000D76F0" w:rsidP="001154B5">
      <w:pPr>
        <w:ind w:left="720"/>
        <w:rPr>
          <w:rFonts w:cs="Tahoma"/>
        </w:rPr>
      </w:pPr>
      <w:r w:rsidRPr="00E71297">
        <w:rPr>
          <w:rFonts w:cs="Tahoma"/>
          <w:szCs w:val="20"/>
        </w:rPr>
        <w:t xml:space="preserve">Core CAL Suite no dispone de versiones y los Derechos de Uso de los Productos se determinan por el estado de la cobertura de Software Assurance de Core CAL Suite. Si venciera la cobertura, los derechos de acceso en virtud de licencias perpetuas se determinan conforme a los Derechos de Uso de los Productos en vigor con anterioridad al vencimiento de dicha cobertura. A partir del 1 de diciembre de 2012, una licencia de Core </w:t>
      </w:r>
      <w:r w:rsidRPr="00E71297">
        <w:rPr>
          <w:rFonts w:cs="Tahoma"/>
          <w:color w:val="000000"/>
          <w:szCs w:val="20"/>
        </w:rPr>
        <w:t xml:space="preserve">CAL Suite con cobertura de Software Assurance activa concede derechos que equivalen a: CAL de Windows Server 20012, CAL Exchange Server 2013 Standard, CAL de </w:t>
      </w:r>
      <w:r w:rsidRPr="00E71297">
        <w:rPr>
          <w:rFonts w:cs="Tahoma"/>
          <w:color w:val="000000"/>
        </w:rPr>
        <w:t xml:space="preserve">Lync Server 2013 Standard, licencia CAL de </w:t>
      </w:r>
      <w:r w:rsidRPr="00E71297">
        <w:rPr>
          <w:rFonts w:cs="Tahoma"/>
          <w:color w:val="000000"/>
          <w:szCs w:val="20"/>
        </w:rPr>
        <w:t>SharePoint</w:t>
      </w:r>
      <w:r w:rsidRPr="00E71297">
        <w:rPr>
          <w:rFonts w:cs="Tahoma"/>
          <w:szCs w:val="20"/>
        </w:rPr>
        <w:t xml:space="preserve"> Server 2013 Standard, Licencia de Administración de Cliente de System Center 2012 Configuration Manager y System Center 2012 Endpoint Protection</w:t>
      </w:r>
      <w:r w:rsidRPr="00E71297">
        <w:rPr>
          <w:rFonts w:cs="Tahoma"/>
          <w:color w:val="000000"/>
          <w:szCs w:val="20"/>
        </w:rPr>
        <w:t>.</w:t>
      </w:r>
      <w:r w:rsidR="007C5ED9" w:rsidRPr="00E71297">
        <w:rPr>
          <w:rFonts w:cs="Tahoma"/>
          <w:color w:val="000000"/>
          <w:szCs w:val="20"/>
        </w:rPr>
        <w:t xml:space="preserve"> </w:t>
      </w:r>
      <w:r w:rsidRPr="00E71297">
        <w:rPr>
          <w:rFonts w:cs="Tahoma"/>
          <w:color w:val="000000"/>
          <w:szCs w:val="18"/>
        </w:rPr>
        <w:t>Una licencia para Core CAL Suite es una</w:t>
      </w:r>
      <w:r w:rsidR="00BD5B43">
        <w:rPr>
          <w:rFonts w:cs="Tahoma"/>
          <w:color w:val="000000"/>
          <w:szCs w:val="18"/>
        </w:rPr>
        <w:t> </w:t>
      </w:r>
      <w:r w:rsidRPr="00E71297">
        <w:rPr>
          <w:rFonts w:cs="Tahoma"/>
          <w:color w:val="000000"/>
          <w:szCs w:val="18"/>
        </w:rPr>
        <w:t>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w:t>
      </w:r>
      <w:r w:rsidR="00BD5B43">
        <w:rPr>
          <w:rFonts w:cs="Tahoma"/>
          <w:color w:val="000000"/>
          <w:szCs w:val="18"/>
        </w:rPr>
        <w:t> </w:t>
      </w:r>
      <w:r w:rsidRPr="00E71297">
        <w:rPr>
          <w:rFonts w:cs="Tahoma"/>
          <w:color w:val="000000"/>
          <w:szCs w:val="18"/>
        </w:rPr>
        <w:t>mismo tiempo.</w:t>
      </w:r>
    </w:p>
    <w:p w14:paraId="4A656FC5" w14:textId="77777777" w:rsidR="00023FE7" w:rsidRPr="00E71297" w:rsidRDefault="00023FE7" w:rsidP="001154B5">
      <w:pPr>
        <w:ind w:left="720"/>
        <w:rPr>
          <w:rFonts w:cs="Tahoma"/>
        </w:rPr>
      </w:pPr>
    </w:p>
    <w:p w14:paraId="4A656FC6" w14:textId="77777777" w:rsidR="00023FE7" w:rsidRPr="00E71297" w:rsidRDefault="00023FE7" w:rsidP="00A66BD2">
      <w:pPr>
        <w:spacing w:after="60"/>
        <w:ind w:left="720"/>
        <w:rPr>
          <w:rFonts w:cs="Tahoma"/>
        </w:rPr>
      </w:pPr>
      <w:r w:rsidRPr="00E71297">
        <w:rPr>
          <w:rFonts w:cs="Tahoma"/>
          <w:b/>
          <w:bCs/>
          <w:color w:val="000000"/>
          <w:szCs w:val="20"/>
        </w:rPr>
        <w:t>CALs solo para Estudiantes (Licencia Academic Open y Academic Select)</w:t>
      </w:r>
    </w:p>
    <w:p w14:paraId="4A656FC7" w14:textId="77777777" w:rsidR="00023FE7" w:rsidRPr="00E71297" w:rsidRDefault="00023FE7" w:rsidP="001154B5">
      <w:pPr>
        <w:ind w:left="720"/>
        <w:rPr>
          <w:rFonts w:cs="Tahoma"/>
        </w:rPr>
      </w:pPr>
      <w:r w:rsidRPr="00E71297">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BD5B43">
        <w:rPr>
          <w:rFonts w:cs="Tahoma"/>
          <w:szCs w:val="20"/>
        </w:rPr>
        <w:t> </w:t>
      </w:r>
      <w:r w:rsidRPr="00E71297">
        <w:rPr>
          <w:rFonts w:cs="Tahoma"/>
          <w:szCs w:val="20"/>
        </w:rPr>
        <w:t>aulas.</w:t>
      </w:r>
    </w:p>
    <w:p w14:paraId="4A656FC8" w14:textId="77777777" w:rsidR="0036063B" w:rsidRPr="00E71297" w:rsidRDefault="0036063B" w:rsidP="00AF3B19">
      <w:pPr>
        <w:rPr>
          <w:rFonts w:cs="Tahoma"/>
        </w:rPr>
      </w:pPr>
    </w:p>
    <w:p w14:paraId="4A656FC9" w14:textId="77777777" w:rsidR="00285E3D" w:rsidRPr="00E71297" w:rsidRDefault="00285E3D" w:rsidP="00AF3B19">
      <w:pPr>
        <w:rPr>
          <w:rFonts w:cs="Tahoma"/>
        </w:rPr>
      </w:pPr>
    </w:p>
    <w:p w14:paraId="4A656FCA" w14:textId="77777777" w:rsidR="00B947E4" w:rsidRPr="00E71297" w:rsidRDefault="00B26237" w:rsidP="00416294">
      <w:pPr>
        <w:pStyle w:val="Heading3"/>
        <w:rPr>
          <w:rFonts w:ascii="Tahoma" w:hAnsi="Tahoma" w:cs="Tahoma"/>
        </w:rPr>
      </w:pPr>
      <w:bookmarkStart w:id="1185" w:name="_38_Core_Infrastructure"/>
      <w:bookmarkStart w:id="1186" w:name="_Toc336338296"/>
      <w:bookmarkStart w:id="1187" w:name="_Toc348104710"/>
      <w:bookmarkStart w:id="1188" w:name="Srv_35CoreInfraServerSuiteStd"/>
      <w:bookmarkStart w:id="1189" w:name="Srv_32CoreInfraServerSuiteStd"/>
      <w:bookmarkStart w:id="1190" w:name="Srv_35DynCRMWorkProEnt"/>
      <w:bookmarkEnd w:id="1185"/>
      <w:r w:rsidRPr="00E71297">
        <w:rPr>
          <w:rFonts w:ascii="Tahoma" w:hAnsi="Tahoma" w:cs="Tahoma"/>
          <w:caps/>
          <w:color w:val="F66400"/>
          <w:sz w:val="22"/>
          <w:vertAlign w:val="superscript"/>
        </w:rPr>
        <w:t>38</w:t>
      </w:r>
      <w:r w:rsidRPr="00E71297">
        <w:rPr>
          <w:rFonts w:ascii="Tahoma" w:hAnsi="Tahoma" w:cs="Tahoma"/>
          <w:color w:val="F66400"/>
          <w:sz w:val="22"/>
        </w:rPr>
        <w:t xml:space="preserve"> Core Infrastructure Server Suite Standard</w:t>
      </w:r>
      <w:bookmarkEnd w:id="1186"/>
      <w:bookmarkEnd w:id="1187"/>
    </w:p>
    <w:bookmarkEnd w:id="1188"/>
    <w:bookmarkEnd w:id="1189"/>
    <w:p w14:paraId="4A656FCB" w14:textId="77777777" w:rsidR="004D776B" w:rsidRPr="00E71297" w:rsidRDefault="004D776B" w:rsidP="00416294">
      <w:pPr>
        <w:rPr>
          <w:rFonts w:cs="Tahoma"/>
        </w:rPr>
      </w:pPr>
    </w:p>
    <w:p w14:paraId="4A656FCC" w14:textId="77777777" w:rsidR="004D776B" w:rsidRPr="00E71297" w:rsidRDefault="00A66BD2" w:rsidP="00A66BD2">
      <w:pPr>
        <w:spacing w:after="60"/>
        <w:ind w:left="720"/>
        <w:rPr>
          <w:rFonts w:cs="Tahoma"/>
        </w:rPr>
      </w:pPr>
      <w:r w:rsidRPr="00E71297">
        <w:rPr>
          <w:rFonts w:eastAsia="Calibri" w:cs="Tahoma"/>
          <w:b/>
          <w:szCs w:val="18"/>
        </w:rPr>
        <w:t>Migración a un nuevo modelo de licencias</w:t>
      </w:r>
    </w:p>
    <w:p w14:paraId="4A656FCD" w14:textId="77777777" w:rsidR="004D776B" w:rsidRPr="00E71297" w:rsidRDefault="004D776B" w:rsidP="00A66BD2">
      <w:pPr>
        <w:ind w:left="720"/>
        <w:rPr>
          <w:rFonts w:cs="Tahoma"/>
        </w:rPr>
      </w:pPr>
      <w:r w:rsidRPr="00E71297">
        <w:rPr>
          <w:rFonts w:eastAsia="Calibri" w:cs="Tahoma"/>
          <w:szCs w:val="18"/>
        </w:rPr>
        <w:t>A partir del 1 de abril de 2012, se modificó el modelo de licencias para CIS. Las licencias adquiridas conforme a nuevas inscripciones en vigor después del 1 de abril de 2012 pueden licenciar hasta dos procesadores físicos.</w:t>
      </w:r>
    </w:p>
    <w:p w14:paraId="4A656FCE" w14:textId="77777777" w:rsidR="00A66BD2" w:rsidRPr="00E71297" w:rsidRDefault="00A66BD2" w:rsidP="00A66BD2">
      <w:pPr>
        <w:ind w:left="720"/>
        <w:rPr>
          <w:rFonts w:cs="Tahoma"/>
        </w:rPr>
      </w:pPr>
    </w:p>
    <w:p w14:paraId="4A656FCF" w14:textId="77777777" w:rsidR="004D776B" w:rsidRPr="00E71297" w:rsidRDefault="004D776B" w:rsidP="00A66BD2">
      <w:pPr>
        <w:ind w:left="720"/>
        <w:rPr>
          <w:rFonts w:cs="Tahoma"/>
        </w:rPr>
      </w:pPr>
      <w:r w:rsidRPr="00E71297">
        <w:rPr>
          <w:rFonts w:eastAsia="Calibri" w:cs="Tahoma"/>
          <w:szCs w:val="18"/>
        </w:rPr>
        <w:t>Los Clientes con inscripciones existentes el 1 de abril de 2012 (en vigor el 1 de abril de 2012 o en una fecha anterior) pueden seguir con el “true up” de licencias conforme al modelo antiguo según el cual cada licencia puede licenciar solo a un procesador. Los siguientes derechos de migración se aplican a las licencias para estos clientes:</w:t>
      </w:r>
    </w:p>
    <w:p w14:paraId="4A656FD0" w14:textId="77777777" w:rsidR="004D776B" w:rsidRPr="00E71297" w:rsidRDefault="004D776B" w:rsidP="00A66BD2">
      <w:pPr>
        <w:pStyle w:val="ListParagraph"/>
        <w:contextualSpacing w:val="0"/>
        <w:rPr>
          <w:rFonts w:ascii="Tahoma" w:hAnsi="Tahoma" w:cs="Tahoma"/>
        </w:rPr>
      </w:pPr>
      <w:r w:rsidRPr="00E71297">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14:paraId="4A656FD1" w14:textId="77777777" w:rsidR="00973A93" w:rsidRPr="00E71297" w:rsidRDefault="00973A93">
      <w:pPr>
        <w:rPr>
          <w:rFonts w:cs="Tahoma"/>
        </w:rPr>
      </w:pPr>
    </w:p>
    <w:p w14:paraId="4A656FD2" w14:textId="77777777" w:rsidR="004D776B" w:rsidRPr="00E71297" w:rsidRDefault="004D776B" w:rsidP="00A66BD2">
      <w:pPr>
        <w:spacing w:after="60"/>
        <w:ind w:left="720"/>
        <w:rPr>
          <w:rFonts w:cs="Tahoma"/>
        </w:rPr>
      </w:pPr>
      <w:r w:rsidRPr="00E71297">
        <w:rPr>
          <w:rFonts w:eastAsia="Calibri" w:cs="Tahoma"/>
          <w:b/>
          <w:szCs w:val="18"/>
        </w:rPr>
        <w:t>Lanzamiento de la nueva versión de Windows Server</w:t>
      </w:r>
    </w:p>
    <w:p w14:paraId="4A656FD3" w14:textId="77777777" w:rsidR="004D776B" w:rsidRPr="00E71297" w:rsidRDefault="004D776B" w:rsidP="00A66BD2">
      <w:pPr>
        <w:ind w:left="720"/>
        <w:rPr>
          <w:rFonts w:cs="Tahoma"/>
        </w:rPr>
      </w:pPr>
      <w:r w:rsidRPr="00E71297">
        <w:rPr>
          <w:rFonts w:eastAsia="Calibri" w:cs="Tahoma"/>
          <w:szCs w:val="18"/>
        </w:rPr>
        <w:t>Los clientes con licencia para Core Infrastructure Server Suite Standard con cobertura de Software Assurance vigente a partir del 1 de septiembre de 2012 tienen derechos para utilizar los siguientes productos sujetos a los derechos de uso de los productos para Core Infrastructure Server Suite Standard:</w:t>
      </w:r>
    </w:p>
    <w:p w14:paraId="4A656FD4" w14:textId="77777777" w:rsidR="00A66BD2" w:rsidRPr="00E71297" w:rsidRDefault="00A66BD2" w:rsidP="00A66BD2">
      <w:pPr>
        <w:ind w:left="720"/>
        <w:rPr>
          <w:rFonts w:cs="Tahoma"/>
        </w:rPr>
      </w:pPr>
    </w:p>
    <w:p w14:paraId="4A656FD5" w14:textId="77777777" w:rsidR="004D776B" w:rsidRPr="00E71297" w:rsidRDefault="004D776B" w:rsidP="00A66BD2">
      <w:pPr>
        <w:numPr>
          <w:ilvl w:val="0"/>
          <w:numId w:val="25"/>
        </w:numPr>
        <w:tabs>
          <w:tab w:val="left" w:pos="1440"/>
          <w:tab w:val="left" w:pos="3510"/>
        </w:tabs>
        <w:spacing w:after="60"/>
        <w:rPr>
          <w:rFonts w:cs="Tahoma"/>
        </w:rPr>
      </w:pPr>
      <w:r w:rsidRPr="00E71297">
        <w:rPr>
          <w:rFonts w:eastAsia="Calibri" w:cs="Tahoma"/>
          <w:szCs w:val="18"/>
        </w:rPr>
        <w:t>Windows Server 2012 Standard</w:t>
      </w:r>
    </w:p>
    <w:p w14:paraId="4A656FD6" w14:textId="77777777" w:rsidR="004D776B" w:rsidRPr="00E71297" w:rsidRDefault="004D776B" w:rsidP="00A66BD2">
      <w:pPr>
        <w:numPr>
          <w:ilvl w:val="0"/>
          <w:numId w:val="25"/>
        </w:numPr>
        <w:tabs>
          <w:tab w:val="left" w:pos="1440"/>
          <w:tab w:val="left" w:pos="3510"/>
        </w:tabs>
        <w:spacing w:after="60"/>
        <w:rPr>
          <w:rFonts w:cs="Tahoma"/>
        </w:rPr>
      </w:pPr>
      <w:r w:rsidRPr="00E71297">
        <w:rPr>
          <w:rFonts w:eastAsia="Calibri" w:cs="Tahoma"/>
          <w:szCs w:val="18"/>
        </w:rPr>
        <w:t>System Center 2012 Standard</w:t>
      </w:r>
    </w:p>
    <w:p w14:paraId="4A656FD7" w14:textId="77777777" w:rsidR="00A66BD2" w:rsidRPr="00E71297" w:rsidRDefault="00A66BD2" w:rsidP="00A66BD2">
      <w:pPr>
        <w:tabs>
          <w:tab w:val="left" w:pos="1440"/>
          <w:tab w:val="left" w:pos="3510"/>
        </w:tabs>
        <w:rPr>
          <w:rFonts w:cs="Tahoma"/>
        </w:rPr>
      </w:pPr>
    </w:p>
    <w:p w14:paraId="4A656FD8" w14:textId="77777777" w:rsidR="004D776B" w:rsidRPr="00E71297" w:rsidRDefault="004D776B" w:rsidP="00A66BD2">
      <w:pPr>
        <w:ind w:left="720"/>
        <w:rPr>
          <w:rFonts w:cs="Tahoma"/>
        </w:rPr>
      </w:pPr>
      <w:r w:rsidRPr="00E71297">
        <w:rPr>
          <w:rFonts w:eastAsia="Calibri" w:cs="Tahoma"/>
          <w:szCs w:val="18"/>
        </w:rPr>
        <w:t>Para cualquier servidor que se licencia correctamente para Core Infrastructure Server Suite Standard los clientes pueden ejecutar una instancia de Windows Server 2008 R2 Enterprise en lugar de Windows Server Standard.</w:t>
      </w:r>
    </w:p>
    <w:p w14:paraId="4A656FD9" w14:textId="77777777" w:rsidR="00A66BD2" w:rsidRDefault="00A66BD2" w:rsidP="00A66BD2">
      <w:pPr>
        <w:ind w:left="720"/>
        <w:rPr>
          <w:rFonts w:cs="Tahoma"/>
        </w:rPr>
      </w:pPr>
    </w:p>
    <w:p w14:paraId="4A656FDA" w14:textId="77777777" w:rsidR="00BD5B43" w:rsidRDefault="00BD5B43" w:rsidP="00A66BD2">
      <w:pPr>
        <w:ind w:left="720"/>
        <w:rPr>
          <w:rFonts w:cs="Tahoma"/>
        </w:rPr>
      </w:pPr>
    </w:p>
    <w:p w14:paraId="4A656FDB" w14:textId="77777777" w:rsidR="00BD5B43" w:rsidRDefault="00BD5B43" w:rsidP="00A66BD2">
      <w:pPr>
        <w:ind w:left="720"/>
        <w:rPr>
          <w:rFonts w:cs="Tahoma"/>
        </w:rPr>
      </w:pPr>
    </w:p>
    <w:p w14:paraId="4A656FDC" w14:textId="77777777" w:rsidR="00BD5B43" w:rsidRDefault="00BD5B43" w:rsidP="00A66BD2">
      <w:pPr>
        <w:ind w:left="720"/>
        <w:rPr>
          <w:rFonts w:cs="Tahoma"/>
        </w:rPr>
      </w:pPr>
    </w:p>
    <w:p w14:paraId="4A656FDD" w14:textId="77777777" w:rsidR="00BD5B43" w:rsidRDefault="00BD5B43" w:rsidP="00A66BD2">
      <w:pPr>
        <w:ind w:left="720"/>
        <w:rPr>
          <w:rFonts w:cs="Tahoma"/>
        </w:rPr>
      </w:pPr>
    </w:p>
    <w:p w14:paraId="4A656FDE" w14:textId="77777777" w:rsidR="00BD5B43" w:rsidRDefault="00BD5B43" w:rsidP="00A66BD2">
      <w:pPr>
        <w:ind w:left="720"/>
        <w:rPr>
          <w:rFonts w:cs="Tahoma"/>
        </w:rPr>
      </w:pPr>
    </w:p>
    <w:p w14:paraId="4A656FDF" w14:textId="77777777" w:rsidR="00BD5B43" w:rsidRDefault="00BD5B43" w:rsidP="00A66BD2">
      <w:pPr>
        <w:ind w:left="720"/>
        <w:rPr>
          <w:rFonts w:cs="Tahoma"/>
        </w:rPr>
      </w:pPr>
    </w:p>
    <w:p w14:paraId="4A656FE0" w14:textId="77777777" w:rsidR="00BD5B43" w:rsidRPr="00E71297" w:rsidRDefault="00BD5B43" w:rsidP="00A66BD2">
      <w:pPr>
        <w:ind w:left="720"/>
        <w:rPr>
          <w:rFonts w:cs="Tahoma"/>
        </w:rPr>
      </w:pPr>
    </w:p>
    <w:p w14:paraId="4A656FE1" w14:textId="77777777" w:rsidR="004D776B" w:rsidRPr="00E71297" w:rsidRDefault="004D776B" w:rsidP="00A66BD2">
      <w:pPr>
        <w:spacing w:after="60"/>
        <w:ind w:left="720"/>
        <w:rPr>
          <w:rFonts w:cs="Tahoma"/>
        </w:rPr>
      </w:pPr>
      <w:r w:rsidRPr="00E71297">
        <w:rPr>
          <w:rFonts w:eastAsia="Calibri" w:cs="Tahoma"/>
          <w:b/>
          <w:szCs w:val="18"/>
        </w:rPr>
        <w:t>Oferta de Renovación de Software Assurance para Clientes de Windows Server Standard y</w:t>
      </w:r>
      <w:r w:rsidR="00BD5B43">
        <w:rPr>
          <w:rFonts w:eastAsia="Calibri" w:cs="Tahoma"/>
          <w:b/>
          <w:szCs w:val="18"/>
        </w:rPr>
        <w:t> </w:t>
      </w:r>
      <w:r w:rsidRPr="00E71297">
        <w:rPr>
          <w:rFonts w:eastAsia="Calibri" w:cs="Tahoma"/>
          <w:b/>
          <w:szCs w:val="18"/>
        </w:rPr>
        <w:t>System Center Standard y Clientes de Windows Server Enterprise y System Center Standard</w:t>
      </w:r>
    </w:p>
    <w:p w14:paraId="4A656FE2" w14:textId="77777777" w:rsidR="004D776B" w:rsidRPr="00BD5B43" w:rsidRDefault="004D776B" w:rsidP="00A66BD2">
      <w:pPr>
        <w:ind w:left="720"/>
        <w:rPr>
          <w:rFonts w:cs="Tahoma"/>
          <w:spacing w:val="-4"/>
        </w:rPr>
      </w:pPr>
      <w:r w:rsidRPr="00BD5B43">
        <w:rPr>
          <w:rFonts w:eastAsia="Calibri" w:cs="Tahoma"/>
          <w:spacing w:val="-4"/>
          <w:szCs w:val="18"/>
        </w:rPr>
        <w:t>Los Clientes que tienen licencias con cobertura de Software Assurance activa para todos los productos de</w:t>
      </w:r>
      <w:r w:rsidR="00BD5B43" w:rsidRPr="00BD5B43">
        <w:rPr>
          <w:rFonts w:eastAsia="Calibri" w:cs="Tahoma"/>
          <w:spacing w:val="-4"/>
          <w:szCs w:val="18"/>
        </w:rPr>
        <w:t> </w:t>
      </w:r>
      <w:r w:rsidRPr="00BD5B43">
        <w:rPr>
          <w:rFonts w:eastAsia="Calibri" w:cs="Tahoma"/>
          <w:spacing w:val="-4"/>
          <w:szCs w:val="18"/>
        </w:rPr>
        <w:t>la</w:t>
      </w:r>
      <w:r w:rsidR="00BD5B43" w:rsidRPr="00BD5B43">
        <w:rPr>
          <w:rFonts w:eastAsia="Calibri" w:cs="Tahoma"/>
          <w:spacing w:val="-4"/>
          <w:szCs w:val="18"/>
        </w:rPr>
        <w:t> </w:t>
      </w:r>
      <w:r w:rsidRPr="00BD5B43">
        <w:rPr>
          <w:rFonts w:eastAsia="Calibri" w:cs="Tahoma"/>
          <w:spacing w:val="-4"/>
          <w:szCs w:val="18"/>
        </w:rPr>
        <w:t>Tabla A siguiente podrán, tras la expiración de esa cobertura, adquirir Software Assurance para Core Infrastructure Server Suite Standard sin adquirir la licencia subyacente de Core Infrastructure Server Suite Standard.</w:t>
      </w:r>
    </w:p>
    <w:p w14:paraId="4A656FE3" w14:textId="77777777" w:rsidR="00A66BD2" w:rsidRPr="00E71297" w:rsidRDefault="00A66BD2" w:rsidP="00A66BD2">
      <w:pPr>
        <w:ind w:left="720"/>
        <w:rPr>
          <w:rFonts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E71297" w14:paraId="4A656FE5" w14:textId="77777777"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4A656FE4" w14:textId="77777777" w:rsidR="004D776B" w:rsidRPr="00E71297" w:rsidRDefault="004D776B" w:rsidP="003A458C">
            <w:pPr>
              <w:tabs>
                <w:tab w:val="left" w:pos="3120"/>
                <w:tab w:val="center" w:pos="3591"/>
              </w:tabs>
              <w:spacing w:after="200" w:line="276" w:lineRule="auto"/>
              <w:jc w:val="center"/>
              <w:rPr>
                <w:rFonts w:eastAsia="Calibri" w:cs="Tahoma"/>
                <w:b/>
                <w:szCs w:val="18"/>
              </w:rPr>
            </w:pPr>
            <w:r w:rsidRPr="00E71297">
              <w:rPr>
                <w:rFonts w:eastAsia="Calibri" w:cs="Tahoma"/>
                <w:b/>
                <w:szCs w:val="18"/>
              </w:rPr>
              <w:t>Tabla A</w:t>
            </w:r>
          </w:p>
        </w:tc>
      </w:tr>
      <w:tr w:rsidR="004D776B" w:rsidRPr="00E71297" w14:paraId="4A656FE7"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4A656FE6" w14:textId="77777777" w:rsidR="004D776B" w:rsidRPr="00E71297" w:rsidRDefault="004D776B" w:rsidP="003A458C">
            <w:pPr>
              <w:spacing w:after="200" w:line="276" w:lineRule="auto"/>
              <w:rPr>
                <w:rFonts w:eastAsia="Calibri" w:cs="Tahoma"/>
                <w:szCs w:val="18"/>
              </w:rPr>
            </w:pPr>
            <w:r w:rsidRPr="00E71297">
              <w:rPr>
                <w:rFonts w:eastAsia="Calibri" w:cs="Tahoma"/>
                <w:szCs w:val="18"/>
              </w:rPr>
              <w:t>Windows Server Standard</w:t>
            </w:r>
          </w:p>
        </w:tc>
      </w:tr>
      <w:tr w:rsidR="004D776B" w:rsidRPr="00E71297" w14:paraId="4A656FE9"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4A656FE8" w14:textId="77777777" w:rsidR="004D776B" w:rsidRPr="00E71297" w:rsidRDefault="004D776B" w:rsidP="003A458C">
            <w:pPr>
              <w:spacing w:after="200" w:line="276" w:lineRule="auto"/>
              <w:rPr>
                <w:rFonts w:eastAsia="Calibri" w:cs="Tahoma"/>
                <w:szCs w:val="18"/>
              </w:rPr>
            </w:pPr>
            <w:r w:rsidRPr="00E71297">
              <w:rPr>
                <w:rFonts w:eastAsia="Calibri" w:cs="Tahoma"/>
                <w:szCs w:val="18"/>
              </w:rPr>
              <w:t>System Center Standard</w:t>
            </w:r>
          </w:p>
        </w:tc>
      </w:tr>
    </w:tbl>
    <w:p w14:paraId="4A656FEA" w14:textId="77777777" w:rsidR="00416294" w:rsidRPr="00E71297" w:rsidRDefault="00416294" w:rsidP="00416294">
      <w:pPr>
        <w:ind w:left="547"/>
        <w:rPr>
          <w:rFonts w:cs="Tahoma"/>
        </w:rPr>
      </w:pPr>
    </w:p>
    <w:p w14:paraId="4A656FEB" w14:textId="77777777" w:rsidR="004D776B" w:rsidRPr="00E71297" w:rsidRDefault="004D776B" w:rsidP="00A66BD2">
      <w:pPr>
        <w:ind w:left="720"/>
        <w:rPr>
          <w:rFonts w:cs="Tahoma"/>
        </w:rPr>
      </w:pPr>
      <w:r w:rsidRPr="00E71297">
        <w:rPr>
          <w:rFonts w:eastAsia="Calibri" w:cs="Tahoma"/>
          <w:szCs w:val="18"/>
        </w:rPr>
        <w:t xml:space="preserve">Para cada conjunto que se compone de cada una de las licencias cualificadas de la Tabla A anterior, los Clientes pueden adquirir Software Assurance para una licencia de Core Infrastructure Server Suite Standard. </w:t>
      </w:r>
    </w:p>
    <w:p w14:paraId="4A656FEC" w14:textId="77777777" w:rsidR="00A66BD2" w:rsidRPr="00E71297" w:rsidRDefault="00A66BD2" w:rsidP="00A66BD2">
      <w:pPr>
        <w:ind w:left="720"/>
        <w:rPr>
          <w:rFonts w:cs="Tahoma"/>
        </w:rPr>
      </w:pPr>
    </w:p>
    <w:p w14:paraId="4A656FED" w14:textId="77777777" w:rsidR="004D776B" w:rsidRPr="00E71297" w:rsidRDefault="004D776B" w:rsidP="00A66BD2">
      <w:pPr>
        <w:ind w:left="720"/>
        <w:rPr>
          <w:rFonts w:cs="Tahoma"/>
        </w:rPr>
      </w:pPr>
      <w:r w:rsidRPr="00E71297">
        <w:rPr>
          <w:rFonts w:eastAsia="Calibri" w:cs="Tahoma"/>
          <w:szCs w:val="18"/>
        </w:rPr>
        <w:t>Los clientes que licencian y utilizan Core Infrastructure Server Suite Standard en virtud de esta oferta ya no pueden utilizar el software en virtud de sus licencias cualificadas. Las Licencias y Software Assurance adquiridos en virtud de un contrato de suscripción no son susceptibles de optar a esta oferta.</w:t>
      </w:r>
    </w:p>
    <w:p w14:paraId="4A656FEE" w14:textId="77777777" w:rsidR="00A66BD2" w:rsidRPr="00E71297" w:rsidRDefault="00A66BD2" w:rsidP="00A66BD2">
      <w:pPr>
        <w:ind w:left="720"/>
        <w:rPr>
          <w:rFonts w:cs="Tahoma"/>
        </w:rPr>
      </w:pPr>
    </w:p>
    <w:p w14:paraId="4A656FEF" w14:textId="77777777" w:rsidR="00A66BD2" w:rsidRPr="00E71297" w:rsidRDefault="004D776B" w:rsidP="00A66BD2">
      <w:pPr>
        <w:spacing w:after="60"/>
        <w:ind w:left="720"/>
        <w:rPr>
          <w:rFonts w:cs="Tahoma"/>
        </w:rPr>
      </w:pPr>
      <w:r w:rsidRPr="00E71297">
        <w:rPr>
          <w:rFonts w:eastAsia="Calibri" w:cs="Tahoma"/>
          <w:b/>
          <w:szCs w:val="18"/>
        </w:rPr>
        <w:t>Migración a una edición superior desde Windows Server Standard o System Center Standard a</w:t>
      </w:r>
      <w:r w:rsidR="00BD5B43">
        <w:rPr>
          <w:rFonts w:eastAsia="Calibri" w:cs="Tahoma"/>
          <w:b/>
          <w:szCs w:val="18"/>
        </w:rPr>
        <w:t> </w:t>
      </w:r>
      <w:r w:rsidRPr="00E71297">
        <w:rPr>
          <w:rFonts w:eastAsia="Calibri" w:cs="Tahoma"/>
          <w:b/>
          <w:szCs w:val="18"/>
        </w:rPr>
        <w:t>Core Infrastructure Server Suite Standard</w:t>
      </w:r>
    </w:p>
    <w:p w14:paraId="4A656FF0" w14:textId="77777777" w:rsidR="004D776B" w:rsidRPr="00BD5B43" w:rsidRDefault="004D776B" w:rsidP="00A66BD2">
      <w:pPr>
        <w:ind w:left="720"/>
        <w:rPr>
          <w:rFonts w:cs="Tahoma"/>
        </w:rPr>
      </w:pPr>
      <w:r w:rsidRPr="00BD5B43">
        <w:rPr>
          <w:rFonts w:eastAsia="Calibri" w:cs="Tahoma"/>
          <w:szCs w:val="18"/>
        </w:rPr>
        <w:t>Los Clientes pueden migrar a una edición superior de Windows Server Standard o System Center Standard a</w:t>
      </w:r>
      <w:r w:rsidR="00BD5B43" w:rsidRPr="00BD5B43">
        <w:rPr>
          <w:rFonts w:eastAsia="Calibri" w:cs="Tahoma"/>
          <w:szCs w:val="18"/>
        </w:rPr>
        <w:t> </w:t>
      </w:r>
      <w:r w:rsidRPr="00BD5B43">
        <w:rPr>
          <w:rFonts w:eastAsia="Calibri" w:cs="Tahoma"/>
          <w:szCs w:val="18"/>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7C5ED9" w:rsidRPr="00BD5B43">
        <w:rPr>
          <w:rFonts w:eastAsia="Calibri" w:cs="Tahoma"/>
          <w:szCs w:val="18"/>
        </w:rPr>
        <w:t xml:space="preserve"> </w:t>
      </w:r>
    </w:p>
    <w:p w14:paraId="4A656FF1" w14:textId="77777777" w:rsidR="00A66BD2" w:rsidRPr="00E71297" w:rsidRDefault="00A66BD2" w:rsidP="00A66BD2">
      <w:pPr>
        <w:ind w:left="720"/>
        <w:rPr>
          <w:rFonts w:cs="Tahoma"/>
        </w:rPr>
      </w:pPr>
    </w:p>
    <w:p w14:paraId="4A656FF2" w14:textId="77777777" w:rsidR="004D776B" w:rsidRPr="00E71297" w:rsidRDefault="004D776B" w:rsidP="00A66BD2">
      <w:pPr>
        <w:ind w:left="720"/>
        <w:rPr>
          <w:rFonts w:cs="Tahoma"/>
        </w:rPr>
      </w:pPr>
      <w:r w:rsidRPr="00E71297">
        <w:rPr>
          <w:rFonts w:eastAsia="Calibri" w:cs="Tahoma"/>
          <w:szCs w:val="18"/>
        </w:rPr>
        <w:t>Para cada licencia cualificada de Windows Server Standard que tenga el cliente, el cliente puede adquirir hasta una licencia de migración a una edición superior para Core Infrastructure Server Suite Standard.</w:t>
      </w:r>
    </w:p>
    <w:p w14:paraId="4A656FF3" w14:textId="77777777" w:rsidR="00A66BD2" w:rsidRPr="00E71297" w:rsidRDefault="00A66BD2" w:rsidP="00A66BD2">
      <w:pPr>
        <w:ind w:left="720"/>
        <w:rPr>
          <w:rFonts w:cs="Tahoma"/>
        </w:rPr>
      </w:pPr>
    </w:p>
    <w:p w14:paraId="4A656FF4" w14:textId="77777777" w:rsidR="004D776B" w:rsidRPr="00E71297" w:rsidRDefault="004D776B" w:rsidP="00A66BD2">
      <w:pPr>
        <w:ind w:left="720"/>
        <w:rPr>
          <w:rFonts w:cs="Tahoma"/>
        </w:rPr>
      </w:pPr>
      <w:r w:rsidRPr="00E71297">
        <w:rPr>
          <w:rFonts w:eastAsia="Calibri" w:cs="Tahoma"/>
          <w:szCs w:val="18"/>
        </w:rPr>
        <w:t>Para cada licencia cualificada de System Center Standard que tenga el cliente, el cliente puede adquirir hasta una licencia de migración a una edición superior para Core Infrastructure Server Suite Standard.</w:t>
      </w:r>
    </w:p>
    <w:p w14:paraId="4A656FF5" w14:textId="77777777" w:rsidR="00A66BD2" w:rsidRPr="00E71297" w:rsidRDefault="00A66BD2" w:rsidP="00A66BD2">
      <w:pPr>
        <w:ind w:left="720"/>
        <w:rPr>
          <w:rFonts w:cs="Tahoma"/>
        </w:rPr>
      </w:pPr>
    </w:p>
    <w:p w14:paraId="4A656FF6" w14:textId="77777777" w:rsidR="004D776B" w:rsidRPr="00E71297" w:rsidRDefault="004D776B" w:rsidP="00A66BD2">
      <w:pPr>
        <w:ind w:left="720"/>
        <w:rPr>
          <w:rFonts w:cs="Tahoma"/>
        </w:rPr>
      </w:pPr>
      <w:r w:rsidRPr="00E71297">
        <w:rPr>
          <w:rFonts w:eastAsia="Calibri" w:cs="Tahoma"/>
          <w:szCs w:val="18"/>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14:paraId="4A656FF7" w14:textId="77777777" w:rsidR="00A66BD2" w:rsidRPr="00E71297" w:rsidRDefault="00A66BD2" w:rsidP="00A66BD2">
      <w:pPr>
        <w:ind w:left="720"/>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E71297" w14:paraId="4A656FFA" w14:textId="77777777" w:rsidTr="001051D1">
        <w:trPr>
          <w:tblHeader/>
        </w:trPr>
        <w:tc>
          <w:tcPr>
            <w:tcW w:w="4140" w:type="dxa"/>
            <w:shd w:val="clear" w:color="auto" w:fill="FABF8F"/>
            <w:tcMar>
              <w:top w:w="0" w:type="dxa"/>
              <w:left w:w="108" w:type="dxa"/>
              <w:bottom w:w="0" w:type="dxa"/>
              <w:right w:w="108" w:type="dxa"/>
            </w:tcMar>
            <w:hideMark/>
          </w:tcPr>
          <w:p w14:paraId="4A656FF8" w14:textId="77777777" w:rsidR="004D776B" w:rsidRPr="00E71297" w:rsidRDefault="004D776B" w:rsidP="003A458C">
            <w:pPr>
              <w:spacing w:after="200" w:line="276" w:lineRule="auto"/>
              <w:jc w:val="center"/>
              <w:rPr>
                <w:rFonts w:eastAsia="Calibri" w:cs="Tahoma"/>
                <w:b/>
                <w:szCs w:val="18"/>
              </w:rPr>
            </w:pPr>
            <w:r w:rsidRPr="00E71297">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14:paraId="4A656FF9" w14:textId="77777777" w:rsidR="004D776B" w:rsidRPr="00E71297" w:rsidRDefault="004D776B" w:rsidP="003A458C">
            <w:pPr>
              <w:spacing w:after="200" w:line="276" w:lineRule="auto"/>
              <w:jc w:val="center"/>
              <w:rPr>
                <w:rFonts w:eastAsia="Calibri" w:cs="Tahoma"/>
                <w:b/>
                <w:szCs w:val="18"/>
              </w:rPr>
            </w:pPr>
            <w:r w:rsidRPr="00E71297">
              <w:rPr>
                <w:rFonts w:eastAsia="Calibri" w:cs="Tahoma"/>
                <w:b/>
                <w:szCs w:val="18"/>
              </w:rPr>
              <w:t>Migración a edición superior a</w:t>
            </w:r>
          </w:p>
        </w:tc>
      </w:tr>
      <w:tr w:rsidR="004D776B" w:rsidRPr="00E71297" w14:paraId="4A656FFD" w14:textId="77777777" w:rsidTr="001051D1">
        <w:tc>
          <w:tcPr>
            <w:tcW w:w="4140" w:type="dxa"/>
            <w:tcMar>
              <w:top w:w="0" w:type="dxa"/>
              <w:left w:w="108" w:type="dxa"/>
              <w:bottom w:w="0" w:type="dxa"/>
              <w:right w:w="108" w:type="dxa"/>
            </w:tcMar>
            <w:hideMark/>
          </w:tcPr>
          <w:p w14:paraId="4A656FFB" w14:textId="77777777" w:rsidR="004D776B" w:rsidRPr="00E71297" w:rsidRDefault="004D776B" w:rsidP="003A458C">
            <w:pPr>
              <w:spacing w:after="200" w:line="276" w:lineRule="auto"/>
              <w:rPr>
                <w:rFonts w:eastAsia="Calibri" w:cs="Tahoma"/>
                <w:szCs w:val="18"/>
              </w:rPr>
            </w:pPr>
            <w:r w:rsidRPr="00E71297">
              <w:rPr>
                <w:rFonts w:eastAsia="Calibri" w:cs="Tahoma"/>
                <w:szCs w:val="18"/>
              </w:rPr>
              <w:t>Windows Server Standard</w:t>
            </w:r>
          </w:p>
        </w:tc>
        <w:tc>
          <w:tcPr>
            <w:tcW w:w="4050" w:type="dxa"/>
            <w:tcMar>
              <w:top w:w="0" w:type="dxa"/>
              <w:left w:w="108" w:type="dxa"/>
              <w:bottom w:w="0" w:type="dxa"/>
              <w:right w:w="108" w:type="dxa"/>
            </w:tcMar>
            <w:hideMark/>
          </w:tcPr>
          <w:p w14:paraId="4A656FFC" w14:textId="77777777" w:rsidR="004D776B" w:rsidRPr="00E71297" w:rsidRDefault="004D776B" w:rsidP="003A458C">
            <w:pPr>
              <w:spacing w:after="200" w:line="276" w:lineRule="auto"/>
              <w:rPr>
                <w:rFonts w:eastAsia="Calibri" w:cs="Tahoma"/>
                <w:szCs w:val="18"/>
                <w:lang w:val="fr-FR"/>
              </w:rPr>
            </w:pPr>
            <w:r w:rsidRPr="00E71297">
              <w:rPr>
                <w:rFonts w:eastAsia="Calibri" w:cs="Tahoma"/>
                <w:szCs w:val="18"/>
              </w:rPr>
              <w:t>Core Infrastructure Server Suite Standard</w:t>
            </w:r>
          </w:p>
        </w:tc>
      </w:tr>
      <w:tr w:rsidR="004D776B" w:rsidRPr="00E71297" w14:paraId="4A657000" w14:textId="77777777" w:rsidTr="001051D1">
        <w:tc>
          <w:tcPr>
            <w:tcW w:w="4140" w:type="dxa"/>
            <w:tcMar>
              <w:top w:w="0" w:type="dxa"/>
              <w:left w:w="108" w:type="dxa"/>
              <w:bottom w:w="0" w:type="dxa"/>
              <w:right w:w="108" w:type="dxa"/>
            </w:tcMar>
          </w:tcPr>
          <w:p w14:paraId="4A656FFE" w14:textId="77777777" w:rsidR="004D776B" w:rsidRPr="00E71297" w:rsidRDefault="004D776B" w:rsidP="003A458C">
            <w:pPr>
              <w:spacing w:after="200" w:line="276" w:lineRule="auto"/>
              <w:rPr>
                <w:rFonts w:eastAsia="Calibri" w:cs="Tahoma"/>
                <w:szCs w:val="18"/>
              </w:rPr>
            </w:pPr>
            <w:r w:rsidRPr="00E71297">
              <w:rPr>
                <w:rFonts w:eastAsia="Calibri" w:cs="Tahoma"/>
                <w:szCs w:val="18"/>
              </w:rPr>
              <w:t>System Center Standard</w:t>
            </w:r>
          </w:p>
        </w:tc>
        <w:tc>
          <w:tcPr>
            <w:tcW w:w="4050" w:type="dxa"/>
            <w:tcMar>
              <w:top w:w="0" w:type="dxa"/>
              <w:left w:w="108" w:type="dxa"/>
              <w:bottom w:w="0" w:type="dxa"/>
              <w:right w:w="108" w:type="dxa"/>
            </w:tcMar>
          </w:tcPr>
          <w:p w14:paraId="4A656FFF" w14:textId="77777777" w:rsidR="004D776B" w:rsidRPr="00E71297" w:rsidRDefault="004D776B" w:rsidP="003A458C">
            <w:pPr>
              <w:spacing w:after="200" w:line="276" w:lineRule="auto"/>
              <w:rPr>
                <w:rFonts w:eastAsia="Calibri" w:cs="Tahoma"/>
                <w:szCs w:val="18"/>
                <w:lang w:val="fr-FR"/>
              </w:rPr>
            </w:pPr>
            <w:r w:rsidRPr="00E71297">
              <w:rPr>
                <w:rFonts w:eastAsia="Calibri" w:cs="Tahoma"/>
                <w:szCs w:val="18"/>
              </w:rPr>
              <w:t>Core Infrastructure Server Suite Standard</w:t>
            </w:r>
          </w:p>
        </w:tc>
      </w:tr>
    </w:tbl>
    <w:p w14:paraId="4A657001" w14:textId="77777777" w:rsidR="004D776B" w:rsidRPr="00E71297" w:rsidRDefault="004D776B" w:rsidP="00A66BD2">
      <w:pPr>
        <w:rPr>
          <w:rFonts w:cs="Tahoma"/>
        </w:rPr>
      </w:pPr>
    </w:p>
    <w:p w14:paraId="4A657002" w14:textId="77777777" w:rsidR="00BF1889" w:rsidRDefault="00BF1889" w:rsidP="00A66BD2">
      <w:pPr>
        <w:rPr>
          <w:rFonts w:cs="Tahoma"/>
        </w:rPr>
      </w:pPr>
    </w:p>
    <w:p w14:paraId="4A657003" w14:textId="77777777" w:rsidR="00BD5B43" w:rsidRDefault="00BD5B43" w:rsidP="00A66BD2">
      <w:pPr>
        <w:rPr>
          <w:rFonts w:cs="Tahoma"/>
        </w:rPr>
      </w:pPr>
    </w:p>
    <w:p w14:paraId="4A657004" w14:textId="77777777" w:rsidR="00BD5B43" w:rsidRDefault="00BD5B43" w:rsidP="00A66BD2">
      <w:pPr>
        <w:rPr>
          <w:rFonts w:cs="Tahoma"/>
        </w:rPr>
      </w:pPr>
    </w:p>
    <w:p w14:paraId="4A657005" w14:textId="77777777" w:rsidR="00BD5B43" w:rsidRDefault="00BD5B43" w:rsidP="00A66BD2">
      <w:pPr>
        <w:rPr>
          <w:rFonts w:cs="Tahoma"/>
        </w:rPr>
      </w:pPr>
    </w:p>
    <w:p w14:paraId="4A657006" w14:textId="77777777" w:rsidR="00BD5B43" w:rsidRDefault="00BD5B43" w:rsidP="00A66BD2">
      <w:pPr>
        <w:rPr>
          <w:rFonts w:cs="Tahoma"/>
        </w:rPr>
      </w:pPr>
    </w:p>
    <w:p w14:paraId="4A657007" w14:textId="77777777" w:rsidR="00BD5B43" w:rsidRDefault="00BD5B43" w:rsidP="00A66BD2">
      <w:pPr>
        <w:rPr>
          <w:rFonts w:cs="Tahoma"/>
        </w:rPr>
      </w:pPr>
    </w:p>
    <w:p w14:paraId="4A657008" w14:textId="77777777" w:rsidR="00BD5B43" w:rsidRDefault="00BD5B43" w:rsidP="00A66BD2">
      <w:pPr>
        <w:rPr>
          <w:rFonts w:cs="Tahoma"/>
        </w:rPr>
      </w:pPr>
    </w:p>
    <w:p w14:paraId="4A657009" w14:textId="77777777" w:rsidR="00BD5B43" w:rsidRDefault="00BD5B43" w:rsidP="00A66BD2">
      <w:pPr>
        <w:rPr>
          <w:rFonts w:cs="Tahoma"/>
        </w:rPr>
      </w:pPr>
    </w:p>
    <w:p w14:paraId="4A65700A" w14:textId="77777777" w:rsidR="00BD5B43" w:rsidRDefault="00BD5B43" w:rsidP="00A66BD2">
      <w:pPr>
        <w:rPr>
          <w:rFonts w:cs="Tahoma"/>
        </w:rPr>
      </w:pPr>
    </w:p>
    <w:p w14:paraId="4A65700B" w14:textId="77777777" w:rsidR="00BD5B43" w:rsidRDefault="00BD5B43" w:rsidP="00A66BD2">
      <w:pPr>
        <w:rPr>
          <w:rFonts w:cs="Tahoma"/>
        </w:rPr>
      </w:pPr>
    </w:p>
    <w:p w14:paraId="4A65700C" w14:textId="77777777" w:rsidR="00BD5B43" w:rsidRDefault="00BD5B43" w:rsidP="00A66BD2">
      <w:pPr>
        <w:rPr>
          <w:rFonts w:cs="Tahoma"/>
        </w:rPr>
      </w:pPr>
    </w:p>
    <w:p w14:paraId="4A65700D" w14:textId="77777777" w:rsidR="00BD5B43" w:rsidRPr="00E71297" w:rsidRDefault="00BD5B43" w:rsidP="00A66BD2">
      <w:pPr>
        <w:rPr>
          <w:rFonts w:cs="Tahoma"/>
        </w:rPr>
      </w:pPr>
    </w:p>
    <w:p w14:paraId="4A65700E" w14:textId="77777777" w:rsidR="00B947E4" w:rsidRPr="00E71297" w:rsidRDefault="00B26237" w:rsidP="00B947E4">
      <w:pPr>
        <w:pStyle w:val="Heading3"/>
        <w:rPr>
          <w:rFonts w:ascii="Tahoma" w:hAnsi="Tahoma" w:cs="Tahoma"/>
        </w:rPr>
      </w:pPr>
      <w:bookmarkStart w:id="1191" w:name="_39_Core_Infrastructure"/>
      <w:bookmarkStart w:id="1192" w:name="_Toc336338297"/>
      <w:bookmarkStart w:id="1193" w:name="_Toc348104711"/>
      <w:bookmarkStart w:id="1194" w:name="Srv_36CoreInfraServerSuiteEnt"/>
      <w:bookmarkStart w:id="1195" w:name="Srv_33CoreInfrastructureSvrSuiteEnt"/>
      <w:bookmarkEnd w:id="1191"/>
      <w:r w:rsidRPr="00E71297">
        <w:rPr>
          <w:rFonts w:ascii="Tahoma" w:hAnsi="Tahoma" w:cs="Tahoma"/>
          <w:caps/>
          <w:color w:val="F66400"/>
          <w:sz w:val="22"/>
          <w:vertAlign w:val="superscript"/>
        </w:rPr>
        <w:t>39</w:t>
      </w:r>
      <w:r w:rsidRPr="00E71297">
        <w:rPr>
          <w:rFonts w:ascii="Tahoma" w:hAnsi="Tahoma" w:cs="Tahoma"/>
          <w:color w:val="F66400"/>
          <w:sz w:val="22"/>
        </w:rPr>
        <w:t xml:space="preserve"> Core Infrastructure Server Suite Enterprise</w:t>
      </w:r>
      <w:bookmarkEnd w:id="1192"/>
      <w:bookmarkEnd w:id="1193"/>
    </w:p>
    <w:p w14:paraId="4A65700F" w14:textId="77777777" w:rsidR="000A297A" w:rsidRPr="00E71297" w:rsidRDefault="000A297A" w:rsidP="00A66BD2">
      <w:pPr>
        <w:rPr>
          <w:rFonts w:cs="Tahoma"/>
        </w:rPr>
      </w:pPr>
    </w:p>
    <w:bookmarkEnd w:id="1194"/>
    <w:bookmarkEnd w:id="1195"/>
    <w:p w14:paraId="4A657010" w14:textId="77777777" w:rsidR="00B947E4" w:rsidRPr="00BD5B43" w:rsidRDefault="001E68E2" w:rsidP="00A66BD2">
      <w:pPr>
        <w:ind w:left="720"/>
        <w:rPr>
          <w:rFonts w:cs="Tahoma"/>
        </w:rPr>
      </w:pPr>
      <w:r w:rsidRPr="00BD5B43">
        <w:rPr>
          <w:rFonts w:eastAsia="Calibri" w:cs="Tahoma"/>
          <w:szCs w:val="18"/>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7C5ED9" w:rsidRPr="00BD5B43">
        <w:rPr>
          <w:rFonts w:eastAsia="Calibri" w:cs="Tahoma"/>
          <w:szCs w:val="18"/>
        </w:rPr>
        <w:t xml:space="preserve"> </w:t>
      </w:r>
      <w:r w:rsidRPr="00BD5B43">
        <w:rPr>
          <w:rFonts w:eastAsia="Calibri" w:cs="Tahoma"/>
          <w:szCs w:val="18"/>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BD5B43">
        <w:rPr>
          <w:rFonts w:eastAsia="Calibri" w:cs="Tahoma"/>
          <w:szCs w:val="18"/>
        </w:rPr>
        <w:t> </w:t>
      </w:r>
      <w:r w:rsidRPr="00BD5B43">
        <w:rPr>
          <w:rFonts w:eastAsia="Calibri" w:cs="Tahoma"/>
          <w:szCs w:val="18"/>
        </w:rPr>
        <w:t>sus licencias cualificadas.</w:t>
      </w:r>
      <w:r w:rsidR="007C5ED9" w:rsidRPr="00BD5B43">
        <w:rPr>
          <w:rFonts w:eastAsia="Calibri" w:cs="Tahoma"/>
          <w:szCs w:val="18"/>
        </w:rPr>
        <w:t xml:space="preserve"> </w:t>
      </w:r>
      <w:r w:rsidRPr="00BD5B43">
        <w:rPr>
          <w:rFonts w:eastAsia="Calibri" w:cs="Tahoma"/>
          <w:szCs w:val="18"/>
        </w:rPr>
        <w:t>Esta nota sobre productos y la documentación de las licencias cualificadas del cliente constituyen la prueba de su derecho a utilizar Core Infrastructure Server Suite Standard en virtud de</w:t>
      </w:r>
      <w:r w:rsidR="00BD5B43">
        <w:rPr>
          <w:rFonts w:eastAsia="Calibri" w:cs="Tahoma"/>
          <w:szCs w:val="18"/>
        </w:rPr>
        <w:t> </w:t>
      </w:r>
      <w:r w:rsidRPr="00BD5B43">
        <w:rPr>
          <w:rFonts w:eastAsia="Calibri" w:cs="Tahoma"/>
          <w:szCs w:val="18"/>
        </w:rPr>
        <w:t>esta oferta.</w:t>
      </w:r>
      <w:r w:rsidR="007C5ED9" w:rsidRPr="00BD5B43">
        <w:rPr>
          <w:rFonts w:eastAsia="Calibri" w:cs="Tahoma"/>
          <w:szCs w:val="18"/>
        </w:rPr>
        <w:t xml:space="preserve"> </w:t>
      </w:r>
      <w:r w:rsidRPr="00BD5B43">
        <w:rPr>
          <w:rFonts w:eastAsia="Calibri" w:cs="Tahoma"/>
          <w:szCs w:val="18"/>
        </w:rPr>
        <w:t xml:space="preserve">Ese derecho caduca </w:t>
      </w:r>
      <w:bookmarkStart w:id="1196" w:name="Srv_34CoreInfraSvrSuiteDatacenter"/>
      <w:r w:rsidRPr="00BD5B43">
        <w:rPr>
          <w:rFonts w:eastAsia="Calibri" w:cs="Tahoma"/>
          <w:szCs w:val="18"/>
        </w:rPr>
        <w:t>en el momento del vencimiento de las licencias cualificadas.</w:t>
      </w:r>
    </w:p>
    <w:p w14:paraId="4A657011" w14:textId="77777777" w:rsidR="00285E3D" w:rsidRPr="00E71297" w:rsidRDefault="00285E3D" w:rsidP="00A66BD2">
      <w:pPr>
        <w:rPr>
          <w:rFonts w:cs="Tahoma"/>
        </w:rPr>
      </w:pPr>
    </w:p>
    <w:p w14:paraId="4A657012" w14:textId="77777777" w:rsidR="00A66BD2" w:rsidRPr="00E71297" w:rsidRDefault="00A66BD2" w:rsidP="00A66BD2">
      <w:pPr>
        <w:rPr>
          <w:rFonts w:cs="Tahoma"/>
        </w:rPr>
      </w:pPr>
    </w:p>
    <w:p w14:paraId="4A657013" w14:textId="77777777" w:rsidR="00B947E4" w:rsidRPr="00E71297" w:rsidRDefault="00104195" w:rsidP="00B947E4">
      <w:pPr>
        <w:pStyle w:val="Heading3"/>
        <w:rPr>
          <w:rFonts w:ascii="Tahoma" w:hAnsi="Tahoma" w:cs="Tahoma"/>
        </w:rPr>
      </w:pPr>
      <w:bookmarkStart w:id="1197" w:name="_40_Core_Infrastructure"/>
      <w:bookmarkStart w:id="1198" w:name="_Toc336338298"/>
      <w:bookmarkStart w:id="1199" w:name="_Toc348104712"/>
      <w:bookmarkStart w:id="1200" w:name="Srv_37CoreInfraServerSuiteData"/>
      <w:bookmarkEnd w:id="1197"/>
      <w:r w:rsidRPr="00E71297">
        <w:rPr>
          <w:rFonts w:ascii="Tahoma" w:hAnsi="Tahoma" w:cs="Tahoma"/>
          <w:caps/>
          <w:color w:val="F66400"/>
          <w:sz w:val="22"/>
          <w:vertAlign w:val="superscript"/>
        </w:rPr>
        <w:t>40</w:t>
      </w:r>
      <w:r w:rsidRPr="00E71297">
        <w:rPr>
          <w:rFonts w:ascii="Tahoma" w:hAnsi="Tahoma" w:cs="Tahoma"/>
          <w:color w:val="F66400"/>
          <w:sz w:val="22"/>
        </w:rPr>
        <w:t xml:space="preserve"> Core Infrastructure Server Suite Datacenter</w:t>
      </w:r>
      <w:bookmarkEnd w:id="1196"/>
      <w:bookmarkEnd w:id="1198"/>
      <w:bookmarkEnd w:id="1199"/>
    </w:p>
    <w:bookmarkEnd w:id="1200"/>
    <w:p w14:paraId="4A657014" w14:textId="77777777" w:rsidR="00B947E4" w:rsidRPr="00E71297" w:rsidRDefault="00B947E4" w:rsidP="00B947E4">
      <w:pPr>
        <w:rPr>
          <w:rFonts w:cs="Tahoma"/>
        </w:rPr>
      </w:pPr>
    </w:p>
    <w:p w14:paraId="4A657015" w14:textId="77777777" w:rsidR="004D776B" w:rsidRPr="00E71297" w:rsidRDefault="004D776B" w:rsidP="00A66BD2">
      <w:pPr>
        <w:spacing w:after="60"/>
        <w:ind w:left="720"/>
        <w:rPr>
          <w:rFonts w:cs="Tahoma"/>
        </w:rPr>
      </w:pPr>
      <w:r w:rsidRPr="00E71297">
        <w:rPr>
          <w:rFonts w:eastAsia="Calibri" w:cs="Tahoma"/>
          <w:b/>
          <w:szCs w:val="18"/>
        </w:rPr>
        <w:t>Migración a una nueva metodología de licencias</w:t>
      </w:r>
    </w:p>
    <w:p w14:paraId="4A657016" w14:textId="77777777" w:rsidR="004D776B" w:rsidRPr="00E71297" w:rsidRDefault="004D776B" w:rsidP="00A66BD2">
      <w:pPr>
        <w:ind w:left="720"/>
        <w:rPr>
          <w:rFonts w:cs="Tahoma"/>
        </w:rPr>
      </w:pPr>
      <w:r w:rsidRPr="00E71297">
        <w:rPr>
          <w:rFonts w:eastAsia="Calibri" w:cs="Tahoma"/>
          <w:szCs w:val="18"/>
        </w:rPr>
        <w:t>A partir del 1 de abril de 2012, se modificó el modelo de licencias para CIS. Las licencias adquiridas conforme a nuevas inscripciones en vigor después del 1 de abril de 2012 pueden licenciar hasta dos procesadores físicos.</w:t>
      </w:r>
    </w:p>
    <w:p w14:paraId="4A657017" w14:textId="77777777" w:rsidR="00A66BD2" w:rsidRPr="00E71297" w:rsidRDefault="00A66BD2" w:rsidP="00A66BD2">
      <w:pPr>
        <w:ind w:left="720"/>
        <w:rPr>
          <w:rFonts w:cs="Tahoma"/>
        </w:rPr>
      </w:pPr>
    </w:p>
    <w:p w14:paraId="4A657018" w14:textId="77777777" w:rsidR="004D776B" w:rsidRPr="00E71297" w:rsidRDefault="004D776B" w:rsidP="00A66BD2">
      <w:pPr>
        <w:ind w:left="720"/>
        <w:rPr>
          <w:rFonts w:cs="Tahoma"/>
        </w:rPr>
      </w:pPr>
      <w:r w:rsidRPr="00E71297">
        <w:rPr>
          <w:rFonts w:eastAsia="Calibri" w:cs="Tahoma"/>
          <w:szCs w:val="18"/>
        </w:rPr>
        <w:t>Los Clientes con inscripciones existentes el 1 de abril de 2012 (en vigor el 1 de abril de 2012 o en una fecha anterior) pueden seguir con el “true up” de licencias conforme al modelo antiguo según el cual cada licencia puede licenciar solo a un procesador. Los siguientes derechos de migración se aplican a las licencias para estos clientes:</w:t>
      </w:r>
    </w:p>
    <w:p w14:paraId="4A657019" w14:textId="77777777" w:rsidR="00A66BD2" w:rsidRPr="00E71297" w:rsidRDefault="00A66BD2" w:rsidP="00A66BD2">
      <w:pPr>
        <w:ind w:left="720"/>
        <w:rPr>
          <w:rFonts w:cs="Tahoma"/>
        </w:rPr>
      </w:pPr>
    </w:p>
    <w:p w14:paraId="4A65701A" w14:textId="77777777" w:rsidR="004D776B" w:rsidRPr="00BD5B43" w:rsidRDefault="004D776B" w:rsidP="00A66BD2">
      <w:pPr>
        <w:pStyle w:val="ListParagraph"/>
        <w:contextualSpacing w:val="0"/>
        <w:rPr>
          <w:rFonts w:ascii="Tahoma" w:hAnsi="Tahoma" w:cs="Tahoma"/>
          <w:sz w:val="18"/>
          <w:szCs w:val="18"/>
        </w:rPr>
      </w:pPr>
      <w:r w:rsidRPr="00BD5B43">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w:t>
      </w:r>
      <w:r w:rsidR="00BD5B43">
        <w:rPr>
          <w:rFonts w:ascii="Tahoma" w:eastAsia="Calibri" w:hAnsi="Tahoma" w:cs="Tahoma"/>
          <w:sz w:val="18"/>
          <w:szCs w:val="18"/>
        </w:rPr>
        <w:t> </w:t>
      </w:r>
      <w:r w:rsidRPr="00BD5B43">
        <w:rPr>
          <w:rFonts w:ascii="Tahoma" w:eastAsia="Calibri" w:hAnsi="Tahoma" w:cs="Tahoma"/>
          <w:sz w:val="18"/>
          <w:szCs w:val="18"/>
        </w:rPr>
        <w:t>el momento de la renovación, los clientes pueden renovar Software Assurance en licencias según el nuevo modelo.</w:t>
      </w:r>
    </w:p>
    <w:p w14:paraId="4A65701B" w14:textId="77777777" w:rsidR="00857EF7" w:rsidRPr="00E71297" w:rsidRDefault="00857EF7" w:rsidP="00A66BD2">
      <w:pPr>
        <w:ind w:left="720"/>
        <w:rPr>
          <w:rFonts w:cs="Tahoma"/>
        </w:rPr>
      </w:pPr>
    </w:p>
    <w:p w14:paraId="4A65701C" w14:textId="77777777" w:rsidR="004D776B" w:rsidRPr="00E71297" w:rsidRDefault="004D776B" w:rsidP="00857EF7">
      <w:pPr>
        <w:spacing w:after="60"/>
        <w:ind w:left="720"/>
        <w:rPr>
          <w:rFonts w:cs="Tahoma"/>
        </w:rPr>
      </w:pPr>
      <w:r w:rsidRPr="00E71297">
        <w:rPr>
          <w:rFonts w:eastAsia="Calibri" w:cs="Tahoma"/>
          <w:b/>
          <w:szCs w:val="18"/>
        </w:rPr>
        <w:t>Lanzamiento de la nueva versión de Windows Server</w:t>
      </w:r>
    </w:p>
    <w:p w14:paraId="4A65701D" w14:textId="77777777" w:rsidR="004D776B" w:rsidRPr="00E71297" w:rsidRDefault="004D776B" w:rsidP="00A66BD2">
      <w:pPr>
        <w:ind w:left="720"/>
        <w:rPr>
          <w:rFonts w:cs="Tahoma"/>
        </w:rPr>
      </w:pPr>
      <w:r w:rsidRPr="00E71297">
        <w:rPr>
          <w:rFonts w:eastAsia="Calibri" w:cs="Tahoma"/>
          <w:szCs w:val="18"/>
        </w:rPr>
        <w:t>Los clientes con licencia para Core Infrastructure Server Suite Datacenter con cobertura de Software Assurance vigente a partir del 1 de septiembre de 2012 tienen derechos para utilizar los siguientes productos sujetos a los derechos de uso de los productos para Core Infrastructure Server Suite Datacenter:</w:t>
      </w:r>
    </w:p>
    <w:p w14:paraId="4A65701E" w14:textId="77777777" w:rsidR="00857EF7" w:rsidRPr="00E71297" w:rsidRDefault="00857EF7" w:rsidP="00A66BD2">
      <w:pPr>
        <w:ind w:left="720"/>
        <w:rPr>
          <w:rFonts w:cs="Tahoma"/>
        </w:rPr>
      </w:pPr>
    </w:p>
    <w:p w14:paraId="4A65701F" w14:textId="77777777" w:rsidR="004D776B" w:rsidRPr="00E71297" w:rsidRDefault="004D776B" w:rsidP="00857EF7">
      <w:pPr>
        <w:numPr>
          <w:ilvl w:val="0"/>
          <w:numId w:val="141"/>
        </w:numPr>
        <w:spacing w:after="60"/>
        <w:ind w:left="1440"/>
        <w:rPr>
          <w:rFonts w:cs="Tahoma"/>
        </w:rPr>
      </w:pPr>
      <w:r w:rsidRPr="00E71297">
        <w:rPr>
          <w:rFonts w:eastAsia="Calibri" w:cs="Tahoma"/>
          <w:szCs w:val="18"/>
        </w:rPr>
        <w:t>Windows Server 2012 Datacenter</w:t>
      </w:r>
    </w:p>
    <w:p w14:paraId="4A657020" w14:textId="77777777" w:rsidR="004D776B" w:rsidRPr="00E71297" w:rsidRDefault="004D776B" w:rsidP="00857EF7">
      <w:pPr>
        <w:numPr>
          <w:ilvl w:val="0"/>
          <w:numId w:val="141"/>
        </w:numPr>
        <w:spacing w:after="60"/>
        <w:ind w:left="1440"/>
        <w:rPr>
          <w:rFonts w:cs="Tahoma"/>
        </w:rPr>
      </w:pPr>
      <w:r w:rsidRPr="00E71297">
        <w:rPr>
          <w:rFonts w:eastAsia="Calibri" w:cs="Tahoma"/>
          <w:szCs w:val="18"/>
        </w:rPr>
        <w:t>System Center 2012 Datacenter</w:t>
      </w:r>
    </w:p>
    <w:p w14:paraId="4A657021" w14:textId="77777777" w:rsidR="00857EF7" w:rsidRPr="00E71297" w:rsidRDefault="00857EF7" w:rsidP="00857EF7">
      <w:pPr>
        <w:rPr>
          <w:rFonts w:cs="Tahoma"/>
        </w:rPr>
      </w:pPr>
    </w:p>
    <w:p w14:paraId="4A657022" w14:textId="77777777" w:rsidR="004D776B" w:rsidRPr="00E71297" w:rsidRDefault="004D776B" w:rsidP="00857EF7">
      <w:pPr>
        <w:spacing w:after="60"/>
        <w:ind w:left="720"/>
        <w:rPr>
          <w:rFonts w:cs="Tahoma"/>
        </w:rPr>
      </w:pPr>
      <w:r w:rsidRPr="00E71297">
        <w:rPr>
          <w:rFonts w:eastAsia="Calibri" w:cs="Tahoma"/>
          <w:b/>
          <w:szCs w:val="18"/>
        </w:rPr>
        <w:t>Oferta de renovación de Software Assurance para Clientes de Windows Server Datacenter y</w:t>
      </w:r>
      <w:r w:rsidR="00BD5B43">
        <w:rPr>
          <w:rFonts w:eastAsia="Calibri" w:cs="Tahoma"/>
          <w:b/>
          <w:szCs w:val="18"/>
        </w:rPr>
        <w:t> </w:t>
      </w:r>
      <w:r w:rsidRPr="00E71297">
        <w:rPr>
          <w:rFonts w:eastAsia="Calibri" w:cs="Tahoma"/>
          <w:b/>
          <w:szCs w:val="18"/>
        </w:rPr>
        <w:t>System Center Datacenter</w:t>
      </w:r>
    </w:p>
    <w:p w14:paraId="4A657023" w14:textId="77777777" w:rsidR="004D776B" w:rsidRPr="00E71297" w:rsidRDefault="004D776B" w:rsidP="00A66BD2">
      <w:pPr>
        <w:ind w:left="720"/>
        <w:rPr>
          <w:rFonts w:cs="Tahoma"/>
        </w:rPr>
      </w:pPr>
      <w:r w:rsidRPr="00E71297">
        <w:rPr>
          <w:rFonts w:eastAsia="Calibri" w:cs="Tahoma"/>
          <w:szCs w:val="18"/>
        </w:rPr>
        <w:t>Los Clientes que tienen licencias con cobertura de Software Assurance activa para todos los productos de la</w:t>
      </w:r>
      <w:r w:rsidR="00BD5B43">
        <w:rPr>
          <w:rFonts w:eastAsia="Calibri" w:cs="Tahoma"/>
          <w:szCs w:val="18"/>
        </w:rPr>
        <w:t> </w:t>
      </w:r>
      <w:r w:rsidRPr="00E71297">
        <w:rPr>
          <w:rFonts w:eastAsia="Calibri" w:cs="Tahoma"/>
          <w:szCs w:val="18"/>
        </w:rPr>
        <w:t>Tabla C podrán, tras la expiración de esa cobertura, adquirir Software Assurance para Core Infrastructure Server Suite Datacenter sin adquirir las licencias subyacentes de Core Infrastructure Server Suite Datacenter.</w:t>
      </w:r>
    </w:p>
    <w:p w14:paraId="4A657024" w14:textId="77777777" w:rsidR="00857EF7" w:rsidRPr="00E71297"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E71297" w14:paraId="4A657026"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A657025" w14:textId="77777777" w:rsidR="004D776B" w:rsidRPr="00E71297" w:rsidRDefault="004D776B" w:rsidP="00C066F9">
            <w:pPr>
              <w:keepNext/>
              <w:keepLines/>
              <w:spacing w:after="120" w:line="276" w:lineRule="auto"/>
              <w:jc w:val="center"/>
              <w:rPr>
                <w:rFonts w:eastAsia="Calibri" w:cs="Tahoma"/>
                <w:b/>
                <w:szCs w:val="18"/>
              </w:rPr>
            </w:pPr>
            <w:r w:rsidRPr="00E71297">
              <w:rPr>
                <w:rFonts w:eastAsia="Calibri" w:cs="Tahoma"/>
                <w:b/>
                <w:szCs w:val="18"/>
              </w:rPr>
              <w:t>Tabla C</w:t>
            </w:r>
          </w:p>
        </w:tc>
      </w:tr>
      <w:tr w:rsidR="004D776B" w:rsidRPr="00E71297" w14:paraId="4A657028"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A657027" w14:textId="77777777" w:rsidR="004D776B" w:rsidRPr="00E71297" w:rsidRDefault="004D776B" w:rsidP="00C066F9">
            <w:pPr>
              <w:keepNext/>
              <w:keepLines/>
              <w:spacing w:after="120" w:line="276" w:lineRule="auto"/>
              <w:rPr>
                <w:rFonts w:eastAsia="Calibri" w:cs="Tahoma"/>
                <w:szCs w:val="18"/>
              </w:rPr>
            </w:pPr>
            <w:r w:rsidRPr="00E71297">
              <w:rPr>
                <w:rFonts w:eastAsia="Calibri" w:cs="Tahoma"/>
                <w:szCs w:val="18"/>
              </w:rPr>
              <w:t>Windows Server Datacenter</w:t>
            </w:r>
          </w:p>
        </w:tc>
      </w:tr>
      <w:tr w:rsidR="004D776B" w:rsidRPr="00E71297" w14:paraId="4A65702A"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A657029" w14:textId="77777777" w:rsidR="004D776B" w:rsidRPr="00E71297" w:rsidRDefault="004D776B" w:rsidP="00C066F9">
            <w:pPr>
              <w:keepNext/>
              <w:keepLines/>
              <w:spacing w:after="120" w:line="276" w:lineRule="auto"/>
              <w:rPr>
                <w:rFonts w:eastAsia="Calibri" w:cs="Tahoma"/>
                <w:szCs w:val="18"/>
              </w:rPr>
            </w:pPr>
            <w:r w:rsidRPr="00E71297">
              <w:rPr>
                <w:rFonts w:eastAsia="Calibri" w:cs="Tahoma"/>
                <w:szCs w:val="18"/>
              </w:rPr>
              <w:t>System Center Datacenter</w:t>
            </w:r>
          </w:p>
        </w:tc>
      </w:tr>
    </w:tbl>
    <w:p w14:paraId="4A65702B" w14:textId="77777777" w:rsidR="00416294" w:rsidRDefault="00416294" w:rsidP="00416294">
      <w:pPr>
        <w:ind w:left="547"/>
        <w:rPr>
          <w:rFonts w:cs="Tahoma"/>
        </w:rPr>
      </w:pPr>
    </w:p>
    <w:p w14:paraId="4A65702C" w14:textId="77777777" w:rsidR="00BD5B43" w:rsidRDefault="00BD5B43" w:rsidP="00416294">
      <w:pPr>
        <w:ind w:left="547"/>
        <w:rPr>
          <w:rFonts w:cs="Tahoma"/>
        </w:rPr>
      </w:pPr>
    </w:p>
    <w:p w14:paraId="4A65702D" w14:textId="77777777" w:rsidR="00BD5B43" w:rsidRPr="00E71297" w:rsidRDefault="00BD5B43" w:rsidP="00416294">
      <w:pPr>
        <w:ind w:left="547"/>
        <w:rPr>
          <w:rFonts w:cs="Tahoma"/>
        </w:rPr>
      </w:pPr>
    </w:p>
    <w:p w14:paraId="4A65702E" w14:textId="77777777" w:rsidR="004D776B" w:rsidRPr="00E71297" w:rsidRDefault="004D776B" w:rsidP="001154B5">
      <w:pPr>
        <w:ind w:left="720"/>
        <w:rPr>
          <w:rFonts w:cs="Tahoma"/>
        </w:rPr>
      </w:pPr>
      <w:r w:rsidRPr="00E71297">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BD5B43">
        <w:rPr>
          <w:rFonts w:eastAsia="Calibri" w:cs="Tahoma"/>
          <w:color w:val="000000"/>
          <w:szCs w:val="18"/>
        </w:rPr>
        <w:t> </w:t>
      </w:r>
      <w:r w:rsidRPr="00E71297">
        <w:rPr>
          <w:rFonts w:eastAsia="Calibri" w:cs="Tahoma"/>
          <w:color w:val="000000"/>
          <w:szCs w:val="18"/>
        </w:rPr>
        <w:t>licencia de Core Infrastructure Server Suite Datacenter. Los clientes que licencian y utilizan Core Infrastructure Server Suite Datacenter en virtud de esta oferta ya no pueden utilizar el software en virtud de</w:t>
      </w:r>
      <w:r w:rsidR="00BD5B43">
        <w:rPr>
          <w:rFonts w:eastAsia="Calibri" w:cs="Tahoma"/>
          <w:color w:val="000000"/>
          <w:szCs w:val="18"/>
        </w:rPr>
        <w:t> </w:t>
      </w:r>
      <w:r w:rsidRPr="00E71297">
        <w:rPr>
          <w:rFonts w:eastAsia="Calibri" w:cs="Tahoma"/>
          <w:color w:val="000000"/>
          <w:szCs w:val="18"/>
        </w:rPr>
        <w:t>sus licencias cualificadas. Las Licencias y Software Assurance adquiridos en virtud de un contrato de suscripción no son susceptibles de optar a esta oferta.</w:t>
      </w:r>
    </w:p>
    <w:p w14:paraId="4A65702F" w14:textId="77777777" w:rsidR="00973A93" w:rsidRPr="00E71297" w:rsidRDefault="00973A93">
      <w:pPr>
        <w:rPr>
          <w:rFonts w:cs="Tahoma"/>
        </w:rPr>
      </w:pPr>
    </w:p>
    <w:p w14:paraId="4A657030" w14:textId="77777777" w:rsidR="004D776B" w:rsidRPr="00E71297" w:rsidRDefault="004D776B" w:rsidP="00857EF7">
      <w:pPr>
        <w:spacing w:after="60"/>
        <w:ind w:left="720"/>
        <w:rPr>
          <w:rFonts w:cs="Tahoma"/>
        </w:rPr>
      </w:pPr>
      <w:r w:rsidRPr="00E71297">
        <w:rPr>
          <w:rFonts w:eastAsia="Calibri" w:cs="Tahoma"/>
          <w:b/>
          <w:szCs w:val="18"/>
        </w:rPr>
        <w:t>Migración a una edición superior de Windows Server Datacenter p System Center Datacenter a</w:t>
      </w:r>
      <w:r w:rsidR="00BD5B43">
        <w:rPr>
          <w:rFonts w:eastAsia="Calibri" w:cs="Tahoma"/>
          <w:b/>
          <w:szCs w:val="18"/>
        </w:rPr>
        <w:t> </w:t>
      </w:r>
      <w:r w:rsidRPr="00E71297">
        <w:rPr>
          <w:rFonts w:eastAsia="Calibri" w:cs="Tahoma"/>
          <w:b/>
          <w:szCs w:val="18"/>
        </w:rPr>
        <w:t>Core Infrastructure Server Suite Datacenter</w:t>
      </w:r>
    </w:p>
    <w:p w14:paraId="4A657031" w14:textId="77777777" w:rsidR="004D776B" w:rsidRPr="00E71297" w:rsidRDefault="004D776B" w:rsidP="00857EF7">
      <w:pPr>
        <w:ind w:left="720"/>
        <w:rPr>
          <w:rFonts w:cs="Tahoma"/>
        </w:rPr>
      </w:pPr>
      <w:r w:rsidRPr="00E71297">
        <w:rPr>
          <w:rFonts w:eastAsia="Calibri" w:cs="Tahoma"/>
          <w:szCs w:val="18"/>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14:paraId="4A657032" w14:textId="77777777" w:rsidR="00857EF7" w:rsidRPr="00E71297" w:rsidRDefault="00857EF7" w:rsidP="00857EF7">
      <w:pPr>
        <w:ind w:left="720"/>
        <w:rPr>
          <w:rFonts w:cs="Tahoma"/>
        </w:rPr>
      </w:pPr>
    </w:p>
    <w:p w14:paraId="4A657033" w14:textId="77777777" w:rsidR="004D776B" w:rsidRPr="00E71297" w:rsidRDefault="004D776B" w:rsidP="00857EF7">
      <w:pPr>
        <w:ind w:left="720"/>
        <w:rPr>
          <w:rFonts w:cs="Tahoma"/>
        </w:rPr>
      </w:pPr>
      <w:r w:rsidRPr="00E71297">
        <w:rPr>
          <w:rFonts w:eastAsia="Calibri" w:cs="Tahoma"/>
          <w:szCs w:val="18"/>
        </w:rPr>
        <w:t>Para cada licencia cualificada de Windows Server Datacenter que tenga el cliente, el cliente puede adquirir una licencia de migración a una edición superior para Core Infrastructure Server Suite Datacenter.</w:t>
      </w:r>
      <w:r w:rsidR="007C5ED9" w:rsidRPr="00E71297">
        <w:rPr>
          <w:rFonts w:eastAsia="Calibri" w:cs="Tahoma"/>
          <w:szCs w:val="18"/>
        </w:rPr>
        <w:t xml:space="preserve"> </w:t>
      </w:r>
    </w:p>
    <w:p w14:paraId="4A657034" w14:textId="77777777" w:rsidR="00857EF7" w:rsidRPr="00E71297" w:rsidRDefault="00857EF7" w:rsidP="00857EF7">
      <w:pPr>
        <w:ind w:left="720"/>
        <w:rPr>
          <w:rFonts w:cs="Tahoma"/>
        </w:rPr>
      </w:pPr>
    </w:p>
    <w:p w14:paraId="4A657035" w14:textId="77777777" w:rsidR="004D776B" w:rsidRPr="00E71297" w:rsidRDefault="004D776B" w:rsidP="00857EF7">
      <w:pPr>
        <w:ind w:left="720"/>
        <w:rPr>
          <w:rFonts w:cs="Tahoma"/>
        </w:rPr>
      </w:pPr>
      <w:r w:rsidRPr="00E71297">
        <w:rPr>
          <w:rFonts w:eastAsia="Calibri" w:cs="Tahoma"/>
          <w:szCs w:val="18"/>
        </w:rPr>
        <w:t>Para cada licencia cualificada de Systems Center Datacenter que tenga el cliente, el cliente puede adquirir hasta una licencia de migración a una edición superior para Core Infrastructure Server Suite Datacenter.</w:t>
      </w:r>
      <w:r w:rsidR="007C5ED9" w:rsidRPr="00E71297">
        <w:rPr>
          <w:rFonts w:eastAsia="Calibri" w:cs="Tahoma"/>
          <w:szCs w:val="18"/>
        </w:rPr>
        <w:t xml:space="preserve"> </w:t>
      </w:r>
    </w:p>
    <w:p w14:paraId="4A657036" w14:textId="77777777" w:rsidR="00857EF7" w:rsidRPr="00E71297" w:rsidRDefault="00857EF7" w:rsidP="00857EF7">
      <w:pPr>
        <w:ind w:left="720"/>
        <w:rPr>
          <w:rFonts w:cs="Tahoma"/>
        </w:rPr>
      </w:pPr>
    </w:p>
    <w:p w14:paraId="4A657037" w14:textId="77777777" w:rsidR="004D776B" w:rsidRPr="00E71297" w:rsidRDefault="004D776B" w:rsidP="00857EF7">
      <w:pPr>
        <w:ind w:left="720"/>
        <w:rPr>
          <w:rFonts w:cs="Tahoma"/>
        </w:rPr>
      </w:pPr>
      <w:r w:rsidRPr="00E71297">
        <w:rPr>
          <w:rFonts w:eastAsia="Calibri" w:cs="Tahoma"/>
          <w:szCs w:val="18"/>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14:paraId="4A657038" w14:textId="77777777" w:rsidR="00857EF7" w:rsidRPr="00E71297"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E71297" w14:paraId="4A65703B" w14:textId="77777777" w:rsidTr="00C066F9">
        <w:trPr>
          <w:tblHeader/>
        </w:trPr>
        <w:tc>
          <w:tcPr>
            <w:tcW w:w="3870" w:type="dxa"/>
            <w:shd w:val="clear" w:color="auto" w:fill="FABF8F"/>
            <w:tcMar>
              <w:top w:w="0" w:type="dxa"/>
              <w:left w:w="108" w:type="dxa"/>
              <w:bottom w:w="0" w:type="dxa"/>
              <w:right w:w="108" w:type="dxa"/>
            </w:tcMar>
            <w:vAlign w:val="center"/>
            <w:hideMark/>
          </w:tcPr>
          <w:p w14:paraId="4A657039" w14:textId="77777777" w:rsidR="004D776B" w:rsidRPr="00E71297" w:rsidRDefault="004D776B" w:rsidP="00C066F9">
            <w:pPr>
              <w:spacing w:after="200" w:line="276" w:lineRule="auto"/>
              <w:jc w:val="center"/>
              <w:rPr>
                <w:rFonts w:eastAsia="Calibri" w:cs="Tahoma"/>
                <w:b/>
                <w:szCs w:val="18"/>
              </w:rPr>
            </w:pPr>
            <w:r w:rsidRPr="00E71297">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14:paraId="4A65703A" w14:textId="77777777" w:rsidR="004D776B" w:rsidRPr="00E71297" w:rsidRDefault="004D776B" w:rsidP="00C066F9">
            <w:pPr>
              <w:spacing w:after="200" w:line="276" w:lineRule="auto"/>
              <w:jc w:val="center"/>
              <w:rPr>
                <w:rFonts w:eastAsia="Calibri" w:cs="Tahoma"/>
                <w:b/>
                <w:szCs w:val="18"/>
              </w:rPr>
            </w:pPr>
            <w:r w:rsidRPr="00E71297">
              <w:rPr>
                <w:rFonts w:eastAsia="Calibri" w:cs="Tahoma"/>
                <w:b/>
                <w:szCs w:val="18"/>
              </w:rPr>
              <w:t>Migración a edición superior a</w:t>
            </w:r>
          </w:p>
        </w:tc>
      </w:tr>
      <w:tr w:rsidR="004D776B" w:rsidRPr="00E71297" w14:paraId="4A65703E" w14:textId="77777777" w:rsidTr="001051D1">
        <w:tc>
          <w:tcPr>
            <w:tcW w:w="3870" w:type="dxa"/>
            <w:tcMar>
              <w:top w:w="0" w:type="dxa"/>
              <w:left w:w="108" w:type="dxa"/>
              <w:bottom w:w="0" w:type="dxa"/>
              <w:right w:w="108" w:type="dxa"/>
            </w:tcMar>
            <w:hideMark/>
          </w:tcPr>
          <w:p w14:paraId="4A65703C" w14:textId="77777777" w:rsidR="004D776B" w:rsidRPr="00E71297" w:rsidRDefault="004D776B" w:rsidP="003A458C">
            <w:pPr>
              <w:spacing w:after="200" w:line="276" w:lineRule="auto"/>
              <w:rPr>
                <w:rFonts w:eastAsia="Calibri" w:cs="Tahoma"/>
                <w:szCs w:val="18"/>
              </w:rPr>
            </w:pPr>
            <w:r w:rsidRPr="00E71297">
              <w:rPr>
                <w:rFonts w:eastAsia="Calibri" w:cs="Tahoma"/>
                <w:szCs w:val="18"/>
              </w:rPr>
              <w:t>Windows Server Datacenter</w:t>
            </w:r>
          </w:p>
        </w:tc>
        <w:tc>
          <w:tcPr>
            <w:tcW w:w="3870" w:type="dxa"/>
            <w:tcMar>
              <w:top w:w="0" w:type="dxa"/>
              <w:left w:w="108" w:type="dxa"/>
              <w:bottom w:w="0" w:type="dxa"/>
              <w:right w:w="108" w:type="dxa"/>
            </w:tcMar>
            <w:hideMark/>
          </w:tcPr>
          <w:p w14:paraId="4A65703D" w14:textId="77777777" w:rsidR="004D776B" w:rsidRPr="00E71297" w:rsidRDefault="004D776B" w:rsidP="003A458C">
            <w:pPr>
              <w:spacing w:after="200" w:line="276" w:lineRule="auto"/>
              <w:rPr>
                <w:rFonts w:eastAsia="Calibri" w:cs="Tahoma"/>
                <w:szCs w:val="18"/>
                <w:lang w:val="fr-FR"/>
              </w:rPr>
            </w:pPr>
            <w:r w:rsidRPr="00E71297">
              <w:rPr>
                <w:rFonts w:eastAsia="Calibri" w:cs="Tahoma"/>
                <w:szCs w:val="18"/>
              </w:rPr>
              <w:t>Core Infrastructure Server Suite Datacenter</w:t>
            </w:r>
          </w:p>
        </w:tc>
      </w:tr>
      <w:tr w:rsidR="004D776B" w:rsidRPr="00E71297" w14:paraId="4A657041" w14:textId="77777777" w:rsidTr="001051D1">
        <w:tc>
          <w:tcPr>
            <w:tcW w:w="3870" w:type="dxa"/>
            <w:tcMar>
              <w:top w:w="0" w:type="dxa"/>
              <w:left w:w="108" w:type="dxa"/>
              <w:bottom w:w="0" w:type="dxa"/>
              <w:right w:w="108" w:type="dxa"/>
            </w:tcMar>
          </w:tcPr>
          <w:p w14:paraId="4A65703F" w14:textId="77777777" w:rsidR="004D776B" w:rsidRPr="00E71297" w:rsidRDefault="004D776B" w:rsidP="003A458C">
            <w:pPr>
              <w:spacing w:after="200" w:line="276" w:lineRule="auto"/>
              <w:rPr>
                <w:rFonts w:eastAsia="Calibri" w:cs="Tahoma"/>
                <w:szCs w:val="18"/>
              </w:rPr>
            </w:pPr>
            <w:r w:rsidRPr="00E71297">
              <w:rPr>
                <w:rFonts w:eastAsia="Calibri" w:cs="Tahoma"/>
                <w:szCs w:val="18"/>
              </w:rPr>
              <w:t>System Center Datacenter</w:t>
            </w:r>
          </w:p>
        </w:tc>
        <w:tc>
          <w:tcPr>
            <w:tcW w:w="3870" w:type="dxa"/>
            <w:tcMar>
              <w:top w:w="0" w:type="dxa"/>
              <w:left w:w="108" w:type="dxa"/>
              <w:bottom w:w="0" w:type="dxa"/>
              <w:right w:w="108" w:type="dxa"/>
            </w:tcMar>
          </w:tcPr>
          <w:p w14:paraId="4A657040" w14:textId="77777777" w:rsidR="004D776B" w:rsidRPr="00E71297" w:rsidRDefault="004D776B" w:rsidP="003A458C">
            <w:pPr>
              <w:spacing w:after="200" w:line="276" w:lineRule="auto"/>
              <w:rPr>
                <w:rFonts w:eastAsia="Calibri" w:cs="Tahoma"/>
                <w:szCs w:val="18"/>
                <w:lang w:val="fr-FR"/>
              </w:rPr>
            </w:pPr>
            <w:r w:rsidRPr="00E71297">
              <w:rPr>
                <w:rFonts w:eastAsia="Calibri" w:cs="Tahoma"/>
                <w:szCs w:val="18"/>
              </w:rPr>
              <w:t>Core Infrastructure Server Suite Datacenter</w:t>
            </w:r>
          </w:p>
        </w:tc>
      </w:tr>
    </w:tbl>
    <w:p w14:paraId="4A657042" w14:textId="77777777" w:rsidR="00BC62D4" w:rsidRPr="00E71297" w:rsidRDefault="00BC62D4" w:rsidP="00857EF7">
      <w:pPr>
        <w:ind w:left="907"/>
        <w:rPr>
          <w:rFonts w:cs="Tahoma"/>
        </w:rPr>
      </w:pPr>
      <w:bookmarkStart w:id="1201" w:name="Srv_38DynCRMWorkProEnt"/>
    </w:p>
    <w:p w14:paraId="4A657043" w14:textId="77777777" w:rsidR="00E03856" w:rsidRPr="00E71297" w:rsidRDefault="00E03856" w:rsidP="00857EF7">
      <w:pPr>
        <w:ind w:left="907"/>
        <w:rPr>
          <w:rFonts w:cs="Tahoma"/>
        </w:rPr>
      </w:pPr>
    </w:p>
    <w:p w14:paraId="4A657044" w14:textId="77777777" w:rsidR="007B48BC" w:rsidRPr="00BD5B43" w:rsidRDefault="00F73587" w:rsidP="007B48BC">
      <w:pPr>
        <w:pStyle w:val="Heading3"/>
        <w:rPr>
          <w:rFonts w:ascii="Tahoma" w:hAnsi="Tahoma" w:cs="Tahoma"/>
          <w:sz w:val="22"/>
          <w:szCs w:val="22"/>
        </w:rPr>
      </w:pPr>
      <w:bookmarkStart w:id="1202" w:name="_41_Data_Warehouse"/>
      <w:bookmarkStart w:id="1203" w:name="_Toc336338299"/>
      <w:bookmarkStart w:id="1204" w:name="_Toc348104713"/>
      <w:bookmarkStart w:id="1205" w:name="Srv_41DataWarehouseConsApp2012"/>
      <w:bookmarkStart w:id="1206" w:name="Srv_38DynamicsCRMOnline"/>
      <w:bookmarkStart w:id="1207" w:name="Srv_37DynamicsCRMOnline"/>
      <w:bookmarkStart w:id="1208" w:name="Srv_37EntCALSuite"/>
      <w:bookmarkEnd w:id="1190"/>
      <w:bookmarkEnd w:id="1201"/>
      <w:bookmarkEnd w:id="1202"/>
      <w:r w:rsidRPr="00E71297">
        <w:rPr>
          <w:rFonts w:ascii="Tahoma" w:hAnsi="Tahoma" w:cs="Tahoma"/>
          <w:caps/>
          <w:color w:val="F66400"/>
          <w:sz w:val="22"/>
          <w:vertAlign w:val="superscript"/>
        </w:rPr>
        <w:t>41</w:t>
      </w:r>
      <w:r w:rsidRPr="00E71297">
        <w:rPr>
          <w:rFonts w:ascii="Tahoma" w:hAnsi="Tahoma" w:cs="Tahoma"/>
          <w:color w:val="F66400"/>
          <w:sz w:val="22"/>
        </w:rPr>
        <w:t xml:space="preserve"> Data Warehouse Appliance 2012</w:t>
      </w:r>
      <w:bookmarkEnd w:id="1203"/>
      <w:bookmarkEnd w:id="1204"/>
    </w:p>
    <w:bookmarkEnd w:id="1205"/>
    <w:p w14:paraId="4A657045" w14:textId="77777777" w:rsidR="007B48BC" w:rsidRPr="00E71297" w:rsidRDefault="007B48BC" w:rsidP="007B48BC">
      <w:pPr>
        <w:ind w:left="720"/>
        <w:rPr>
          <w:rFonts w:cs="Tahoma"/>
        </w:rPr>
      </w:pPr>
    </w:p>
    <w:p w14:paraId="4A657046" w14:textId="77777777" w:rsidR="007B48BC" w:rsidRPr="00E71297" w:rsidRDefault="00E50460" w:rsidP="00857EF7">
      <w:pPr>
        <w:ind w:left="720"/>
        <w:rPr>
          <w:rFonts w:cs="Tahoma"/>
        </w:rPr>
      </w:pPr>
      <w:r w:rsidRPr="00E71297">
        <w:rPr>
          <w:rFonts w:cs="Tahoma"/>
          <w:szCs w:val="18"/>
        </w:rPr>
        <w:t>El software Data Warehouse Appliance 2012, el cual incorpora SQL Server 2008 R2, está disponible únicamente en configuraciones de software y hardware aprobadas por Microsoft.</w:t>
      </w:r>
      <w:r w:rsidR="007C5ED9" w:rsidRPr="00E71297">
        <w:rPr>
          <w:rFonts w:cs="Tahoma"/>
          <w:szCs w:val="18"/>
        </w:rPr>
        <w:t xml:space="preserve"> </w:t>
      </w:r>
      <w:r w:rsidRPr="00E71297">
        <w:rPr>
          <w:rFonts w:cs="Tahoma"/>
          <w:szCs w:val="18"/>
        </w:rPr>
        <w:t>No se admite el uso del software en otras configuraciones y puede afectar su desempeño.</w:t>
      </w:r>
      <w:r w:rsidR="007C5ED9" w:rsidRPr="00E71297">
        <w:rPr>
          <w:rFonts w:cs="Tahoma"/>
          <w:szCs w:val="18"/>
        </w:rPr>
        <w:t xml:space="preserve"> </w:t>
      </w:r>
      <w:r w:rsidRPr="00E71297">
        <w:rPr>
          <w:rFonts w:cs="Tahoma"/>
          <w:szCs w:val="18"/>
        </w:rPr>
        <w:t xml:space="preserve">Para obtener más información, visite </w:t>
      </w:r>
      <w:hyperlink r:id="rId47" w:tooltip="http://www.microsoft.com/sqlserver/en/us/get-sql-server/how-to-buy.aspx" w:history="1">
        <w:r w:rsidRPr="00E71297">
          <w:rPr>
            <w:rStyle w:val="Hyperlink"/>
            <w:rFonts w:cs="Tahoma"/>
            <w:szCs w:val="18"/>
          </w:rPr>
          <w:t>http://www.microsoft.com/sqlserver/en/us/get-sql-server/how-to-buy.aspx</w:t>
        </w:r>
      </w:hyperlink>
      <w:r w:rsidRPr="00E71297">
        <w:rPr>
          <w:rFonts w:cs="Tahoma"/>
          <w:szCs w:val="18"/>
        </w:rPr>
        <w:t xml:space="preserve">. </w:t>
      </w:r>
    </w:p>
    <w:p w14:paraId="4A657047" w14:textId="77777777" w:rsidR="00857EF7" w:rsidRPr="00E71297" w:rsidRDefault="00857EF7" w:rsidP="00857EF7">
      <w:pPr>
        <w:rPr>
          <w:rFonts w:cs="Tahoma"/>
        </w:rPr>
      </w:pPr>
    </w:p>
    <w:p w14:paraId="4A657048" w14:textId="77777777" w:rsidR="00857EF7" w:rsidRPr="00E71297" w:rsidRDefault="00857EF7" w:rsidP="00857EF7">
      <w:pPr>
        <w:rPr>
          <w:rFonts w:cs="Tahoma"/>
        </w:rPr>
      </w:pPr>
    </w:p>
    <w:p w14:paraId="4A657049" w14:textId="77777777" w:rsidR="00652B0A" w:rsidRPr="00E71297" w:rsidRDefault="00F73587" w:rsidP="00652B0A">
      <w:pPr>
        <w:pStyle w:val="Heading3"/>
        <w:rPr>
          <w:rFonts w:ascii="Tahoma" w:hAnsi="Tahoma" w:cs="Tahoma"/>
        </w:rPr>
      </w:pPr>
      <w:bookmarkStart w:id="1209" w:name="_40_Dynamics_CRM"/>
      <w:bookmarkStart w:id="1210" w:name="_40_39_Dynamics"/>
      <w:bookmarkStart w:id="1211" w:name="_42_Dynamics_CRM"/>
      <w:bookmarkStart w:id="1212" w:name="_Toc336338300"/>
      <w:bookmarkStart w:id="1213" w:name="_Toc348104714"/>
      <w:bookmarkEnd w:id="1209"/>
      <w:bookmarkEnd w:id="1210"/>
      <w:bookmarkEnd w:id="1211"/>
      <w:r w:rsidRPr="00E71297">
        <w:rPr>
          <w:rFonts w:ascii="Tahoma" w:hAnsi="Tahoma" w:cs="Tahoma"/>
          <w:caps/>
          <w:color w:val="F66400"/>
          <w:sz w:val="22"/>
          <w:vertAlign w:val="superscript"/>
        </w:rPr>
        <w:t>42</w:t>
      </w:r>
      <w:r w:rsidRPr="00E71297">
        <w:rPr>
          <w:rFonts w:ascii="Tahoma" w:hAnsi="Tahoma" w:cs="Tahoma"/>
          <w:color w:val="F66400"/>
          <w:sz w:val="22"/>
        </w:rPr>
        <w:t xml:space="preserve"> Dynamics CRM Online</w:t>
      </w:r>
      <w:bookmarkEnd w:id="1212"/>
      <w:bookmarkEnd w:id="1213"/>
    </w:p>
    <w:bookmarkEnd w:id="1206"/>
    <w:bookmarkEnd w:id="1207"/>
    <w:p w14:paraId="4A65704A" w14:textId="77777777" w:rsidR="00652B0A" w:rsidRPr="00E71297" w:rsidRDefault="00652B0A">
      <w:pPr>
        <w:pStyle w:val="Heading3"/>
        <w:rPr>
          <w:rFonts w:ascii="Tahoma" w:hAnsi="Tahoma" w:cs="Tahoma"/>
        </w:rPr>
      </w:pPr>
    </w:p>
    <w:p w14:paraId="4A65704B" w14:textId="77777777" w:rsidR="0040633A" w:rsidRPr="00E71297" w:rsidRDefault="00857EF7" w:rsidP="001154B5">
      <w:pPr>
        <w:ind w:left="720"/>
        <w:rPr>
          <w:rFonts w:cs="Tahoma"/>
        </w:rPr>
      </w:pPr>
      <w:r w:rsidRPr="00E71297">
        <w:rPr>
          <w:rFonts w:cs="Tahoma"/>
          <w:b/>
          <w:color w:val="000000"/>
          <w:szCs w:val="18"/>
        </w:rPr>
        <w:t>Países donde se encuentra disponible Dynamics CRM Online</w:t>
      </w:r>
    </w:p>
    <w:p w14:paraId="4A65704C" w14:textId="77777777" w:rsidR="00E952D9" w:rsidRPr="00E71297"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E71297" w14:paraId="4A657050" w14:textId="77777777" w:rsidTr="00BD5B43">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65704D" w14:textId="77777777" w:rsidR="00781A60" w:rsidRPr="00E71297" w:rsidRDefault="00781A60" w:rsidP="00E952D9">
            <w:pPr>
              <w:jc w:val="center"/>
              <w:rPr>
                <w:rFonts w:cs="Tahoma"/>
                <w:b/>
                <w:bCs/>
                <w:szCs w:val="20"/>
              </w:rPr>
            </w:pPr>
            <w:r w:rsidRPr="00E71297">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14:paraId="4A65704E" w14:textId="77777777" w:rsidR="00781A60" w:rsidRPr="00E71297" w:rsidRDefault="00781A60" w:rsidP="00E952D9">
            <w:pPr>
              <w:jc w:val="center"/>
              <w:rPr>
                <w:rFonts w:cs="Tahoma"/>
                <w:b/>
                <w:bCs/>
                <w:szCs w:val="20"/>
              </w:rPr>
            </w:pPr>
            <w:r w:rsidRPr="00E71297">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A65704F" w14:textId="77777777" w:rsidR="00781A60" w:rsidRPr="00E71297" w:rsidRDefault="00781A60" w:rsidP="00E952D9">
            <w:pPr>
              <w:jc w:val="center"/>
              <w:rPr>
                <w:rFonts w:cs="Tahoma"/>
                <w:b/>
                <w:bCs/>
                <w:szCs w:val="20"/>
              </w:rPr>
            </w:pPr>
            <w:r w:rsidRPr="00E71297">
              <w:rPr>
                <w:rFonts w:cs="Tahoma"/>
                <w:b/>
                <w:bCs/>
                <w:szCs w:val="20"/>
              </w:rPr>
              <w:t>Asia Pacífico</w:t>
            </w:r>
          </w:p>
        </w:tc>
      </w:tr>
      <w:tr w:rsidR="00781A60" w:rsidRPr="00E71297" w14:paraId="4A657054"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A657051" w14:textId="77777777" w:rsidR="00781A60" w:rsidRPr="00E71297" w:rsidRDefault="00781A60" w:rsidP="00E952D9">
            <w:pPr>
              <w:jc w:val="center"/>
              <w:rPr>
                <w:rFonts w:cs="Tahoma"/>
                <w:color w:val="000000"/>
                <w:szCs w:val="20"/>
              </w:rPr>
            </w:pPr>
            <w:r w:rsidRPr="00E71297">
              <w:rPr>
                <w:rFonts w:cs="Tahoma"/>
              </w:rPr>
              <w:t>Brasil</w:t>
            </w:r>
          </w:p>
        </w:tc>
        <w:tc>
          <w:tcPr>
            <w:tcW w:w="2670" w:type="dxa"/>
            <w:tcBorders>
              <w:top w:val="nil"/>
              <w:left w:val="nil"/>
              <w:bottom w:val="single" w:sz="4" w:space="0" w:color="000000"/>
              <w:right w:val="single" w:sz="4" w:space="0" w:color="auto"/>
            </w:tcBorders>
          </w:tcPr>
          <w:p w14:paraId="4A657052"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4A657053"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Australia</w:t>
            </w:r>
          </w:p>
        </w:tc>
      </w:tr>
      <w:tr w:rsidR="00781A60" w:rsidRPr="00E71297" w14:paraId="4A65705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55" w14:textId="77777777" w:rsidR="00781A60" w:rsidRPr="00E71297" w:rsidRDefault="00781A60" w:rsidP="00E952D9">
            <w:pPr>
              <w:jc w:val="center"/>
              <w:rPr>
                <w:rFonts w:cs="Tahoma"/>
                <w:color w:val="000000"/>
                <w:szCs w:val="20"/>
              </w:rPr>
            </w:pPr>
            <w:r w:rsidRPr="00E71297">
              <w:rPr>
                <w:rFonts w:cs="Tahoma"/>
              </w:rPr>
              <w:t>Canadá</w:t>
            </w:r>
          </w:p>
        </w:tc>
        <w:tc>
          <w:tcPr>
            <w:tcW w:w="2670" w:type="dxa"/>
            <w:tcBorders>
              <w:top w:val="single" w:sz="4" w:space="0" w:color="000000"/>
              <w:left w:val="nil"/>
              <w:bottom w:val="single" w:sz="4" w:space="0" w:color="000000"/>
              <w:right w:val="single" w:sz="4" w:space="0" w:color="auto"/>
            </w:tcBorders>
          </w:tcPr>
          <w:p w14:paraId="4A657056"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4A657057"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Hong Kong</w:t>
            </w:r>
          </w:p>
        </w:tc>
      </w:tr>
      <w:tr w:rsidR="00781A60" w:rsidRPr="00E71297" w14:paraId="4A65705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59" w14:textId="77777777" w:rsidR="00781A60" w:rsidRPr="00E71297" w:rsidRDefault="00781A60" w:rsidP="00E952D9">
            <w:pPr>
              <w:jc w:val="center"/>
              <w:rPr>
                <w:rFonts w:cs="Tahoma"/>
                <w:color w:val="000000"/>
                <w:szCs w:val="20"/>
              </w:rPr>
            </w:pPr>
            <w:r w:rsidRPr="00E71297">
              <w:rPr>
                <w:rFonts w:cs="Tahoma"/>
              </w:rPr>
              <w:t>Colombia</w:t>
            </w:r>
          </w:p>
        </w:tc>
        <w:tc>
          <w:tcPr>
            <w:tcW w:w="2670" w:type="dxa"/>
            <w:tcBorders>
              <w:top w:val="single" w:sz="4" w:space="0" w:color="000000"/>
              <w:left w:val="nil"/>
              <w:bottom w:val="single" w:sz="4" w:space="0" w:color="000000"/>
              <w:right w:val="single" w:sz="4" w:space="0" w:color="auto"/>
            </w:tcBorders>
          </w:tcPr>
          <w:p w14:paraId="4A65705A"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4A65705B"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India</w:t>
            </w:r>
          </w:p>
        </w:tc>
      </w:tr>
      <w:tr w:rsidR="00781A60" w:rsidRPr="00E71297" w14:paraId="4A65706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5D" w14:textId="77777777" w:rsidR="00781A60" w:rsidRPr="00E71297" w:rsidRDefault="00781A60" w:rsidP="00E952D9">
            <w:pPr>
              <w:jc w:val="center"/>
              <w:rPr>
                <w:rFonts w:cs="Tahoma"/>
              </w:rPr>
            </w:pPr>
            <w:r w:rsidRPr="00E71297">
              <w:rPr>
                <w:rFonts w:cs="Tahoma"/>
              </w:rPr>
              <w:t>Costa Rica</w:t>
            </w:r>
          </w:p>
        </w:tc>
        <w:tc>
          <w:tcPr>
            <w:tcW w:w="2670" w:type="dxa"/>
            <w:tcBorders>
              <w:top w:val="single" w:sz="4" w:space="0" w:color="000000"/>
              <w:left w:val="nil"/>
              <w:bottom w:val="single" w:sz="4" w:space="0" w:color="000000"/>
              <w:right w:val="single" w:sz="4" w:space="0" w:color="auto"/>
            </w:tcBorders>
          </w:tcPr>
          <w:p w14:paraId="4A65705E"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14:paraId="4A65705F"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Japón</w:t>
            </w:r>
          </w:p>
        </w:tc>
      </w:tr>
      <w:tr w:rsidR="00B40674" w:rsidRPr="00E71297" w14:paraId="4A65706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61" w14:textId="77777777" w:rsidR="00B40674" w:rsidRPr="00E71297" w:rsidRDefault="00B40674" w:rsidP="00E952D9">
            <w:pPr>
              <w:jc w:val="center"/>
              <w:rPr>
                <w:rFonts w:cs="Tahoma"/>
              </w:rPr>
            </w:pPr>
            <w:r w:rsidRPr="00E71297">
              <w:rPr>
                <w:rFonts w:cs="Tahoma"/>
              </w:rPr>
              <w:t>Chile</w:t>
            </w:r>
          </w:p>
        </w:tc>
        <w:tc>
          <w:tcPr>
            <w:tcW w:w="2670" w:type="dxa"/>
            <w:tcBorders>
              <w:top w:val="single" w:sz="4" w:space="0" w:color="000000"/>
              <w:left w:val="nil"/>
              <w:bottom w:val="single" w:sz="4" w:space="0" w:color="000000"/>
              <w:right w:val="single" w:sz="4" w:space="0" w:color="auto"/>
            </w:tcBorders>
          </w:tcPr>
          <w:p w14:paraId="4A657062" w14:textId="77777777" w:rsidR="00B40674" w:rsidRPr="00E71297" w:rsidRDefault="00B40674"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4A657063" w14:textId="77777777" w:rsidR="00B40674" w:rsidRPr="00E71297" w:rsidRDefault="00B40674"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Corea</w:t>
            </w:r>
          </w:p>
        </w:tc>
      </w:tr>
      <w:tr w:rsidR="00B40674" w:rsidRPr="00E71297" w14:paraId="4A65706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65" w14:textId="77777777" w:rsidR="00B40674" w:rsidRPr="00E71297" w:rsidRDefault="00B40674" w:rsidP="00E952D9">
            <w:pPr>
              <w:jc w:val="center"/>
              <w:rPr>
                <w:rFonts w:cs="Tahoma"/>
              </w:rPr>
            </w:pPr>
            <w:r w:rsidRPr="00E71297">
              <w:rPr>
                <w:rFonts w:cs="Tahoma"/>
              </w:rPr>
              <w:t>México</w:t>
            </w:r>
          </w:p>
        </w:tc>
        <w:tc>
          <w:tcPr>
            <w:tcW w:w="2670" w:type="dxa"/>
            <w:tcBorders>
              <w:top w:val="single" w:sz="4" w:space="0" w:color="000000"/>
              <w:left w:val="nil"/>
              <w:bottom w:val="single" w:sz="4" w:space="0" w:color="000000"/>
              <w:right w:val="single" w:sz="4" w:space="0" w:color="auto"/>
            </w:tcBorders>
          </w:tcPr>
          <w:p w14:paraId="4A657066" w14:textId="77777777" w:rsidR="00B40674" w:rsidRPr="00E71297" w:rsidRDefault="00B40674"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4A657067" w14:textId="77777777" w:rsidR="00B40674" w:rsidRPr="00E71297" w:rsidRDefault="00B40674"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Malasia</w:t>
            </w:r>
          </w:p>
        </w:tc>
      </w:tr>
      <w:tr w:rsidR="00B40674" w:rsidRPr="00E71297" w14:paraId="4A65706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69" w14:textId="77777777" w:rsidR="00B40674" w:rsidRPr="00E71297" w:rsidRDefault="00B40674" w:rsidP="00E952D9">
            <w:pPr>
              <w:jc w:val="center"/>
              <w:rPr>
                <w:rFonts w:cs="Tahoma"/>
              </w:rPr>
            </w:pPr>
            <w:r w:rsidRPr="00E71297">
              <w:rPr>
                <w:rFonts w:cs="Tahoma"/>
              </w:rPr>
              <w:t>Perú</w:t>
            </w:r>
          </w:p>
        </w:tc>
        <w:tc>
          <w:tcPr>
            <w:tcW w:w="2670" w:type="dxa"/>
            <w:tcBorders>
              <w:top w:val="single" w:sz="4" w:space="0" w:color="000000"/>
              <w:left w:val="nil"/>
              <w:bottom w:val="single" w:sz="4" w:space="0" w:color="000000"/>
              <w:right w:val="single" w:sz="4" w:space="0" w:color="auto"/>
            </w:tcBorders>
          </w:tcPr>
          <w:p w14:paraId="4A65706A" w14:textId="77777777" w:rsidR="00B40674" w:rsidRPr="00E71297" w:rsidRDefault="00B40674"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4A65706B" w14:textId="77777777" w:rsidR="00B40674" w:rsidRPr="00E71297" w:rsidRDefault="00B40674"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Nueva Zelanda</w:t>
            </w:r>
          </w:p>
        </w:tc>
      </w:tr>
      <w:tr w:rsidR="00B40674" w:rsidRPr="00E71297" w14:paraId="4A6570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6D" w14:textId="77777777" w:rsidR="00B40674" w:rsidRPr="00E71297" w:rsidRDefault="00B40674" w:rsidP="00E952D9">
            <w:pPr>
              <w:jc w:val="center"/>
              <w:rPr>
                <w:rFonts w:cs="Tahoma"/>
              </w:rPr>
            </w:pPr>
            <w:r w:rsidRPr="00E71297">
              <w:rPr>
                <w:rFonts w:cs="Tahoma"/>
              </w:rPr>
              <w:t>Puerto Rico</w:t>
            </w:r>
          </w:p>
        </w:tc>
        <w:tc>
          <w:tcPr>
            <w:tcW w:w="2670" w:type="dxa"/>
            <w:tcBorders>
              <w:top w:val="single" w:sz="4" w:space="0" w:color="000000"/>
              <w:left w:val="nil"/>
              <w:bottom w:val="single" w:sz="4" w:space="0" w:color="000000"/>
              <w:right w:val="single" w:sz="4" w:space="0" w:color="auto"/>
            </w:tcBorders>
          </w:tcPr>
          <w:p w14:paraId="4A65706E" w14:textId="77777777" w:rsidR="00B40674" w:rsidRPr="00E71297" w:rsidRDefault="00B40674"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14:paraId="4A65706F" w14:textId="77777777" w:rsidR="00B40674" w:rsidRPr="00E71297" w:rsidRDefault="00B40674" w:rsidP="00E952D9">
            <w:pPr>
              <w:pStyle w:val="ColorfulList-Accent11"/>
              <w:spacing w:line="276" w:lineRule="auto"/>
              <w:ind w:left="540"/>
              <w:jc w:val="center"/>
              <w:rPr>
                <w:rFonts w:ascii="Tahoma" w:hAnsi="Tahoma" w:cs="Tahoma"/>
                <w:color w:val="000000"/>
                <w:sz w:val="18"/>
                <w:szCs w:val="20"/>
              </w:rPr>
            </w:pPr>
            <w:r w:rsidRPr="00E71297">
              <w:rPr>
                <w:rFonts w:ascii="Tahoma" w:hAnsi="Tahoma" w:cs="Tahoma"/>
                <w:color w:val="000000"/>
                <w:sz w:val="18"/>
                <w:szCs w:val="20"/>
              </w:rPr>
              <w:t>Singapur</w:t>
            </w:r>
          </w:p>
        </w:tc>
      </w:tr>
      <w:tr w:rsidR="00781A60" w:rsidRPr="00E71297" w14:paraId="4A65707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71" w14:textId="77777777" w:rsidR="00781A60" w:rsidRPr="00E71297" w:rsidRDefault="00781A60" w:rsidP="00E952D9">
            <w:pPr>
              <w:jc w:val="center"/>
              <w:rPr>
                <w:rFonts w:cs="Tahoma"/>
              </w:rPr>
            </w:pPr>
            <w:r w:rsidRPr="00E71297">
              <w:rPr>
                <w:rFonts w:cs="Tahoma"/>
              </w:rPr>
              <w:t>Trinidad y Tobago</w:t>
            </w:r>
          </w:p>
        </w:tc>
        <w:tc>
          <w:tcPr>
            <w:tcW w:w="2670" w:type="dxa"/>
            <w:tcBorders>
              <w:top w:val="single" w:sz="4" w:space="0" w:color="000000"/>
              <w:left w:val="nil"/>
              <w:bottom w:val="single" w:sz="4" w:space="0" w:color="000000"/>
              <w:right w:val="single" w:sz="4" w:space="0" w:color="auto"/>
            </w:tcBorders>
          </w:tcPr>
          <w:p w14:paraId="4A657072"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4A657073"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7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75" w14:textId="77777777" w:rsidR="00781A60" w:rsidRPr="00E71297" w:rsidRDefault="00781A60" w:rsidP="00E952D9">
            <w:pPr>
              <w:jc w:val="center"/>
              <w:rPr>
                <w:rFonts w:cs="Tahoma"/>
              </w:rPr>
            </w:pPr>
            <w:r w:rsidRPr="00E71297">
              <w:rPr>
                <w:rFonts w:cs="Tahoma"/>
              </w:rPr>
              <w:t>Estados Unidos</w:t>
            </w:r>
          </w:p>
        </w:tc>
        <w:tc>
          <w:tcPr>
            <w:tcW w:w="2670" w:type="dxa"/>
            <w:tcBorders>
              <w:top w:val="single" w:sz="4" w:space="0" w:color="000000"/>
              <w:left w:val="nil"/>
              <w:bottom w:val="single" w:sz="4" w:space="0" w:color="000000"/>
              <w:right w:val="single" w:sz="4" w:space="0" w:color="auto"/>
            </w:tcBorders>
          </w:tcPr>
          <w:p w14:paraId="4A657076" w14:textId="77777777" w:rsidR="00781A60" w:rsidRPr="00E71297" w:rsidRDefault="00781A60" w:rsidP="00E952D9">
            <w:pPr>
              <w:pStyle w:val="ColorfulList-Accent11"/>
              <w:spacing w:line="276" w:lineRule="auto"/>
              <w:ind w:left="0"/>
              <w:jc w:val="center"/>
              <w:rPr>
                <w:rFonts w:ascii="Tahoma" w:hAnsi="Tahoma" w:cs="Tahoma"/>
                <w:color w:val="000000"/>
                <w:sz w:val="18"/>
                <w:szCs w:val="18"/>
              </w:rPr>
            </w:pPr>
            <w:r w:rsidRPr="00E71297">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14:paraId="4A657077"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7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79"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7A"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4A65707B"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8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7D"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7E"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4A65707F"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8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81"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82"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4A657083"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8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85"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86"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4A657087"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8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89"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8A"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14:paraId="4A65708B"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9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8D"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8E"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4A65708F"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9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91"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92"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4A657093"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9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95"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96"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4A657097"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9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99"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9A"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14:paraId="4A65709B"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E822D9" w:rsidRPr="00E71297" w14:paraId="4A6570A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9D" w14:textId="77777777" w:rsidR="00E822D9" w:rsidRPr="00E71297" w:rsidRDefault="00E822D9"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9E" w14:textId="77777777" w:rsidR="00E822D9" w:rsidRPr="00E71297" w:rsidRDefault="00E822D9"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14:paraId="4A65709F" w14:textId="77777777" w:rsidR="00E822D9" w:rsidRPr="00E71297" w:rsidRDefault="00E822D9" w:rsidP="00E952D9">
            <w:pPr>
              <w:pStyle w:val="ColorfulList-Accent11"/>
              <w:spacing w:line="276" w:lineRule="auto"/>
              <w:ind w:left="540"/>
              <w:jc w:val="center"/>
              <w:rPr>
                <w:rFonts w:ascii="Tahoma" w:hAnsi="Tahoma" w:cs="Tahoma"/>
                <w:color w:val="000000"/>
                <w:sz w:val="18"/>
                <w:szCs w:val="20"/>
              </w:rPr>
            </w:pPr>
          </w:p>
        </w:tc>
      </w:tr>
      <w:tr w:rsidR="00781A60" w:rsidRPr="00E71297" w14:paraId="4A6570A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A1"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A2"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14:paraId="4A6570A3"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A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A5"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A6"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14:paraId="4A6570A7"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A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A9"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AA"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14:paraId="4A6570AB"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r w:rsidR="00781A60" w:rsidRPr="00E71297" w14:paraId="4A6570B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6570AD" w14:textId="77777777" w:rsidR="00781A60" w:rsidRPr="00E71297"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6570AE" w14:textId="77777777" w:rsidR="00781A60" w:rsidRPr="00E71297" w:rsidRDefault="00781A60" w:rsidP="00E952D9">
            <w:pPr>
              <w:pStyle w:val="ColorfulList-Accent11"/>
              <w:spacing w:line="276" w:lineRule="auto"/>
              <w:ind w:left="0"/>
              <w:jc w:val="center"/>
              <w:rPr>
                <w:rFonts w:ascii="Tahoma" w:hAnsi="Tahoma" w:cs="Tahoma"/>
                <w:sz w:val="18"/>
                <w:szCs w:val="18"/>
              </w:rPr>
            </w:pPr>
            <w:r w:rsidRPr="00E71297">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4A6570AF" w14:textId="77777777" w:rsidR="00781A60" w:rsidRPr="00E71297" w:rsidRDefault="00781A60" w:rsidP="00E952D9">
            <w:pPr>
              <w:pStyle w:val="ColorfulList-Accent11"/>
              <w:spacing w:line="276" w:lineRule="auto"/>
              <w:ind w:left="540"/>
              <w:jc w:val="center"/>
              <w:rPr>
                <w:rFonts w:ascii="Tahoma" w:hAnsi="Tahoma" w:cs="Tahoma"/>
                <w:color w:val="000000"/>
                <w:sz w:val="18"/>
                <w:szCs w:val="20"/>
              </w:rPr>
            </w:pPr>
          </w:p>
        </w:tc>
      </w:tr>
    </w:tbl>
    <w:p w14:paraId="4A6570B1" w14:textId="77777777" w:rsidR="00D47417" w:rsidRPr="00E71297" w:rsidRDefault="00D47417" w:rsidP="0040633A">
      <w:pPr>
        <w:ind w:left="540"/>
        <w:rPr>
          <w:rFonts w:cs="Tahoma"/>
        </w:rPr>
      </w:pPr>
    </w:p>
    <w:p w14:paraId="4A6570B2" w14:textId="77777777" w:rsidR="0040633A" w:rsidRPr="00E71297" w:rsidRDefault="0040633A" w:rsidP="00857EF7">
      <w:pPr>
        <w:spacing w:after="60"/>
        <w:ind w:left="720"/>
        <w:rPr>
          <w:rFonts w:cs="Tahoma"/>
        </w:rPr>
      </w:pPr>
      <w:r w:rsidRPr="00E71297">
        <w:rPr>
          <w:rFonts w:cs="Tahoma"/>
          <w:b/>
          <w:bCs/>
          <w:color w:val="000000"/>
          <w:szCs w:val="18"/>
        </w:rPr>
        <w:t>Contrato Campus y School</w:t>
      </w:r>
    </w:p>
    <w:p w14:paraId="4A6570B3" w14:textId="77777777" w:rsidR="00532ABF" w:rsidRPr="00E71297" w:rsidRDefault="0040633A" w:rsidP="005614CA">
      <w:pPr>
        <w:ind w:left="720"/>
        <w:rPr>
          <w:rFonts w:cs="Tahoma"/>
        </w:rPr>
      </w:pPr>
      <w:r w:rsidRPr="00E71297">
        <w:rPr>
          <w:rFonts w:cs="Tahoma"/>
          <w:color w:val="000000"/>
          <w:szCs w:val="18"/>
        </w:rPr>
        <w:t>Se podrán adquirir licencias de suscripción de Dynamics CRM Online vendidas en virtud del contrato CASA para toda la Institución o no para toda la Institución. Las licencias de suscripción se deben licenciar por Usuario. Si fueran necesarias Licencias de Suscri</w:t>
      </w:r>
      <w:bookmarkStart w:id="1214" w:name="Srv_41DuetEnterpriseforOfficeandSAP"/>
      <w:bookmarkStart w:id="1215" w:name="Srv_38EntCALSuite"/>
      <w:r w:rsidRPr="00E71297">
        <w:rPr>
          <w:rFonts w:cs="Tahoma"/>
          <w:color w:val="000000"/>
          <w:szCs w:val="18"/>
        </w:rPr>
        <w:t>pción de Usuario adicionales para acceder a Dynamics CRM, se debe solicitar el mismo número de Licencias de Suscripción de Usuario.</w:t>
      </w:r>
    </w:p>
    <w:p w14:paraId="4A6570B4" w14:textId="77777777" w:rsidR="006E28CC" w:rsidRPr="00BD5B43" w:rsidRDefault="006E28CC" w:rsidP="005614CA">
      <w:pPr>
        <w:ind w:left="720"/>
        <w:rPr>
          <w:rFonts w:cs="Tahoma"/>
          <w:spacing w:val="-3"/>
        </w:rPr>
      </w:pPr>
    </w:p>
    <w:p w14:paraId="4A6570B5" w14:textId="77777777" w:rsidR="006E28CC" w:rsidRPr="00BD5B43" w:rsidRDefault="006E28CC" w:rsidP="006D6A83">
      <w:pPr>
        <w:spacing w:after="60"/>
        <w:ind w:left="720"/>
        <w:rPr>
          <w:rFonts w:cs="Tahoma"/>
          <w:spacing w:val="-4"/>
        </w:rPr>
      </w:pPr>
      <w:r w:rsidRPr="00BD5B43">
        <w:rPr>
          <w:rFonts w:cs="Tahoma"/>
          <w:b/>
          <w:spacing w:val="-4"/>
        </w:rPr>
        <w:t>Microsoft Dynamics CRM Online: concesión de integración de Microsoft Dynamics Marketing</w:t>
      </w:r>
      <w:r w:rsidR="00BD5B43" w:rsidRPr="00BD5B43">
        <w:rPr>
          <w:rFonts w:cs="Tahoma"/>
          <w:b/>
          <w:spacing w:val="-4"/>
        </w:rPr>
        <w:t xml:space="preserve"> </w:t>
      </w:r>
      <w:r w:rsidRPr="00BD5B43">
        <w:rPr>
          <w:rFonts w:cs="Tahoma"/>
          <w:b/>
          <w:spacing w:val="-4"/>
        </w:rPr>
        <w:t>Online</w:t>
      </w:r>
    </w:p>
    <w:p w14:paraId="4A6570B6" w14:textId="77777777" w:rsidR="003165D6" w:rsidRPr="00E71297" w:rsidRDefault="006E28CC" w:rsidP="004815F3">
      <w:pPr>
        <w:rPr>
          <w:rFonts w:cs="Tahoma"/>
        </w:rPr>
      </w:pPr>
      <w:r w:rsidRPr="00E71297">
        <w:rPr>
          <w:rFonts w:cs="Tahoma"/>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E71297">
        <w:rPr>
          <w:rFonts w:cs="Tahoma"/>
          <w:bCs/>
        </w:rPr>
        <w:t xml:space="preserve">conector MarketingPilot para el software Microsoft Dynamics CRM </w:t>
      </w:r>
      <w:r w:rsidRPr="00E71297">
        <w:rPr>
          <w:rFonts w:cs="Tahoma"/>
        </w:rPr>
        <w:t>solo con el propósito de sincronizar datos del cliente. Dichos usuarios no requieren una USL de Microsoft Dynamics CRM Online. Esta exención es aplicable hasta el</w:t>
      </w:r>
      <w:r w:rsidRPr="00E71297">
        <w:rPr>
          <w:rFonts w:eastAsia="Calibri" w:cs="Tahoma"/>
        </w:rPr>
        <w:t xml:space="preserve"> </w:t>
      </w:r>
      <w:r w:rsidRPr="00E71297">
        <w:rPr>
          <w:rFonts w:cs="Tahoma"/>
        </w:rPr>
        <w:t>30 de junio de 2014, después de esta fecha Microsoft se</w:t>
      </w:r>
      <w:r w:rsidR="00BD5B43">
        <w:rPr>
          <w:rFonts w:cs="Tahoma"/>
        </w:rPr>
        <w:t> </w:t>
      </w:r>
      <w:r w:rsidRPr="00E71297">
        <w:rPr>
          <w:rFonts w:cs="Tahoma"/>
        </w:rPr>
        <w:t>reserva el derecho de exigir las licencias de suscripción de usuario apropiadas.</w:t>
      </w:r>
      <w:bookmarkStart w:id="1216" w:name="Srv_45EntCALBridgeWinIntune"/>
      <w:bookmarkEnd w:id="1214"/>
    </w:p>
    <w:p w14:paraId="4A6570B7" w14:textId="77777777" w:rsidR="003165D6" w:rsidRPr="00BD5B43" w:rsidRDefault="003165D6" w:rsidP="00162A93">
      <w:pPr>
        <w:pStyle w:val="Heading3"/>
        <w:ind w:left="180" w:hanging="180"/>
        <w:rPr>
          <w:rFonts w:ascii="Tahoma" w:hAnsi="Tahoma" w:cs="Tahoma"/>
          <w:sz w:val="18"/>
          <w:szCs w:val="18"/>
        </w:rPr>
      </w:pPr>
    </w:p>
    <w:p w14:paraId="4A6570B8" w14:textId="77777777" w:rsidR="00101859" w:rsidRPr="00BD5B43" w:rsidRDefault="00101859" w:rsidP="00101859">
      <w:pPr>
        <w:rPr>
          <w:rFonts w:cs="Tahoma"/>
          <w:szCs w:val="18"/>
        </w:rPr>
      </w:pPr>
    </w:p>
    <w:p w14:paraId="4A6570B9" w14:textId="77777777" w:rsidR="00162A93" w:rsidRPr="00E71297" w:rsidRDefault="0095763C" w:rsidP="00BD5B43">
      <w:pPr>
        <w:pStyle w:val="Heading3"/>
        <w:ind w:left="230" w:hanging="230"/>
        <w:rPr>
          <w:rFonts w:ascii="Tahoma" w:hAnsi="Tahoma" w:cs="Tahoma"/>
        </w:rPr>
      </w:pPr>
      <w:bookmarkStart w:id="1217" w:name="_43_Enterprise_CAL"/>
      <w:bookmarkStart w:id="1218" w:name="_Toc348104715"/>
      <w:bookmarkEnd w:id="1217"/>
      <w:r w:rsidRPr="00E71297">
        <w:rPr>
          <w:rFonts w:ascii="Tahoma" w:hAnsi="Tahoma" w:cs="Tahoma"/>
          <w:caps/>
          <w:color w:val="F66400"/>
          <w:sz w:val="22"/>
          <w:vertAlign w:val="superscript"/>
        </w:rPr>
        <w:t>4</w:t>
      </w:r>
      <w:bookmarkStart w:id="1219" w:name="_Toc336338303"/>
      <w:r w:rsidRPr="00E71297">
        <w:rPr>
          <w:rFonts w:ascii="Tahoma" w:hAnsi="Tahoma" w:cs="Tahoma"/>
          <w:caps/>
          <w:color w:val="F66400"/>
          <w:sz w:val="22"/>
          <w:vertAlign w:val="superscript"/>
        </w:rPr>
        <w:t xml:space="preserve">3 </w:t>
      </w:r>
      <w:r w:rsidRPr="00E71297">
        <w:rPr>
          <w:rFonts w:ascii="Tahoma" w:hAnsi="Tahoma" w:cs="Tahoma"/>
          <w:color w:val="F66400"/>
          <w:sz w:val="22"/>
        </w:rPr>
        <w:t>Enterprise CAL Suite Bridge para Office 365, Enterprise CAL Suite Bridge para Office 365 y Windows Intune, y Enterprise CAL Suite Bridge para Windows Intune</w:t>
      </w:r>
      <w:bookmarkEnd w:id="1218"/>
      <w:bookmarkEnd w:id="1219"/>
      <w:r w:rsidRPr="00E71297">
        <w:rPr>
          <w:rFonts w:ascii="Tahoma" w:hAnsi="Tahoma" w:cs="Tahoma"/>
          <w:color w:val="F66400"/>
          <w:sz w:val="22"/>
        </w:rPr>
        <w:t xml:space="preserve"> </w:t>
      </w:r>
    </w:p>
    <w:p w14:paraId="4A6570BA" w14:textId="77777777" w:rsidR="00BD2BE7" w:rsidRPr="00E71297" w:rsidRDefault="00BD2BE7" w:rsidP="0084072C">
      <w:pPr>
        <w:rPr>
          <w:rFonts w:cs="Tahoma"/>
        </w:rPr>
      </w:pPr>
    </w:p>
    <w:bookmarkEnd w:id="1216"/>
    <w:p w14:paraId="4A6570BB" w14:textId="77777777" w:rsidR="0084072C" w:rsidRPr="00E71297" w:rsidRDefault="00162A93" w:rsidP="0084072C">
      <w:pPr>
        <w:spacing w:after="60"/>
        <w:ind w:left="720"/>
        <w:rPr>
          <w:rFonts w:cs="Tahoma"/>
        </w:rPr>
      </w:pPr>
      <w:r w:rsidRPr="00E71297">
        <w:rPr>
          <w:rFonts w:cs="Tahoma"/>
          <w:b/>
          <w:szCs w:val="18"/>
        </w:rPr>
        <w:t>Definición</w:t>
      </w:r>
    </w:p>
    <w:p w14:paraId="4A6570BC" w14:textId="77777777" w:rsidR="00162A93" w:rsidRPr="00BD5B43" w:rsidRDefault="00162A93" w:rsidP="0084072C">
      <w:pPr>
        <w:ind w:left="720"/>
        <w:rPr>
          <w:rFonts w:cs="Tahoma"/>
        </w:rPr>
      </w:pPr>
      <w:r w:rsidRPr="00BD5B43">
        <w:rPr>
          <w:rFonts w:cs="Tahoma"/>
          <w:szCs w:val="18"/>
        </w:rPr>
        <w:t>“Transición” es la conversión de una Licencia con Software Assurance actual hacia o desde una licencia de suscripción.</w:t>
      </w:r>
      <w:r w:rsidR="007C5ED9" w:rsidRPr="00BD5B43">
        <w:rPr>
          <w:rFonts w:cs="Tahoma"/>
          <w:szCs w:val="18"/>
        </w:rPr>
        <w:t xml:space="preserve"> </w:t>
      </w:r>
    </w:p>
    <w:p w14:paraId="4A6570BD" w14:textId="77777777" w:rsidR="0084072C" w:rsidRPr="00E71297" w:rsidRDefault="0084072C" w:rsidP="0084072C">
      <w:pPr>
        <w:ind w:left="720"/>
        <w:rPr>
          <w:rFonts w:cs="Tahoma"/>
        </w:rPr>
      </w:pPr>
    </w:p>
    <w:p w14:paraId="4A6570BE" w14:textId="77777777" w:rsidR="0084072C" w:rsidRPr="00E71297" w:rsidRDefault="0084072C" w:rsidP="0084072C">
      <w:pPr>
        <w:spacing w:after="60"/>
        <w:ind w:left="720"/>
        <w:rPr>
          <w:rFonts w:cs="Tahoma"/>
        </w:rPr>
      </w:pPr>
      <w:r w:rsidRPr="00E71297">
        <w:rPr>
          <w:rFonts w:cs="Tahoma"/>
          <w:b/>
          <w:szCs w:val="18"/>
        </w:rPr>
        <w:t>Derechos de uso aplicables</w:t>
      </w:r>
    </w:p>
    <w:p w14:paraId="4A6570BF" w14:textId="77777777" w:rsidR="00162A93" w:rsidRPr="00E71297" w:rsidRDefault="00162A93" w:rsidP="0084072C">
      <w:pPr>
        <w:ind w:left="720"/>
        <w:rPr>
          <w:rFonts w:cs="Tahoma"/>
        </w:rPr>
      </w:pPr>
      <w:r w:rsidRPr="00E71297">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4A6570C0" w14:textId="77777777" w:rsidR="0084072C" w:rsidRPr="00E71297" w:rsidRDefault="0084072C" w:rsidP="0084072C">
      <w:pPr>
        <w:ind w:left="720"/>
        <w:rPr>
          <w:rFonts w:cs="Tahoma"/>
        </w:rPr>
      </w:pPr>
    </w:p>
    <w:p w14:paraId="4A6570C1" w14:textId="77777777" w:rsidR="0084072C" w:rsidRPr="00E71297" w:rsidRDefault="00162A93" w:rsidP="0084072C">
      <w:pPr>
        <w:spacing w:after="60"/>
        <w:ind w:left="720"/>
        <w:rPr>
          <w:rFonts w:cs="Tahoma"/>
        </w:rPr>
      </w:pPr>
      <w:r w:rsidRPr="00E71297">
        <w:rPr>
          <w:rFonts w:cs="Tahoma"/>
          <w:b/>
          <w:szCs w:val="18"/>
        </w:rPr>
        <w:t>Requisito</w:t>
      </w:r>
      <w:r w:rsidR="00BD5B43">
        <w:rPr>
          <w:rFonts w:cs="Tahoma"/>
          <w:b/>
          <w:szCs w:val="18"/>
        </w:rPr>
        <w:t>s</w:t>
      </w:r>
    </w:p>
    <w:p w14:paraId="4A6570C2" w14:textId="77777777" w:rsidR="00162A93" w:rsidRPr="00BD5B43" w:rsidRDefault="00162A93" w:rsidP="0084072C">
      <w:pPr>
        <w:ind w:left="720"/>
        <w:rPr>
          <w:rFonts w:cs="Tahoma"/>
        </w:rPr>
      </w:pPr>
      <w:r w:rsidRPr="00BD5B43">
        <w:rPr>
          <w:rFonts w:eastAsia="Calibri" w:cs="Tahoma"/>
          <w:szCs w:val="18"/>
        </w:rPr>
        <w:t>Se puede exigir una CAL Suite Bridge cuando se realiza una Transición de una CAL Suite a una combinación de Producto y Servicio Online comparable. Cuando una Transición exige una CAL Suite Bridge y el Cliente ha</w:t>
      </w:r>
      <w:r w:rsidR="00BD5B43">
        <w:rPr>
          <w:rFonts w:eastAsia="Calibri" w:cs="Tahoma"/>
          <w:szCs w:val="18"/>
        </w:rPr>
        <w:t> </w:t>
      </w:r>
      <w:r w:rsidRPr="00BD5B43">
        <w:rPr>
          <w:rFonts w:eastAsia="Calibri" w:cs="Tahoma"/>
          <w:szCs w:val="18"/>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4A6570C3" w14:textId="77777777" w:rsidR="00162A93" w:rsidRPr="00E71297" w:rsidRDefault="00162A93" w:rsidP="0084072C">
      <w:pPr>
        <w:ind w:left="720"/>
        <w:rPr>
          <w:rFonts w:cs="Tahoma"/>
        </w:rPr>
      </w:pPr>
      <w:r w:rsidRPr="00E71297">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14:paraId="4A6570C4" w14:textId="77777777" w:rsidR="0084072C" w:rsidRPr="00E71297" w:rsidRDefault="0084072C" w:rsidP="0084072C">
      <w:pPr>
        <w:ind w:left="720"/>
        <w:rPr>
          <w:rFonts w:cs="Tahoma"/>
        </w:rPr>
      </w:pPr>
    </w:p>
    <w:p w14:paraId="4A6570C5" w14:textId="77777777" w:rsidR="00162A93" w:rsidRPr="00E71297" w:rsidRDefault="00162A93" w:rsidP="0084072C">
      <w:pPr>
        <w:ind w:left="720"/>
        <w:rPr>
          <w:rFonts w:cs="Tahoma"/>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162A93" w:rsidRPr="00E71297" w14:paraId="4A6570C9" w14:textId="77777777"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A6570C6" w14:textId="77777777" w:rsidR="00162A93" w:rsidRPr="00E71297" w:rsidRDefault="00162A93" w:rsidP="00162A93">
            <w:pPr>
              <w:spacing w:before="80" w:after="200" w:line="276" w:lineRule="auto"/>
              <w:ind w:left="175"/>
              <w:rPr>
                <w:rFonts w:eastAsia="Calibri" w:cs="Tahoma"/>
                <w:b/>
                <w:bCs/>
                <w:color w:val="000000"/>
                <w:szCs w:val="18"/>
                <w:lang w:eastAsia="ja-JP"/>
              </w:rPr>
            </w:pPr>
            <w:r w:rsidRPr="00E71297">
              <w:rPr>
                <w:rFonts w:eastAsia="Calibri"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hideMark/>
          </w:tcPr>
          <w:p w14:paraId="4A6570C7" w14:textId="77777777" w:rsidR="00162A93" w:rsidRPr="00E71297" w:rsidRDefault="00162A93" w:rsidP="00162A93">
            <w:pPr>
              <w:spacing w:before="80" w:after="200" w:line="276" w:lineRule="auto"/>
              <w:ind w:left="180"/>
              <w:rPr>
                <w:rFonts w:eastAsia="Calibri" w:cs="Tahoma"/>
                <w:b/>
                <w:bCs/>
                <w:color w:val="000000"/>
                <w:szCs w:val="18"/>
                <w:lang w:eastAsia="ja-JP"/>
              </w:rPr>
            </w:pPr>
            <w:r w:rsidRPr="00E71297">
              <w:rPr>
                <w:rFonts w:eastAsia="Calibri" w:cs="Tahoma"/>
                <w:b/>
                <w:bCs/>
                <w:szCs w:val="18"/>
              </w:rPr>
              <w:t>CAL Suite Principal</w:t>
            </w:r>
          </w:p>
        </w:tc>
        <w:tc>
          <w:tcPr>
            <w:tcW w:w="1619" w:type="pct"/>
            <w:tcBorders>
              <w:top w:val="single" w:sz="8" w:space="0" w:color="auto"/>
              <w:left w:val="nil"/>
              <w:bottom w:val="single" w:sz="8" w:space="0" w:color="auto"/>
              <w:right w:val="single" w:sz="8" w:space="0" w:color="auto"/>
            </w:tcBorders>
            <w:shd w:val="clear" w:color="auto" w:fill="FABF8F"/>
            <w:hideMark/>
          </w:tcPr>
          <w:p w14:paraId="4A6570C8" w14:textId="77777777" w:rsidR="00162A93" w:rsidRPr="00E71297" w:rsidRDefault="00162A93" w:rsidP="002F3152">
            <w:pPr>
              <w:spacing w:before="80" w:after="200" w:line="276" w:lineRule="auto"/>
              <w:ind w:left="180" w:right="247"/>
              <w:jc w:val="center"/>
              <w:rPr>
                <w:rFonts w:eastAsia="Calibri" w:cs="Tahoma"/>
                <w:b/>
                <w:bCs/>
                <w:color w:val="000000"/>
                <w:szCs w:val="18"/>
                <w:lang w:eastAsia="ja-JP"/>
              </w:rPr>
            </w:pPr>
            <w:r w:rsidRPr="00E71297">
              <w:rPr>
                <w:rFonts w:eastAsia="Calibri" w:cs="Tahoma"/>
                <w:b/>
                <w:bCs/>
                <w:szCs w:val="18"/>
              </w:rPr>
              <w:t>Servicios Online Cualificados</w:t>
            </w:r>
          </w:p>
        </w:tc>
      </w:tr>
      <w:tr w:rsidR="00162A93" w:rsidRPr="00E71297" w14:paraId="4A6570CE"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4A6570CA" w14:textId="77777777" w:rsidR="00162A93" w:rsidRPr="00E71297" w:rsidRDefault="00162A93" w:rsidP="002C1048">
            <w:pPr>
              <w:numPr>
                <w:ilvl w:val="0"/>
                <w:numId w:val="55"/>
              </w:numPr>
              <w:spacing w:before="60" w:after="60" w:line="276" w:lineRule="auto"/>
              <w:ind w:left="535" w:right="180"/>
              <w:rPr>
                <w:rFonts w:eastAsia="Calibri" w:cs="Tahoma"/>
                <w:szCs w:val="18"/>
              </w:rPr>
            </w:pPr>
            <w:r w:rsidRPr="00E71297">
              <w:rPr>
                <w:rFonts w:eastAsia="Calibri" w:cs="Tahoma"/>
                <w:color w:val="000000"/>
                <w:szCs w:val="18"/>
              </w:rPr>
              <w:t>Enterprise CAL Suite Bridge para Office 365</w:t>
            </w:r>
          </w:p>
        </w:tc>
        <w:tc>
          <w:tcPr>
            <w:tcW w:w="1708" w:type="pct"/>
            <w:tcBorders>
              <w:top w:val="nil"/>
              <w:left w:val="nil"/>
              <w:bottom w:val="single" w:sz="8" w:space="0" w:color="auto"/>
              <w:right w:val="single" w:sz="8" w:space="0" w:color="auto"/>
            </w:tcBorders>
          </w:tcPr>
          <w:p w14:paraId="4A6570CB" w14:textId="77777777" w:rsidR="00162A93" w:rsidRPr="00E71297" w:rsidRDefault="00162A93" w:rsidP="002C1048">
            <w:pPr>
              <w:numPr>
                <w:ilvl w:val="0"/>
                <w:numId w:val="56"/>
              </w:numPr>
              <w:spacing w:before="80" w:after="200" w:line="276" w:lineRule="auto"/>
              <w:ind w:left="449" w:hanging="270"/>
              <w:jc w:val="both"/>
              <w:rPr>
                <w:rFonts w:eastAsia="Calibri" w:cs="Tahoma"/>
                <w:szCs w:val="18"/>
              </w:rPr>
            </w:pPr>
            <w:r w:rsidRPr="00E71297">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14:paraId="4A6570CC" w14:textId="77777777" w:rsidR="00162A93" w:rsidRPr="00E71297" w:rsidRDefault="00162A93" w:rsidP="002C1048">
            <w:pPr>
              <w:numPr>
                <w:ilvl w:val="0"/>
                <w:numId w:val="57"/>
              </w:numPr>
              <w:spacing w:before="80" w:after="200" w:line="276" w:lineRule="auto"/>
              <w:ind w:left="630"/>
              <w:rPr>
                <w:rFonts w:cs="Tahoma"/>
              </w:rPr>
            </w:pPr>
            <w:r w:rsidRPr="00E71297">
              <w:rPr>
                <w:rFonts w:eastAsia="Calibri" w:cs="Tahoma"/>
                <w:color w:val="000000"/>
                <w:szCs w:val="18"/>
              </w:rPr>
              <w:t>Office 365 Plan E3 o</w:t>
            </w:r>
          </w:p>
          <w:p w14:paraId="4A6570CD" w14:textId="77777777" w:rsidR="00162A93" w:rsidRPr="00E71297" w:rsidRDefault="00162A93" w:rsidP="002C1048">
            <w:pPr>
              <w:numPr>
                <w:ilvl w:val="0"/>
                <w:numId w:val="57"/>
              </w:numPr>
              <w:spacing w:before="80" w:after="200" w:line="276" w:lineRule="auto"/>
              <w:ind w:left="630"/>
              <w:rPr>
                <w:rFonts w:eastAsia="Calibri" w:cs="Tahoma"/>
                <w:color w:val="000000"/>
                <w:szCs w:val="18"/>
              </w:rPr>
            </w:pPr>
            <w:r w:rsidRPr="00E71297">
              <w:rPr>
                <w:rFonts w:eastAsia="Calibri" w:cs="Tahoma"/>
                <w:color w:val="000000"/>
                <w:szCs w:val="18"/>
              </w:rPr>
              <w:t>Office 365 Plan E4</w:t>
            </w:r>
          </w:p>
        </w:tc>
      </w:tr>
      <w:tr w:rsidR="00162A93" w:rsidRPr="00E71297" w14:paraId="4A6570D3"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4A6570CF" w14:textId="77777777" w:rsidR="00162A93" w:rsidRPr="00E71297" w:rsidRDefault="00162A93" w:rsidP="002C1048">
            <w:pPr>
              <w:numPr>
                <w:ilvl w:val="0"/>
                <w:numId w:val="55"/>
              </w:numPr>
              <w:spacing w:before="60" w:after="60" w:line="276" w:lineRule="auto"/>
              <w:ind w:left="535" w:right="180"/>
              <w:rPr>
                <w:rFonts w:eastAsia="Calibri" w:cs="Tahoma"/>
                <w:szCs w:val="18"/>
              </w:rPr>
            </w:pPr>
            <w:r w:rsidRPr="00E71297">
              <w:rPr>
                <w:rFonts w:eastAsia="Calibri" w:cs="Tahoma"/>
                <w:color w:val="000000"/>
                <w:szCs w:val="18"/>
              </w:rPr>
              <w:t>Enterprise CAL Suite Bridge para Office 365 y Windows Intune</w:t>
            </w:r>
          </w:p>
        </w:tc>
        <w:tc>
          <w:tcPr>
            <w:tcW w:w="1708" w:type="pct"/>
            <w:tcBorders>
              <w:top w:val="nil"/>
              <w:left w:val="nil"/>
              <w:bottom w:val="single" w:sz="8" w:space="0" w:color="auto"/>
              <w:right w:val="single" w:sz="8" w:space="0" w:color="auto"/>
            </w:tcBorders>
          </w:tcPr>
          <w:p w14:paraId="4A6570D0" w14:textId="77777777" w:rsidR="00162A93" w:rsidRPr="00E71297" w:rsidRDefault="00162A93" w:rsidP="002C1048">
            <w:pPr>
              <w:numPr>
                <w:ilvl w:val="0"/>
                <w:numId w:val="56"/>
              </w:numPr>
              <w:spacing w:before="80" w:after="200" w:line="276" w:lineRule="auto"/>
              <w:ind w:left="449" w:hanging="270"/>
              <w:jc w:val="both"/>
              <w:rPr>
                <w:rFonts w:eastAsia="Calibri" w:cs="Tahoma"/>
                <w:szCs w:val="18"/>
              </w:rPr>
            </w:pPr>
            <w:r w:rsidRPr="00E71297">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14:paraId="4A6570D1" w14:textId="77777777" w:rsidR="00162A93" w:rsidRPr="00E71297" w:rsidRDefault="00162A93" w:rsidP="002C1048">
            <w:pPr>
              <w:numPr>
                <w:ilvl w:val="0"/>
                <w:numId w:val="57"/>
              </w:numPr>
              <w:spacing w:before="80" w:after="200" w:line="276" w:lineRule="auto"/>
              <w:ind w:left="630"/>
              <w:rPr>
                <w:rFonts w:cs="Tahoma"/>
              </w:rPr>
            </w:pPr>
            <w:r w:rsidRPr="00E71297">
              <w:rPr>
                <w:rFonts w:eastAsia="Calibri" w:cs="Tahoma"/>
                <w:color w:val="000000"/>
                <w:szCs w:val="18"/>
              </w:rPr>
              <w:t>Office 365 Plan E3 y Windows Intune o</w:t>
            </w:r>
          </w:p>
          <w:p w14:paraId="4A6570D2" w14:textId="77777777" w:rsidR="00162A93" w:rsidRPr="00E71297" w:rsidRDefault="00162A93" w:rsidP="002C1048">
            <w:pPr>
              <w:numPr>
                <w:ilvl w:val="0"/>
                <w:numId w:val="57"/>
              </w:numPr>
              <w:spacing w:before="80" w:after="200" w:line="276" w:lineRule="auto"/>
              <w:ind w:left="630"/>
              <w:rPr>
                <w:rFonts w:eastAsia="Calibri" w:cs="Tahoma"/>
                <w:color w:val="000000"/>
                <w:szCs w:val="18"/>
              </w:rPr>
            </w:pPr>
            <w:r w:rsidRPr="00E71297">
              <w:rPr>
                <w:rFonts w:eastAsia="Calibri" w:cs="Tahoma"/>
                <w:color w:val="000000"/>
                <w:szCs w:val="18"/>
              </w:rPr>
              <w:t>Office 365 Plan E4 y Windows Intune</w:t>
            </w:r>
          </w:p>
        </w:tc>
      </w:tr>
      <w:tr w:rsidR="00162A93" w:rsidRPr="00E71297" w14:paraId="4A6570D7" w14:textId="77777777" w:rsidTr="002A6416">
        <w:trPr>
          <w:trHeight w:val="576"/>
          <w:jc w:val="center"/>
        </w:trPr>
        <w:tc>
          <w:tcPr>
            <w:tcW w:w="1672" w:type="pct"/>
            <w:tcBorders>
              <w:top w:val="nil"/>
              <w:left w:val="single" w:sz="8" w:space="0" w:color="auto"/>
              <w:bottom w:val="single" w:sz="8" w:space="0" w:color="auto"/>
              <w:right w:val="single" w:sz="8" w:space="0" w:color="auto"/>
            </w:tcBorders>
            <w:hideMark/>
          </w:tcPr>
          <w:p w14:paraId="4A6570D4" w14:textId="77777777" w:rsidR="00162A93" w:rsidRPr="00E71297" w:rsidRDefault="00162A93" w:rsidP="002568B9">
            <w:pPr>
              <w:numPr>
                <w:ilvl w:val="0"/>
                <w:numId w:val="55"/>
              </w:numPr>
              <w:spacing w:before="60" w:after="60" w:line="276" w:lineRule="auto"/>
              <w:ind w:left="535" w:right="180"/>
              <w:rPr>
                <w:rFonts w:eastAsia="Calibri" w:cs="Tahoma"/>
                <w:color w:val="000000"/>
                <w:szCs w:val="18"/>
                <w:lang w:eastAsia="ja-JP"/>
              </w:rPr>
            </w:pPr>
            <w:r w:rsidRPr="00E71297">
              <w:rPr>
                <w:rFonts w:eastAsia="Calibri" w:cs="Tahoma"/>
                <w:szCs w:val="18"/>
              </w:rPr>
              <w:t>Enterprise CAL Suite Bridge para Windows</w:t>
            </w:r>
            <w:r w:rsidR="002568B9">
              <w:rPr>
                <w:rFonts w:eastAsia="Calibri" w:cs="Tahoma"/>
                <w:szCs w:val="18"/>
              </w:rPr>
              <w:t> </w:t>
            </w:r>
            <w:r w:rsidRPr="00E71297">
              <w:rPr>
                <w:rFonts w:eastAsia="Calibri" w:cs="Tahoma"/>
                <w:szCs w:val="18"/>
              </w:rPr>
              <w:t>Intune</w:t>
            </w:r>
          </w:p>
        </w:tc>
        <w:tc>
          <w:tcPr>
            <w:tcW w:w="1708" w:type="pct"/>
            <w:tcBorders>
              <w:top w:val="nil"/>
              <w:left w:val="nil"/>
              <w:bottom w:val="single" w:sz="8" w:space="0" w:color="auto"/>
              <w:right w:val="single" w:sz="8" w:space="0" w:color="auto"/>
            </w:tcBorders>
            <w:hideMark/>
          </w:tcPr>
          <w:p w14:paraId="4A6570D5" w14:textId="77777777" w:rsidR="00162A93" w:rsidRPr="00E71297"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E71297">
              <w:rPr>
                <w:rFonts w:eastAsia="Calibri" w:cs="Tahoma"/>
                <w:szCs w:val="18"/>
              </w:rPr>
              <w:t>Enterprise CAL Suite</w:t>
            </w:r>
          </w:p>
        </w:tc>
        <w:tc>
          <w:tcPr>
            <w:tcW w:w="1619" w:type="pct"/>
            <w:tcBorders>
              <w:top w:val="nil"/>
              <w:left w:val="nil"/>
              <w:bottom w:val="single" w:sz="8" w:space="0" w:color="auto"/>
              <w:right w:val="single" w:sz="8" w:space="0" w:color="auto"/>
            </w:tcBorders>
            <w:hideMark/>
          </w:tcPr>
          <w:p w14:paraId="4A6570D6" w14:textId="77777777" w:rsidR="00162A93" w:rsidRPr="00E71297" w:rsidRDefault="00162A93" w:rsidP="002C1048">
            <w:pPr>
              <w:numPr>
                <w:ilvl w:val="0"/>
                <w:numId w:val="57"/>
              </w:numPr>
              <w:spacing w:before="80" w:after="200" w:line="276" w:lineRule="auto"/>
              <w:ind w:left="630"/>
              <w:rPr>
                <w:rFonts w:cs="Tahoma"/>
                <w:color w:val="000000"/>
                <w:szCs w:val="18"/>
              </w:rPr>
            </w:pPr>
            <w:r w:rsidRPr="00E71297">
              <w:rPr>
                <w:rFonts w:eastAsia="Calibri" w:cs="Tahoma"/>
                <w:color w:val="000000"/>
                <w:szCs w:val="18"/>
              </w:rPr>
              <w:t>Windows Intune</w:t>
            </w:r>
          </w:p>
        </w:tc>
      </w:tr>
    </w:tbl>
    <w:p w14:paraId="4A6570D8" w14:textId="77777777" w:rsidR="005614CA" w:rsidRPr="002568B9" w:rsidRDefault="005614CA" w:rsidP="00E03856">
      <w:pPr>
        <w:pStyle w:val="Heading3"/>
        <w:rPr>
          <w:rFonts w:ascii="Tahoma" w:hAnsi="Tahoma" w:cs="Tahoma"/>
          <w:b w:val="0"/>
          <w:sz w:val="18"/>
          <w:szCs w:val="18"/>
        </w:rPr>
      </w:pPr>
      <w:bookmarkStart w:id="1220" w:name="_Toc336338304"/>
      <w:bookmarkStart w:id="1221" w:name="Srv_43EnterpriseCALSuite"/>
      <w:bookmarkEnd w:id="1208"/>
      <w:bookmarkEnd w:id="1215"/>
    </w:p>
    <w:p w14:paraId="4A6570D9" w14:textId="77777777" w:rsidR="005614CA" w:rsidRPr="00E71297" w:rsidRDefault="005614CA" w:rsidP="005614CA">
      <w:pPr>
        <w:rPr>
          <w:rFonts w:cs="Tahoma"/>
        </w:rPr>
      </w:pPr>
    </w:p>
    <w:p w14:paraId="4A6570DA" w14:textId="77777777" w:rsidR="00652053" w:rsidRPr="00E71297" w:rsidRDefault="00B26237" w:rsidP="00652053">
      <w:pPr>
        <w:pStyle w:val="Heading3"/>
        <w:rPr>
          <w:rFonts w:ascii="Tahoma" w:hAnsi="Tahoma" w:cs="Tahoma"/>
        </w:rPr>
      </w:pPr>
      <w:bookmarkStart w:id="1222" w:name="_44_Enterprise_CAL"/>
      <w:bookmarkStart w:id="1223" w:name="_Toc348104716"/>
      <w:bookmarkEnd w:id="1222"/>
      <w:r w:rsidRPr="00E71297">
        <w:rPr>
          <w:rFonts w:ascii="Tahoma" w:hAnsi="Tahoma" w:cs="Tahoma"/>
          <w:caps/>
          <w:color w:val="F66400"/>
          <w:sz w:val="22"/>
          <w:vertAlign w:val="superscript"/>
        </w:rPr>
        <w:t>44</w:t>
      </w:r>
      <w:r w:rsidRPr="00E71297">
        <w:rPr>
          <w:rFonts w:ascii="Tahoma" w:hAnsi="Tahoma" w:cs="Tahoma"/>
          <w:color w:val="F66400"/>
          <w:sz w:val="22"/>
        </w:rPr>
        <w:t xml:space="preserve"> Enterprise CAL Suite</w:t>
      </w:r>
      <w:bookmarkEnd w:id="1220"/>
      <w:bookmarkEnd w:id="1223"/>
      <w:r w:rsidRPr="00E71297">
        <w:rPr>
          <w:rFonts w:ascii="Tahoma" w:hAnsi="Tahoma" w:cs="Tahoma"/>
          <w:color w:val="F66400"/>
          <w:sz w:val="22"/>
        </w:rPr>
        <w:t xml:space="preserve"> </w:t>
      </w:r>
    </w:p>
    <w:bookmarkEnd w:id="1221"/>
    <w:p w14:paraId="4A6570DB" w14:textId="77777777" w:rsidR="00023FE7" w:rsidRPr="00E71297" w:rsidRDefault="00023FE7" w:rsidP="0084072C">
      <w:pPr>
        <w:rPr>
          <w:rFonts w:cs="Tahoma"/>
        </w:rPr>
      </w:pPr>
    </w:p>
    <w:p w14:paraId="4A6570DC" w14:textId="77777777" w:rsidR="009A727E" w:rsidRPr="00E71297" w:rsidRDefault="008446D1" w:rsidP="0084072C">
      <w:pPr>
        <w:ind w:left="720"/>
        <w:rPr>
          <w:rFonts w:cs="Tahoma"/>
        </w:rPr>
      </w:pPr>
      <w:r w:rsidRPr="00E71297">
        <w:rPr>
          <w:rFonts w:cs="Tahoma"/>
          <w:szCs w:val="20"/>
        </w:rPr>
        <w:t>Enterprise CAL Suite no dispone de versiones y los Derechos de Uso de los Productos se determinan por el</w:t>
      </w:r>
      <w:r w:rsidR="002568B9">
        <w:rPr>
          <w:rFonts w:cs="Tahoma"/>
          <w:szCs w:val="20"/>
        </w:rPr>
        <w:t> </w:t>
      </w:r>
      <w:r w:rsidRPr="00E71297">
        <w:rPr>
          <w:rFonts w:cs="Tahoma"/>
          <w:szCs w:val="20"/>
        </w:rPr>
        <w:t>estado de la cobertura de Software Assurance de Enterprise CAL Suite.</w:t>
      </w:r>
      <w:r w:rsidR="007C5ED9" w:rsidRPr="00E71297">
        <w:rPr>
          <w:rFonts w:cs="Tahoma"/>
          <w:szCs w:val="20"/>
        </w:rPr>
        <w:t xml:space="preserve"> </w:t>
      </w:r>
      <w:r w:rsidRPr="00E71297">
        <w:rPr>
          <w:rFonts w:cs="Tahoma"/>
          <w:szCs w:val="20"/>
        </w:rPr>
        <w:t>Si expirara la cobertura, los derechos de acceso en virtud de licencias perpetuas se determinan conforme a los Derechos de Uso de los Productos en vigor con anterioridad a la expiración de dicha cobertura.</w:t>
      </w:r>
      <w:r w:rsidR="007C5ED9" w:rsidRPr="00E71297">
        <w:rPr>
          <w:rFonts w:cs="Tahoma"/>
          <w:szCs w:val="20"/>
        </w:rPr>
        <w:t xml:space="preserve"> </w:t>
      </w:r>
      <w:r w:rsidRPr="00E71297">
        <w:rPr>
          <w:rFonts w:cs="Tahoma"/>
          <w:szCs w:val="20"/>
        </w:rPr>
        <w:t>Los derechos asociados a ofertas de Servicios Online expiran en la fecha de expiración de la cobertura de Software Assurance, sin importar si Enterprise CAL Suite es o no perpetua.</w:t>
      </w:r>
      <w:r w:rsidR="007C5ED9" w:rsidRPr="00E71297">
        <w:rPr>
          <w:rFonts w:cs="Tahoma"/>
          <w:szCs w:val="20"/>
        </w:rPr>
        <w:t xml:space="preserve"> </w:t>
      </w:r>
      <w:r w:rsidRPr="00E71297">
        <w:rPr>
          <w:rFonts w:cs="Tahoma"/>
          <w:szCs w:val="20"/>
        </w:rPr>
        <w:t>A partir del 1º de diciembre de 2012, una licencia de Enterprise CAL Suite con cobertura de Software Assurance activa proporcionará derechos equivalentes a: Todos los componentes actuales de Core CAL Suite, Exchange Server 2013 Enterprise CAL, SharePoint Server 2013 Enterprise CAL, Lync Server 2013 Enterprise CAL, Windows Server 2012 Rights Management Services CAL y</w:t>
      </w:r>
      <w:r w:rsidR="002568B9">
        <w:rPr>
          <w:rFonts w:cs="Tahoma"/>
          <w:szCs w:val="20"/>
        </w:rPr>
        <w:t> </w:t>
      </w:r>
      <w:r w:rsidRPr="00E71297">
        <w:rPr>
          <w:rFonts w:cs="Tahoma"/>
          <w:szCs w:val="20"/>
        </w:rPr>
        <w:t>todos los componentes actuales de System Center 2012 Client Management Suite.</w:t>
      </w:r>
      <w:r w:rsidR="007C5ED9" w:rsidRPr="00E71297">
        <w:rPr>
          <w:rFonts w:cs="Tahoma"/>
          <w:szCs w:val="20"/>
        </w:rPr>
        <w:t xml:space="preserve"> </w:t>
      </w:r>
      <w:r w:rsidRPr="00E71297">
        <w:rPr>
          <w:rFonts w:cs="Tahoma"/>
          <w:szCs w:val="20"/>
        </w:rPr>
        <w:t>Una licencia para Enterprise CAL Suite es una licencia individual que se debe asignar a un usuario o dispositivo individual.</w:t>
      </w:r>
      <w:r w:rsidR="007C5ED9" w:rsidRPr="00E71297">
        <w:rPr>
          <w:rFonts w:cs="Tahoma"/>
          <w:szCs w:val="20"/>
        </w:rPr>
        <w:t xml:space="preserve"> </w:t>
      </w:r>
      <w:r w:rsidRPr="00E71297">
        <w:rPr>
          <w:rFonts w:cs="Tahoma"/>
          <w:szCs w:val="20"/>
        </w:rPr>
        <w:t>Tal</w:t>
      </w:r>
      <w:r w:rsidR="002568B9">
        <w:rPr>
          <w:rFonts w:cs="Tahoma"/>
          <w:szCs w:val="20"/>
        </w:rPr>
        <w:t> </w:t>
      </w:r>
      <w:r w:rsidRPr="00E71297">
        <w:rPr>
          <w:rFonts w:cs="Tahoma"/>
          <w:szCs w:val="20"/>
        </w:rPr>
        <w:t>como se describe en el contrato de licencias por volumen, los Clientes no pueden dividir los derechos concedidos en virtud de Enterprise CAL Suite para permitir que dos o más usuarios o dispositivos accedan a</w:t>
      </w:r>
      <w:r w:rsidR="002568B9">
        <w:rPr>
          <w:rFonts w:cs="Tahoma"/>
          <w:szCs w:val="20"/>
        </w:rPr>
        <w:t> </w:t>
      </w:r>
      <w:r w:rsidRPr="00E71297">
        <w:rPr>
          <w:rFonts w:cs="Tahoma"/>
          <w:szCs w:val="20"/>
        </w:rPr>
        <w:t>sus diferentes componentes al mismo tiempo.</w:t>
      </w:r>
      <w:r w:rsidR="007C5ED9" w:rsidRPr="00E71297">
        <w:rPr>
          <w:rFonts w:cs="Tahoma"/>
          <w:szCs w:val="20"/>
        </w:rPr>
        <w:t xml:space="preserve"> </w:t>
      </w:r>
    </w:p>
    <w:p w14:paraId="4A6570DD" w14:textId="77777777" w:rsidR="00103AD5" w:rsidRDefault="00103AD5" w:rsidP="0084072C">
      <w:pPr>
        <w:ind w:left="720"/>
        <w:rPr>
          <w:rFonts w:cs="Tahoma"/>
        </w:rPr>
      </w:pPr>
    </w:p>
    <w:p w14:paraId="05EE33C0" w14:textId="77777777" w:rsidR="005E3B65" w:rsidRDefault="005E3B65" w:rsidP="005E3B65">
      <w:pPr>
        <w:spacing w:after="60"/>
        <w:ind w:left="720"/>
        <w:rPr>
          <w:rFonts w:cs="Tahoma"/>
          <w:lang w:val="es-ES"/>
        </w:rPr>
      </w:pPr>
      <w:r>
        <w:rPr>
          <w:rFonts w:cs="Tahoma"/>
          <w:b/>
          <w:color w:val="000000"/>
          <w:lang w:val="es-ES"/>
        </w:rPr>
        <w:t>Derechos de migración de true up</w:t>
      </w:r>
    </w:p>
    <w:p w14:paraId="1E43FB5C" w14:textId="77777777" w:rsidR="005E3B65" w:rsidRDefault="005E3B65" w:rsidP="005E3B65">
      <w:pPr>
        <w:ind w:left="720"/>
        <w:rPr>
          <w:rFonts w:cs="Tahoma"/>
          <w:lang w:val="es-ES"/>
        </w:rPr>
      </w:pPr>
      <w:r>
        <w:rPr>
          <w:rFonts w:cs="Tahoma"/>
          <w:color w:val="000000"/>
          <w:lang w:val="es-ES"/>
        </w:rPr>
        <w:t>A pesar de que se disponga lo contrario en los Derechos de Uso del Producto para Forefront Unified Access Gateway 2010 al 1 de diciembre de 2012, para los Clientes Cualificados, las licencias de Enterprise CAL Suite adquiridas en virtud de derechos de true up después del 1 de diciembre de 2012 permiten el acceso a Forefront Unified Access Gateway 2010. Los “Clientes Cualificados” son los clientes de Inscripción Enterprise o Enterprise Subscription, los clientes de Open Value Subscription (OVS) o 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 Esta excepción se aplica solo a las licencias adquiridas en virtud de derechos de true up, antes de la primera renovación de un Cliente Cualificado después del 1 de diciembre de 2012. Consulte en la sección “Derechos de Uso ampliados de los Productos Forefront” a continuación los derechos de uso ampliados en virtud de Enterprise CAL Suite para los componentes con Forefront Protection Suite (parte de Enterprise CAL Suite al 30 de noviembre de 2012).</w:t>
      </w:r>
    </w:p>
    <w:p w14:paraId="310EAB26" w14:textId="77777777" w:rsidR="005E3B65" w:rsidRDefault="005E3B65" w:rsidP="005E3B65">
      <w:pPr>
        <w:ind w:left="720"/>
        <w:rPr>
          <w:rFonts w:cs="Tahoma"/>
          <w:lang w:val="es-ES"/>
        </w:rPr>
      </w:pPr>
    </w:p>
    <w:p w14:paraId="1AC8A986" w14:textId="77777777" w:rsidR="005E3B65" w:rsidRDefault="005E3B65" w:rsidP="005E3B65">
      <w:pPr>
        <w:ind w:left="720"/>
        <w:rPr>
          <w:rFonts w:cs="Tahoma"/>
          <w:lang w:val="es-ES"/>
        </w:rPr>
      </w:pPr>
      <w:r>
        <w:rPr>
          <w:rFonts w:cs="Tahoma"/>
          <w:color w:val="000000"/>
          <w:lang w:val="es-ES"/>
        </w:rPr>
        <w:t>Renovación de Software Assurance para Forefront Unified Access Gateway fuera de Enterprise CAL Suite</w:t>
      </w:r>
    </w:p>
    <w:p w14:paraId="1F1C2F8E" w14:textId="77777777" w:rsidR="005E3B65" w:rsidRDefault="005E3B65" w:rsidP="005E3B65">
      <w:pPr>
        <w:ind w:left="720"/>
        <w:rPr>
          <w:rFonts w:cs="Tahoma"/>
          <w:lang w:val="es-ES"/>
        </w:rPr>
      </w:pPr>
      <w:r>
        <w:rPr>
          <w:rFonts w:cs="Tahoma"/>
          <w:color w:val="000000"/>
          <w:lang w:val="es-ES"/>
        </w:rPr>
        <w:t>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 la opción de adquirir cobertura de Software Assurance para Forefront Unified Access Gateway fuera de Enterprise CAL Suite, sin primero adquirir una licencia separada para Forefront Unified Access Gateway.</w:t>
      </w:r>
      <w:r>
        <w:rPr>
          <w:rFonts w:cs="Tahoma"/>
          <w:lang w:val="es-ES"/>
        </w:rPr>
        <w:t xml:space="preserve"> </w:t>
      </w:r>
      <w:r>
        <w:rPr>
          <w:rFonts w:cs="Tahoma"/>
          <w:color w:val="000000"/>
          <w:lang w:val="es-ES"/>
        </w:rPr>
        <w:t>Esta oferta para adquirir Forefront Unified Access Gateway es válida por un número de licencias hasta la cantidad total de licencias de Enterprise CAL Suite licenses con Software Assurance del Cliente inmediatamente antes de la renovación.</w:t>
      </w:r>
      <w:r>
        <w:rPr>
          <w:rFonts w:cs="Tahoma"/>
          <w:lang w:val="es-ES"/>
        </w:rPr>
        <w:t xml:space="preserve"> </w:t>
      </w:r>
    </w:p>
    <w:p w14:paraId="17592511" w14:textId="77777777" w:rsidR="005E3B65" w:rsidRDefault="005E3B65" w:rsidP="005E3B65">
      <w:pPr>
        <w:ind w:left="720"/>
        <w:rPr>
          <w:rFonts w:cs="Tahoma"/>
          <w:lang w:val="es-ES"/>
        </w:rPr>
      </w:pPr>
    </w:p>
    <w:p w14:paraId="4A6570DE" w14:textId="77777777" w:rsidR="004E3869" w:rsidRPr="00E71297" w:rsidRDefault="00A2724A" w:rsidP="0084072C">
      <w:pPr>
        <w:spacing w:after="60"/>
        <w:ind w:left="720"/>
        <w:rPr>
          <w:rFonts w:cs="Tahoma"/>
        </w:rPr>
      </w:pPr>
      <w:r w:rsidRPr="00E71297">
        <w:rPr>
          <w:rFonts w:cs="Tahoma"/>
          <w:b/>
          <w:color w:val="000000"/>
          <w:szCs w:val="20"/>
        </w:rPr>
        <w:t>Derechos de Uso ampliados de los Productos Forefront</w:t>
      </w:r>
    </w:p>
    <w:p w14:paraId="4A6570DF" w14:textId="77777777" w:rsidR="00C349AE" w:rsidRPr="00E71297" w:rsidRDefault="00793CBD" w:rsidP="0084072C">
      <w:pPr>
        <w:ind w:left="720"/>
        <w:rPr>
          <w:rFonts w:cs="Tahoma"/>
        </w:rPr>
      </w:pPr>
      <w:r w:rsidRPr="00E71297">
        <w:rPr>
          <w:rFonts w:cs="Tahoma"/>
          <w:bCs/>
          <w:color w:val="000000"/>
          <w:szCs w:val="18"/>
        </w:rPr>
        <w:t>Los Clientes con cobertura activa de Software Assurance para Enterprise CAL Suite a partir del 30 de noviembre de 2012, podrán continuar utilizando los servicios de componente de Forefront Protection Suite (anteriormente parte de Enterprise CAL Suite) hasta la expiración y/o renovación de dicha cobertura.</w:t>
      </w:r>
      <w:r w:rsidR="007C5ED9" w:rsidRPr="00E71297">
        <w:rPr>
          <w:rFonts w:cs="Tahoma"/>
          <w:bCs/>
          <w:color w:val="000000"/>
          <w:szCs w:val="18"/>
        </w:rPr>
        <w:t xml:space="preserve"> </w:t>
      </w:r>
      <w:r w:rsidRPr="00E71297">
        <w:rPr>
          <w:rFonts w:cs="Tahoma"/>
          <w:bCs/>
          <w:color w:val="000000"/>
          <w:szCs w:val="18"/>
        </w:rPr>
        <w:t>Los</w:t>
      </w:r>
      <w:r w:rsidR="002568B9">
        <w:rPr>
          <w:rFonts w:cs="Tahoma"/>
          <w:bCs/>
          <w:color w:val="000000"/>
          <w:szCs w:val="18"/>
        </w:rPr>
        <w:t> </w:t>
      </w:r>
      <w:r w:rsidRPr="00E71297">
        <w:rPr>
          <w:rFonts w:cs="Tahoma"/>
          <w:bCs/>
          <w:color w:val="000000"/>
          <w:szCs w:val="18"/>
        </w:rPr>
        <w:t xml:space="preserve">Clientes también podrán continuar utilizando los componentes del conjunto de </w:t>
      </w:r>
      <w:r w:rsidRPr="00E71297">
        <w:rPr>
          <w:rFonts w:cs="Tahoma"/>
          <w:color w:val="000000"/>
          <w:szCs w:val="20"/>
        </w:rPr>
        <w:t xml:space="preserve">Forefront para Office Communications Server, Forefront Protection 2010 para Exchange Server, el servicio de protección Forefront Threat Management Gateway, edición Web y Forefront Protection 2010 para SharePoint Server </w:t>
      </w:r>
      <w:r w:rsidRPr="00E71297">
        <w:rPr>
          <w:rFonts w:cs="Tahoma"/>
          <w:bCs/>
          <w:color w:val="000000"/>
          <w:szCs w:val="18"/>
        </w:rPr>
        <w:t>hasta el 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14:paraId="4A6570E2" w14:textId="77777777" w:rsidR="002568B9" w:rsidRPr="00E71297" w:rsidRDefault="002568B9" w:rsidP="0084072C">
      <w:pPr>
        <w:ind w:left="720"/>
        <w:rPr>
          <w:rFonts w:cs="Tahoma"/>
        </w:rPr>
      </w:pPr>
    </w:p>
    <w:p w14:paraId="4A6570E3" w14:textId="77777777" w:rsidR="004E3869" w:rsidRPr="00E71297" w:rsidRDefault="004E3869" w:rsidP="0084072C">
      <w:pPr>
        <w:spacing w:after="60"/>
        <w:ind w:left="720"/>
        <w:rPr>
          <w:rFonts w:cs="Tahoma"/>
        </w:rPr>
      </w:pPr>
      <w:r w:rsidRPr="00E71297">
        <w:rPr>
          <w:rFonts w:cs="Tahoma"/>
          <w:b/>
          <w:color w:val="000000"/>
          <w:szCs w:val="20"/>
        </w:rPr>
        <w:t xml:space="preserve">Forefront Protection Suite </w:t>
      </w:r>
    </w:p>
    <w:p w14:paraId="4A6570E4" w14:textId="77777777" w:rsidR="004E3869" w:rsidRPr="00E71297" w:rsidRDefault="004E3869" w:rsidP="0084072C">
      <w:pPr>
        <w:ind w:left="720"/>
        <w:rPr>
          <w:rFonts w:cs="Tahoma"/>
        </w:rPr>
      </w:pPr>
      <w:r w:rsidRPr="00E71297">
        <w:rPr>
          <w:rFonts w:cs="Tahoma"/>
          <w:color w:val="000000"/>
          <w:szCs w:val="20"/>
        </w:rPr>
        <w:t>Una suscripción a Forefront Protection Suite consta de los siguientes Servicios Online:</w:t>
      </w:r>
      <w:r w:rsidR="007C5ED9" w:rsidRPr="00E71297">
        <w:rPr>
          <w:rFonts w:cs="Tahoma"/>
          <w:color w:val="000000"/>
          <w:szCs w:val="20"/>
        </w:rPr>
        <w:t xml:space="preserve"> </w:t>
      </w:r>
      <w:r w:rsidRPr="00E71297">
        <w:rPr>
          <w:rFonts w:cs="Tahoma"/>
          <w:color w:val="000000"/>
          <w:szCs w:val="20"/>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4A6570E5" w14:textId="77777777" w:rsidR="00B2460D" w:rsidRPr="00E71297" w:rsidRDefault="00B2460D" w:rsidP="0084072C">
      <w:pPr>
        <w:ind w:left="720"/>
        <w:rPr>
          <w:rFonts w:cs="Tahoma"/>
        </w:rPr>
      </w:pPr>
    </w:p>
    <w:p w14:paraId="4A6570E6" w14:textId="77777777" w:rsidR="00023FE7" w:rsidRPr="00E71297" w:rsidRDefault="00023FE7" w:rsidP="0084072C">
      <w:pPr>
        <w:spacing w:after="60"/>
        <w:ind w:left="720"/>
        <w:rPr>
          <w:rFonts w:cs="Tahoma"/>
        </w:rPr>
      </w:pPr>
      <w:r w:rsidRPr="00E71297">
        <w:rPr>
          <w:rFonts w:cs="Tahoma"/>
          <w:b/>
          <w:color w:val="000000"/>
          <w:szCs w:val="20"/>
        </w:rPr>
        <w:t>CALs solo para Estudiantes (Licencia Academic Open y Academic Select)</w:t>
      </w:r>
    </w:p>
    <w:p w14:paraId="4A6570E7" w14:textId="77777777" w:rsidR="00023FE7" w:rsidRPr="00E71297" w:rsidRDefault="00023FE7" w:rsidP="0084072C">
      <w:pPr>
        <w:ind w:left="720"/>
        <w:rPr>
          <w:rFonts w:cs="Tahoma"/>
        </w:rPr>
      </w:pPr>
      <w:r w:rsidRPr="00E71297">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2568B9">
        <w:rPr>
          <w:rFonts w:cs="Tahoma"/>
          <w:szCs w:val="20"/>
        </w:rPr>
        <w:t> </w:t>
      </w:r>
      <w:r w:rsidRPr="00E71297">
        <w:rPr>
          <w:rFonts w:cs="Tahoma"/>
          <w:szCs w:val="20"/>
        </w:rPr>
        <w:t>aulas.</w:t>
      </w:r>
    </w:p>
    <w:p w14:paraId="4A6570E8" w14:textId="77777777" w:rsidR="00D70D2C" w:rsidRPr="00E71297" w:rsidRDefault="00D70D2C" w:rsidP="0084072C">
      <w:pPr>
        <w:ind w:left="540"/>
        <w:rPr>
          <w:rFonts w:cs="Tahoma"/>
        </w:rPr>
      </w:pPr>
    </w:p>
    <w:p w14:paraId="4A6570E9" w14:textId="77777777" w:rsidR="002512D3" w:rsidRPr="00E71297" w:rsidRDefault="002512D3">
      <w:pPr>
        <w:rPr>
          <w:rFonts w:cs="Tahoma"/>
        </w:rPr>
      </w:pPr>
      <w:bookmarkStart w:id="1224" w:name="_Toc336338305"/>
      <w:bookmarkStart w:id="1225" w:name="Srv_45ExchOnlineArchivingUserSL"/>
    </w:p>
    <w:p w14:paraId="4A6570EA" w14:textId="77777777" w:rsidR="00D70D2C" w:rsidRPr="00E71297" w:rsidRDefault="00B26237" w:rsidP="00D70D2C">
      <w:pPr>
        <w:pStyle w:val="Heading2"/>
        <w:ind w:left="270" w:hanging="270"/>
        <w:rPr>
          <w:rFonts w:ascii="Tahoma" w:hAnsi="Tahoma" w:cs="Tahoma"/>
        </w:rPr>
      </w:pPr>
      <w:bookmarkStart w:id="1226" w:name="_45_Archivado_de"/>
      <w:bookmarkStart w:id="1227" w:name="_Toc348104717"/>
      <w:bookmarkEnd w:id="1226"/>
      <w:r w:rsidRPr="002568B9">
        <w:rPr>
          <w:rFonts w:ascii="Tahoma" w:hAnsi="Tahoma" w:cs="Tahoma"/>
          <w:color w:val="F26200"/>
          <w:sz w:val="20"/>
          <w:vertAlign w:val="superscript"/>
        </w:rPr>
        <w:t>45</w:t>
      </w:r>
      <w:r w:rsidRPr="002568B9">
        <w:rPr>
          <w:rFonts w:ascii="Tahoma" w:hAnsi="Tahoma" w:cs="Tahoma"/>
          <w:color w:val="F26200"/>
        </w:rPr>
        <w:t xml:space="preserve"> </w:t>
      </w:r>
      <w:r w:rsidRPr="00E71297">
        <w:rPr>
          <w:rFonts w:ascii="Tahoma" w:hAnsi="Tahoma" w:cs="Tahoma"/>
          <w:color w:val="F26200"/>
          <w:sz w:val="22"/>
        </w:rPr>
        <w:t>Archivado de Exchange Online (SL de usuario)</w:t>
      </w:r>
      <w:bookmarkEnd w:id="1224"/>
      <w:bookmarkEnd w:id="1227"/>
    </w:p>
    <w:bookmarkEnd w:id="1225"/>
    <w:p w14:paraId="4A6570EB" w14:textId="77777777" w:rsidR="00D70D2C" w:rsidRPr="00E71297" w:rsidRDefault="00D70D2C" w:rsidP="00D70D2C">
      <w:pPr>
        <w:ind w:left="900"/>
        <w:rPr>
          <w:rFonts w:cs="Tahoma"/>
        </w:rPr>
      </w:pPr>
    </w:p>
    <w:p w14:paraId="4A6570EC" w14:textId="77777777" w:rsidR="00D70D2C" w:rsidRPr="002568B9" w:rsidRDefault="00D70D2C" w:rsidP="00E62BC4">
      <w:pPr>
        <w:pStyle w:val="ListParagraph"/>
        <w:rPr>
          <w:rFonts w:ascii="Tahoma" w:hAnsi="Tahoma" w:cs="Tahoma"/>
          <w:sz w:val="18"/>
          <w:szCs w:val="18"/>
        </w:rPr>
      </w:pPr>
      <w:r w:rsidRPr="002568B9">
        <w:rPr>
          <w:rFonts w:ascii="Tahoma" w:hAnsi="Tahoma" w:cs="Tahoma"/>
          <w:color w:val="000000"/>
          <w:sz w:val="18"/>
          <w:szCs w:val="18"/>
        </w:rPr>
        <w:t>Exchange Online Archiving es un Servicio online que sustituye a Exchange Hosted Archive.</w:t>
      </w:r>
    </w:p>
    <w:p w14:paraId="4A6570ED" w14:textId="77777777" w:rsidR="00D70D2C" w:rsidRPr="002568B9" w:rsidRDefault="00D70D2C" w:rsidP="00E62BC4">
      <w:pPr>
        <w:pStyle w:val="ListParagraph"/>
        <w:rPr>
          <w:rFonts w:ascii="Tahoma" w:hAnsi="Tahoma" w:cs="Tahoma"/>
          <w:sz w:val="18"/>
          <w:szCs w:val="18"/>
        </w:rPr>
      </w:pPr>
    </w:p>
    <w:p w14:paraId="4A6570EE" w14:textId="77777777" w:rsidR="00D70D2C" w:rsidRPr="002568B9" w:rsidRDefault="00D70D2C" w:rsidP="00E62BC4">
      <w:pPr>
        <w:ind w:left="720"/>
        <w:rPr>
          <w:rFonts w:cs="Tahoma"/>
          <w:szCs w:val="18"/>
        </w:rPr>
      </w:pPr>
      <w:r w:rsidRPr="002568B9">
        <w:rPr>
          <w:rFonts w:cs="Tahoma"/>
          <w:color w:val="000000"/>
          <w:szCs w:val="18"/>
        </w:rPr>
        <w:t>Si renovó de Exchange Hosted Archive a Exchange Online Archiving y todavía no ha migrado a Exchange Online Archiving, sus usuarios con licencia podrán continuar utilizando el servicio Exchange Hosted Archive sujeto a los términos de los Derechos de Uso de los Productos (PUR) de marzo de 2011 hasta su migración a Exchange Online Archiving o hasta el vencimiento de la suscripción a Exchange Online Archiving, lo que ocurra primero.</w:t>
      </w:r>
    </w:p>
    <w:p w14:paraId="4A6570EF" w14:textId="77777777" w:rsidR="00B23BE6" w:rsidRPr="002568B9" w:rsidRDefault="00B23BE6" w:rsidP="00E62BC4">
      <w:pPr>
        <w:ind w:left="720"/>
        <w:rPr>
          <w:rFonts w:cs="Tahoma"/>
          <w:szCs w:val="18"/>
        </w:rPr>
      </w:pPr>
    </w:p>
    <w:p w14:paraId="4A6570F0" w14:textId="77777777" w:rsidR="00B23BE6" w:rsidRPr="002568B9" w:rsidRDefault="00B23BE6" w:rsidP="0084072C">
      <w:pPr>
        <w:spacing w:after="60"/>
        <w:ind w:left="720"/>
        <w:rPr>
          <w:rFonts w:cs="Tahoma"/>
          <w:szCs w:val="18"/>
        </w:rPr>
      </w:pPr>
      <w:r w:rsidRPr="002568B9">
        <w:rPr>
          <w:rFonts w:eastAsia="Calibri" w:cs="Tahoma"/>
          <w:b/>
          <w:color w:val="000000"/>
          <w:szCs w:val="18"/>
        </w:rPr>
        <w:t>Nube Comunitaria Gubernamental (solo en EE. UU.)</w:t>
      </w:r>
    </w:p>
    <w:p w14:paraId="4A6570F1" w14:textId="77777777" w:rsidR="00B23BE6" w:rsidRPr="002568B9" w:rsidRDefault="00B23BE6" w:rsidP="00E62BC4">
      <w:pPr>
        <w:ind w:left="720"/>
        <w:rPr>
          <w:rFonts w:cs="Tahoma"/>
          <w:szCs w:val="18"/>
        </w:rPr>
      </w:pPr>
      <w:r w:rsidRPr="002568B9">
        <w:rPr>
          <w:rFonts w:eastAsia="Calibri" w:cs="Tahoma"/>
          <w:color w:val="000000"/>
          <w:szCs w:val="18"/>
        </w:rPr>
        <w:t>Algunos Servicios Online en la familia de productos Office 365 (incluido Exchange Online Archiving) se ofrecen como servicios públicos de nube comunitaria gubernamental y no gubernamental.</w:t>
      </w:r>
      <w:r w:rsidR="007C5ED9" w:rsidRPr="002568B9">
        <w:rPr>
          <w:rFonts w:eastAsia="Calibri" w:cs="Tahoma"/>
          <w:color w:val="000000"/>
          <w:szCs w:val="18"/>
        </w:rPr>
        <w:t xml:space="preserve"> </w:t>
      </w:r>
      <w:r w:rsidRPr="002568B9">
        <w:rPr>
          <w:rFonts w:eastAsia="Calibri" w:cs="Tahoma"/>
          <w:color w:val="000000"/>
          <w:szCs w:val="18"/>
        </w:rPr>
        <w:t>Se puede proporcionar a los Clientes una o la otra, pero no una mezcla de ambas.</w:t>
      </w:r>
      <w:r w:rsidR="007C5ED9" w:rsidRPr="002568B9">
        <w:rPr>
          <w:rFonts w:eastAsia="Calibri" w:cs="Tahoma"/>
          <w:color w:val="000000"/>
          <w:szCs w:val="18"/>
        </w:rPr>
        <w:t xml:space="preserve"> </w:t>
      </w:r>
      <w:r w:rsidRPr="002568B9">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4A6570F2" w14:textId="77777777" w:rsidR="00B23BE6" w:rsidRPr="002568B9" w:rsidRDefault="00B23BE6" w:rsidP="00E62BC4">
      <w:pPr>
        <w:ind w:left="720"/>
        <w:rPr>
          <w:rFonts w:cs="Tahoma"/>
          <w:szCs w:val="18"/>
        </w:rPr>
      </w:pPr>
    </w:p>
    <w:p w14:paraId="4A6570F3" w14:textId="77777777" w:rsidR="00B23BE6" w:rsidRPr="002568B9" w:rsidRDefault="00B23BE6" w:rsidP="00E62BC4">
      <w:pPr>
        <w:ind w:left="720"/>
        <w:rPr>
          <w:rFonts w:cs="Tahoma"/>
          <w:szCs w:val="18"/>
        </w:rPr>
      </w:pPr>
      <w:r w:rsidRPr="002568B9">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50738A">
        <w:rPr>
          <w:rFonts w:eastAsia="Calibri" w:cs="Tahoma"/>
          <w:color w:val="000000"/>
          <w:szCs w:val="18"/>
        </w:rPr>
        <w:t> </w:t>
      </w:r>
      <w:r w:rsidRPr="002568B9">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7C5ED9" w:rsidRPr="002568B9">
        <w:rPr>
          <w:rFonts w:eastAsia="Calibri" w:cs="Tahoma"/>
          <w:color w:val="000000"/>
          <w:szCs w:val="18"/>
        </w:rPr>
        <w:t xml:space="preserve"> </w:t>
      </w:r>
      <w:r w:rsidRPr="002568B9">
        <w:rPr>
          <w:rFonts w:eastAsia="Calibri" w:cs="Tahoma"/>
          <w:color w:val="000000"/>
          <w:szCs w:val="18"/>
        </w:rPr>
        <w:t>Los Derechos de uso de los servicios de nube comunitaria gubernamental son equivalentes a los de sus equivalentes standard para múltiples usuarios.</w:t>
      </w:r>
      <w:r w:rsidR="007C5ED9" w:rsidRPr="002568B9">
        <w:rPr>
          <w:rFonts w:eastAsia="Calibri" w:cs="Tahoma"/>
          <w:color w:val="000000"/>
          <w:szCs w:val="18"/>
        </w:rPr>
        <w:t xml:space="preserve"> </w:t>
      </w:r>
      <w:r w:rsidRPr="002568B9">
        <w:rPr>
          <w:rFonts w:eastAsia="Calibri" w:cs="Tahoma"/>
          <w:color w:val="000000"/>
          <w:szCs w:val="18"/>
        </w:rPr>
        <w:t>Los servicios de nube comunitaria gubernamental no son elegibles para Reserva de Licencias y Transiciones en este momento.</w:t>
      </w:r>
    </w:p>
    <w:p w14:paraId="4A6570F4" w14:textId="77777777" w:rsidR="00B23BE6" w:rsidRPr="002568B9" w:rsidRDefault="00B23BE6" w:rsidP="00D70D2C">
      <w:pPr>
        <w:ind w:left="540"/>
        <w:rPr>
          <w:rFonts w:cs="Tahoma"/>
          <w:szCs w:val="18"/>
        </w:rPr>
      </w:pPr>
    </w:p>
    <w:p w14:paraId="4A6570F5" w14:textId="77777777" w:rsidR="00EC1F23" w:rsidRPr="0050738A" w:rsidRDefault="00EC1F23" w:rsidP="0084072C">
      <w:pPr>
        <w:pStyle w:val="Heading2"/>
        <w:ind w:left="0"/>
        <w:rPr>
          <w:rFonts w:ascii="Tahoma" w:hAnsi="Tahoma" w:cs="Tahoma"/>
          <w:b w:val="0"/>
          <w:sz w:val="18"/>
          <w:szCs w:val="18"/>
        </w:rPr>
      </w:pPr>
    </w:p>
    <w:p w14:paraId="4A6570F6" w14:textId="77777777" w:rsidR="00EC1F23" w:rsidRPr="00E71297" w:rsidRDefault="00B26237" w:rsidP="00465757">
      <w:pPr>
        <w:pStyle w:val="Heading2"/>
        <w:ind w:left="270" w:hanging="270"/>
        <w:rPr>
          <w:rFonts w:ascii="Tahoma" w:hAnsi="Tahoma" w:cs="Tahoma"/>
        </w:rPr>
      </w:pPr>
      <w:bookmarkStart w:id="1228" w:name="_46_Exchange_Hosted"/>
      <w:bookmarkStart w:id="1229" w:name="_Toc336338306"/>
      <w:bookmarkStart w:id="1230" w:name="_Toc348104718"/>
      <w:bookmarkStart w:id="1231" w:name="Srv_44ExchHostArchiveandStorage"/>
      <w:bookmarkEnd w:id="1228"/>
      <w:r w:rsidRPr="00E71297">
        <w:rPr>
          <w:rFonts w:ascii="Tahoma" w:hAnsi="Tahoma" w:cs="Tahoma"/>
          <w:color w:val="F26200"/>
          <w:sz w:val="20"/>
          <w:vertAlign w:val="superscript"/>
        </w:rPr>
        <w:t>46</w:t>
      </w:r>
      <w:r w:rsidRPr="00E71297">
        <w:rPr>
          <w:rFonts w:ascii="Tahoma" w:hAnsi="Tahoma" w:cs="Tahoma"/>
          <w:color w:val="F26200"/>
        </w:rPr>
        <w:t xml:space="preserve"> </w:t>
      </w:r>
      <w:r w:rsidRPr="00E71297">
        <w:rPr>
          <w:rFonts w:ascii="Tahoma" w:hAnsi="Tahoma" w:cs="Tahoma"/>
          <w:color w:val="F26200"/>
          <w:sz w:val="22"/>
        </w:rPr>
        <w:t>Exchange Hosted Archive (SL de Usuario), Exchange Hosted Archive Extra Storage (SL de Complemento)</w:t>
      </w:r>
      <w:bookmarkEnd w:id="1229"/>
      <w:bookmarkEnd w:id="1230"/>
      <w:r w:rsidRPr="00E71297">
        <w:rPr>
          <w:rFonts w:ascii="Tahoma" w:hAnsi="Tahoma" w:cs="Tahoma"/>
          <w:color w:val="F26200"/>
          <w:sz w:val="22"/>
        </w:rPr>
        <w:t xml:space="preserve"> </w:t>
      </w:r>
      <w:bookmarkEnd w:id="1231"/>
    </w:p>
    <w:p w14:paraId="4A6570F7" w14:textId="77777777" w:rsidR="00EC1F23" w:rsidRPr="00E71297" w:rsidRDefault="00EC1F23" w:rsidP="00EC1F23">
      <w:pPr>
        <w:ind w:left="900"/>
        <w:rPr>
          <w:rFonts w:cs="Tahoma"/>
        </w:rPr>
      </w:pPr>
    </w:p>
    <w:p w14:paraId="4A6570F8" w14:textId="77777777" w:rsidR="00EC1F23" w:rsidRPr="00E71297" w:rsidRDefault="00EC1F23" w:rsidP="0084072C">
      <w:pPr>
        <w:spacing w:after="60"/>
        <w:ind w:left="720"/>
        <w:rPr>
          <w:rFonts w:cs="Tahoma"/>
        </w:rPr>
      </w:pPr>
      <w:r w:rsidRPr="00E71297">
        <w:rPr>
          <w:rFonts w:eastAsia="Calibri" w:cs="Tahoma"/>
          <w:b/>
          <w:bCs/>
          <w:iCs/>
          <w:color w:val="000000"/>
        </w:rPr>
        <w:t>Concesión de Licencias del 1 de mayo de 2011 para Clientes con Exchange Hosted Archive</w:t>
      </w:r>
      <w:r w:rsidRPr="00E71297">
        <w:rPr>
          <w:rFonts w:eastAsia="Calibri" w:cs="Tahoma"/>
          <w:b/>
          <w:iCs/>
          <w:color w:val="000000"/>
        </w:rPr>
        <w:t xml:space="preserve"> </w:t>
      </w:r>
    </w:p>
    <w:p w14:paraId="4A6570F9" w14:textId="77777777" w:rsidR="00EC1F23" w:rsidRPr="00E71297" w:rsidRDefault="00EC1F23" w:rsidP="00E62BC4">
      <w:pPr>
        <w:ind w:left="720"/>
        <w:rPr>
          <w:rFonts w:cs="Tahoma"/>
        </w:rPr>
      </w:pPr>
      <w:r w:rsidRPr="00E71297">
        <w:rPr>
          <w:rFonts w:eastAsia="Calibri" w:cs="Tahoma"/>
          <w:iCs/>
          <w:color w:val="000000"/>
        </w:rPr>
        <w:t>A los Clientes se concede una cantidad de licencias adicionales (“licencias gratuitas”) igual al 15% del número de licencias de Exchange Hosted Archive (EHA) que han adquirido y que están activas el 1 de mayo de 2011 (“licencias cualificadas”). Siempre que las licencias cualificadas de un Cliente permanezcan activas, sus licencias gratuitas seguirán siendo válidas hasta el fin del periodo de la suscripción que coincida con la</w:t>
      </w:r>
      <w:r w:rsidR="0050738A">
        <w:rPr>
          <w:rFonts w:eastAsia="Calibri" w:cs="Tahoma"/>
          <w:iCs/>
          <w:color w:val="000000"/>
        </w:rPr>
        <w:t> </w:t>
      </w:r>
      <w:r w:rsidRPr="00E71297">
        <w:rPr>
          <w:rFonts w:eastAsia="Calibri" w:cs="Tahoma"/>
          <w:iCs/>
          <w:color w:val="000000"/>
        </w:rPr>
        <w:t>migración del Cliente de EHA a un Servicio Online que lo sustituya como se especifica en la tabla de migración más abajo. Los Clientes que deseen seguir utilizando el Servicio Online sustituto después de la</w:t>
      </w:r>
      <w:r w:rsidR="0050738A">
        <w:rPr>
          <w:rFonts w:eastAsia="Calibri" w:cs="Tahoma"/>
          <w:iCs/>
          <w:color w:val="000000"/>
        </w:rPr>
        <w:t> </w:t>
      </w:r>
      <w:r w:rsidRPr="00E71297">
        <w:rPr>
          <w:rFonts w:eastAsia="Calibri" w:cs="Tahoma"/>
          <w:iCs/>
          <w:color w:val="000000"/>
        </w:rPr>
        <w:t xml:space="preserve">expiración de sus licencias gratuitas deberán solicitar un número de licencias igual al número total de usuarios que accederán o utilizarán ese Servicio Online. </w:t>
      </w:r>
    </w:p>
    <w:p w14:paraId="4A6570FA" w14:textId="77777777" w:rsidR="00BA1490" w:rsidRDefault="00BA1490" w:rsidP="0084072C">
      <w:pPr>
        <w:rPr>
          <w:rFonts w:cs="Tahoma"/>
        </w:rPr>
      </w:pPr>
    </w:p>
    <w:p w14:paraId="4A6570FB" w14:textId="77777777" w:rsidR="0050738A" w:rsidRDefault="0050738A" w:rsidP="0084072C">
      <w:pPr>
        <w:rPr>
          <w:rFonts w:cs="Tahoma"/>
        </w:rPr>
      </w:pPr>
    </w:p>
    <w:p w14:paraId="4A6570FC" w14:textId="77777777" w:rsidR="0050738A" w:rsidRDefault="0050738A" w:rsidP="0084072C">
      <w:pPr>
        <w:rPr>
          <w:rFonts w:cs="Tahoma"/>
        </w:rPr>
      </w:pPr>
    </w:p>
    <w:p w14:paraId="4A6570FD" w14:textId="77777777" w:rsidR="0050738A" w:rsidRDefault="0050738A" w:rsidP="0084072C">
      <w:pPr>
        <w:rPr>
          <w:rFonts w:cs="Tahoma"/>
        </w:rPr>
      </w:pPr>
    </w:p>
    <w:p w14:paraId="4A6570FE" w14:textId="77777777" w:rsidR="0050738A" w:rsidRPr="00E71297" w:rsidRDefault="0050738A" w:rsidP="0084072C">
      <w:pPr>
        <w:rPr>
          <w:rFonts w:cs="Tahoma"/>
        </w:rPr>
      </w:pPr>
    </w:p>
    <w:p w14:paraId="4A6570FF" w14:textId="77777777" w:rsidR="00EA6918" w:rsidRPr="00E71297" w:rsidRDefault="00EC1F23" w:rsidP="0084072C">
      <w:pPr>
        <w:spacing w:after="60"/>
        <w:ind w:left="720"/>
        <w:rPr>
          <w:rFonts w:cs="Tahoma"/>
        </w:rPr>
      </w:pPr>
      <w:r w:rsidRPr="00E71297">
        <w:rPr>
          <w:rFonts w:eastAsia="Calibri" w:cs="Tahoma"/>
          <w:b/>
          <w:bCs/>
          <w:iCs/>
          <w:color w:val="000000"/>
        </w:rPr>
        <w:t>Concesión de Licencias de Migración para Clientes con Exchange Hosted Archive</w:t>
      </w:r>
    </w:p>
    <w:p w14:paraId="4A657100" w14:textId="77777777" w:rsidR="00EC1F23" w:rsidRPr="00E71297" w:rsidRDefault="00EC1F23" w:rsidP="00E62BC4">
      <w:pPr>
        <w:ind w:left="720"/>
        <w:rPr>
          <w:rFonts w:cs="Tahoma"/>
        </w:rPr>
      </w:pPr>
      <w:r w:rsidRPr="00E71297">
        <w:rPr>
          <w:rFonts w:eastAsia="Calibri" w:cs="Tahoma"/>
          <w:iCs/>
          <w:color w:val="000000"/>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14:paraId="4A657101" w14:textId="77777777" w:rsidR="00EC1F23" w:rsidRPr="00E71297" w:rsidRDefault="00EC1F23" w:rsidP="00E62BC4">
      <w:pPr>
        <w:ind w:left="720"/>
        <w:rPr>
          <w:rFonts w:cs="Tahoma"/>
        </w:rPr>
      </w:pPr>
    </w:p>
    <w:p w14:paraId="4A657102" w14:textId="77777777" w:rsidR="002512D3" w:rsidRPr="00E71297" w:rsidRDefault="00EC1F23" w:rsidP="003165D6">
      <w:pPr>
        <w:ind w:left="720"/>
        <w:rPr>
          <w:rFonts w:cs="Tahoma"/>
        </w:rPr>
      </w:pPr>
      <w:r w:rsidRPr="00E71297">
        <w:rPr>
          <w:rFonts w:eastAsia="Calibri" w:cs="Tahoma"/>
          <w:iCs/>
          <w:color w:val="000000"/>
        </w:rPr>
        <w:t>Las SL de usuario de Exchange Online Plan 2 concedidas según esta oferta de migración se deben ceder al usuario al que está cedida la correspondiente SL de usuario de Exchange Online Standard, Exchange Online Plan 2, BPOS Standard, Office 365 Plan E1, BPOS Deskless, Exchange Online Deskless o Exchange Online Kiosk. Si la correspondiente Sl de usuario se reasigna a un nuevo usuario, Exchange Online Plan 2 también se debe reasignar al mismo nuevo usuario.</w:t>
      </w:r>
    </w:p>
    <w:p w14:paraId="4A657103" w14:textId="77777777" w:rsidR="00EC1F23" w:rsidRPr="00E71297" w:rsidRDefault="00EC1F23" w:rsidP="00EC1F23">
      <w:pPr>
        <w:rPr>
          <w:rFonts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600"/>
      </w:tblGrid>
      <w:tr w:rsidR="00EC1F23" w:rsidRPr="00E71297" w14:paraId="4A657105" w14:textId="77777777" w:rsidTr="00C066F9">
        <w:trPr>
          <w:jc w:val="center"/>
        </w:trPr>
        <w:tc>
          <w:tcPr>
            <w:tcW w:w="7740" w:type="dxa"/>
            <w:gridSpan w:val="2"/>
            <w:shd w:val="clear" w:color="auto" w:fill="FABF8F"/>
          </w:tcPr>
          <w:p w14:paraId="4A657104" w14:textId="77777777" w:rsidR="00EC1F23" w:rsidRPr="00E71297" w:rsidRDefault="00EC1F23" w:rsidP="00022FBE">
            <w:pPr>
              <w:jc w:val="center"/>
              <w:rPr>
                <w:rFonts w:eastAsia="Calibri" w:cs="Tahoma"/>
                <w:b/>
                <w:iCs/>
                <w:color w:val="000000"/>
              </w:rPr>
            </w:pPr>
            <w:r w:rsidRPr="00E71297">
              <w:rPr>
                <w:rFonts w:eastAsia="Calibri" w:cs="Tahoma"/>
                <w:b/>
                <w:iCs/>
                <w:color w:val="000000"/>
              </w:rPr>
              <w:t>Concesión de Licencia de Migración</w:t>
            </w:r>
          </w:p>
        </w:tc>
      </w:tr>
      <w:tr w:rsidR="00EC1F23" w:rsidRPr="00E71297" w14:paraId="4A657108" w14:textId="77777777" w:rsidTr="0050738A">
        <w:trPr>
          <w:jc w:val="center"/>
        </w:trPr>
        <w:tc>
          <w:tcPr>
            <w:tcW w:w="4140" w:type="dxa"/>
            <w:shd w:val="clear" w:color="auto" w:fill="auto"/>
          </w:tcPr>
          <w:p w14:paraId="4A657106" w14:textId="77777777" w:rsidR="00EC1F23" w:rsidRPr="00E71297" w:rsidRDefault="00EC1F23" w:rsidP="00022FBE">
            <w:pPr>
              <w:jc w:val="center"/>
              <w:rPr>
                <w:rFonts w:eastAsia="Calibri" w:cs="Tahoma"/>
                <w:iCs/>
                <w:color w:val="000000"/>
              </w:rPr>
            </w:pPr>
            <w:r w:rsidRPr="00E71297">
              <w:rPr>
                <w:rFonts w:eastAsia="Calibri" w:cs="Tahoma"/>
                <w:iCs/>
                <w:color w:val="000000"/>
              </w:rPr>
              <w:t>Posición de la licencia cualificada</w:t>
            </w:r>
          </w:p>
        </w:tc>
        <w:tc>
          <w:tcPr>
            <w:tcW w:w="3600" w:type="dxa"/>
            <w:shd w:val="clear" w:color="auto" w:fill="auto"/>
          </w:tcPr>
          <w:p w14:paraId="4A657107" w14:textId="77777777" w:rsidR="00EC1F23" w:rsidRPr="00E71297" w:rsidRDefault="00EC1F23" w:rsidP="00022FBE">
            <w:pPr>
              <w:jc w:val="center"/>
              <w:rPr>
                <w:rFonts w:eastAsia="Calibri" w:cs="Tahoma"/>
                <w:iCs/>
                <w:color w:val="000000"/>
              </w:rPr>
            </w:pPr>
            <w:r w:rsidRPr="00E71297">
              <w:rPr>
                <w:rFonts w:eastAsia="Calibri" w:cs="Tahoma"/>
                <w:iCs/>
                <w:color w:val="000000"/>
              </w:rPr>
              <w:t>Concesión de Licencias</w:t>
            </w:r>
          </w:p>
        </w:tc>
      </w:tr>
      <w:tr w:rsidR="00EC1F23" w:rsidRPr="00E71297" w14:paraId="4A65710D" w14:textId="77777777" w:rsidTr="0050738A">
        <w:trPr>
          <w:jc w:val="center"/>
        </w:trPr>
        <w:tc>
          <w:tcPr>
            <w:tcW w:w="4140" w:type="dxa"/>
            <w:shd w:val="clear" w:color="auto" w:fill="auto"/>
          </w:tcPr>
          <w:p w14:paraId="4A657109" w14:textId="77777777" w:rsidR="00EE53FF" w:rsidRPr="0050738A" w:rsidRDefault="00EE53FF" w:rsidP="001051D1">
            <w:pPr>
              <w:spacing w:before="60" w:after="60"/>
              <w:ind w:left="158" w:right="346"/>
              <w:rPr>
                <w:rFonts w:eastAsia="Calibri" w:cs="Tahoma"/>
                <w:iCs/>
                <w:color w:val="000000"/>
              </w:rPr>
            </w:pPr>
            <w:r w:rsidRPr="00E71297">
              <w:rPr>
                <w:rFonts w:eastAsia="Calibri" w:cs="Tahoma"/>
                <w:iCs/>
                <w:color w:val="000000"/>
              </w:rPr>
              <w:t>SL de usuario de EHA (utilizada en conjunto con una CAL de Exchange local)</w:t>
            </w:r>
          </w:p>
          <w:p w14:paraId="4A65710A" w14:textId="77777777" w:rsidR="00EC1F23" w:rsidRPr="0050738A" w:rsidRDefault="00EC1F23" w:rsidP="001051D1">
            <w:pPr>
              <w:spacing w:before="60" w:after="60"/>
              <w:ind w:left="158" w:right="346"/>
              <w:rPr>
                <w:rFonts w:eastAsia="Calibri" w:cs="Tahoma"/>
                <w:iCs/>
                <w:color w:val="000000"/>
              </w:rPr>
            </w:pPr>
            <w:r w:rsidRPr="00E71297">
              <w:rPr>
                <w:rFonts w:eastAsia="Calibri" w:cs="Tahoma"/>
                <w:iCs/>
                <w:color w:val="000000"/>
              </w:rPr>
              <w:t>SL de usuario de EHA (utilizada en conjunto con SL de usuario para Exchange Online Standard, Exchange Online Plan</w:t>
            </w:r>
          </w:p>
          <w:p w14:paraId="4A65710B" w14:textId="77777777" w:rsidR="00EC1F23" w:rsidRPr="00E71297" w:rsidRDefault="00EC1F23" w:rsidP="0050738A">
            <w:pPr>
              <w:spacing w:before="60" w:after="60"/>
              <w:ind w:left="158" w:right="346"/>
              <w:rPr>
                <w:rFonts w:eastAsia="Calibri" w:cs="Tahoma"/>
                <w:iCs/>
                <w:color w:val="000000"/>
              </w:rPr>
            </w:pPr>
            <w:r w:rsidRPr="00E71297">
              <w:rPr>
                <w:rFonts w:eastAsia="Calibri" w:cs="Tahoma"/>
                <w:iCs/>
                <w:color w:val="000000"/>
              </w:rPr>
              <w:t>2, BPOS Standard, Office 365 E1, BPOS Deskless, Exchange Online Deskless o</w:t>
            </w:r>
            <w:r w:rsidR="0050738A">
              <w:rPr>
                <w:rFonts w:eastAsia="Calibri" w:cs="Tahoma"/>
                <w:iCs/>
                <w:color w:val="000000"/>
              </w:rPr>
              <w:t> </w:t>
            </w:r>
            <w:r w:rsidRPr="00E71297">
              <w:rPr>
                <w:rFonts w:eastAsia="Calibri" w:cs="Tahoma"/>
                <w:iCs/>
                <w:color w:val="000000"/>
              </w:rPr>
              <w:t>Exchange Online Kiosk)</w:t>
            </w:r>
          </w:p>
        </w:tc>
        <w:tc>
          <w:tcPr>
            <w:tcW w:w="3600" w:type="dxa"/>
            <w:shd w:val="clear" w:color="auto" w:fill="auto"/>
          </w:tcPr>
          <w:p w14:paraId="4A65710C" w14:textId="77777777" w:rsidR="00EC1F23" w:rsidRPr="00E71297" w:rsidRDefault="00EC1F23" w:rsidP="001051D1">
            <w:pPr>
              <w:numPr>
                <w:ilvl w:val="0"/>
                <w:numId w:val="58"/>
              </w:numPr>
              <w:spacing w:before="60" w:after="60"/>
              <w:ind w:right="342"/>
              <w:rPr>
                <w:rFonts w:eastAsia="Calibri" w:cs="Tahoma"/>
                <w:iCs/>
                <w:color w:val="000000"/>
              </w:rPr>
            </w:pPr>
            <w:r w:rsidRPr="00E71297">
              <w:rPr>
                <w:rFonts w:eastAsia="Calibri" w:cs="Tahoma"/>
                <w:iCs/>
                <w:color w:val="000000"/>
              </w:rPr>
              <w:t>SL de usuario de Exchange Online Plan 2</w:t>
            </w:r>
          </w:p>
        </w:tc>
      </w:tr>
    </w:tbl>
    <w:p w14:paraId="4A65710E" w14:textId="77777777" w:rsidR="00DD39C7" w:rsidRPr="00E71297" w:rsidRDefault="00DD39C7" w:rsidP="0084072C">
      <w:pPr>
        <w:rPr>
          <w:rFonts w:cs="Tahoma"/>
        </w:rPr>
      </w:pPr>
    </w:p>
    <w:p w14:paraId="4A65710F" w14:textId="77777777" w:rsidR="00DD39C7" w:rsidRPr="00E71297" w:rsidRDefault="00DD39C7" w:rsidP="0084072C">
      <w:pPr>
        <w:spacing w:after="60"/>
        <w:ind w:left="720"/>
        <w:rPr>
          <w:rFonts w:cs="Tahoma"/>
        </w:rPr>
      </w:pPr>
      <w:r w:rsidRPr="00E71297">
        <w:rPr>
          <w:rFonts w:cs="Tahoma"/>
          <w:b/>
          <w:color w:val="000000"/>
        </w:rPr>
        <w:t>Uso continuo de Exchange Hosted Archive (EHA) con Suscripción Activa para Business Productivity Online Subscription (BPOS) y Exchange Online Standard</w:t>
      </w:r>
    </w:p>
    <w:p w14:paraId="4A657110" w14:textId="77777777" w:rsidR="00DD39C7" w:rsidRPr="00E71297" w:rsidRDefault="00DD39C7" w:rsidP="00DD39C7">
      <w:pPr>
        <w:ind w:left="720"/>
        <w:rPr>
          <w:rFonts w:cs="Tahoma"/>
        </w:rPr>
      </w:pPr>
      <w:r w:rsidRPr="00E71297">
        <w:rPr>
          <w:rFonts w:cs="Tahoma"/>
          <w:iCs/>
          <w:color w:val="000000"/>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7C5ED9" w:rsidRPr="00E71297">
        <w:rPr>
          <w:rFonts w:cs="Tahoma"/>
          <w:iCs/>
          <w:color w:val="000000"/>
        </w:rPr>
        <w:t xml:space="preserve"> </w:t>
      </w:r>
      <w:r w:rsidRPr="00E71297">
        <w:rPr>
          <w:rFonts w:cs="Tahoma"/>
          <w:iCs/>
          <w:color w:val="000000"/>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7C5ED9" w:rsidRPr="00E71297">
        <w:rPr>
          <w:rFonts w:cs="Tahoma"/>
          <w:iCs/>
          <w:color w:val="000000"/>
        </w:rPr>
        <w:t xml:space="preserve"> </w:t>
      </w:r>
      <w:r w:rsidRPr="00E71297">
        <w:rPr>
          <w:rFonts w:cs="Tahoma"/>
          <w:iCs/>
          <w:color w:val="000000"/>
        </w:rPr>
        <w:t>EHA se licencia “tal cual” sin garantía de ningún tipo.</w:t>
      </w:r>
    </w:p>
    <w:p w14:paraId="4A657111" w14:textId="77777777" w:rsidR="00DD39C7" w:rsidRPr="0050738A" w:rsidRDefault="00DD39C7" w:rsidP="00DD39C7">
      <w:pPr>
        <w:ind w:left="720"/>
        <w:rPr>
          <w:rFonts w:cs="Tahoma"/>
          <w:szCs w:val="18"/>
        </w:rPr>
      </w:pPr>
    </w:p>
    <w:p w14:paraId="4A657112" w14:textId="77777777" w:rsidR="00023FE7" w:rsidRPr="0050738A" w:rsidRDefault="00023FE7" w:rsidP="00B52F10">
      <w:pPr>
        <w:pStyle w:val="Heading2"/>
        <w:rPr>
          <w:rFonts w:ascii="Tahoma" w:hAnsi="Tahoma" w:cs="Tahoma"/>
          <w:sz w:val="18"/>
          <w:szCs w:val="18"/>
        </w:rPr>
      </w:pPr>
    </w:p>
    <w:p w14:paraId="4A657113" w14:textId="77777777" w:rsidR="00827D38" w:rsidRPr="00E71297" w:rsidRDefault="00B26237" w:rsidP="00B52F10">
      <w:pPr>
        <w:pStyle w:val="Heading2"/>
        <w:ind w:left="0"/>
        <w:rPr>
          <w:rFonts w:ascii="Tahoma" w:hAnsi="Tahoma" w:cs="Tahoma"/>
        </w:rPr>
      </w:pPr>
      <w:bookmarkStart w:id="1232" w:name="_47_Exchange_Hosted"/>
      <w:bookmarkStart w:id="1233" w:name="_Toc336338307"/>
      <w:bookmarkStart w:id="1234" w:name="_Toc348104719"/>
      <w:bookmarkStart w:id="1235" w:name="Srv_39ExchangeOnDeskWork"/>
      <w:bookmarkEnd w:id="1232"/>
      <w:r w:rsidRPr="00E71297">
        <w:rPr>
          <w:rFonts w:ascii="Tahoma" w:hAnsi="Tahoma" w:cs="Tahoma"/>
          <w:color w:val="E25B00"/>
          <w:sz w:val="22"/>
          <w:szCs w:val="22"/>
          <w:vertAlign w:val="superscript"/>
        </w:rPr>
        <w:t>47</w:t>
      </w:r>
      <w:r w:rsidRPr="00E71297">
        <w:rPr>
          <w:rFonts w:ascii="Tahoma" w:hAnsi="Tahoma" w:cs="Tahoma"/>
          <w:sz w:val="22"/>
          <w:szCs w:val="22"/>
        </w:rPr>
        <w:t xml:space="preserve"> </w:t>
      </w:r>
      <w:r w:rsidRPr="00E71297">
        <w:rPr>
          <w:rFonts w:ascii="Tahoma" w:hAnsi="Tahoma" w:cs="Tahoma"/>
          <w:color w:val="F66400"/>
          <w:sz w:val="22"/>
          <w:szCs w:val="22"/>
        </w:rPr>
        <w:t>Exchange Hosted Encryption (SL de Usuario)</w:t>
      </w:r>
      <w:bookmarkEnd w:id="1233"/>
      <w:bookmarkEnd w:id="1234"/>
    </w:p>
    <w:p w14:paraId="4A657114" w14:textId="77777777" w:rsidR="00827D38" w:rsidRPr="00E71297" w:rsidRDefault="00827D38" w:rsidP="00827D38">
      <w:pPr>
        <w:ind w:left="900"/>
        <w:rPr>
          <w:rFonts w:cs="Tahoma"/>
        </w:rPr>
      </w:pPr>
    </w:p>
    <w:p w14:paraId="4A657115" w14:textId="77777777" w:rsidR="00827D38" w:rsidRPr="00E71297" w:rsidRDefault="00827D38" w:rsidP="00E62BC4">
      <w:pPr>
        <w:ind w:left="720"/>
        <w:rPr>
          <w:rFonts w:cs="Tahoma"/>
        </w:rPr>
      </w:pPr>
      <w:r w:rsidRPr="00E71297">
        <w:rPr>
          <w:rFonts w:cs="Tahoma"/>
        </w:rPr>
        <w:t>Los Clientes deben utilizar la misma inscripción activa del contrato Select, la misma inscripción activa del contrato Enterprise o el mismo contrato Open Value activo para realizar los pedidos posteriores al pedido inicial.</w:t>
      </w:r>
    </w:p>
    <w:p w14:paraId="4A657116" w14:textId="77777777" w:rsidR="00827D38" w:rsidRPr="00E71297" w:rsidRDefault="00827D38" w:rsidP="00E62BC4">
      <w:pPr>
        <w:ind w:left="720"/>
        <w:rPr>
          <w:rFonts w:cs="Tahoma"/>
        </w:rPr>
      </w:pPr>
    </w:p>
    <w:p w14:paraId="4A657117" w14:textId="77777777" w:rsidR="00023FE7" w:rsidRPr="00E71297" w:rsidRDefault="00827D38" w:rsidP="00E62BC4">
      <w:pPr>
        <w:ind w:left="720"/>
        <w:rPr>
          <w:rFonts w:cs="Tahoma"/>
        </w:rPr>
      </w:pPr>
      <w:r w:rsidRPr="00E71297">
        <w:rPr>
          <w:rFonts w:cs="Tahoma"/>
        </w:rPr>
        <w:t xml:space="preserve">Consulte la </w:t>
      </w:r>
      <w:hyperlink w:anchor="_Sección_5:_PRECIOS_1" w:history="1">
        <w:r w:rsidR="0050738A" w:rsidRPr="00672878">
          <w:rPr>
            <w:rStyle w:val="Hyperlink"/>
            <w:rFonts w:cs="Tahoma"/>
            <w:szCs w:val="18"/>
          </w:rPr>
          <w:t>Sección 5</w:t>
        </w:r>
      </w:hyperlink>
      <w:r w:rsidRPr="00E71297">
        <w:rPr>
          <w:rFonts w:cs="Tahoma"/>
        </w:rPr>
        <w:t xml:space="preserve"> para ver los precios y las condiciones de pago de los Servicios Online.</w:t>
      </w:r>
    </w:p>
    <w:p w14:paraId="4A657118" w14:textId="77777777" w:rsidR="00827D38" w:rsidRPr="00E71297" w:rsidRDefault="00827D38" w:rsidP="00827D38">
      <w:pPr>
        <w:ind w:left="900"/>
        <w:rPr>
          <w:rFonts w:cs="Tahoma"/>
        </w:rPr>
      </w:pPr>
    </w:p>
    <w:p w14:paraId="4A657119" w14:textId="77777777" w:rsidR="00827D38" w:rsidRPr="00E71297" w:rsidRDefault="00827D38" w:rsidP="00827D38">
      <w:pPr>
        <w:ind w:left="900"/>
        <w:rPr>
          <w:rFonts w:cs="Tahoma"/>
        </w:rPr>
      </w:pPr>
    </w:p>
    <w:p w14:paraId="4A65711A" w14:textId="77777777" w:rsidR="00023FE7" w:rsidRPr="00E71297" w:rsidRDefault="0095763C">
      <w:pPr>
        <w:pStyle w:val="Heading3"/>
        <w:rPr>
          <w:rFonts w:ascii="Tahoma" w:hAnsi="Tahoma" w:cs="Tahoma"/>
        </w:rPr>
      </w:pPr>
      <w:bookmarkStart w:id="1236" w:name="_48_Exchange_Online"/>
      <w:bookmarkStart w:id="1237" w:name="_Toc336338308"/>
      <w:bookmarkStart w:id="1238" w:name="_Toc348104720"/>
      <w:bookmarkStart w:id="1239" w:name="Srv_40ExchangeOnDeskWork"/>
      <w:bookmarkStart w:id="1240" w:name="Srv_45ExchangeOnDeskWork"/>
      <w:bookmarkEnd w:id="1236"/>
      <w:r w:rsidRPr="00E71297">
        <w:rPr>
          <w:rFonts w:ascii="Tahoma" w:hAnsi="Tahoma" w:cs="Tahoma"/>
          <w:caps/>
          <w:color w:val="F66400"/>
          <w:sz w:val="22"/>
          <w:vertAlign w:val="superscript"/>
        </w:rPr>
        <w:t>48</w:t>
      </w:r>
      <w:r w:rsidRPr="00E71297">
        <w:rPr>
          <w:rFonts w:ascii="Tahoma" w:hAnsi="Tahoma" w:cs="Tahoma"/>
          <w:color w:val="F66400"/>
          <w:sz w:val="22"/>
        </w:rPr>
        <w:t xml:space="preserve"> Exchange Online Kiosk (SL de Usuario)</w:t>
      </w:r>
      <w:bookmarkEnd w:id="1237"/>
      <w:bookmarkEnd w:id="1238"/>
    </w:p>
    <w:bookmarkEnd w:id="1235"/>
    <w:bookmarkEnd w:id="1239"/>
    <w:bookmarkEnd w:id="1240"/>
    <w:p w14:paraId="4A65711B" w14:textId="77777777" w:rsidR="00023FE7" w:rsidRPr="00E71297" w:rsidRDefault="00023FE7">
      <w:pPr>
        <w:pStyle w:val="EndnoteText"/>
        <w:rPr>
          <w:rFonts w:ascii="Tahoma" w:hAnsi="Tahoma" w:cs="Tahoma"/>
        </w:rPr>
      </w:pPr>
    </w:p>
    <w:p w14:paraId="4A65711C" w14:textId="77777777" w:rsidR="00040ADC" w:rsidRPr="00E71297" w:rsidRDefault="00040ADC" w:rsidP="00E62BC4">
      <w:pPr>
        <w:ind w:left="720"/>
        <w:rPr>
          <w:rFonts w:cs="Tahoma"/>
        </w:rPr>
      </w:pPr>
      <w:r w:rsidRPr="00E71297">
        <w:rPr>
          <w:rFonts w:cs="Tahoma"/>
          <w:color w:val="000000"/>
          <w:szCs w:val="18"/>
        </w:rPr>
        <w:t>A pesar de que en los contratos de licencia de los Clientes pueda indicarse lo contrario, los usuarios cualificados no incluyen usuarios licenciados para Exchange Online Kiosk.</w:t>
      </w:r>
    </w:p>
    <w:p w14:paraId="4A65711D" w14:textId="77777777" w:rsidR="00040ADC" w:rsidRPr="00E71297" w:rsidRDefault="00040ADC" w:rsidP="00E62BC4">
      <w:pPr>
        <w:ind w:left="720"/>
        <w:rPr>
          <w:rFonts w:cs="Tahoma"/>
        </w:rPr>
      </w:pPr>
    </w:p>
    <w:p w14:paraId="4A65711E" w14:textId="77777777" w:rsidR="00040ADC" w:rsidRPr="00E71297" w:rsidRDefault="00040ADC" w:rsidP="00E62BC4">
      <w:pPr>
        <w:ind w:left="720"/>
        <w:rPr>
          <w:rFonts w:cs="Tahoma"/>
        </w:rPr>
      </w:pPr>
      <w:r w:rsidRPr="00E71297">
        <w:rPr>
          <w:rFonts w:cs="Tahoma"/>
          <w:color w:val="000000"/>
          <w:szCs w:val="18"/>
        </w:rPr>
        <w:t>Exchange Online Kiosk fue anteriormente conocido como Exchange Online Deskless Worker.</w:t>
      </w:r>
    </w:p>
    <w:p w14:paraId="4A65711F" w14:textId="77777777" w:rsidR="00352135" w:rsidRDefault="00352135" w:rsidP="00E62BC4">
      <w:pPr>
        <w:ind w:left="720"/>
        <w:rPr>
          <w:rFonts w:cs="Tahoma"/>
        </w:rPr>
      </w:pPr>
    </w:p>
    <w:p w14:paraId="4A657120" w14:textId="77777777" w:rsidR="0050738A" w:rsidRDefault="0050738A" w:rsidP="00E62BC4">
      <w:pPr>
        <w:ind w:left="720"/>
        <w:rPr>
          <w:rFonts w:cs="Tahoma"/>
        </w:rPr>
      </w:pPr>
    </w:p>
    <w:p w14:paraId="4A657121" w14:textId="77777777" w:rsidR="0050738A" w:rsidRDefault="0050738A" w:rsidP="00E62BC4">
      <w:pPr>
        <w:ind w:left="720"/>
        <w:rPr>
          <w:rFonts w:cs="Tahoma"/>
        </w:rPr>
      </w:pPr>
    </w:p>
    <w:p w14:paraId="4A657122" w14:textId="77777777" w:rsidR="0050738A" w:rsidRPr="00E71297" w:rsidRDefault="0050738A" w:rsidP="00E62BC4">
      <w:pPr>
        <w:ind w:left="720"/>
        <w:rPr>
          <w:rFonts w:cs="Tahoma"/>
        </w:rPr>
      </w:pPr>
    </w:p>
    <w:p w14:paraId="4A657123" w14:textId="77777777" w:rsidR="00702931" w:rsidRPr="00E71297" w:rsidRDefault="00702931" w:rsidP="00AF3B19">
      <w:pPr>
        <w:spacing w:after="60"/>
        <w:ind w:left="720"/>
        <w:rPr>
          <w:rFonts w:cs="Tahoma"/>
        </w:rPr>
      </w:pPr>
      <w:r w:rsidRPr="00E71297">
        <w:rPr>
          <w:rFonts w:eastAsia="Calibri" w:cs="Tahoma"/>
          <w:b/>
          <w:color w:val="000000"/>
          <w:szCs w:val="18"/>
        </w:rPr>
        <w:t>Nube Comunitaria Gubernamental (solo en EE. UU.)</w:t>
      </w:r>
    </w:p>
    <w:p w14:paraId="4A657124" w14:textId="77777777" w:rsidR="00702931" w:rsidRPr="00E71297" w:rsidRDefault="00702931" w:rsidP="00E62BC4">
      <w:pPr>
        <w:ind w:left="720"/>
        <w:rPr>
          <w:rFonts w:cs="Tahoma"/>
        </w:rPr>
      </w:pPr>
      <w:r w:rsidRPr="00E71297">
        <w:rPr>
          <w:rFonts w:eastAsia="Calibri" w:cs="Tahoma"/>
          <w:color w:val="000000"/>
          <w:szCs w:val="18"/>
        </w:rPr>
        <w:t>Algunos Servicios Online en la familia de productos Office 365 (incluido Exchange Online Kiosk) se ofrecen como servicios públicos de nube comunitaria gubernamental y no gubernamental.</w:t>
      </w:r>
      <w:r w:rsidR="007C5ED9" w:rsidRPr="00E71297">
        <w:rPr>
          <w:rFonts w:eastAsia="Calibri" w:cs="Tahoma"/>
          <w:color w:val="000000"/>
          <w:szCs w:val="18"/>
        </w:rPr>
        <w:t xml:space="preserve"> </w:t>
      </w:r>
      <w:r w:rsidRPr="00E71297">
        <w:rPr>
          <w:rFonts w:eastAsia="Calibri" w:cs="Tahoma"/>
          <w:color w:val="000000"/>
          <w:szCs w:val="18"/>
        </w:rPr>
        <w:t>Se puede proporcionar a</w:t>
      </w:r>
      <w:r w:rsidR="0050738A">
        <w:rPr>
          <w:rFonts w:eastAsia="Calibri" w:cs="Tahoma"/>
          <w:color w:val="000000"/>
          <w:szCs w:val="18"/>
        </w:rPr>
        <w:t> </w:t>
      </w:r>
      <w:r w:rsidRPr="00E71297">
        <w:rPr>
          <w:rFonts w:eastAsia="Calibri" w:cs="Tahoma"/>
          <w:color w:val="000000"/>
          <w:szCs w:val="18"/>
        </w:rPr>
        <w:t>los Clientes una o la otra, pero no una mezcla de ambas.</w:t>
      </w:r>
      <w:r w:rsidR="007C5ED9" w:rsidRPr="00E71297">
        <w:rPr>
          <w:rFonts w:eastAsia="Calibri" w:cs="Tahoma"/>
          <w:color w:val="000000"/>
          <w:szCs w:val="18"/>
        </w:rPr>
        <w:t xml:space="preserve"> </w:t>
      </w:r>
      <w:r w:rsidRPr="00E71297">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4A657125" w14:textId="77777777" w:rsidR="00702931" w:rsidRPr="00E71297" w:rsidRDefault="00702931" w:rsidP="00E62BC4">
      <w:pPr>
        <w:ind w:left="720"/>
        <w:rPr>
          <w:rFonts w:cs="Tahoma"/>
        </w:rPr>
      </w:pPr>
    </w:p>
    <w:p w14:paraId="4A657126" w14:textId="77777777" w:rsidR="00702931" w:rsidRPr="00E71297" w:rsidRDefault="00702931" w:rsidP="00E62BC4">
      <w:pPr>
        <w:ind w:left="720"/>
        <w:rPr>
          <w:rFonts w:cs="Tahoma"/>
        </w:rPr>
      </w:pPr>
      <w:r w:rsidRPr="00E7129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37F5D">
        <w:rPr>
          <w:rFonts w:eastAsia="Calibri" w:cs="Tahoma"/>
          <w:color w:val="000000"/>
          <w:szCs w:val="18"/>
        </w:rPr>
        <w:t> </w:t>
      </w:r>
      <w:r w:rsidRPr="00E71297">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7C5ED9" w:rsidRPr="00E71297">
        <w:rPr>
          <w:rFonts w:eastAsia="Calibri" w:cs="Tahoma"/>
          <w:color w:val="000000"/>
          <w:szCs w:val="18"/>
        </w:rPr>
        <w:t xml:space="preserve"> </w:t>
      </w:r>
      <w:r w:rsidRPr="00E71297">
        <w:rPr>
          <w:rFonts w:eastAsia="Calibri" w:cs="Tahoma"/>
          <w:color w:val="000000"/>
          <w:szCs w:val="18"/>
        </w:rPr>
        <w:t>Los Derechos de uso de los servicios de nube comunitaria gubernamental son equivalentes a los de sus equivalentes standard para múltiples usuarios.</w:t>
      </w:r>
      <w:r w:rsidR="007C5ED9" w:rsidRPr="00E71297">
        <w:rPr>
          <w:rFonts w:eastAsia="Calibri" w:cs="Tahoma"/>
          <w:color w:val="000000"/>
          <w:szCs w:val="18"/>
        </w:rPr>
        <w:t xml:space="preserve"> </w:t>
      </w:r>
    </w:p>
    <w:p w14:paraId="4A657127" w14:textId="77777777" w:rsidR="00023FE7" w:rsidRPr="0050738A" w:rsidRDefault="00023FE7" w:rsidP="00E62BC4">
      <w:pPr>
        <w:pStyle w:val="Heading2"/>
        <w:rPr>
          <w:rFonts w:ascii="Tahoma" w:hAnsi="Tahoma" w:cs="Tahoma"/>
          <w:b w:val="0"/>
          <w:sz w:val="18"/>
          <w:szCs w:val="18"/>
        </w:rPr>
      </w:pPr>
      <w:bookmarkStart w:id="1241" w:name="Srv_41ExchangeSvr07EntCAL"/>
    </w:p>
    <w:p w14:paraId="4A657128" w14:textId="77777777" w:rsidR="00C066F9" w:rsidRPr="0050738A" w:rsidRDefault="00C066F9" w:rsidP="00C066F9">
      <w:pPr>
        <w:ind w:left="720"/>
        <w:rPr>
          <w:rFonts w:cs="Tahoma"/>
          <w:szCs w:val="18"/>
        </w:rPr>
      </w:pPr>
    </w:p>
    <w:p w14:paraId="4A657129" w14:textId="77777777" w:rsidR="00371299" w:rsidRDefault="0095763C" w:rsidP="0098471B">
      <w:pPr>
        <w:pStyle w:val="Heading3"/>
        <w:rPr>
          <w:rFonts w:ascii="Tahoma" w:hAnsi="Tahoma" w:cs="Tahoma"/>
          <w:color w:val="F66400"/>
          <w:sz w:val="22"/>
        </w:rPr>
      </w:pPr>
      <w:bookmarkStart w:id="1242" w:name="_49_Exchange_Online"/>
      <w:bookmarkStart w:id="1243" w:name="_Toc336338309"/>
      <w:bookmarkStart w:id="1244" w:name="_Toc348104721"/>
      <w:bookmarkStart w:id="1245" w:name="Srv_46ExhangeOnlinePlan1"/>
      <w:bookmarkStart w:id="1246" w:name="Srv_42ExchangeSvr2010EntCAL"/>
      <w:bookmarkStart w:id="1247" w:name="Srv_47ExchangeSvr2010EntCAL"/>
      <w:bookmarkEnd w:id="1242"/>
      <w:r w:rsidRPr="005A4875">
        <w:rPr>
          <w:rFonts w:ascii="Tahoma" w:hAnsi="Tahoma" w:cs="Tahoma"/>
          <w:color w:val="F66400"/>
          <w:sz w:val="22"/>
          <w:vertAlign w:val="superscript"/>
        </w:rPr>
        <w:t>49</w:t>
      </w:r>
      <w:r w:rsidRPr="005A4875">
        <w:rPr>
          <w:rFonts w:ascii="Tahoma" w:hAnsi="Tahoma" w:cs="Tahoma"/>
          <w:color w:val="F66400"/>
          <w:sz w:val="22"/>
        </w:rPr>
        <w:t xml:space="preserve"> </w:t>
      </w:r>
      <w:r w:rsidRPr="0098471B">
        <w:rPr>
          <w:rFonts w:ascii="Tahoma" w:hAnsi="Tahoma" w:cs="Tahoma"/>
          <w:color w:val="F66400"/>
          <w:sz w:val="22"/>
        </w:rPr>
        <w:t>Exchange Online Plan 1</w:t>
      </w:r>
      <w:bookmarkEnd w:id="1243"/>
      <w:bookmarkEnd w:id="1244"/>
    </w:p>
    <w:p w14:paraId="4A65712A" w14:textId="77777777" w:rsidR="005A4875" w:rsidRPr="005A4875" w:rsidRDefault="005A4875" w:rsidP="005A4875"/>
    <w:bookmarkEnd w:id="1245"/>
    <w:p w14:paraId="4A65712B" w14:textId="77777777" w:rsidR="00371299" w:rsidRPr="00E71297" w:rsidRDefault="00371299" w:rsidP="00371299">
      <w:pPr>
        <w:outlineLvl w:val="2"/>
        <w:rPr>
          <w:rFonts w:cs="Tahoma"/>
        </w:rPr>
      </w:pPr>
    </w:p>
    <w:p w14:paraId="4A65712C" w14:textId="77777777" w:rsidR="00371299" w:rsidRPr="00E71297" w:rsidRDefault="00371299" w:rsidP="00371299">
      <w:pPr>
        <w:ind w:left="720"/>
        <w:contextualSpacing/>
        <w:rPr>
          <w:rFonts w:cs="Tahoma"/>
        </w:rPr>
      </w:pPr>
      <w:r w:rsidRPr="00E71297">
        <w:rPr>
          <w:rFonts w:cs="Tahoma"/>
          <w:szCs w:val="20"/>
        </w:rPr>
        <w:t>Exchange Online Plan 1 fue anteriormente conocido como Exchange Online Standard.</w:t>
      </w:r>
    </w:p>
    <w:p w14:paraId="4A65712D" w14:textId="77777777" w:rsidR="00A61080" w:rsidRPr="00E71297" w:rsidRDefault="00A61080" w:rsidP="00C066F9">
      <w:pPr>
        <w:ind w:left="720"/>
        <w:contextualSpacing/>
        <w:rPr>
          <w:rFonts w:cs="Tahoma"/>
        </w:rPr>
      </w:pPr>
    </w:p>
    <w:p w14:paraId="4A65712E" w14:textId="77777777" w:rsidR="00A61080" w:rsidRPr="00E71297" w:rsidRDefault="00A61080" w:rsidP="00A61080">
      <w:pPr>
        <w:ind w:left="720"/>
        <w:rPr>
          <w:rFonts w:cs="Tahoma"/>
        </w:rPr>
      </w:pPr>
      <w:r w:rsidRPr="00E71297">
        <w:rPr>
          <w:rFonts w:eastAsia="Calibri" w:cs="Tahoma"/>
          <w:color w:val="000000"/>
          <w:szCs w:val="18"/>
        </w:rPr>
        <w:t>A pesar de que se especifique lo contrario en los Derechos de Uso de los Productos, una SL de Usuario de</w:t>
      </w:r>
      <w:r w:rsidR="0050738A">
        <w:rPr>
          <w:rFonts w:eastAsia="Calibri" w:cs="Tahoma"/>
          <w:color w:val="000000"/>
          <w:szCs w:val="18"/>
        </w:rPr>
        <w:t> </w:t>
      </w:r>
      <w:r w:rsidRPr="00E71297">
        <w:rPr>
          <w:rFonts w:eastAsia="Calibri" w:cs="Tahoma"/>
          <w:color w:val="000000"/>
          <w:szCs w:val="18"/>
        </w:rPr>
        <w:t>Exchange Online Plan 1 adquirida en virtud de un Contrato Campus y School no permite el acceso a</w:t>
      </w:r>
      <w:r w:rsidR="0050738A">
        <w:rPr>
          <w:rFonts w:eastAsia="Calibri" w:cs="Tahoma"/>
          <w:color w:val="000000"/>
          <w:szCs w:val="18"/>
        </w:rPr>
        <w:t> </w:t>
      </w:r>
      <w:r w:rsidRPr="00E71297">
        <w:rPr>
          <w:rFonts w:eastAsia="Calibri" w:cs="Tahoma"/>
          <w:color w:val="000000"/>
          <w:szCs w:val="18"/>
        </w:rPr>
        <w:t>Exchange Server.</w:t>
      </w:r>
    </w:p>
    <w:p w14:paraId="4A65712F" w14:textId="77777777" w:rsidR="00B23BE6" w:rsidRPr="00E71297" w:rsidRDefault="00B23BE6" w:rsidP="00A61080">
      <w:pPr>
        <w:ind w:left="720"/>
        <w:rPr>
          <w:rFonts w:cs="Tahoma"/>
        </w:rPr>
      </w:pPr>
    </w:p>
    <w:p w14:paraId="4A657130" w14:textId="77777777" w:rsidR="00702931" w:rsidRPr="00E71297" w:rsidRDefault="00702931" w:rsidP="0067725A">
      <w:pPr>
        <w:spacing w:after="60"/>
        <w:ind w:left="720"/>
        <w:rPr>
          <w:rFonts w:cs="Tahoma"/>
        </w:rPr>
      </w:pPr>
      <w:r w:rsidRPr="00E71297">
        <w:rPr>
          <w:rFonts w:eastAsia="Calibri" w:cs="Tahoma"/>
          <w:b/>
          <w:color w:val="000000"/>
          <w:szCs w:val="18"/>
        </w:rPr>
        <w:t>Nube Comunitaria Gubernamental (solo en EE. UU.)</w:t>
      </w:r>
    </w:p>
    <w:p w14:paraId="4A657131" w14:textId="77777777" w:rsidR="00702931" w:rsidRPr="00E71297" w:rsidRDefault="00702931" w:rsidP="00702931">
      <w:pPr>
        <w:ind w:left="720"/>
        <w:rPr>
          <w:rFonts w:cs="Tahoma"/>
        </w:rPr>
      </w:pPr>
      <w:r w:rsidRPr="00E71297">
        <w:rPr>
          <w:rFonts w:eastAsia="Calibri" w:cs="Tahoma"/>
          <w:color w:val="000000"/>
          <w:szCs w:val="18"/>
        </w:rPr>
        <w:t>Algunos Servicios Online en la familia de productos Office 365 (incluido Exchange Online Plan 1) se ofrecen como servicios públicos de nube comunitaria gubernamental y no gubernamental.</w:t>
      </w:r>
      <w:r w:rsidR="007C5ED9" w:rsidRPr="00E71297">
        <w:rPr>
          <w:rFonts w:eastAsia="Calibri" w:cs="Tahoma"/>
          <w:color w:val="000000"/>
          <w:szCs w:val="18"/>
        </w:rPr>
        <w:t xml:space="preserve"> </w:t>
      </w:r>
      <w:r w:rsidRPr="00E71297">
        <w:rPr>
          <w:rFonts w:eastAsia="Calibri" w:cs="Tahoma"/>
          <w:color w:val="000000"/>
          <w:szCs w:val="18"/>
        </w:rPr>
        <w:t>Se puede proporcionar a</w:t>
      </w:r>
      <w:r w:rsidR="0050738A">
        <w:rPr>
          <w:rFonts w:eastAsia="Calibri" w:cs="Tahoma"/>
          <w:color w:val="000000"/>
          <w:szCs w:val="18"/>
        </w:rPr>
        <w:t> </w:t>
      </w:r>
      <w:r w:rsidRPr="00E71297">
        <w:rPr>
          <w:rFonts w:eastAsia="Calibri" w:cs="Tahoma"/>
          <w:color w:val="000000"/>
          <w:szCs w:val="18"/>
        </w:rPr>
        <w:t>los Clientes una o la otra, pero no una mezcla de ambas.</w:t>
      </w:r>
      <w:r w:rsidR="007C5ED9" w:rsidRPr="00E71297">
        <w:rPr>
          <w:rFonts w:eastAsia="Calibri" w:cs="Tahoma"/>
          <w:color w:val="000000"/>
          <w:szCs w:val="18"/>
        </w:rPr>
        <w:t xml:space="preserve"> </w:t>
      </w:r>
      <w:r w:rsidRPr="00E71297">
        <w:rPr>
          <w:rFonts w:eastAsia="Calibri" w:cs="Tahoma"/>
          <w:color w:val="000000"/>
          <w:szCs w:val="18"/>
        </w:rPr>
        <w:t>Los Servicios Online designados como nube comunitaria gubernamental no se pueden implementar en el mismo dominio que determinados servicios de</w:t>
      </w:r>
      <w:r w:rsidR="0050738A">
        <w:rPr>
          <w:rFonts w:eastAsia="Calibri" w:cs="Tahoma"/>
          <w:color w:val="000000"/>
          <w:szCs w:val="18"/>
        </w:rPr>
        <w:t> </w:t>
      </w:r>
      <w:r w:rsidRPr="00E71297">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4A657132" w14:textId="77777777" w:rsidR="00702931" w:rsidRPr="00E71297" w:rsidRDefault="00702931" w:rsidP="00702931">
      <w:pPr>
        <w:ind w:left="720"/>
        <w:rPr>
          <w:rFonts w:cs="Tahoma"/>
        </w:rPr>
      </w:pPr>
    </w:p>
    <w:p w14:paraId="4A657133" w14:textId="77777777" w:rsidR="00702931" w:rsidRPr="00E71297" w:rsidRDefault="00702931" w:rsidP="00702931">
      <w:pPr>
        <w:ind w:left="720"/>
        <w:rPr>
          <w:rFonts w:cs="Tahoma"/>
        </w:rPr>
      </w:pPr>
      <w:r w:rsidRPr="00E7129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37F5D">
        <w:rPr>
          <w:rFonts w:eastAsia="Calibri" w:cs="Tahoma"/>
          <w:color w:val="000000"/>
          <w:szCs w:val="18"/>
        </w:rPr>
        <w:t> </w:t>
      </w:r>
      <w:r w:rsidRPr="00E71297">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7C5ED9" w:rsidRPr="00E71297">
        <w:rPr>
          <w:rFonts w:eastAsia="Calibri" w:cs="Tahoma"/>
          <w:color w:val="000000"/>
          <w:szCs w:val="18"/>
        </w:rPr>
        <w:t xml:space="preserve"> </w:t>
      </w:r>
      <w:r w:rsidRPr="00E71297">
        <w:rPr>
          <w:rFonts w:eastAsia="Calibri" w:cs="Tahoma"/>
          <w:color w:val="000000"/>
          <w:szCs w:val="18"/>
        </w:rPr>
        <w:t>Los Derechos de uso de los servicios de nube comunitaria gubernamental son equivalentes a los de sus equivalentes standard para múltiples usuarios.</w:t>
      </w:r>
      <w:r w:rsidR="007C5ED9" w:rsidRPr="00E71297">
        <w:rPr>
          <w:rFonts w:eastAsia="Calibri" w:cs="Tahoma"/>
          <w:color w:val="000000"/>
          <w:szCs w:val="18"/>
        </w:rPr>
        <w:t xml:space="preserve"> </w:t>
      </w:r>
    </w:p>
    <w:p w14:paraId="4A657134" w14:textId="77777777" w:rsidR="00B23BE6" w:rsidRPr="00E71297" w:rsidRDefault="00B23BE6" w:rsidP="00A61080">
      <w:pPr>
        <w:ind w:left="720"/>
        <w:rPr>
          <w:rFonts w:cs="Tahoma"/>
        </w:rPr>
      </w:pPr>
    </w:p>
    <w:p w14:paraId="4A657135" w14:textId="77777777" w:rsidR="00D70D2C" w:rsidRPr="00E71297" w:rsidRDefault="00D70D2C" w:rsidP="00A61080">
      <w:pPr>
        <w:ind w:left="720"/>
        <w:rPr>
          <w:rFonts w:cs="Tahoma"/>
        </w:rPr>
      </w:pPr>
    </w:p>
    <w:p w14:paraId="4A657136" w14:textId="77777777" w:rsidR="00D70D2C" w:rsidRPr="00E71297" w:rsidRDefault="00104195" w:rsidP="00D70D2C">
      <w:pPr>
        <w:pStyle w:val="Heading2"/>
        <w:ind w:left="0"/>
        <w:rPr>
          <w:rFonts w:ascii="Tahoma" w:hAnsi="Tahoma" w:cs="Tahoma"/>
        </w:rPr>
      </w:pPr>
      <w:bookmarkStart w:id="1248" w:name="_50_Exchange_Online"/>
      <w:bookmarkStart w:id="1249" w:name="_Toc348104722"/>
      <w:bookmarkStart w:id="1250" w:name="Srv_50ExchangeOnlinePlan2"/>
      <w:bookmarkEnd w:id="1248"/>
      <w:r w:rsidRPr="00E71297">
        <w:rPr>
          <w:rFonts w:ascii="Tahoma" w:hAnsi="Tahoma" w:cs="Tahoma"/>
          <w:caps/>
          <w:color w:val="F66400"/>
          <w:sz w:val="22"/>
          <w:szCs w:val="20"/>
          <w:vertAlign w:val="superscript"/>
        </w:rPr>
        <w:t>50</w:t>
      </w:r>
      <w:r w:rsidRPr="00E71297">
        <w:rPr>
          <w:rFonts w:ascii="Tahoma" w:hAnsi="Tahoma" w:cs="Tahoma"/>
          <w:color w:val="F66400"/>
          <w:sz w:val="22"/>
          <w:szCs w:val="20"/>
        </w:rPr>
        <w:t xml:space="preserve"> Exchange Online Plan 2</w:t>
      </w:r>
      <w:bookmarkEnd w:id="1249"/>
    </w:p>
    <w:bookmarkEnd w:id="1250"/>
    <w:p w14:paraId="4A657137" w14:textId="77777777" w:rsidR="00D70D2C" w:rsidRPr="00E71297" w:rsidRDefault="00D70D2C" w:rsidP="00D70D2C">
      <w:pPr>
        <w:outlineLvl w:val="2"/>
        <w:rPr>
          <w:rFonts w:cs="Tahoma"/>
        </w:rPr>
      </w:pPr>
    </w:p>
    <w:p w14:paraId="4A657138" w14:textId="77777777" w:rsidR="00D70D2C" w:rsidRPr="0050738A" w:rsidRDefault="00D70D2C" w:rsidP="00D70D2C">
      <w:pPr>
        <w:pStyle w:val="ListParagraph"/>
        <w:rPr>
          <w:rFonts w:ascii="Tahoma" w:hAnsi="Tahoma" w:cs="Tahoma"/>
          <w:sz w:val="18"/>
          <w:szCs w:val="18"/>
        </w:rPr>
      </w:pPr>
      <w:r w:rsidRPr="0050738A">
        <w:rPr>
          <w:rFonts w:ascii="Tahoma" w:hAnsi="Tahoma" w:cs="Tahoma"/>
          <w:color w:val="000000"/>
          <w:sz w:val="18"/>
          <w:szCs w:val="18"/>
        </w:rPr>
        <w:t>Exchange Online Plan 2 es un Servicio online que sustituye a Exchange Hosted Archive.</w:t>
      </w:r>
    </w:p>
    <w:p w14:paraId="4A657139" w14:textId="77777777" w:rsidR="00D70D2C" w:rsidRPr="0050738A" w:rsidRDefault="00D70D2C" w:rsidP="00D70D2C">
      <w:pPr>
        <w:pStyle w:val="ListParagraph"/>
        <w:rPr>
          <w:rFonts w:ascii="Tahoma" w:hAnsi="Tahoma" w:cs="Tahoma"/>
          <w:sz w:val="18"/>
          <w:szCs w:val="18"/>
        </w:rPr>
      </w:pPr>
    </w:p>
    <w:p w14:paraId="4A65713A" w14:textId="77777777" w:rsidR="00D70D2C" w:rsidRPr="0050738A" w:rsidRDefault="00D70D2C" w:rsidP="00D70D2C">
      <w:pPr>
        <w:ind w:left="720"/>
        <w:rPr>
          <w:rFonts w:cs="Tahoma"/>
          <w:szCs w:val="18"/>
        </w:rPr>
      </w:pPr>
      <w:r w:rsidRPr="0050738A">
        <w:rPr>
          <w:rFonts w:cs="Tahoma"/>
          <w:color w:val="000000"/>
          <w:szCs w:val="18"/>
        </w:rPr>
        <w:t>Si renovó de Exchange Hosted Archive a Exchange Online Plan 2 y todavía no ha migrado a Exchange Online Plan 2,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14:paraId="4A65713B" w14:textId="77777777" w:rsidR="00702931" w:rsidRPr="0050738A" w:rsidRDefault="00702931" w:rsidP="00D70D2C">
      <w:pPr>
        <w:ind w:left="720"/>
        <w:rPr>
          <w:rFonts w:cs="Tahoma"/>
          <w:szCs w:val="18"/>
        </w:rPr>
      </w:pPr>
    </w:p>
    <w:p w14:paraId="4A65713C" w14:textId="77777777" w:rsidR="00702931" w:rsidRPr="0050738A" w:rsidRDefault="00702931" w:rsidP="0067725A">
      <w:pPr>
        <w:spacing w:after="60"/>
        <w:ind w:left="720"/>
        <w:rPr>
          <w:rFonts w:cs="Tahoma"/>
          <w:szCs w:val="18"/>
        </w:rPr>
      </w:pPr>
      <w:r w:rsidRPr="0050738A">
        <w:rPr>
          <w:rFonts w:eastAsia="Calibri" w:cs="Tahoma"/>
          <w:b/>
          <w:color w:val="000000"/>
          <w:szCs w:val="18"/>
        </w:rPr>
        <w:t>Nube Comunitaria Gubernamental (solo en EE. UU.)</w:t>
      </w:r>
    </w:p>
    <w:p w14:paraId="4A65713D" w14:textId="77777777" w:rsidR="00702931" w:rsidRPr="0050738A" w:rsidRDefault="00702931" w:rsidP="00702931">
      <w:pPr>
        <w:ind w:left="720"/>
        <w:rPr>
          <w:rFonts w:cs="Tahoma"/>
          <w:szCs w:val="18"/>
        </w:rPr>
      </w:pPr>
      <w:r w:rsidRPr="0050738A">
        <w:rPr>
          <w:rFonts w:eastAsia="Calibri" w:cs="Tahoma"/>
          <w:color w:val="000000"/>
          <w:szCs w:val="18"/>
        </w:rPr>
        <w:t>Algunos Servicios Online en la familia de productos Office 365 (incluido Exchange Online Plan 2) se ofrecen como servicios públicos de nube comunitaria gubernamental y no gubernamental.</w:t>
      </w:r>
      <w:r w:rsidR="007C5ED9" w:rsidRPr="0050738A">
        <w:rPr>
          <w:rFonts w:eastAsia="Calibri" w:cs="Tahoma"/>
          <w:color w:val="000000"/>
          <w:szCs w:val="18"/>
        </w:rPr>
        <w:t xml:space="preserve"> </w:t>
      </w:r>
      <w:r w:rsidRPr="0050738A">
        <w:rPr>
          <w:rFonts w:eastAsia="Calibri" w:cs="Tahoma"/>
          <w:color w:val="000000"/>
          <w:szCs w:val="18"/>
        </w:rPr>
        <w:t>Se puede proporcionar a</w:t>
      </w:r>
      <w:r w:rsidR="0050738A">
        <w:rPr>
          <w:rFonts w:eastAsia="Calibri" w:cs="Tahoma"/>
          <w:color w:val="000000"/>
          <w:szCs w:val="18"/>
        </w:rPr>
        <w:t> </w:t>
      </w:r>
      <w:r w:rsidRPr="0050738A">
        <w:rPr>
          <w:rFonts w:eastAsia="Calibri" w:cs="Tahoma"/>
          <w:color w:val="000000"/>
          <w:szCs w:val="18"/>
        </w:rPr>
        <w:t>los Clientes una o la otra, pero no una mezcla de ambas.</w:t>
      </w:r>
      <w:r w:rsidR="007C5ED9" w:rsidRPr="0050738A">
        <w:rPr>
          <w:rFonts w:eastAsia="Calibri" w:cs="Tahoma"/>
          <w:color w:val="000000"/>
          <w:szCs w:val="18"/>
        </w:rPr>
        <w:t xml:space="preserve"> </w:t>
      </w:r>
      <w:r w:rsidRPr="0050738A">
        <w:rPr>
          <w:rFonts w:eastAsia="Calibri" w:cs="Tahoma"/>
          <w:color w:val="000000"/>
          <w:szCs w:val="18"/>
        </w:rPr>
        <w:t>Los Servicios Online designados como nube comunitaria gubernamental no se pueden implementar en el mismo dominio que determinados servicios de</w:t>
      </w:r>
      <w:r w:rsidR="00D37F5D">
        <w:rPr>
          <w:rFonts w:eastAsia="Calibri" w:cs="Tahoma"/>
          <w:color w:val="000000"/>
          <w:szCs w:val="18"/>
        </w:rPr>
        <w:t> </w:t>
      </w:r>
      <w:r w:rsidRPr="0050738A">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4A65713E" w14:textId="77777777" w:rsidR="00B2460D" w:rsidRPr="00E71297" w:rsidRDefault="00702931" w:rsidP="00697E59">
      <w:pPr>
        <w:ind w:left="720"/>
        <w:rPr>
          <w:rFonts w:cs="Tahoma"/>
        </w:rPr>
      </w:pPr>
      <w:r w:rsidRPr="00E7129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50738A">
        <w:rPr>
          <w:rFonts w:eastAsia="Calibri" w:cs="Tahoma"/>
          <w:color w:val="000000"/>
          <w:szCs w:val="18"/>
        </w:rPr>
        <w:t> </w:t>
      </w:r>
      <w:r w:rsidRPr="00E71297">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7C5ED9" w:rsidRPr="00E71297">
        <w:rPr>
          <w:rFonts w:eastAsia="Calibri" w:cs="Tahoma"/>
          <w:color w:val="000000"/>
          <w:szCs w:val="18"/>
        </w:rPr>
        <w:t xml:space="preserve"> </w:t>
      </w:r>
      <w:r w:rsidRPr="00E71297">
        <w:rPr>
          <w:rFonts w:eastAsia="Calibri" w:cs="Tahoma"/>
          <w:color w:val="000000"/>
          <w:szCs w:val="18"/>
        </w:rPr>
        <w:t>Los Derechos de uso de los servicios de nube comunitaria gubernamental son equivalentes a los de sus equivalentes standard para múltiples usuarios.</w:t>
      </w:r>
      <w:r w:rsidR="007C5ED9" w:rsidRPr="00E71297">
        <w:rPr>
          <w:rFonts w:eastAsia="Calibri" w:cs="Tahoma"/>
          <w:color w:val="000000"/>
          <w:szCs w:val="18"/>
        </w:rPr>
        <w:t xml:space="preserve"> </w:t>
      </w:r>
      <w:bookmarkStart w:id="1251" w:name="_51_Exchange_Server"/>
      <w:bookmarkEnd w:id="1241"/>
      <w:bookmarkEnd w:id="1246"/>
      <w:bookmarkEnd w:id="1247"/>
      <w:bookmarkEnd w:id="1251"/>
    </w:p>
    <w:p w14:paraId="4A65713F" w14:textId="77777777" w:rsidR="00023FE7" w:rsidRPr="0050738A" w:rsidRDefault="00023FE7" w:rsidP="00C066F9">
      <w:pPr>
        <w:pStyle w:val="EndnoteText"/>
        <w:ind w:left="1620" w:hanging="900"/>
        <w:rPr>
          <w:rFonts w:ascii="Tahoma" w:hAnsi="Tahoma" w:cs="Tahoma"/>
          <w:sz w:val="18"/>
          <w:szCs w:val="18"/>
        </w:rPr>
      </w:pPr>
      <w:bookmarkStart w:id="1252" w:name="Srv_43ExchangeSvr2010"/>
    </w:p>
    <w:p w14:paraId="4A657140" w14:textId="77777777" w:rsidR="00C066F9" w:rsidRPr="0050738A" w:rsidRDefault="00C066F9" w:rsidP="00C066F9">
      <w:pPr>
        <w:pStyle w:val="EndnoteText"/>
        <w:ind w:left="1620" w:hanging="900"/>
        <w:rPr>
          <w:rFonts w:ascii="Tahoma" w:hAnsi="Tahoma" w:cs="Tahoma"/>
          <w:sz w:val="18"/>
          <w:szCs w:val="18"/>
        </w:rPr>
      </w:pPr>
    </w:p>
    <w:p w14:paraId="4A657141" w14:textId="77777777" w:rsidR="00453CAC" w:rsidRPr="00E71297" w:rsidRDefault="00F73587" w:rsidP="009D3013">
      <w:pPr>
        <w:pStyle w:val="Heading2"/>
        <w:ind w:left="0"/>
        <w:rPr>
          <w:rFonts w:ascii="Tahoma" w:hAnsi="Tahoma" w:cs="Tahoma"/>
        </w:rPr>
      </w:pPr>
      <w:bookmarkStart w:id="1253" w:name="_49_Exchange_Server"/>
      <w:bookmarkStart w:id="1254" w:name="_51_Protección_en"/>
      <w:bookmarkStart w:id="1255" w:name="_Toc348104723"/>
      <w:bookmarkStart w:id="1256" w:name="_Toc336338311"/>
      <w:bookmarkStart w:id="1257" w:name="Srv_50ExchangeServer2010StdCAL"/>
      <w:bookmarkEnd w:id="1252"/>
      <w:bookmarkEnd w:id="1253"/>
      <w:bookmarkEnd w:id="1254"/>
      <w:r w:rsidRPr="00E71297">
        <w:rPr>
          <w:rFonts w:ascii="Tahoma" w:hAnsi="Tahoma" w:cs="Tahoma"/>
          <w:caps/>
          <w:color w:val="FA6500"/>
          <w:sz w:val="22"/>
          <w:vertAlign w:val="superscript"/>
        </w:rPr>
        <w:t xml:space="preserve">51 </w:t>
      </w:r>
      <w:r w:rsidRPr="00E71297">
        <w:rPr>
          <w:rFonts w:ascii="Tahoma" w:hAnsi="Tahoma" w:cs="Tahoma"/>
          <w:color w:val="F66400"/>
          <w:sz w:val="22"/>
          <w:szCs w:val="20"/>
        </w:rPr>
        <w:t>Protección en línea de Exchange (SL de usuario)</w:t>
      </w:r>
      <w:bookmarkEnd w:id="1255"/>
    </w:p>
    <w:p w14:paraId="4A657142" w14:textId="77777777" w:rsidR="00453CAC" w:rsidRPr="00E71297" w:rsidRDefault="00453CAC" w:rsidP="00453CAC">
      <w:pPr>
        <w:ind w:left="720"/>
        <w:rPr>
          <w:rFonts w:cs="Tahoma"/>
        </w:rPr>
      </w:pPr>
    </w:p>
    <w:p w14:paraId="4A657143" w14:textId="77777777" w:rsidR="007D4770" w:rsidRPr="00E71297" w:rsidRDefault="007D4770" w:rsidP="00453CAC">
      <w:pPr>
        <w:ind w:left="720"/>
        <w:rPr>
          <w:rFonts w:cs="Tahoma"/>
        </w:rPr>
      </w:pPr>
      <w:r w:rsidRPr="00E71297">
        <w:rPr>
          <w:rFonts w:cs="Tahoma"/>
          <w:color w:val="444444"/>
          <w:szCs w:val="18"/>
        </w:rPr>
        <w:t>Puesto que este Servicio Online se ofrece por dominio, todos los usuarios de cualquier dominio con cobertura necesitan SL de Usuario.</w:t>
      </w:r>
      <w:r w:rsidR="007C5ED9" w:rsidRPr="00E71297">
        <w:rPr>
          <w:rFonts w:cs="Tahoma"/>
          <w:color w:val="444444"/>
          <w:szCs w:val="18"/>
        </w:rPr>
        <w:t xml:space="preserve"> </w:t>
      </w:r>
      <w:r w:rsidRPr="00E71297">
        <w:rPr>
          <w:rFonts w:cs="Tahoma"/>
          <w:color w:val="444444"/>
          <w:szCs w:val="18"/>
        </w:rPr>
        <w:t>Los clientes que deseen obtener el servicio para un subconjunto de su</w:t>
      </w:r>
      <w:r w:rsidR="0050738A">
        <w:rPr>
          <w:rFonts w:cs="Tahoma"/>
          <w:color w:val="444444"/>
          <w:szCs w:val="18"/>
        </w:rPr>
        <w:t> </w:t>
      </w:r>
      <w:r w:rsidRPr="00E71297">
        <w:rPr>
          <w:rFonts w:cs="Tahoma"/>
          <w:color w:val="444444"/>
          <w:szCs w:val="18"/>
        </w:rPr>
        <w:t>base de usuarios pueden crear subdominios para un servicio multidireccional. Solo los usuarios que se</w:t>
      </w:r>
      <w:r w:rsidR="0050738A">
        <w:rPr>
          <w:rFonts w:cs="Tahoma"/>
          <w:color w:val="444444"/>
          <w:szCs w:val="18"/>
        </w:rPr>
        <w:t> </w:t>
      </w:r>
      <w:r w:rsidRPr="00E71297">
        <w:rPr>
          <w:rFonts w:cs="Tahoma"/>
          <w:color w:val="444444"/>
          <w:szCs w:val="18"/>
        </w:rPr>
        <w:t>encuentren dentro del subdominio con cobertura necesitan SL de Usuario.</w:t>
      </w:r>
    </w:p>
    <w:p w14:paraId="4A657144" w14:textId="77777777" w:rsidR="00453CAC" w:rsidRPr="0050738A" w:rsidRDefault="00453CAC" w:rsidP="00453CAC">
      <w:pPr>
        <w:pStyle w:val="EndnoteText"/>
        <w:ind w:hanging="900"/>
        <w:rPr>
          <w:rFonts w:ascii="Tahoma" w:hAnsi="Tahoma" w:cs="Tahoma"/>
          <w:sz w:val="18"/>
          <w:szCs w:val="18"/>
        </w:rPr>
      </w:pPr>
    </w:p>
    <w:p w14:paraId="4A657145" w14:textId="77777777" w:rsidR="009D3013" w:rsidRPr="00E71297" w:rsidRDefault="00F73587" w:rsidP="009D3013">
      <w:pPr>
        <w:pStyle w:val="Heading2"/>
        <w:ind w:left="0"/>
        <w:rPr>
          <w:rFonts w:ascii="Tahoma" w:hAnsi="Tahoma" w:cs="Tahoma"/>
        </w:rPr>
      </w:pPr>
      <w:bookmarkStart w:id="1258" w:name="_52_Exchange_Server"/>
      <w:bookmarkStart w:id="1259" w:name="_Toc348104724"/>
      <w:bookmarkEnd w:id="1258"/>
      <w:r w:rsidRPr="00E71297">
        <w:rPr>
          <w:rFonts w:ascii="Tahoma" w:hAnsi="Tahoma" w:cs="Tahoma"/>
          <w:caps/>
          <w:color w:val="FA6500"/>
          <w:sz w:val="22"/>
          <w:vertAlign w:val="superscript"/>
        </w:rPr>
        <w:t xml:space="preserve">52 </w:t>
      </w:r>
      <w:r w:rsidRPr="00E71297">
        <w:rPr>
          <w:rFonts w:ascii="Tahoma" w:hAnsi="Tahoma" w:cs="Tahoma"/>
          <w:color w:val="FA6500"/>
          <w:sz w:val="22"/>
        </w:rPr>
        <w:t xml:space="preserve">Exchange Server 2013 Ediciones Enterprise y </w:t>
      </w:r>
      <w:bookmarkEnd w:id="1256"/>
      <w:r w:rsidRPr="00E71297">
        <w:rPr>
          <w:rFonts w:ascii="Tahoma" w:hAnsi="Tahoma" w:cs="Tahoma"/>
          <w:color w:val="FA6500"/>
          <w:sz w:val="22"/>
        </w:rPr>
        <w:t>Standard</w:t>
      </w:r>
      <w:bookmarkEnd w:id="1259"/>
    </w:p>
    <w:p w14:paraId="4A657146" w14:textId="77777777" w:rsidR="009D3013" w:rsidRPr="00E71297" w:rsidRDefault="009D3013" w:rsidP="009D3013">
      <w:pPr>
        <w:ind w:left="720"/>
        <w:rPr>
          <w:rFonts w:cs="Tahoma"/>
        </w:rPr>
      </w:pPr>
    </w:p>
    <w:p w14:paraId="4A657147" w14:textId="77777777" w:rsidR="009D3013" w:rsidRPr="00E71297" w:rsidRDefault="009D3013" w:rsidP="009D3013">
      <w:pPr>
        <w:ind w:left="720"/>
        <w:rPr>
          <w:rFonts w:cs="Tahoma"/>
        </w:rPr>
      </w:pPr>
      <w:r w:rsidRPr="00E71297">
        <w:rPr>
          <w:rFonts w:cs="Tahoma"/>
          <w:color w:val="000000"/>
          <w:szCs w:val="18"/>
        </w:rPr>
        <w:t>Exchange Server 2013 es la última versión de Exchange Server.</w:t>
      </w:r>
    </w:p>
    <w:p w14:paraId="4A657148" w14:textId="77777777" w:rsidR="009D3013" w:rsidRPr="00E71297" w:rsidRDefault="009D3013" w:rsidP="0067725A">
      <w:pPr>
        <w:rPr>
          <w:rFonts w:cs="Tahoma"/>
        </w:rPr>
      </w:pPr>
    </w:p>
    <w:p w14:paraId="4A657149" w14:textId="77777777" w:rsidR="009D3013" w:rsidRPr="00E71297" w:rsidRDefault="009D3013" w:rsidP="0067725A">
      <w:pPr>
        <w:spacing w:after="60"/>
        <w:ind w:left="720"/>
        <w:rPr>
          <w:rFonts w:cs="Tahoma"/>
        </w:rPr>
      </w:pPr>
      <w:r w:rsidRPr="00E71297">
        <w:rPr>
          <w:rFonts w:cs="Tahoma"/>
          <w:b/>
          <w:color w:val="000000"/>
          <w:szCs w:val="18"/>
        </w:rPr>
        <w:t>Concesión de Licencias para Clientes de External Connector de Exchange Server 2010</w:t>
      </w:r>
    </w:p>
    <w:p w14:paraId="4A65714A" w14:textId="77777777" w:rsidR="009D3013" w:rsidRPr="0050738A" w:rsidRDefault="009D3013" w:rsidP="0067725A">
      <w:pPr>
        <w:ind w:left="720"/>
        <w:rPr>
          <w:rFonts w:cs="Tahoma"/>
          <w:spacing w:val="-4"/>
        </w:rPr>
      </w:pPr>
      <w:r w:rsidRPr="0050738A">
        <w:rPr>
          <w:rFonts w:cs="Tahoma"/>
          <w:color w:val="000000"/>
          <w:spacing w:val="-4"/>
          <w:szCs w:val="18"/>
        </w:rPr>
        <w:t xml:space="preserve">La versión 2010 de la licencia de </w:t>
      </w:r>
      <w:bookmarkStart w:id="1260" w:name="Srv_42ExchangeSvr07"/>
      <w:bookmarkStart w:id="1261" w:name="Srv_48ExchangeSvr2010"/>
      <w:r w:rsidRPr="0050738A">
        <w:rPr>
          <w:rFonts w:cs="Tahoma"/>
          <w:color w:val="000000"/>
          <w:spacing w:val="-4"/>
          <w:szCs w:val="18"/>
        </w:rPr>
        <w:t>External Connector</w:t>
      </w:r>
      <w:bookmarkEnd w:id="1260"/>
      <w:bookmarkEnd w:id="1261"/>
      <w:r w:rsidRPr="0050738A">
        <w:rPr>
          <w:rFonts w:cs="Tahoma"/>
          <w:color w:val="000000"/>
          <w:spacing w:val="-4"/>
          <w:szCs w:val="18"/>
        </w:rPr>
        <w:t xml:space="preserve"> de Exchange Server 2010 es la versión final de dicha licencia.</w:t>
      </w:r>
      <w:r w:rsidR="007C5ED9" w:rsidRPr="0050738A">
        <w:rPr>
          <w:rFonts w:cs="Tahoma"/>
          <w:color w:val="000000"/>
          <w:spacing w:val="-4"/>
          <w:szCs w:val="18"/>
        </w:rPr>
        <w:t xml:space="preserve"> </w:t>
      </w:r>
      <w:r w:rsidRPr="0050738A">
        <w:rPr>
          <w:rFonts w:cs="Tahoma"/>
          <w:color w:val="000000"/>
          <w:spacing w:val="-4"/>
          <w:szCs w:val="18"/>
        </w:rPr>
        <w:t>A vista de esto, los Clientes con licencias de External Connector de Exchange Server 2010 con cobertura de Software Assurance serán elegibles, a partir del 1 de diciembre de 2012, para la siguiente concesión de licencia.</w:t>
      </w:r>
    </w:p>
    <w:p w14:paraId="4A65714B" w14:textId="77777777" w:rsidR="009D3013" w:rsidRPr="00E71297"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37"/>
        <w:gridCol w:w="3663"/>
      </w:tblGrid>
      <w:tr w:rsidR="009D3013" w:rsidRPr="00E71297" w14:paraId="4A65714E" w14:textId="77777777" w:rsidTr="0050738A">
        <w:trPr>
          <w:trHeight w:val="332"/>
        </w:trPr>
        <w:tc>
          <w:tcPr>
            <w:tcW w:w="4437" w:type="dxa"/>
            <w:shd w:val="clear" w:color="auto" w:fill="FABF8F"/>
          </w:tcPr>
          <w:p w14:paraId="4A65714C" w14:textId="77777777" w:rsidR="009D3013" w:rsidRPr="00E71297" w:rsidRDefault="009D3013" w:rsidP="002C3AB1">
            <w:pPr>
              <w:rPr>
                <w:rFonts w:cs="Tahoma"/>
                <w:b/>
                <w:color w:val="000000"/>
                <w:szCs w:val="18"/>
              </w:rPr>
            </w:pPr>
            <w:r w:rsidRPr="00E71297">
              <w:rPr>
                <w:rFonts w:cs="Tahoma"/>
                <w:b/>
                <w:color w:val="000000"/>
                <w:szCs w:val="18"/>
              </w:rPr>
              <w:t>Licencia cualificada</w:t>
            </w:r>
          </w:p>
        </w:tc>
        <w:tc>
          <w:tcPr>
            <w:tcW w:w="3663" w:type="dxa"/>
            <w:shd w:val="clear" w:color="auto" w:fill="FABF8F"/>
          </w:tcPr>
          <w:p w14:paraId="4A65714D" w14:textId="77777777" w:rsidR="009D3013" w:rsidRPr="00E71297" w:rsidRDefault="009D3013" w:rsidP="002C3AB1">
            <w:pPr>
              <w:rPr>
                <w:rFonts w:cs="Tahoma"/>
                <w:b/>
                <w:color w:val="000000"/>
                <w:szCs w:val="18"/>
              </w:rPr>
            </w:pPr>
            <w:r w:rsidRPr="00E71297">
              <w:rPr>
                <w:rFonts w:cs="Tahoma"/>
                <w:b/>
                <w:color w:val="000000"/>
                <w:szCs w:val="18"/>
              </w:rPr>
              <w:t>Licencia gratuita y beneficios</w:t>
            </w:r>
          </w:p>
        </w:tc>
      </w:tr>
      <w:tr w:rsidR="009D3013" w:rsidRPr="00E71297" w14:paraId="4A657151" w14:textId="77777777" w:rsidTr="0050738A">
        <w:trPr>
          <w:trHeight w:val="70"/>
        </w:trPr>
        <w:tc>
          <w:tcPr>
            <w:tcW w:w="4437" w:type="dxa"/>
            <w:shd w:val="clear" w:color="auto" w:fill="auto"/>
          </w:tcPr>
          <w:p w14:paraId="4A65714F" w14:textId="77777777" w:rsidR="009D3013" w:rsidRPr="00E71297" w:rsidRDefault="009D3013" w:rsidP="002C3AB1">
            <w:pPr>
              <w:rPr>
                <w:rFonts w:cs="Tahoma"/>
                <w:color w:val="000000"/>
                <w:szCs w:val="18"/>
              </w:rPr>
            </w:pPr>
            <w:r w:rsidRPr="00E71297">
              <w:rPr>
                <w:rFonts w:cs="Tahoma"/>
                <w:color w:val="000000"/>
                <w:szCs w:val="18"/>
              </w:rPr>
              <w:t>External Connector de Exchange Server 2010 con Software Assurance activo el 1 de diciembre de 2012</w:t>
            </w:r>
          </w:p>
        </w:tc>
        <w:tc>
          <w:tcPr>
            <w:tcW w:w="3663" w:type="dxa"/>
            <w:shd w:val="clear" w:color="auto" w:fill="auto"/>
          </w:tcPr>
          <w:p w14:paraId="4A657150" w14:textId="77777777" w:rsidR="009D3013" w:rsidRPr="00E71297" w:rsidRDefault="009D3013" w:rsidP="002C3AB1">
            <w:pPr>
              <w:rPr>
                <w:rFonts w:cs="Tahoma"/>
                <w:color w:val="000000"/>
                <w:szCs w:val="18"/>
              </w:rPr>
            </w:pPr>
            <w:r w:rsidRPr="00E71297">
              <w:rPr>
                <w:rFonts w:cs="Tahoma"/>
                <w:color w:val="000000"/>
                <w:szCs w:val="18"/>
              </w:rPr>
              <w:t>Licencia Enterprise de Exchange Server 2013</w:t>
            </w:r>
          </w:p>
        </w:tc>
      </w:tr>
    </w:tbl>
    <w:p w14:paraId="4A657152" w14:textId="77777777" w:rsidR="009D3013" w:rsidRPr="00E71297" w:rsidRDefault="009D3013" w:rsidP="0067725A">
      <w:pPr>
        <w:rPr>
          <w:rFonts w:cs="Tahoma"/>
        </w:rPr>
      </w:pPr>
    </w:p>
    <w:p w14:paraId="4A657153" w14:textId="77777777" w:rsidR="009D3013" w:rsidRPr="00E71297" w:rsidRDefault="009D3013" w:rsidP="009D3013">
      <w:pPr>
        <w:ind w:left="720"/>
        <w:rPr>
          <w:rFonts w:cs="Tahoma"/>
        </w:rPr>
      </w:pPr>
      <w:r w:rsidRPr="00E71297">
        <w:rPr>
          <w:rFonts w:cs="Tahoma"/>
          <w:color w:val="000000"/>
          <w:szCs w:val="18"/>
        </w:rPr>
        <w:t>Los siguientes términos y condiciones se aplican a la concesión de licencia anterior:</w:t>
      </w:r>
    </w:p>
    <w:p w14:paraId="4A657154" w14:textId="77777777" w:rsidR="009D3013" w:rsidRPr="00E71297" w:rsidRDefault="009D3013" w:rsidP="009D3013">
      <w:pPr>
        <w:ind w:left="720"/>
        <w:rPr>
          <w:rFonts w:cs="Tahoma"/>
        </w:rPr>
      </w:pPr>
    </w:p>
    <w:p w14:paraId="4A657155" w14:textId="77777777" w:rsidR="009D3013" w:rsidRPr="0050738A" w:rsidRDefault="009D3013" w:rsidP="005427B6">
      <w:pPr>
        <w:numPr>
          <w:ilvl w:val="0"/>
          <w:numId w:val="124"/>
        </w:numPr>
        <w:spacing w:after="60"/>
        <w:ind w:left="1440"/>
        <w:rPr>
          <w:rFonts w:cs="Tahoma"/>
          <w:spacing w:val="-4"/>
        </w:rPr>
      </w:pPr>
      <w:r w:rsidRPr="0050738A">
        <w:rPr>
          <w:rFonts w:cs="Tahoma"/>
          <w:color w:val="000000"/>
          <w:spacing w:val="-4"/>
          <w:szCs w:val="18"/>
        </w:rPr>
        <w:t>Ruta de migración: Los Clientes con cobertura de Software Assurance activa para una Licencia Cualificada determinada, a partir del 1 de diciembre de 2012 y después del lanzamiento de Exchange Server 2013, son elegibles para actualizar y utilizar el software de Exchange Server 2013 en lugar del software de Exchange Server 2010 en virtud de la licencia de External Connector cualificada respectiva.</w:t>
      </w:r>
    </w:p>
    <w:p w14:paraId="4A657156" w14:textId="77777777" w:rsidR="009D3013" w:rsidRPr="00E71297" w:rsidRDefault="009D3013" w:rsidP="005427B6">
      <w:pPr>
        <w:numPr>
          <w:ilvl w:val="0"/>
          <w:numId w:val="124"/>
        </w:numPr>
        <w:spacing w:after="60"/>
        <w:ind w:left="1440"/>
        <w:rPr>
          <w:rFonts w:cs="Tahoma"/>
        </w:rPr>
      </w:pPr>
      <w:r w:rsidRPr="00E71297">
        <w:rPr>
          <w:rFonts w:cs="Tahoma"/>
          <w:color w:val="000000"/>
          <w:szCs w:val="18"/>
        </w:rPr>
        <w:t>Derechos de uso: El derecho a utilizar el software en virtud de la Licencia Gratuita en esta oferta expira cuando expire el derecho a utilizar el software en virtud de la Licencia Cualificada.</w:t>
      </w:r>
      <w:r w:rsidR="007C5ED9" w:rsidRPr="00E71297">
        <w:rPr>
          <w:rFonts w:cs="Tahoma"/>
          <w:color w:val="000000"/>
          <w:szCs w:val="18"/>
        </w:rPr>
        <w:t xml:space="preserve"> </w:t>
      </w:r>
      <w:r w:rsidRPr="00E71297">
        <w:rPr>
          <w:rFonts w:cs="Tahoma"/>
          <w:color w:val="000000"/>
          <w:szCs w:val="18"/>
        </w:rPr>
        <w:t>El uso de ese software se rige por los derechos de uso para el software y los términos y condiciones del Contrato de Licencias por Volumen del Cliente.</w:t>
      </w:r>
      <w:r w:rsidR="007C5ED9" w:rsidRPr="00E71297">
        <w:rPr>
          <w:rFonts w:cs="Tahoma"/>
          <w:color w:val="000000"/>
          <w:szCs w:val="18"/>
        </w:rPr>
        <w:t xml:space="preserve"> </w:t>
      </w:r>
      <w:r w:rsidRPr="00E71297">
        <w:rPr>
          <w:rFonts w:cs="Tahoma"/>
          <w:color w:val="000000"/>
          <w:szCs w:val="18"/>
        </w:rPr>
        <w:t>Esta nota de condiciones del producto y la prueba del Cliente de la Licencia Cualificada correspondiente y Software Assurance en conjunto documentan el derecho a utilizar software en virtud de la Licencia Gratuita de esta oferta.</w:t>
      </w:r>
      <w:r w:rsidR="007C5ED9" w:rsidRPr="00E71297">
        <w:rPr>
          <w:rFonts w:cs="Tahoma"/>
          <w:color w:val="000000"/>
          <w:szCs w:val="18"/>
        </w:rPr>
        <w:t xml:space="preserve"> </w:t>
      </w:r>
    </w:p>
    <w:p w14:paraId="4A657157" w14:textId="77777777" w:rsidR="009D3013" w:rsidRPr="00E71297" w:rsidRDefault="009D3013" w:rsidP="005427B6">
      <w:pPr>
        <w:numPr>
          <w:ilvl w:val="0"/>
          <w:numId w:val="8"/>
        </w:numPr>
        <w:spacing w:after="60"/>
        <w:ind w:left="1440"/>
        <w:rPr>
          <w:rFonts w:cs="Tahoma"/>
        </w:rPr>
      </w:pPr>
      <w:r w:rsidRPr="00E71297">
        <w:rPr>
          <w:rFonts w:cs="Tahoma"/>
          <w:color w:val="000000"/>
          <w:szCs w:val="18"/>
        </w:rPr>
        <w:t>Licencia y Software Assurance: La Licencia Gratuita incluirá cobertura de Software Assurance.</w:t>
      </w:r>
      <w:r w:rsidR="007C5ED9" w:rsidRPr="00E71297">
        <w:rPr>
          <w:rFonts w:cs="Tahoma"/>
          <w:color w:val="000000"/>
          <w:szCs w:val="18"/>
        </w:rPr>
        <w:t xml:space="preserve"> </w:t>
      </w:r>
      <w:r w:rsidRPr="00E71297">
        <w:rPr>
          <w:rFonts w:cs="Tahoma"/>
          <w:color w:val="000000"/>
          <w:szCs w:val="18"/>
        </w:rPr>
        <w:t>La cobertura de Software Assurance para las Licencias Gratuitas expira cuando expire la cobertura de la Licencia Cualificada.</w:t>
      </w:r>
      <w:r w:rsidR="007C5ED9" w:rsidRPr="00E71297">
        <w:rPr>
          <w:rFonts w:cs="Tahoma"/>
          <w:color w:val="000000"/>
          <w:szCs w:val="18"/>
        </w:rPr>
        <w:t xml:space="preserve"> </w:t>
      </w:r>
      <w:r w:rsidRPr="00E71297">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14:paraId="4A657158" w14:textId="77777777" w:rsidR="009D3013" w:rsidRPr="00E71297" w:rsidRDefault="00761593" w:rsidP="005427B6">
      <w:pPr>
        <w:numPr>
          <w:ilvl w:val="0"/>
          <w:numId w:val="125"/>
        </w:numPr>
        <w:spacing w:after="60"/>
        <w:ind w:left="1440"/>
        <w:rPr>
          <w:rFonts w:cs="Tahoma"/>
        </w:rPr>
      </w:pPr>
      <w:r>
        <w:rPr>
          <w:rFonts w:eastAsia="Calibri" w:cs="Tahoma"/>
          <w:color w:val="000000"/>
          <w:szCs w:val="18"/>
        </w:rPr>
        <w:t>“</w:t>
      </w:r>
      <w:r w:rsidR="009D3013" w:rsidRPr="00E71297">
        <w:rPr>
          <w:rFonts w:eastAsia="Calibri" w:cs="Tahoma"/>
          <w:color w:val="000000"/>
          <w:szCs w:val="18"/>
        </w:rPr>
        <w:t>True ups</w:t>
      </w:r>
      <w:r>
        <w:rPr>
          <w:rFonts w:eastAsia="Calibri" w:cs="Tahoma"/>
          <w:color w:val="000000"/>
          <w:szCs w:val="18"/>
        </w:rPr>
        <w:t>”</w:t>
      </w:r>
      <w:r w:rsidR="009D3013" w:rsidRPr="00E71297">
        <w:rPr>
          <w:rFonts w:eastAsia="Calibri" w:cs="Tahoma"/>
          <w:b/>
          <w:color w:val="000000"/>
          <w:szCs w:val="18"/>
        </w:rPr>
        <w:t>:</w:t>
      </w:r>
      <w:r w:rsidR="007C5ED9" w:rsidRPr="00E71297">
        <w:rPr>
          <w:rFonts w:eastAsia="Calibri" w:cs="Tahoma"/>
          <w:color w:val="000000"/>
          <w:szCs w:val="18"/>
        </w:rPr>
        <w:t xml:space="preserve"> </w:t>
      </w:r>
      <w:r w:rsidR="009D3013" w:rsidRPr="00E71297">
        <w:rPr>
          <w:rFonts w:eastAsia="Calibri" w:cs="Tahoma"/>
          <w:color w:val="000000"/>
          <w:szCs w:val="18"/>
        </w:rPr>
        <w:t>Para los Clientes de Contrato Enterprise elegibles para obtener estas licencias y derechos gratuitos como se describe anteriormente, las licencias de External Connector de Exchange Server 2010 Enterprise adquiridas como parte de un proceso “true up” anual de un</w:t>
      </w:r>
      <w:r w:rsidR="0050738A">
        <w:rPr>
          <w:rFonts w:eastAsia="Calibri" w:cs="Tahoma"/>
          <w:color w:val="000000"/>
          <w:szCs w:val="18"/>
        </w:rPr>
        <w:t> </w:t>
      </w:r>
      <w:r w:rsidR="009D3013" w:rsidRPr="00E71297">
        <w:rPr>
          <w:rFonts w:eastAsia="Calibri" w:cs="Tahoma"/>
          <w:color w:val="000000"/>
          <w:szCs w:val="18"/>
        </w:rPr>
        <w:t xml:space="preserve">Cliente </w:t>
      </w:r>
      <w:r w:rsidR="009D3013" w:rsidRPr="00E71297">
        <w:rPr>
          <w:rFonts w:cs="Tahoma"/>
          <w:color w:val="000000"/>
          <w:szCs w:val="18"/>
        </w:rPr>
        <w:t>también se consideran Licencias Cualificadas.</w:t>
      </w:r>
    </w:p>
    <w:p w14:paraId="4A657159" w14:textId="77777777" w:rsidR="009D3013" w:rsidRPr="0050738A" w:rsidRDefault="009D3013" w:rsidP="005427B6">
      <w:pPr>
        <w:numPr>
          <w:ilvl w:val="0"/>
          <w:numId w:val="125"/>
        </w:numPr>
        <w:spacing w:after="60"/>
        <w:ind w:left="1440"/>
        <w:rPr>
          <w:rFonts w:cs="Tahoma"/>
        </w:rPr>
      </w:pPr>
      <w:r w:rsidRPr="0050738A">
        <w:rPr>
          <w:rFonts w:cs="Tahoma"/>
          <w:color w:val="000000"/>
          <w:szCs w:val="18"/>
        </w:rPr>
        <w:t>Contratos de suscripción:</w:t>
      </w:r>
      <w:r w:rsidR="007C5ED9" w:rsidRPr="0050738A">
        <w:rPr>
          <w:rFonts w:cs="Tahoma"/>
          <w:color w:val="000000"/>
          <w:szCs w:val="18"/>
        </w:rPr>
        <w:t xml:space="preserve"> </w:t>
      </w:r>
      <w:r w:rsidRPr="0050738A">
        <w:rPr>
          <w:rFonts w:cs="Tahoma"/>
          <w:color w:val="000000"/>
          <w:szCs w:val="18"/>
        </w:rPr>
        <w:t xml:space="preserve">Para los Contratos Enterprise Subscription, </w:t>
      </w:r>
      <w:r w:rsidRPr="0050738A">
        <w:rPr>
          <w:rFonts w:cs="Tahoma"/>
          <w:szCs w:val="18"/>
        </w:rPr>
        <w:t>Open Value Subscription, Campus y School, Enrollment for Education Solutions y Open Value Subscription – Education Solutions, se conceden los mismos derechos temporalmente en virtud de las mismas condiciones</w:t>
      </w:r>
      <w:r w:rsidRPr="0050738A">
        <w:rPr>
          <w:rFonts w:cs="Tahoma"/>
          <w:color w:val="000000"/>
          <w:szCs w:val="18"/>
        </w:rPr>
        <w:t xml:space="preserve"> hasta la conclusión del periodo de inscripción actual (o periodo de vigencia en caso de Open Value).</w:t>
      </w:r>
      <w:r w:rsidR="007C5ED9" w:rsidRPr="0050738A">
        <w:rPr>
          <w:rFonts w:cs="Tahoma"/>
          <w:color w:val="000000"/>
          <w:szCs w:val="18"/>
        </w:rPr>
        <w:t xml:space="preserve"> </w:t>
      </w:r>
      <w:r w:rsidRPr="0050738A">
        <w:rPr>
          <w:rFonts w:cs="Tahoma"/>
          <w:color w:val="000000"/>
          <w:szCs w:val="18"/>
        </w:rPr>
        <w:t>El Cliente debe mantener una cobertura de suscripción continua.</w:t>
      </w:r>
      <w:r w:rsidR="007C5ED9" w:rsidRPr="0050738A">
        <w:rPr>
          <w:rFonts w:cs="Tahoma"/>
          <w:color w:val="000000"/>
          <w:szCs w:val="18"/>
        </w:rPr>
        <w:t xml:space="preserve"> </w:t>
      </w:r>
      <w:bookmarkStart w:id="1262" w:name="_Toc336338313"/>
      <w:r w:rsidRPr="0050738A">
        <w:rPr>
          <w:rFonts w:cs="Tahoma"/>
          <w:color w:val="000000"/>
          <w:szCs w:val="18"/>
        </w:rPr>
        <w:t>Estos derechos solo se vuelven permanentes después de ejercer la opción de compra completa y están sujetos a todos los términos y condiciones del contrato de licencia del Cliente.</w:t>
      </w:r>
    </w:p>
    <w:p w14:paraId="4A65715A" w14:textId="77777777" w:rsidR="009D3013" w:rsidRPr="00E71297" w:rsidRDefault="009D3013" w:rsidP="005427B6">
      <w:pPr>
        <w:numPr>
          <w:ilvl w:val="0"/>
          <w:numId w:val="126"/>
        </w:numPr>
        <w:spacing w:after="60"/>
        <w:ind w:left="1440"/>
        <w:rPr>
          <w:rFonts w:cs="Tahoma"/>
        </w:rPr>
      </w:pPr>
      <w:r w:rsidRPr="00E71297">
        <w:rPr>
          <w:rFonts w:cs="Tahoma"/>
          <w:szCs w:val="18"/>
        </w:rPr>
        <w:t>Contrato de transición Campus y School: Para los clientes que hagan la transición a mitad de periodo desde los contratos Campus y School a los contratos Enrollment for Education Solutions u</w:t>
      </w:r>
      <w:r w:rsidR="0050738A">
        <w:rPr>
          <w:rFonts w:cs="Tahoma"/>
          <w:szCs w:val="18"/>
        </w:rPr>
        <w:t> </w:t>
      </w:r>
      <w:r w:rsidRPr="00E71297">
        <w:rPr>
          <w:rFonts w:cs="Tahoma"/>
          <w:szCs w:val="18"/>
        </w:rPr>
        <w:t>Open Value Subscription – Education Solutions mientras mantengan cobertura de suscripción:</w:t>
      </w:r>
    </w:p>
    <w:p w14:paraId="4A65715B" w14:textId="77777777" w:rsidR="009D3013" w:rsidRPr="0050738A" w:rsidRDefault="009D3013" w:rsidP="005427B6">
      <w:pPr>
        <w:pStyle w:val="ListParagraph"/>
        <w:numPr>
          <w:ilvl w:val="0"/>
          <w:numId w:val="105"/>
        </w:numPr>
        <w:spacing w:after="60"/>
        <w:ind w:left="1980"/>
        <w:contextualSpacing w:val="0"/>
        <w:rPr>
          <w:rFonts w:ascii="Tahoma" w:hAnsi="Tahoma" w:cs="Tahoma"/>
          <w:sz w:val="18"/>
          <w:szCs w:val="18"/>
        </w:rPr>
      </w:pPr>
      <w:r w:rsidRPr="0050738A">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14:paraId="4A65715C" w14:textId="77777777" w:rsidR="0073424F" w:rsidRPr="0050738A" w:rsidRDefault="0073424F" w:rsidP="005427B6">
      <w:pPr>
        <w:pStyle w:val="ListParagraph"/>
        <w:numPr>
          <w:ilvl w:val="0"/>
          <w:numId w:val="105"/>
        </w:numPr>
        <w:spacing w:after="60"/>
        <w:ind w:left="1980"/>
        <w:contextualSpacing w:val="0"/>
        <w:rPr>
          <w:rFonts w:ascii="Tahoma" w:hAnsi="Tahoma" w:cs="Tahoma"/>
          <w:sz w:val="18"/>
          <w:szCs w:val="18"/>
        </w:rPr>
      </w:pPr>
      <w:r w:rsidRPr="0050738A">
        <w:rPr>
          <w:rFonts w:ascii="Tahoma" w:hAnsi="Tahoma" w:cs="Tahoma"/>
          <w:sz w:val="18"/>
          <w:szCs w:val="18"/>
        </w:rPr>
        <w:t>Estos derechos solo se vuelven permanentes después de ejercer la opción de compra completa y están sujetos a todos los términos y condiciones del contrato de licencia del Cliente.</w:t>
      </w:r>
    </w:p>
    <w:p w14:paraId="4A65715D" w14:textId="77777777" w:rsidR="004069A4" w:rsidRPr="0050738A" w:rsidRDefault="004069A4" w:rsidP="009D3013">
      <w:pPr>
        <w:pStyle w:val="EndnoteText"/>
        <w:ind w:left="540"/>
        <w:rPr>
          <w:rFonts w:ascii="Tahoma" w:hAnsi="Tahoma" w:cs="Tahoma"/>
          <w:sz w:val="18"/>
          <w:szCs w:val="18"/>
        </w:rPr>
      </w:pPr>
    </w:p>
    <w:p w14:paraId="4A65715E" w14:textId="77777777" w:rsidR="009D3013" w:rsidRPr="0050738A" w:rsidRDefault="009D3013" w:rsidP="009D3013">
      <w:pPr>
        <w:pStyle w:val="EndnoteText"/>
        <w:ind w:left="540"/>
        <w:rPr>
          <w:rFonts w:ascii="Tahoma" w:hAnsi="Tahoma" w:cs="Tahoma"/>
        </w:rPr>
      </w:pPr>
    </w:p>
    <w:p w14:paraId="4A65715F" w14:textId="77777777" w:rsidR="004069A4" w:rsidRPr="00E71297" w:rsidRDefault="003165D6" w:rsidP="004069A4">
      <w:pPr>
        <w:pStyle w:val="Heading3"/>
        <w:rPr>
          <w:rFonts w:ascii="Tahoma" w:hAnsi="Tahoma" w:cs="Tahoma"/>
        </w:rPr>
      </w:pPr>
      <w:bookmarkStart w:id="1263" w:name="_50_Exchange_Server"/>
      <w:bookmarkStart w:id="1264" w:name="_53_Licencia_CAL"/>
      <w:bookmarkStart w:id="1265" w:name="_Toc348104725"/>
      <w:bookmarkEnd w:id="1263"/>
      <w:bookmarkEnd w:id="1264"/>
      <w:r w:rsidRPr="00E71297">
        <w:rPr>
          <w:rFonts w:ascii="Tahoma" w:hAnsi="Tahoma" w:cs="Tahoma"/>
          <w:caps/>
          <w:color w:val="F66400"/>
          <w:sz w:val="22"/>
          <w:vertAlign w:val="superscript"/>
        </w:rPr>
        <w:t>53</w:t>
      </w:r>
      <w:r w:rsidRPr="00E71297">
        <w:rPr>
          <w:rFonts w:ascii="Tahoma" w:hAnsi="Tahoma" w:cs="Tahoma"/>
          <w:color w:val="F66400"/>
          <w:sz w:val="22"/>
        </w:rPr>
        <w:t xml:space="preserve"> Licencia CAL de Exchange Server 2010 Standard</w:t>
      </w:r>
      <w:bookmarkEnd w:id="1262"/>
      <w:bookmarkEnd w:id="1265"/>
    </w:p>
    <w:bookmarkEnd w:id="1257"/>
    <w:p w14:paraId="4A657160" w14:textId="77777777" w:rsidR="004069A4" w:rsidRPr="00E71297" w:rsidRDefault="004069A4" w:rsidP="004069A4">
      <w:pPr>
        <w:rPr>
          <w:rFonts w:cs="Tahoma"/>
        </w:rPr>
      </w:pPr>
    </w:p>
    <w:p w14:paraId="4A657161" w14:textId="77777777" w:rsidR="004069A4" w:rsidRPr="0050738A" w:rsidRDefault="004069A4" w:rsidP="005427B6">
      <w:pPr>
        <w:spacing w:after="60"/>
        <w:ind w:left="720"/>
        <w:rPr>
          <w:rFonts w:cs="Tahoma"/>
          <w:spacing w:val="-2"/>
        </w:rPr>
      </w:pPr>
      <w:r w:rsidRPr="0050738A">
        <w:rPr>
          <w:rFonts w:cs="Tahoma"/>
          <w:b/>
          <w:color w:val="000000"/>
          <w:spacing w:val="-2"/>
          <w:szCs w:val="18"/>
        </w:rPr>
        <w:t>Carpetas predeterminadas administradas licenciadas con CAL de Exchange Server 2010 Standard</w:t>
      </w:r>
    </w:p>
    <w:p w14:paraId="4A657162" w14:textId="77777777" w:rsidR="004069A4" w:rsidRPr="00E71297" w:rsidRDefault="004069A4" w:rsidP="00E62BC4">
      <w:pPr>
        <w:ind w:left="720"/>
        <w:rPr>
          <w:rFonts w:cs="Tahoma"/>
        </w:rPr>
      </w:pPr>
      <w:r w:rsidRPr="00E71297">
        <w:rPr>
          <w:rFonts w:cs="Tahoma"/>
          <w:color w:val="000000"/>
          <w:szCs w:val="18"/>
        </w:rPr>
        <w:t>El derecho a obtener acceso a la funcionalidad Carpeta predeterminada administrada de Exchange Server 2010 se concede en virtud de la licencia CAL de Exchange Server 2010 Standard y las licencias CAL equivalentes.</w:t>
      </w:r>
      <w:r w:rsidR="007C5ED9" w:rsidRPr="00E71297">
        <w:rPr>
          <w:rFonts w:cs="Tahoma"/>
          <w:color w:val="000000"/>
          <w:szCs w:val="18"/>
        </w:rPr>
        <w:t xml:space="preserve"> </w:t>
      </w:r>
      <w:r w:rsidRPr="00E71297">
        <w:rPr>
          <w:rFonts w:cs="Tahoma"/>
          <w:color w:val="000000"/>
          <w:szCs w:val="18"/>
        </w:rPr>
        <w:t>Es necesaria una Exchange Server 2010 Enterprise CAL o una CAL equivalente para acceder a</w:t>
      </w:r>
      <w:r w:rsidR="0050738A">
        <w:rPr>
          <w:rFonts w:cs="Tahoma"/>
          <w:color w:val="000000"/>
          <w:szCs w:val="18"/>
        </w:rPr>
        <w:t> </w:t>
      </w:r>
      <w:r w:rsidRPr="00E71297">
        <w:rPr>
          <w:rFonts w:cs="Tahoma"/>
          <w:color w:val="000000"/>
          <w:szCs w:val="18"/>
        </w:rPr>
        <w:t xml:space="preserve">la funcionalidad Carpeta personalizada administrada, pero no a la funcionalidad Carpeta predeterminada administrada. </w:t>
      </w:r>
    </w:p>
    <w:p w14:paraId="4A657163" w14:textId="77777777" w:rsidR="004069A4" w:rsidRPr="00E71297" w:rsidRDefault="004069A4" w:rsidP="00E62BC4">
      <w:pPr>
        <w:ind w:left="720"/>
        <w:rPr>
          <w:rFonts w:cs="Tahoma"/>
        </w:rPr>
      </w:pPr>
    </w:p>
    <w:p w14:paraId="4A657164" w14:textId="77777777" w:rsidR="00031547" w:rsidRPr="00E71297" w:rsidRDefault="00031547" w:rsidP="005427B6">
      <w:pPr>
        <w:spacing w:after="60"/>
        <w:ind w:left="720"/>
        <w:rPr>
          <w:rFonts w:cs="Tahoma"/>
        </w:rPr>
      </w:pPr>
      <w:r w:rsidRPr="00E71297">
        <w:rPr>
          <w:rFonts w:cs="Tahoma"/>
          <w:b/>
          <w:color w:val="000000"/>
          <w:szCs w:val="18"/>
        </w:rPr>
        <w:t>Búsqueda en varios buzones de correo licenciada con CAL de Exchange Server 2010 Standard</w:t>
      </w:r>
    </w:p>
    <w:p w14:paraId="4A657165" w14:textId="77777777" w:rsidR="00031547" w:rsidRPr="00E71297" w:rsidRDefault="00031547" w:rsidP="00BA1490">
      <w:pPr>
        <w:ind w:left="720"/>
        <w:rPr>
          <w:rFonts w:cs="Tahoma"/>
        </w:rPr>
      </w:pPr>
      <w:r w:rsidRPr="00E71297">
        <w:rPr>
          <w:rFonts w:cs="Tahoma"/>
          <w:bCs/>
          <w:szCs w:val="20"/>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14:paraId="4A657166" w14:textId="77777777" w:rsidR="004D0019" w:rsidRPr="00E71297" w:rsidRDefault="004D0019" w:rsidP="00E62BC4">
      <w:pPr>
        <w:ind w:left="720"/>
        <w:rPr>
          <w:rFonts w:cs="Tahoma"/>
        </w:rPr>
      </w:pPr>
    </w:p>
    <w:p w14:paraId="4A657167" w14:textId="77777777" w:rsidR="004069A4" w:rsidRPr="00E71297" w:rsidRDefault="004069A4" w:rsidP="005427B6">
      <w:pPr>
        <w:spacing w:after="60"/>
        <w:ind w:left="720"/>
        <w:rPr>
          <w:rFonts w:cs="Tahoma"/>
        </w:rPr>
      </w:pPr>
      <w:r w:rsidRPr="00E71297">
        <w:rPr>
          <w:rFonts w:cs="Tahoma"/>
          <w:b/>
          <w:color w:val="000000"/>
          <w:szCs w:val="18"/>
        </w:rPr>
        <w:t>CALs solo para Estudiantes (Licencia Academic Open y Academic Select)</w:t>
      </w:r>
    </w:p>
    <w:p w14:paraId="4A657168" w14:textId="77777777" w:rsidR="004069A4" w:rsidRPr="00E71297" w:rsidRDefault="004069A4" w:rsidP="00E62BC4">
      <w:pPr>
        <w:ind w:left="720"/>
        <w:rPr>
          <w:rFonts w:cs="Tahoma"/>
        </w:rPr>
      </w:pPr>
      <w:r w:rsidRPr="00E71297">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50738A">
        <w:rPr>
          <w:rFonts w:cs="Tahoma"/>
          <w:szCs w:val="20"/>
        </w:rPr>
        <w:t> </w:t>
      </w:r>
      <w:r w:rsidRPr="00E71297">
        <w:rPr>
          <w:rFonts w:cs="Tahoma"/>
          <w:szCs w:val="20"/>
        </w:rPr>
        <w:t>aulas.</w:t>
      </w:r>
    </w:p>
    <w:p w14:paraId="4A657169" w14:textId="77777777" w:rsidR="00DD14E6" w:rsidRPr="00E71297" w:rsidRDefault="00DD14E6" w:rsidP="005427B6">
      <w:pPr>
        <w:rPr>
          <w:rFonts w:cs="Tahoma"/>
        </w:rPr>
      </w:pPr>
      <w:bookmarkStart w:id="1266" w:name="Srv_43ExchangeSvr07StdCAL"/>
      <w:bookmarkStart w:id="1267" w:name="Srv_44ExchangeSvr2010StdCAL"/>
    </w:p>
    <w:p w14:paraId="4A65716A" w14:textId="77777777" w:rsidR="005427B6" w:rsidRPr="00E71297" w:rsidRDefault="005427B6" w:rsidP="005427B6">
      <w:pPr>
        <w:rPr>
          <w:rFonts w:cs="Tahoma"/>
        </w:rPr>
      </w:pPr>
    </w:p>
    <w:p w14:paraId="4A65716B" w14:textId="77777777" w:rsidR="00CC1B99" w:rsidRPr="00E71297" w:rsidRDefault="00B26237" w:rsidP="00CC1B99">
      <w:pPr>
        <w:pStyle w:val="Heading3"/>
        <w:rPr>
          <w:rFonts w:ascii="Tahoma" w:hAnsi="Tahoma" w:cs="Tahoma"/>
        </w:rPr>
      </w:pPr>
      <w:bookmarkStart w:id="1268" w:name="_54_Forefront_Endpoint"/>
      <w:bookmarkStart w:id="1269" w:name="_Toc336338314"/>
      <w:bookmarkStart w:id="1270" w:name="_Toc348104726"/>
      <w:bookmarkStart w:id="1271" w:name="Srv_51ForfrontEndpointProtection"/>
      <w:bookmarkStart w:id="1272" w:name="Srv_50ForfrontEndpointProtection"/>
      <w:bookmarkStart w:id="1273" w:name="Srv_42ExchangeSvr07StdCAL"/>
      <w:bookmarkEnd w:id="1268"/>
      <w:r w:rsidRPr="00E71297">
        <w:rPr>
          <w:rFonts w:ascii="Tahoma" w:hAnsi="Tahoma" w:cs="Tahoma"/>
          <w:caps/>
          <w:color w:val="F66400"/>
          <w:sz w:val="22"/>
          <w:vertAlign w:val="superscript"/>
        </w:rPr>
        <w:t>54</w:t>
      </w:r>
      <w:r w:rsidRPr="00E71297">
        <w:rPr>
          <w:rFonts w:ascii="Tahoma" w:hAnsi="Tahoma" w:cs="Tahoma"/>
          <w:color w:val="F66400"/>
          <w:sz w:val="22"/>
        </w:rPr>
        <w:t xml:space="preserve"> Forefront Endpoint Protection</w:t>
      </w:r>
      <w:bookmarkEnd w:id="1269"/>
      <w:bookmarkEnd w:id="1270"/>
    </w:p>
    <w:bookmarkEnd w:id="1271"/>
    <w:bookmarkEnd w:id="1272"/>
    <w:p w14:paraId="4A65716C" w14:textId="77777777" w:rsidR="00CC1B99" w:rsidRPr="00E71297" w:rsidRDefault="00CC1B99" w:rsidP="00E62BC4">
      <w:pPr>
        <w:ind w:left="720"/>
        <w:rPr>
          <w:rFonts w:cs="Tahoma"/>
        </w:rPr>
      </w:pPr>
    </w:p>
    <w:p w14:paraId="4A65716D" w14:textId="77777777" w:rsidR="008A1A57" w:rsidRPr="00E71297" w:rsidRDefault="008A1A57" w:rsidP="00E62BC4">
      <w:pPr>
        <w:tabs>
          <w:tab w:val="left" w:pos="1920"/>
        </w:tabs>
        <w:ind w:left="720"/>
        <w:rPr>
          <w:rFonts w:cs="Tahoma"/>
        </w:rPr>
      </w:pPr>
      <w:r w:rsidRPr="00E71297">
        <w:rPr>
          <w:rFonts w:cs="Tahoma"/>
        </w:rPr>
        <w:t xml:space="preserve">En vigor desde el 1 de abril de 2012, </w:t>
      </w:r>
      <w:r w:rsidRPr="00E71297">
        <w:rPr>
          <w:rFonts w:eastAsia="Calibri" w:cs="Tahoma"/>
          <w:szCs w:val="18"/>
        </w:rPr>
        <w:t xml:space="preserve">Forefront Endpoint Protection, como una oferta de protección al cliente, se reemplazará con </w:t>
      </w:r>
      <w:r w:rsidRPr="00E71297">
        <w:rPr>
          <w:rFonts w:cs="Tahoma"/>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14:paraId="4A65716E" w14:textId="77777777" w:rsidR="008A1A57" w:rsidRPr="00E71297" w:rsidRDefault="008A1A57" w:rsidP="00E62BC4">
      <w:pPr>
        <w:tabs>
          <w:tab w:val="left" w:pos="1920"/>
        </w:tabs>
        <w:ind w:left="720"/>
        <w:rPr>
          <w:rFonts w:cs="Tahoma"/>
        </w:rPr>
      </w:pPr>
    </w:p>
    <w:p w14:paraId="4A65716F" w14:textId="77777777" w:rsidR="008A1A57" w:rsidRPr="00E71297" w:rsidRDefault="008A1A57" w:rsidP="00E62BC4">
      <w:pPr>
        <w:tabs>
          <w:tab w:val="left" w:pos="1920"/>
        </w:tabs>
        <w:ind w:left="720"/>
        <w:rPr>
          <w:rFonts w:cs="Tahoma"/>
        </w:rPr>
      </w:pPr>
      <w:r w:rsidRPr="00E71297">
        <w:rPr>
          <w:rFonts w:eastAsia="Calibri" w:cs="Tahoma"/>
          <w:szCs w:val="18"/>
        </w:rPr>
        <w:t>Los usuarios con suscripciones de Forefront Endpoint Protection</w:t>
      </w:r>
      <w:r w:rsidRPr="00E71297">
        <w:rPr>
          <w:rFonts w:cs="Tahoma"/>
        </w:rPr>
        <w:t xml:space="preserve"> y valiéndose del servicio para proteger los dispositivos de cliente, pueden actualizar a System Center 2012 Endpoint Protection para el mismo propósito.</w:t>
      </w:r>
    </w:p>
    <w:p w14:paraId="4A657170" w14:textId="77777777" w:rsidR="008A1A57" w:rsidRPr="00E71297" w:rsidRDefault="008A1A57" w:rsidP="00E62BC4">
      <w:pPr>
        <w:tabs>
          <w:tab w:val="left" w:pos="1920"/>
        </w:tabs>
        <w:ind w:left="720"/>
        <w:rPr>
          <w:rFonts w:cs="Tahoma"/>
        </w:rPr>
      </w:pPr>
    </w:p>
    <w:p w14:paraId="4A657171" w14:textId="77777777" w:rsidR="008A1A57" w:rsidRPr="00E71297" w:rsidRDefault="008A1A57" w:rsidP="00E62BC4">
      <w:pPr>
        <w:tabs>
          <w:tab w:val="left" w:pos="1920"/>
        </w:tabs>
        <w:ind w:left="720"/>
        <w:rPr>
          <w:rFonts w:cs="Tahoma"/>
        </w:rPr>
      </w:pPr>
      <w:r w:rsidRPr="00E71297">
        <w:rPr>
          <w:rFonts w:eastAsia="Calibri" w:cs="Tahoma"/>
          <w:szCs w:val="18"/>
        </w:rPr>
        <w:t>Los usuarios con suscripciones de Forefront Endpoint Protection</w:t>
      </w:r>
      <w:r w:rsidRPr="00E71297">
        <w:rPr>
          <w:rFonts w:cs="Tahoma"/>
        </w:rPr>
        <w:t xml:space="preserve"> y valiéndose del servicio para proteger los dispositivos de cliente, pueden seguir utilizando el servicio de Forefront Endpoint Protection.</w:t>
      </w:r>
    </w:p>
    <w:p w14:paraId="4A657172" w14:textId="77777777" w:rsidR="008A1A57" w:rsidRPr="00E71297" w:rsidRDefault="008A1A57" w:rsidP="00E62BC4">
      <w:pPr>
        <w:ind w:left="720"/>
        <w:rPr>
          <w:rFonts w:cs="Tahoma"/>
        </w:rPr>
      </w:pPr>
    </w:p>
    <w:p w14:paraId="4A657173" w14:textId="77777777" w:rsidR="008A1A57" w:rsidRPr="00E71297" w:rsidRDefault="008A1A57" w:rsidP="00E62BC4">
      <w:pPr>
        <w:ind w:left="720"/>
        <w:rPr>
          <w:rFonts w:cs="Tahoma"/>
        </w:rPr>
      </w:pPr>
      <w:r w:rsidRPr="00E71297">
        <w:rPr>
          <w:rFonts w:eastAsia="Calibri" w:cs="Tahoma"/>
          <w:szCs w:val="18"/>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14:paraId="4A657174" w14:textId="77777777" w:rsidR="008A1A57" w:rsidRPr="00E71297" w:rsidRDefault="008A1A57" w:rsidP="00E62BC4">
      <w:pPr>
        <w:ind w:left="720"/>
        <w:rPr>
          <w:rFonts w:cs="Tahoma"/>
        </w:rPr>
      </w:pPr>
    </w:p>
    <w:p w14:paraId="4A657175" w14:textId="77777777" w:rsidR="008A1A57" w:rsidRPr="00E71297" w:rsidRDefault="005427B6" w:rsidP="005427B6">
      <w:pPr>
        <w:spacing w:after="60"/>
        <w:ind w:left="720"/>
        <w:rPr>
          <w:rFonts w:cs="Tahoma"/>
        </w:rPr>
      </w:pPr>
      <w:r w:rsidRPr="00E71297">
        <w:rPr>
          <w:rFonts w:eastAsia="Calibri" w:cs="Tahoma"/>
          <w:b/>
          <w:szCs w:val="18"/>
        </w:rPr>
        <w:t>Teletrabajo</w:t>
      </w:r>
    </w:p>
    <w:p w14:paraId="4A657176" w14:textId="77777777" w:rsidR="008A1A57" w:rsidRPr="00E71297" w:rsidRDefault="008A1A57" w:rsidP="00E62BC4">
      <w:pPr>
        <w:ind w:left="720"/>
        <w:rPr>
          <w:rFonts w:cs="Tahoma"/>
        </w:rPr>
      </w:pPr>
      <w:r w:rsidRPr="00E71297">
        <w:rPr>
          <w:rFonts w:eastAsia="Calibri" w:cs="Tahoma"/>
          <w:szCs w:val="18"/>
        </w:rPr>
        <w:t>Los Clientes con Licencias de Suscripción de Usuario actuales para Forefront Endpoint Protection 2010 califican para el programa de Teletrabajo.</w:t>
      </w:r>
    </w:p>
    <w:p w14:paraId="4A657177" w14:textId="77777777" w:rsidR="00BA1490" w:rsidRPr="00E71297" w:rsidRDefault="00BA1490" w:rsidP="00BA1490">
      <w:pPr>
        <w:rPr>
          <w:rFonts w:cs="Tahoma"/>
        </w:rPr>
      </w:pPr>
      <w:bookmarkStart w:id="1274" w:name="_Toc254758297"/>
      <w:bookmarkStart w:id="1275" w:name="Srv_44ForefrontOnSecforExch"/>
      <w:bookmarkStart w:id="1276" w:name="Srv_43ForefrontOnSecforExch"/>
      <w:bookmarkEnd w:id="1266"/>
      <w:bookmarkEnd w:id="1267"/>
      <w:bookmarkEnd w:id="1273"/>
    </w:p>
    <w:p w14:paraId="4A657178" w14:textId="77777777" w:rsidR="00BA1490" w:rsidRPr="00E71297" w:rsidRDefault="00BA1490" w:rsidP="00BA1490">
      <w:pPr>
        <w:rPr>
          <w:rFonts w:cs="Tahoma"/>
        </w:rPr>
      </w:pPr>
    </w:p>
    <w:p w14:paraId="4A657179" w14:textId="77777777" w:rsidR="009E4FDD" w:rsidRPr="00E71297" w:rsidRDefault="00B26237" w:rsidP="009E4FDD">
      <w:pPr>
        <w:pStyle w:val="Heading3"/>
        <w:rPr>
          <w:rFonts w:ascii="Tahoma" w:hAnsi="Tahoma" w:cs="Tahoma"/>
        </w:rPr>
      </w:pPr>
      <w:bookmarkStart w:id="1277" w:name="_55_Forefront_Identity"/>
      <w:bookmarkStart w:id="1278" w:name="_Toc336338315"/>
      <w:bookmarkStart w:id="1279" w:name="_Toc348104727"/>
      <w:bookmarkStart w:id="1280" w:name="Srv_43ForefrontIdMgr2010"/>
      <w:bookmarkStart w:id="1281" w:name="Srv_48ForefrontIdMgr2010"/>
      <w:bookmarkStart w:id="1282" w:name="Srv_45ForefrontIdMgr2010"/>
      <w:bookmarkEnd w:id="1277"/>
      <w:r w:rsidRPr="0050738A">
        <w:rPr>
          <w:rFonts w:ascii="Tahoma" w:hAnsi="Tahoma" w:cs="Tahoma"/>
          <w:caps/>
          <w:color w:val="F66400"/>
          <w:sz w:val="22"/>
          <w:vertAlign w:val="superscript"/>
        </w:rPr>
        <w:t>55</w:t>
      </w:r>
      <w:r w:rsidRPr="00E71297">
        <w:rPr>
          <w:rFonts w:ascii="Tahoma" w:hAnsi="Tahoma" w:cs="Tahoma"/>
          <w:caps/>
          <w:color w:val="F66400"/>
          <w:sz w:val="22"/>
          <w:vertAlign w:val="superscript"/>
        </w:rPr>
        <w:t xml:space="preserve"> </w:t>
      </w:r>
      <w:r w:rsidRPr="00E71297">
        <w:rPr>
          <w:rFonts w:ascii="Tahoma" w:hAnsi="Tahoma" w:cs="Tahoma"/>
          <w:color w:val="F66400"/>
          <w:sz w:val="22"/>
        </w:rPr>
        <w:t>Forefront Identity Manager 2010</w:t>
      </w:r>
      <w:bookmarkEnd w:id="1274"/>
      <w:r w:rsidRPr="00E71297">
        <w:rPr>
          <w:rFonts w:ascii="Tahoma" w:hAnsi="Tahoma" w:cs="Tahoma"/>
          <w:color w:val="F66400"/>
          <w:sz w:val="22"/>
        </w:rPr>
        <w:t xml:space="preserve"> R2</w:t>
      </w:r>
      <w:bookmarkEnd w:id="1278"/>
      <w:bookmarkEnd w:id="1279"/>
    </w:p>
    <w:bookmarkEnd w:id="1280"/>
    <w:bookmarkEnd w:id="1281"/>
    <w:bookmarkEnd w:id="1282"/>
    <w:p w14:paraId="4A65717A" w14:textId="77777777" w:rsidR="009E4FDD" w:rsidRPr="00E71297" w:rsidRDefault="009E4FDD" w:rsidP="009E4FDD">
      <w:pPr>
        <w:ind w:left="720"/>
        <w:rPr>
          <w:rFonts w:cs="Tahoma"/>
        </w:rPr>
      </w:pPr>
    </w:p>
    <w:p w14:paraId="4A65717B" w14:textId="77777777" w:rsidR="009E4FDD" w:rsidRPr="00E71297" w:rsidRDefault="009E4FDD" w:rsidP="005427B6">
      <w:pPr>
        <w:spacing w:after="60"/>
        <w:ind w:left="720"/>
        <w:rPr>
          <w:rFonts w:cs="Tahoma"/>
        </w:rPr>
      </w:pPr>
      <w:r w:rsidRPr="00E71297">
        <w:rPr>
          <w:rFonts w:cs="Tahoma"/>
          <w:b/>
          <w:color w:val="000000"/>
          <w:szCs w:val="18"/>
        </w:rPr>
        <w:t>Versión</w:t>
      </w:r>
    </w:p>
    <w:p w14:paraId="4A65717C" w14:textId="77777777" w:rsidR="009E4FDD" w:rsidRPr="00E71297" w:rsidRDefault="009E4FDD" w:rsidP="005427B6">
      <w:pPr>
        <w:ind w:left="720"/>
        <w:rPr>
          <w:rFonts w:cs="Tahoma"/>
        </w:rPr>
      </w:pPr>
      <w:r w:rsidRPr="00E71297">
        <w:rPr>
          <w:rFonts w:cs="Tahoma"/>
          <w:color w:val="000000"/>
          <w:szCs w:val="18"/>
        </w:rPr>
        <w:t>Forefront Identity Manager 2010 R2 es la siguiente versión de Forefront Identity Manager 2010.</w:t>
      </w:r>
    </w:p>
    <w:p w14:paraId="4A65717D" w14:textId="77777777" w:rsidR="005427B6" w:rsidRPr="00E71297" w:rsidRDefault="005427B6" w:rsidP="005427B6">
      <w:pPr>
        <w:rPr>
          <w:rFonts w:cs="Tahoma"/>
        </w:rPr>
      </w:pPr>
    </w:p>
    <w:p w14:paraId="4A65717E" w14:textId="77777777" w:rsidR="005427B6" w:rsidRPr="00E71297" w:rsidRDefault="005427B6" w:rsidP="005427B6">
      <w:pPr>
        <w:rPr>
          <w:rFonts w:cs="Tahoma"/>
        </w:rPr>
      </w:pPr>
    </w:p>
    <w:p w14:paraId="4A65717F" w14:textId="77777777" w:rsidR="00936C19" w:rsidRPr="00E71297" w:rsidRDefault="00B26237" w:rsidP="005427B6">
      <w:pPr>
        <w:pStyle w:val="Heading2"/>
        <w:ind w:left="0"/>
        <w:rPr>
          <w:rFonts w:ascii="Tahoma" w:hAnsi="Tahoma" w:cs="Tahoma"/>
        </w:rPr>
      </w:pPr>
      <w:bookmarkStart w:id="1283" w:name="_56_Forefront_Identity"/>
      <w:bookmarkStart w:id="1284" w:name="_Toc336338316"/>
      <w:bookmarkStart w:id="1285" w:name="Srv_54ForefrontIDMgrWinLiveEd"/>
      <w:bookmarkStart w:id="1286" w:name="_Toc348104728"/>
      <w:bookmarkStart w:id="1287" w:name="Srv_46ForefrontOnlineProforExch"/>
      <w:bookmarkEnd w:id="1283"/>
      <w:r w:rsidRPr="0050738A">
        <w:rPr>
          <w:rFonts w:ascii="Tahoma" w:hAnsi="Tahoma" w:cs="Tahoma"/>
          <w:caps/>
          <w:color w:val="F26200"/>
          <w:sz w:val="22"/>
          <w:szCs w:val="22"/>
          <w:vertAlign w:val="superscript"/>
        </w:rPr>
        <w:t>56</w:t>
      </w:r>
      <w:r w:rsidRPr="0050738A">
        <w:rPr>
          <w:rFonts w:ascii="Tahoma" w:hAnsi="Tahoma" w:cs="Tahoma"/>
          <w:color w:val="F26200"/>
          <w:sz w:val="22"/>
          <w:szCs w:val="22"/>
        </w:rPr>
        <w:t xml:space="preserve"> </w:t>
      </w:r>
      <w:r w:rsidRPr="00E71297">
        <w:rPr>
          <w:rFonts w:ascii="Tahoma" w:hAnsi="Tahoma" w:cs="Tahoma"/>
          <w:color w:val="F26200"/>
          <w:sz w:val="22"/>
        </w:rPr>
        <w:t>Forefront Identity Manager 2010 – Windows Live Edition</w:t>
      </w:r>
      <w:bookmarkEnd w:id="1284"/>
      <w:bookmarkEnd w:id="1285"/>
      <w:bookmarkEnd w:id="1286"/>
    </w:p>
    <w:p w14:paraId="4A657180" w14:textId="77777777" w:rsidR="005427B6" w:rsidRPr="00E71297" w:rsidRDefault="005427B6" w:rsidP="005427B6">
      <w:pPr>
        <w:rPr>
          <w:rFonts w:cs="Tahoma"/>
        </w:rPr>
      </w:pPr>
    </w:p>
    <w:p w14:paraId="4A657181" w14:textId="77777777" w:rsidR="005D346C" w:rsidRPr="00E71297" w:rsidRDefault="005D346C" w:rsidP="005427B6">
      <w:pPr>
        <w:spacing w:after="60"/>
        <w:ind w:left="720"/>
        <w:rPr>
          <w:rFonts w:cs="Tahoma"/>
        </w:rPr>
      </w:pPr>
      <w:r w:rsidRPr="00E71297">
        <w:rPr>
          <w:rFonts w:cs="Tahoma"/>
          <w:b/>
          <w:color w:val="000000"/>
          <w:szCs w:val="18"/>
        </w:rPr>
        <w:t>Versión</w:t>
      </w:r>
    </w:p>
    <w:p w14:paraId="4A657182" w14:textId="77777777" w:rsidR="005D346C" w:rsidRPr="00E71297" w:rsidRDefault="005D346C" w:rsidP="00E62BC4">
      <w:pPr>
        <w:ind w:left="720"/>
        <w:rPr>
          <w:rFonts w:cs="Tahoma"/>
        </w:rPr>
      </w:pPr>
      <w:r w:rsidRPr="00E71297">
        <w:rPr>
          <w:rFonts w:cs="Tahoma"/>
          <w:color w:val="000000"/>
        </w:rPr>
        <w:t>Forefront Identity Manager 2010 – Windows Live Edition es la siguiente versión de Identity Lifecycle Manager 2007 – Windows Live Edition.</w:t>
      </w:r>
    </w:p>
    <w:p w14:paraId="4A657183" w14:textId="77777777" w:rsidR="00586FCE" w:rsidRPr="00E71297" w:rsidRDefault="00586FCE" w:rsidP="00E62BC4">
      <w:pPr>
        <w:ind w:left="720"/>
        <w:rPr>
          <w:rFonts w:cs="Tahoma"/>
        </w:rPr>
      </w:pPr>
    </w:p>
    <w:p w14:paraId="4A657184" w14:textId="77777777" w:rsidR="005D346C" w:rsidRPr="00E71297" w:rsidRDefault="005D346C" w:rsidP="005D346C">
      <w:pPr>
        <w:rPr>
          <w:rFonts w:cs="Tahoma"/>
        </w:rPr>
      </w:pPr>
    </w:p>
    <w:p w14:paraId="4A657185" w14:textId="77777777" w:rsidR="00023FE7" w:rsidRPr="00E71297" w:rsidRDefault="00B26237">
      <w:pPr>
        <w:pStyle w:val="Heading3"/>
        <w:rPr>
          <w:rFonts w:ascii="Tahoma" w:hAnsi="Tahoma" w:cs="Tahoma"/>
        </w:rPr>
      </w:pPr>
      <w:bookmarkStart w:id="1288" w:name="_57_Forefront_Online"/>
      <w:bookmarkStart w:id="1289" w:name="_Toc336338317"/>
      <w:bookmarkStart w:id="1290" w:name="_Toc348104729"/>
      <w:bookmarkEnd w:id="1288"/>
      <w:r w:rsidRPr="00E71297">
        <w:rPr>
          <w:rFonts w:ascii="Tahoma" w:hAnsi="Tahoma" w:cs="Tahoma"/>
          <w:caps/>
          <w:color w:val="F66400"/>
          <w:sz w:val="22"/>
          <w:vertAlign w:val="superscript"/>
        </w:rPr>
        <w:t>57</w:t>
      </w:r>
      <w:r w:rsidRPr="00E71297">
        <w:rPr>
          <w:rFonts w:ascii="Tahoma" w:hAnsi="Tahoma" w:cs="Tahoma"/>
          <w:color w:val="F66400"/>
          <w:sz w:val="22"/>
        </w:rPr>
        <w:t xml:space="preserve"> Forefront Online Protection for Exchange (SL de Dispositivo y de Usuario)</w:t>
      </w:r>
      <w:bookmarkEnd w:id="1289"/>
      <w:bookmarkEnd w:id="1290"/>
    </w:p>
    <w:bookmarkEnd w:id="1275"/>
    <w:bookmarkEnd w:id="1276"/>
    <w:bookmarkEnd w:id="1287"/>
    <w:p w14:paraId="4A657186" w14:textId="77777777" w:rsidR="00023FE7" w:rsidRPr="00E71297" w:rsidRDefault="00023FE7">
      <w:pPr>
        <w:pStyle w:val="EndnoteText"/>
        <w:tabs>
          <w:tab w:val="center" w:pos="5306"/>
        </w:tabs>
        <w:ind w:left="0"/>
        <w:rPr>
          <w:rFonts w:ascii="Tahoma" w:hAnsi="Tahoma" w:cs="Tahoma"/>
        </w:rPr>
      </w:pPr>
    </w:p>
    <w:p w14:paraId="4A657187" w14:textId="77777777" w:rsidR="00827D38" w:rsidRPr="00E71297" w:rsidRDefault="00827D38" w:rsidP="00E62BC4">
      <w:pPr>
        <w:spacing w:after="200" w:line="276" w:lineRule="auto"/>
        <w:ind w:left="720"/>
        <w:rPr>
          <w:rFonts w:cs="Tahoma"/>
        </w:rPr>
      </w:pPr>
      <w:r w:rsidRPr="00E71297">
        <w:rPr>
          <w:rFonts w:eastAsia="Calibri" w:cs="Tahoma"/>
          <w:bCs/>
          <w:color w:val="000000"/>
          <w:szCs w:val="18"/>
        </w:rPr>
        <w:t>Para Forefront Online Security para Exchange (anteriormente conocido como Exchange Hosted Filtering),</w:t>
      </w:r>
      <w:r w:rsidRPr="00E71297">
        <w:rPr>
          <w:rFonts w:eastAsia="Calibri" w:cs="Tahoma"/>
          <w:bCs/>
          <w:color w:val="FF0000"/>
          <w:szCs w:val="18"/>
        </w:rPr>
        <w:t xml:space="preserve"> </w:t>
      </w:r>
      <w:r w:rsidRPr="00E71297">
        <w:rPr>
          <w:rFonts w:eastAsia="Calibri" w:cs="Tahoma"/>
          <w:bCs/>
          <w:color w:val="000000"/>
          <w:szCs w:val="18"/>
        </w:rPr>
        <w:t>los</w:t>
      </w:r>
      <w:r w:rsidR="0050738A">
        <w:rPr>
          <w:rFonts w:eastAsia="Calibri" w:cs="Tahoma"/>
          <w:bCs/>
          <w:color w:val="000000"/>
          <w:szCs w:val="18"/>
        </w:rPr>
        <w:t> </w:t>
      </w:r>
      <w:r w:rsidRPr="00E71297">
        <w:rPr>
          <w:rFonts w:eastAsia="Calibri" w:cs="Tahoma"/>
          <w:bCs/>
          <w:color w:val="000000"/>
          <w:szCs w:val="18"/>
        </w:rPr>
        <w:t>Clientes deben utilizar la misma inscripción activa del contrato Select, la misma inscripción activa del contrato Enterprise o el mismo contrato Open Value activo para realizar los pedidos posteriores al pedido</w:t>
      </w:r>
      <w:r w:rsidR="0050738A">
        <w:rPr>
          <w:rFonts w:eastAsia="Calibri" w:cs="Tahoma"/>
          <w:bCs/>
          <w:color w:val="000000"/>
          <w:szCs w:val="18"/>
        </w:rPr>
        <w:t> </w:t>
      </w:r>
      <w:r w:rsidRPr="00E71297">
        <w:rPr>
          <w:rFonts w:eastAsia="Calibri" w:cs="Tahoma"/>
          <w:bCs/>
          <w:color w:val="000000"/>
          <w:szCs w:val="18"/>
        </w:rPr>
        <w:t>inicial.</w:t>
      </w:r>
    </w:p>
    <w:p w14:paraId="4A657188" w14:textId="77777777" w:rsidR="00827D38" w:rsidRPr="00E71297" w:rsidRDefault="00827D38" w:rsidP="00E62BC4">
      <w:pPr>
        <w:ind w:left="720"/>
        <w:rPr>
          <w:rFonts w:cs="Tahoma"/>
        </w:rPr>
      </w:pPr>
      <w:r w:rsidRPr="00E71297">
        <w:rPr>
          <w:rFonts w:cs="Tahoma"/>
          <w:bCs/>
          <w:color w:val="000000"/>
          <w:szCs w:val="18"/>
        </w:rPr>
        <w:t>Puesto que este Servicio Online se ofrece por dominio, todos los usuarios (o dispositivos) de cualquier dominio con cobertura necesitan SL de Usuario (o de Dispositivo).</w:t>
      </w:r>
      <w:r w:rsidR="007C5ED9" w:rsidRPr="00E71297">
        <w:rPr>
          <w:rFonts w:cs="Tahoma"/>
          <w:bCs/>
          <w:color w:val="000000"/>
          <w:szCs w:val="18"/>
        </w:rPr>
        <w:t xml:space="preserve"> </w:t>
      </w:r>
      <w:r w:rsidRPr="00E71297">
        <w:rPr>
          <w:rFonts w:cs="Tahoma"/>
          <w:bCs/>
          <w:color w:val="000000"/>
          <w:szCs w:val="18"/>
        </w:rPr>
        <w:t>Los Clientes que deseen obtener el servicio para un subconjunto de su base de usuario (o base de dispositivo) pueden crear subdominios para un servicio multidireccional. Solo los usuarios (o dispositivos) que se encuentren dentro del subdominio con</w:t>
      </w:r>
      <w:r w:rsidR="0050738A">
        <w:rPr>
          <w:rFonts w:cs="Tahoma"/>
          <w:bCs/>
          <w:color w:val="000000"/>
          <w:szCs w:val="18"/>
        </w:rPr>
        <w:t> </w:t>
      </w:r>
      <w:r w:rsidRPr="00E71297">
        <w:rPr>
          <w:rFonts w:cs="Tahoma"/>
          <w:bCs/>
          <w:color w:val="000000"/>
          <w:szCs w:val="18"/>
        </w:rPr>
        <w:t>cobertura necesitan SL de Usuario (o de Dispositivo).</w:t>
      </w:r>
    </w:p>
    <w:p w14:paraId="4A657189" w14:textId="77777777" w:rsidR="00827D38" w:rsidRPr="00E71297" w:rsidRDefault="00827D38" w:rsidP="00E62BC4">
      <w:pPr>
        <w:pStyle w:val="EndnoteText"/>
        <w:ind w:left="720"/>
        <w:rPr>
          <w:rFonts w:ascii="Tahoma" w:hAnsi="Tahoma" w:cs="Tahoma"/>
        </w:rPr>
      </w:pPr>
    </w:p>
    <w:p w14:paraId="4A65718A" w14:textId="77777777" w:rsidR="00023FE7" w:rsidRPr="00E71297" w:rsidRDefault="0050738A" w:rsidP="00E62BC4">
      <w:pPr>
        <w:pStyle w:val="PlainText"/>
        <w:ind w:left="720"/>
        <w:rPr>
          <w:rFonts w:ascii="Tahoma" w:hAnsi="Tahoma" w:cs="Tahoma"/>
        </w:rPr>
      </w:pPr>
      <w:r>
        <w:rPr>
          <w:rFonts w:ascii="Tahoma" w:hAnsi="Tahoma" w:cs="Tahoma"/>
          <w:bCs/>
          <w:color w:val="000000"/>
          <w:sz w:val="18"/>
          <w:szCs w:val="20"/>
        </w:rPr>
        <w:t>Consulte la</w:t>
      </w:r>
      <w:hyperlink w:anchor="_SECTION_3_–" w:history="1">
        <w:r w:rsidR="00023FE7" w:rsidRPr="00E71297">
          <w:rPr>
            <w:rFonts w:ascii="Tahoma" w:hAnsi="Tahoma" w:cs="Tahoma"/>
            <w:sz w:val="18"/>
            <w:szCs w:val="22"/>
          </w:rPr>
          <w:t xml:space="preserve"> </w:t>
        </w:r>
        <w:hyperlink w:anchor="_Sección_5:_PRECIOS_1" w:history="1">
          <w:r w:rsidRPr="00672878">
            <w:rPr>
              <w:rStyle w:val="Hyperlink"/>
              <w:rFonts w:ascii="Tahoma" w:hAnsi="Tahoma" w:cs="Tahoma"/>
              <w:sz w:val="18"/>
              <w:szCs w:val="18"/>
            </w:rPr>
            <w:t>Sección 5</w:t>
          </w:r>
        </w:hyperlink>
      </w:hyperlink>
      <w:r w:rsidR="00023FE7" w:rsidRPr="00E71297">
        <w:rPr>
          <w:rFonts w:ascii="Tahoma" w:hAnsi="Tahoma" w:cs="Tahoma"/>
          <w:bCs/>
          <w:color w:val="000000"/>
          <w:sz w:val="18"/>
          <w:szCs w:val="20"/>
        </w:rPr>
        <w:t xml:space="preserve"> para ver los precios y las condiciones de pago de los Servicios Online. </w:t>
      </w:r>
    </w:p>
    <w:p w14:paraId="4A65718B" w14:textId="77777777" w:rsidR="00BF1889" w:rsidRPr="00E71297" w:rsidRDefault="00BF1889" w:rsidP="00697E59">
      <w:pPr>
        <w:pStyle w:val="EndnoteText"/>
        <w:ind w:left="0"/>
        <w:rPr>
          <w:rFonts w:ascii="Tahoma" w:hAnsi="Tahoma" w:cs="Tahoma"/>
        </w:rPr>
      </w:pPr>
      <w:bookmarkStart w:id="1291" w:name="Srv_47ForefrontProforExcSvrandShare"/>
    </w:p>
    <w:p w14:paraId="4A65718C" w14:textId="77777777" w:rsidR="00273685" w:rsidRPr="00E71297" w:rsidRDefault="00273685" w:rsidP="00221A57">
      <w:pPr>
        <w:pStyle w:val="EndnoteText"/>
        <w:ind w:left="0"/>
        <w:rPr>
          <w:rFonts w:ascii="Tahoma" w:hAnsi="Tahoma" w:cs="Tahoma"/>
        </w:rPr>
      </w:pPr>
      <w:bookmarkStart w:id="1292" w:name="Srv_48ForefrontProtectionSuite"/>
      <w:bookmarkEnd w:id="1291"/>
    </w:p>
    <w:p w14:paraId="4A65718D" w14:textId="77777777" w:rsidR="00273685" w:rsidRPr="00E71297" w:rsidRDefault="00273685" w:rsidP="00273685">
      <w:pPr>
        <w:pStyle w:val="Heading3"/>
        <w:ind w:left="270" w:hanging="270"/>
        <w:rPr>
          <w:rFonts w:ascii="Tahoma" w:hAnsi="Tahoma" w:cs="Tahoma"/>
        </w:rPr>
      </w:pPr>
      <w:bookmarkStart w:id="1293" w:name="_54_Forefront_Protection"/>
      <w:bookmarkStart w:id="1294" w:name="_55_Forefront_Protection"/>
      <w:bookmarkStart w:id="1295" w:name="_58_Forefront_Protection"/>
      <w:bookmarkStart w:id="1296" w:name="_Toc336338318"/>
      <w:bookmarkStart w:id="1297" w:name="_Toc348104730"/>
      <w:bookmarkStart w:id="1298" w:name="Srv_44ForefrontSecforExcSharep"/>
      <w:bookmarkStart w:id="1299" w:name="Srv_45ForefrontSecforExcSharep"/>
      <w:bookmarkEnd w:id="1293"/>
      <w:bookmarkEnd w:id="1294"/>
      <w:bookmarkEnd w:id="1295"/>
      <w:r w:rsidRPr="00E71297">
        <w:rPr>
          <w:rFonts w:ascii="Tahoma" w:hAnsi="Tahoma" w:cs="Tahoma"/>
          <w:caps/>
          <w:color w:val="F66400"/>
          <w:sz w:val="22"/>
          <w:vertAlign w:val="superscript"/>
        </w:rPr>
        <w:t>58</w:t>
      </w:r>
      <w:r w:rsidRPr="00E71297">
        <w:rPr>
          <w:rFonts w:ascii="Tahoma" w:hAnsi="Tahoma" w:cs="Tahoma"/>
          <w:color w:val="F66400"/>
          <w:sz w:val="22"/>
        </w:rPr>
        <w:t xml:space="preserve"> Forefront Protection 2010 para Exchange Server (SL de Usuario y de Dispositivo) y Forefront Protection 2010 para SharePoint (SL de Usuario y de Dispositivo)</w:t>
      </w:r>
      <w:bookmarkEnd w:id="1296"/>
      <w:r w:rsidRPr="00E71297">
        <w:rPr>
          <w:rFonts w:ascii="Tahoma" w:hAnsi="Tahoma" w:cs="Tahoma"/>
          <w:color w:val="F66400"/>
          <w:sz w:val="22"/>
        </w:rPr>
        <w:t xml:space="preserve"> y</w:t>
      </w:r>
      <w:r w:rsidR="0050738A">
        <w:rPr>
          <w:rFonts w:ascii="Tahoma" w:hAnsi="Tahoma" w:cs="Tahoma"/>
          <w:color w:val="F66400"/>
          <w:sz w:val="22"/>
        </w:rPr>
        <w:t> </w:t>
      </w:r>
      <w:r w:rsidRPr="00E71297">
        <w:rPr>
          <w:rFonts w:ascii="Tahoma" w:hAnsi="Tahoma" w:cs="Tahoma"/>
          <w:color w:val="F66400"/>
          <w:sz w:val="22"/>
        </w:rPr>
        <w:t>Forefront Protection 2010 para Sitios de Internet (SL de complemento)</w:t>
      </w:r>
      <w:bookmarkEnd w:id="1297"/>
    </w:p>
    <w:bookmarkEnd w:id="1298"/>
    <w:bookmarkEnd w:id="1299"/>
    <w:p w14:paraId="4A65718E" w14:textId="77777777" w:rsidR="00273685" w:rsidRPr="00E71297" w:rsidRDefault="00273685" w:rsidP="00273685">
      <w:pPr>
        <w:ind w:left="720"/>
        <w:rPr>
          <w:rFonts w:cs="Tahoma"/>
        </w:rPr>
      </w:pPr>
    </w:p>
    <w:p w14:paraId="4A65718F" w14:textId="77777777" w:rsidR="00273685" w:rsidRPr="00E71297" w:rsidRDefault="00273685" w:rsidP="00273685">
      <w:pPr>
        <w:ind w:left="720"/>
        <w:rPr>
          <w:rFonts w:cs="Tahoma"/>
        </w:rPr>
      </w:pPr>
      <w:r w:rsidRPr="00E71297">
        <w:rPr>
          <w:rFonts w:cs="Tahoma"/>
          <w:bCs/>
          <w:color w:val="000000"/>
          <w:szCs w:val="18"/>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50738A">
        <w:rPr>
          <w:rFonts w:cs="Tahoma"/>
          <w:bCs/>
          <w:color w:val="000000"/>
          <w:szCs w:val="18"/>
        </w:rPr>
        <w:t> </w:t>
      </w:r>
      <w:r w:rsidRPr="00E71297">
        <w:rPr>
          <w:rFonts w:cs="Tahoma"/>
          <w:bCs/>
          <w:color w:val="000000"/>
          <w:szCs w:val="18"/>
        </w:rPr>
        <w:t xml:space="preserve">2012, continuar utilizando los Servicios Online hasta el 31 de diciembre de 2015. </w:t>
      </w:r>
      <w:r w:rsidRPr="00E71297">
        <w:rPr>
          <w:rFonts w:cs="Tahoma"/>
        </w:rPr>
        <w:t>Los Clientes actuales también podrán agregar a usuarios nuevos según sea necesario sin necesidad de solicitar Licencias de Suscripción de Usuario adicionales.</w:t>
      </w:r>
      <w:r w:rsidR="007C5ED9" w:rsidRPr="00E71297">
        <w:rPr>
          <w:rFonts w:cs="Tahoma"/>
        </w:rPr>
        <w:t xml:space="preserve"> </w:t>
      </w:r>
      <w:r w:rsidRPr="00E71297">
        <w:rPr>
          <w:rFonts w:cs="Tahoma"/>
          <w:bCs/>
          <w:color w:val="000000"/>
          <w:szCs w:val="18"/>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14:paraId="4A657190" w14:textId="77777777" w:rsidR="00273685" w:rsidRPr="00E71297" w:rsidRDefault="00273685" w:rsidP="00273685">
      <w:pPr>
        <w:ind w:left="720"/>
        <w:rPr>
          <w:rFonts w:cs="Tahoma"/>
        </w:rPr>
      </w:pPr>
    </w:p>
    <w:p w14:paraId="4A657191" w14:textId="77777777" w:rsidR="00273685" w:rsidRPr="00E71297" w:rsidRDefault="00273685" w:rsidP="00221A57">
      <w:pPr>
        <w:spacing w:after="60"/>
        <w:ind w:left="720"/>
        <w:rPr>
          <w:rFonts w:cs="Tahoma"/>
        </w:rPr>
      </w:pPr>
      <w:r w:rsidRPr="00E71297">
        <w:rPr>
          <w:rFonts w:cs="Tahoma"/>
          <w:b/>
          <w:szCs w:val="20"/>
        </w:rPr>
        <w:t>Derecho de migración para Forefront Protection 2010 para Exchange Server</w:t>
      </w:r>
    </w:p>
    <w:p w14:paraId="4A657192" w14:textId="77777777" w:rsidR="00273685" w:rsidRPr="00E71297" w:rsidRDefault="00273685" w:rsidP="00221A57">
      <w:pPr>
        <w:ind w:left="720"/>
        <w:rPr>
          <w:rFonts w:cs="Tahoma"/>
        </w:rPr>
      </w:pPr>
      <w:r w:rsidRPr="00E71297">
        <w:rPr>
          <w:rFonts w:cs="Tahoma"/>
          <w:color w:val="000000"/>
          <w:szCs w:val="20"/>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w:t>
      </w:r>
      <w:r w:rsidR="0050738A">
        <w:rPr>
          <w:rFonts w:cs="Tahoma"/>
          <w:color w:val="000000"/>
          <w:szCs w:val="20"/>
        </w:rPr>
        <w:t> </w:t>
      </w:r>
      <w:r w:rsidRPr="00E71297">
        <w:rPr>
          <w:rFonts w:cs="Tahoma"/>
          <w:color w:val="000000"/>
          <w:szCs w:val="20"/>
        </w:rPr>
        <w:t>a</w:t>
      </w:r>
      <w:r w:rsidR="0050738A">
        <w:rPr>
          <w:rFonts w:cs="Tahoma"/>
          <w:color w:val="000000"/>
          <w:szCs w:val="20"/>
        </w:rPr>
        <w:t> </w:t>
      </w:r>
      <w:r w:rsidRPr="00E71297">
        <w:rPr>
          <w:rFonts w:cs="Tahoma"/>
          <w:color w:val="000000"/>
          <w:szCs w:val="20"/>
        </w:rPr>
        <w:t>los derechos de uso de Forefront Protection 2010 para Exchange Server.* Los derechos de los Clientes a</w:t>
      </w:r>
      <w:r w:rsidR="0050738A">
        <w:rPr>
          <w:rFonts w:cs="Tahoma"/>
          <w:color w:val="000000"/>
          <w:szCs w:val="20"/>
        </w:rPr>
        <w:t> </w:t>
      </w:r>
      <w:r w:rsidRPr="00E71297">
        <w:rPr>
          <w:rFonts w:cs="Tahoma"/>
          <w:color w:val="000000"/>
          <w:szCs w:val="20"/>
        </w:rPr>
        <w:t>utilizar Antigen para Exchange, Antigen para SMTP Gateways y Antigen Spam Manager vencen en la fecha de vencimiento de los derechos concedidos en virtud de su licencia de Forefront Protection 2010 para Exchange Server.</w:t>
      </w:r>
    </w:p>
    <w:p w14:paraId="4A657193" w14:textId="77777777" w:rsidR="00273685" w:rsidRDefault="00273685" w:rsidP="00221A57">
      <w:pPr>
        <w:ind w:left="720"/>
        <w:rPr>
          <w:rFonts w:cs="Tahoma"/>
        </w:rPr>
      </w:pPr>
    </w:p>
    <w:p w14:paraId="4A657194" w14:textId="77777777" w:rsidR="0050738A" w:rsidRDefault="0050738A" w:rsidP="00221A57">
      <w:pPr>
        <w:ind w:left="720"/>
        <w:rPr>
          <w:rFonts w:cs="Tahoma"/>
        </w:rPr>
      </w:pPr>
    </w:p>
    <w:p w14:paraId="4A657195" w14:textId="77777777" w:rsidR="0050738A" w:rsidRDefault="0050738A" w:rsidP="00221A57">
      <w:pPr>
        <w:ind w:left="720"/>
        <w:rPr>
          <w:rFonts w:cs="Tahoma"/>
        </w:rPr>
      </w:pPr>
    </w:p>
    <w:p w14:paraId="4A657196" w14:textId="77777777" w:rsidR="0050738A" w:rsidRPr="00E71297" w:rsidRDefault="0050738A" w:rsidP="00221A57">
      <w:pPr>
        <w:ind w:left="720"/>
        <w:rPr>
          <w:rFonts w:cs="Tahoma"/>
        </w:rPr>
      </w:pPr>
    </w:p>
    <w:p w14:paraId="4A657197" w14:textId="77777777" w:rsidR="00273685" w:rsidRPr="00E71297" w:rsidRDefault="00273685" w:rsidP="00221A57">
      <w:pPr>
        <w:ind w:left="720"/>
        <w:rPr>
          <w:rFonts w:cs="Tahoma"/>
        </w:rPr>
      </w:pPr>
      <w:r w:rsidRPr="00E71297">
        <w:rPr>
          <w:rFonts w:cs="Tahoma"/>
          <w:color w:val="000000"/>
          <w:szCs w:val="20"/>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14:paraId="4A657198" w14:textId="77777777" w:rsidR="00973A93" w:rsidRPr="0050738A" w:rsidRDefault="00973A93">
      <w:pPr>
        <w:rPr>
          <w:rFonts w:cs="Tahoma"/>
          <w:sz w:val="16"/>
          <w:szCs w:val="16"/>
        </w:rPr>
      </w:pPr>
    </w:p>
    <w:p w14:paraId="4A657199" w14:textId="77777777" w:rsidR="00273685" w:rsidRPr="00E71297" w:rsidRDefault="00273685" w:rsidP="00221A57">
      <w:pPr>
        <w:spacing w:after="60"/>
        <w:ind w:left="720"/>
        <w:rPr>
          <w:rFonts w:cs="Tahoma"/>
        </w:rPr>
      </w:pPr>
      <w:r w:rsidRPr="00E71297">
        <w:rPr>
          <w:rFonts w:cs="Tahoma"/>
          <w:b/>
          <w:szCs w:val="20"/>
        </w:rPr>
        <w:t>Derecho de cambio a una versión anterior de Forefront Security para SharePoint</w:t>
      </w:r>
    </w:p>
    <w:p w14:paraId="4A65719A" w14:textId="77777777" w:rsidR="00273685" w:rsidRPr="00E71297" w:rsidRDefault="00273685" w:rsidP="00221A57">
      <w:pPr>
        <w:ind w:left="720"/>
        <w:rPr>
          <w:rFonts w:cs="Tahoma"/>
        </w:rPr>
      </w:pPr>
      <w:r w:rsidRPr="00E71297">
        <w:rPr>
          <w:rFonts w:cs="Tahoma"/>
          <w:szCs w:val="20"/>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4A65719B" w14:textId="77777777" w:rsidR="00273685" w:rsidRPr="0050738A" w:rsidRDefault="00273685" w:rsidP="00221A57">
      <w:pPr>
        <w:ind w:left="720"/>
        <w:rPr>
          <w:rFonts w:cs="Tahoma"/>
          <w:sz w:val="16"/>
          <w:szCs w:val="16"/>
        </w:rPr>
      </w:pPr>
    </w:p>
    <w:p w14:paraId="4A65719C" w14:textId="77777777" w:rsidR="00273685" w:rsidRPr="00E71297" w:rsidRDefault="00273685" w:rsidP="00221A57">
      <w:pPr>
        <w:ind w:left="720"/>
        <w:rPr>
          <w:rFonts w:cs="Tahoma"/>
        </w:rPr>
      </w:pPr>
      <w:r w:rsidRPr="00E71297">
        <w:rPr>
          <w:rFonts w:cs="Tahoma"/>
          <w:bCs/>
          <w:color w:val="000000"/>
          <w:szCs w:val="20"/>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4A65719D" w14:textId="77777777" w:rsidR="00273685" w:rsidRPr="0050738A" w:rsidRDefault="00273685" w:rsidP="00221A57">
      <w:pPr>
        <w:pStyle w:val="EndnoteText"/>
        <w:ind w:left="720"/>
        <w:rPr>
          <w:rFonts w:ascii="Tahoma" w:hAnsi="Tahoma" w:cs="Tahoma"/>
          <w:sz w:val="16"/>
          <w:szCs w:val="16"/>
        </w:rPr>
      </w:pPr>
    </w:p>
    <w:p w14:paraId="4A65719E" w14:textId="77777777" w:rsidR="00023FE7" w:rsidRPr="00E71297" w:rsidRDefault="00273685" w:rsidP="00221A57">
      <w:pPr>
        <w:pStyle w:val="EndnoteText"/>
        <w:ind w:left="720"/>
        <w:rPr>
          <w:rFonts w:ascii="Tahoma" w:hAnsi="Tahoma" w:cs="Tahoma"/>
        </w:rPr>
      </w:pPr>
      <w:r w:rsidRPr="00E71297">
        <w:rPr>
          <w:rFonts w:ascii="Tahoma" w:hAnsi="Tahoma" w:cs="Tahoma"/>
          <w:bCs/>
          <w:color w:val="000000"/>
          <w:szCs w:val="20"/>
        </w:rPr>
        <w:t>Consulte la</w:t>
      </w:r>
      <w:hyperlink w:anchor="_SECTION_3_–" w:history="1">
        <w:r w:rsidRPr="00E71297">
          <w:rPr>
            <w:rFonts w:ascii="Tahoma" w:hAnsi="Tahoma" w:cs="Tahoma"/>
          </w:rPr>
          <w:t xml:space="preserve"> </w:t>
        </w:r>
        <w:hyperlink w:anchor="_Sección_5:_PRECIOS_1" w:history="1">
          <w:r w:rsidR="0050738A" w:rsidRPr="00672878">
            <w:rPr>
              <w:rStyle w:val="Hyperlink"/>
              <w:rFonts w:ascii="Tahoma" w:hAnsi="Tahoma" w:cs="Tahoma"/>
              <w:sz w:val="18"/>
              <w:szCs w:val="18"/>
            </w:rPr>
            <w:t>Sección 5</w:t>
          </w:r>
        </w:hyperlink>
      </w:hyperlink>
      <w:r w:rsidRPr="00E71297">
        <w:rPr>
          <w:rFonts w:ascii="Tahoma" w:hAnsi="Tahoma" w:cs="Tahoma"/>
          <w:bCs/>
          <w:color w:val="000000"/>
          <w:szCs w:val="20"/>
        </w:rPr>
        <w:t xml:space="preserve"> para ver los precios y las condiciones de pago de los Servicios Online.</w:t>
      </w:r>
    </w:p>
    <w:p w14:paraId="4A65719F" w14:textId="77777777" w:rsidR="00273685" w:rsidRPr="0050738A" w:rsidRDefault="00273685" w:rsidP="00273685">
      <w:pPr>
        <w:pStyle w:val="EndnoteText"/>
        <w:rPr>
          <w:rFonts w:ascii="Tahoma" w:hAnsi="Tahoma" w:cs="Tahoma"/>
          <w:sz w:val="16"/>
          <w:szCs w:val="16"/>
        </w:rPr>
      </w:pPr>
    </w:p>
    <w:p w14:paraId="4A6571A0" w14:textId="77777777" w:rsidR="00586FCE" w:rsidRPr="0050738A" w:rsidRDefault="00586FCE" w:rsidP="00273685">
      <w:pPr>
        <w:pStyle w:val="EndnoteText"/>
        <w:rPr>
          <w:rFonts w:ascii="Tahoma" w:hAnsi="Tahoma" w:cs="Tahoma"/>
          <w:sz w:val="16"/>
          <w:szCs w:val="16"/>
        </w:rPr>
      </w:pPr>
    </w:p>
    <w:p w14:paraId="4A6571A1" w14:textId="77777777" w:rsidR="00796FF5" w:rsidRPr="00E71297" w:rsidRDefault="00AD4C5F" w:rsidP="00796FF5">
      <w:pPr>
        <w:pStyle w:val="Heading3"/>
        <w:rPr>
          <w:rFonts w:ascii="Tahoma" w:hAnsi="Tahoma" w:cs="Tahoma"/>
        </w:rPr>
      </w:pPr>
      <w:bookmarkStart w:id="1300" w:name="_59_Forefront_Protection"/>
      <w:bookmarkStart w:id="1301" w:name="_Toc336338319"/>
      <w:bookmarkStart w:id="1302" w:name="_Toc348104731"/>
      <w:bookmarkStart w:id="1303" w:name="Srv_45ForefrontSecfoOffComm"/>
      <w:bookmarkStart w:id="1304" w:name="Srv_46ForefrontSecfoOffComm"/>
      <w:bookmarkEnd w:id="1300"/>
      <w:r w:rsidRPr="00E71297">
        <w:rPr>
          <w:rFonts w:ascii="Tahoma" w:hAnsi="Tahoma" w:cs="Tahoma"/>
          <w:caps/>
          <w:color w:val="F66400"/>
          <w:sz w:val="22"/>
          <w:vertAlign w:val="superscript"/>
        </w:rPr>
        <w:t>59</w:t>
      </w:r>
      <w:r w:rsidRPr="00E71297">
        <w:rPr>
          <w:rFonts w:ascii="Tahoma" w:hAnsi="Tahoma" w:cs="Tahoma"/>
          <w:color w:val="F66400"/>
          <w:sz w:val="22"/>
        </w:rPr>
        <w:t xml:space="preserve"> Forefront Protection Suite (Dispositivo y Usuario)</w:t>
      </w:r>
      <w:bookmarkEnd w:id="1301"/>
      <w:bookmarkEnd w:id="1302"/>
    </w:p>
    <w:bookmarkEnd w:id="1292"/>
    <w:p w14:paraId="4A6571A2" w14:textId="77777777" w:rsidR="00796FF5" w:rsidRPr="0050738A" w:rsidRDefault="00796FF5" w:rsidP="00796FF5">
      <w:pPr>
        <w:rPr>
          <w:rFonts w:cs="Tahoma"/>
          <w:sz w:val="16"/>
          <w:szCs w:val="16"/>
        </w:rPr>
      </w:pPr>
    </w:p>
    <w:p w14:paraId="4A6571A3" w14:textId="77777777" w:rsidR="009115D6" w:rsidRPr="00E71297" w:rsidRDefault="009115D6" w:rsidP="00796FF5">
      <w:pPr>
        <w:ind w:left="720"/>
        <w:rPr>
          <w:rFonts w:cs="Tahoma"/>
        </w:rPr>
      </w:pPr>
      <w:r w:rsidRPr="00E71297">
        <w:rPr>
          <w:rFonts w:cs="Tahoma"/>
          <w:bCs/>
          <w:color w:val="000000"/>
          <w:szCs w:val="18"/>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7C5ED9" w:rsidRPr="00E71297">
        <w:rPr>
          <w:rFonts w:cs="Tahoma"/>
          <w:bCs/>
          <w:color w:val="000000"/>
          <w:szCs w:val="18"/>
        </w:rPr>
        <w:t xml:space="preserve"> </w:t>
      </w:r>
      <w:r w:rsidRPr="00E71297">
        <w:rPr>
          <w:rFonts w:cs="Tahoma"/>
          <w:bCs/>
          <w:color w:val="000000"/>
          <w:szCs w:val="18"/>
        </w:rPr>
        <w:t xml:space="preserve">Los Clientes también podrán continuar utilizando los componentes del conjunto de </w:t>
      </w:r>
      <w:r w:rsidRPr="00E71297">
        <w:rPr>
          <w:rFonts w:cs="Tahoma"/>
          <w:color w:val="000000"/>
          <w:szCs w:val="20"/>
        </w:rPr>
        <w:t xml:space="preserve">Forefront Security para Office Communications Server, Forefront Protection 2010 para Exchange Server, el servicio de protección de Forefront Threat Management Gateway, edición Web y Forefront Protection 2010 para SharePoint Server </w:t>
      </w:r>
      <w:r w:rsidRPr="00E71297">
        <w:rPr>
          <w:rFonts w:cs="Tahoma"/>
          <w:bCs/>
          <w:color w:val="000000"/>
          <w:szCs w:val="18"/>
        </w:rPr>
        <w:t xml:space="preserve">hasta el 31 de diciembre de 2015. </w:t>
      </w:r>
      <w:r w:rsidRPr="00E71297">
        <w:rPr>
          <w:rFonts w:cs="Tahoma"/>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E71297">
        <w:rPr>
          <w:rFonts w:cs="Tahoma"/>
          <w:bCs/>
          <w:szCs w:val="18"/>
        </w:rPr>
        <w:t xml:space="preserve"> </w:t>
      </w:r>
      <w:r w:rsidRPr="00E71297">
        <w:rPr>
          <w:rFonts w:cs="Tahoma"/>
          <w:bCs/>
          <w:color w:val="000000"/>
          <w:szCs w:val="18"/>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14:paraId="4A6571A4" w14:textId="77777777" w:rsidR="009115D6" w:rsidRPr="0050738A" w:rsidRDefault="009115D6" w:rsidP="00796FF5">
      <w:pPr>
        <w:ind w:left="720"/>
        <w:rPr>
          <w:rFonts w:cs="Tahoma"/>
          <w:sz w:val="16"/>
          <w:szCs w:val="16"/>
        </w:rPr>
      </w:pPr>
    </w:p>
    <w:p w14:paraId="4A6571A5" w14:textId="77777777" w:rsidR="00796FF5" w:rsidRPr="00E71297" w:rsidRDefault="00796FF5" w:rsidP="00796FF5">
      <w:pPr>
        <w:ind w:left="720"/>
        <w:rPr>
          <w:rFonts w:cs="Tahoma"/>
        </w:rPr>
      </w:pPr>
      <w:r w:rsidRPr="00E71297">
        <w:rPr>
          <w:rFonts w:cs="Tahoma"/>
          <w:color w:val="000000"/>
          <w:szCs w:val="20"/>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4A6571A6" w14:textId="77777777" w:rsidR="00796FF5" w:rsidRPr="0050738A" w:rsidRDefault="00796FF5" w:rsidP="00796FF5">
      <w:pPr>
        <w:ind w:left="720"/>
        <w:rPr>
          <w:rFonts w:cs="Tahoma"/>
          <w:sz w:val="16"/>
          <w:szCs w:val="16"/>
        </w:rPr>
      </w:pPr>
    </w:p>
    <w:p w14:paraId="4A6571A7" w14:textId="77777777" w:rsidR="006E5A58" w:rsidRPr="00E71297" w:rsidRDefault="00796FF5" w:rsidP="00221A57">
      <w:pPr>
        <w:ind w:left="720"/>
        <w:rPr>
          <w:rFonts w:cs="Tahoma"/>
        </w:rPr>
      </w:pPr>
      <w:r w:rsidRPr="00E71297">
        <w:rPr>
          <w:rFonts w:cs="Tahoma"/>
          <w:bCs/>
          <w:color w:val="000000"/>
          <w:szCs w:val="20"/>
        </w:rPr>
        <w:t xml:space="preserve">Consulte la </w:t>
      </w:r>
      <w:hyperlink w:anchor="_Sección_5:_PRECIOS_1" w:history="1">
        <w:r w:rsidRPr="00784354">
          <w:rPr>
            <w:rStyle w:val="Hyperlink"/>
            <w:rFonts w:cs="Tahoma"/>
          </w:rPr>
          <w:t>Sección 5</w:t>
        </w:r>
      </w:hyperlink>
      <w:r w:rsidRPr="00E71297">
        <w:rPr>
          <w:rFonts w:cs="Tahoma"/>
          <w:bCs/>
          <w:color w:val="000000"/>
          <w:szCs w:val="20"/>
        </w:rPr>
        <w:t xml:space="preserve"> para ver los precios y las condiciones de pago de los Servicios Online. </w:t>
      </w:r>
    </w:p>
    <w:p w14:paraId="4A6571A8" w14:textId="77777777" w:rsidR="00796FF5" w:rsidRPr="0050738A" w:rsidRDefault="00796FF5" w:rsidP="00221A57">
      <w:pPr>
        <w:rPr>
          <w:rFonts w:cs="Tahoma"/>
          <w:sz w:val="16"/>
          <w:szCs w:val="16"/>
        </w:rPr>
      </w:pPr>
    </w:p>
    <w:p w14:paraId="4A6571A9" w14:textId="77777777" w:rsidR="009C2B6B" w:rsidRPr="0050738A" w:rsidRDefault="009C2B6B" w:rsidP="00221A57">
      <w:pPr>
        <w:rPr>
          <w:rFonts w:cs="Tahoma"/>
          <w:sz w:val="16"/>
          <w:szCs w:val="16"/>
        </w:rPr>
      </w:pPr>
    </w:p>
    <w:p w14:paraId="4A6571AA" w14:textId="77777777" w:rsidR="00023FE7" w:rsidRPr="00E71297" w:rsidRDefault="00104195" w:rsidP="0050738A">
      <w:pPr>
        <w:pStyle w:val="Heading3"/>
        <w:ind w:left="230" w:hanging="230"/>
        <w:rPr>
          <w:rFonts w:ascii="Tahoma" w:hAnsi="Tahoma" w:cs="Tahoma"/>
        </w:rPr>
      </w:pPr>
      <w:bookmarkStart w:id="1305" w:name="_60_Forefront_Security"/>
      <w:bookmarkStart w:id="1306" w:name="_Toc336338320"/>
      <w:bookmarkStart w:id="1307" w:name="_Toc348104732"/>
      <w:bookmarkStart w:id="1308" w:name="Srv_49ForefrontSecfoOffComm"/>
      <w:bookmarkEnd w:id="1305"/>
      <w:r w:rsidRPr="00E71297">
        <w:rPr>
          <w:rFonts w:ascii="Tahoma" w:hAnsi="Tahoma" w:cs="Tahoma"/>
          <w:caps/>
          <w:color w:val="F66400"/>
          <w:sz w:val="22"/>
          <w:vertAlign w:val="superscript"/>
        </w:rPr>
        <w:t xml:space="preserve">60 </w:t>
      </w:r>
      <w:r w:rsidRPr="00E71297">
        <w:rPr>
          <w:rFonts w:ascii="Tahoma" w:hAnsi="Tahoma" w:cs="Tahoma"/>
          <w:color w:val="F66400"/>
          <w:sz w:val="22"/>
        </w:rPr>
        <w:t>Forefront Security para Office Communications Server (SL de Usuario y</w:t>
      </w:r>
      <w:r w:rsidR="0050738A">
        <w:rPr>
          <w:rFonts w:ascii="Tahoma" w:hAnsi="Tahoma" w:cs="Tahoma"/>
          <w:color w:val="F66400"/>
          <w:sz w:val="22"/>
        </w:rPr>
        <w:t> </w:t>
      </w:r>
      <w:r w:rsidRPr="00E71297">
        <w:rPr>
          <w:rFonts w:ascii="Tahoma" w:hAnsi="Tahoma" w:cs="Tahoma"/>
          <w:color w:val="F66400"/>
          <w:sz w:val="22"/>
        </w:rPr>
        <w:t>de</w:t>
      </w:r>
      <w:r w:rsidR="0050738A">
        <w:rPr>
          <w:rFonts w:ascii="Tahoma" w:hAnsi="Tahoma" w:cs="Tahoma"/>
          <w:color w:val="F66400"/>
          <w:sz w:val="22"/>
        </w:rPr>
        <w:t> </w:t>
      </w:r>
      <w:r w:rsidRPr="00E71297">
        <w:rPr>
          <w:rFonts w:ascii="Tahoma" w:hAnsi="Tahoma" w:cs="Tahoma"/>
          <w:color w:val="F66400"/>
          <w:sz w:val="22"/>
        </w:rPr>
        <w:t>Dispositivo)</w:t>
      </w:r>
      <w:bookmarkEnd w:id="1306"/>
      <w:bookmarkEnd w:id="1307"/>
    </w:p>
    <w:bookmarkEnd w:id="1308"/>
    <w:p w14:paraId="4A6571AB" w14:textId="77777777" w:rsidR="00023FE7" w:rsidRPr="0050738A" w:rsidRDefault="00023FE7">
      <w:pPr>
        <w:pStyle w:val="EndnoteText"/>
        <w:ind w:left="0"/>
        <w:rPr>
          <w:rFonts w:ascii="Tahoma" w:hAnsi="Tahoma" w:cs="Tahoma"/>
          <w:sz w:val="16"/>
          <w:szCs w:val="16"/>
        </w:rPr>
      </w:pPr>
    </w:p>
    <w:bookmarkEnd w:id="1303"/>
    <w:bookmarkEnd w:id="1304"/>
    <w:p w14:paraId="4A6571AC" w14:textId="77777777" w:rsidR="009115D6" w:rsidRPr="00E71297" w:rsidRDefault="009115D6" w:rsidP="009115D6">
      <w:pPr>
        <w:ind w:left="720"/>
        <w:rPr>
          <w:rFonts w:cs="Tahoma"/>
        </w:rPr>
      </w:pPr>
      <w:r w:rsidRPr="00E71297">
        <w:rPr>
          <w:rFonts w:cs="Tahoma"/>
          <w:bCs/>
          <w:color w:val="000000"/>
          <w:szCs w:val="18"/>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E71297">
        <w:rPr>
          <w:rFonts w:cs="Tahoma"/>
        </w:rPr>
        <w:t>Los Clientes actuales también podrán agregar a usuarios nuevos según sea necesario sin necesidad de solicitar Licencias de Suscripción de Usuario adicionales.</w:t>
      </w:r>
      <w:r w:rsidR="007C5ED9" w:rsidRPr="00E71297">
        <w:rPr>
          <w:rFonts w:cs="Tahoma"/>
        </w:rPr>
        <w:t xml:space="preserve"> </w:t>
      </w:r>
      <w:r w:rsidRPr="00E71297">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4A6571AD" w14:textId="77777777" w:rsidR="009115D6" w:rsidRPr="00E71297" w:rsidRDefault="009115D6" w:rsidP="009115D6">
      <w:pPr>
        <w:ind w:left="720"/>
        <w:rPr>
          <w:rFonts w:cs="Tahoma"/>
        </w:rPr>
      </w:pPr>
    </w:p>
    <w:p w14:paraId="4A6571AE" w14:textId="77777777" w:rsidR="00023FE7" w:rsidRPr="00E71297" w:rsidRDefault="00023FE7" w:rsidP="00E62BC4">
      <w:pPr>
        <w:pStyle w:val="EndnoteText"/>
        <w:ind w:left="720"/>
        <w:rPr>
          <w:rFonts w:ascii="Tahoma" w:hAnsi="Tahoma" w:cs="Tahoma"/>
        </w:rPr>
      </w:pPr>
      <w:r w:rsidRPr="00E71297">
        <w:rPr>
          <w:rFonts w:ascii="Tahoma" w:hAnsi="Tahoma" w:cs="Tahoma"/>
          <w:bCs/>
          <w:color w:val="000000"/>
          <w:sz w:val="18"/>
          <w:szCs w:val="20"/>
        </w:rPr>
        <w:t>Todos los usuarios (o dispositivos) que accedan a un servidor protegido necesitan SL de Usuario (o de Dispositivo).</w:t>
      </w:r>
      <w:r w:rsidR="007C5ED9" w:rsidRPr="00E71297">
        <w:rPr>
          <w:rFonts w:ascii="Tahoma" w:hAnsi="Tahoma" w:cs="Tahoma"/>
          <w:bCs/>
          <w:color w:val="000000"/>
          <w:sz w:val="18"/>
          <w:szCs w:val="20"/>
        </w:rPr>
        <w:t xml:space="preserve"> </w:t>
      </w:r>
      <w:r w:rsidRPr="00E71297">
        <w:rPr>
          <w:rFonts w:ascii="Tahoma" w:hAnsi="Tahoma" w:cs="Tahoma"/>
          <w:bCs/>
          <w:color w:val="000000"/>
          <w:sz w:val="18"/>
          <w:szCs w:val="20"/>
        </w:rPr>
        <w:t>Este Servicio Online anteriormente era conocido como Antigen para Instant Messaging.</w:t>
      </w:r>
      <w:r w:rsidR="007C5ED9" w:rsidRPr="00E71297">
        <w:rPr>
          <w:rFonts w:ascii="Tahoma" w:hAnsi="Tahoma" w:cs="Tahoma"/>
          <w:bCs/>
          <w:color w:val="000000"/>
          <w:sz w:val="18"/>
          <w:szCs w:val="20"/>
        </w:rPr>
        <w:t xml:space="preserve"> </w:t>
      </w:r>
    </w:p>
    <w:p w14:paraId="4A6571AF" w14:textId="77777777" w:rsidR="0079439D" w:rsidRPr="00E71297" w:rsidRDefault="00F73587" w:rsidP="00221A57">
      <w:pPr>
        <w:pStyle w:val="Heading3"/>
        <w:rPr>
          <w:rFonts w:ascii="Tahoma" w:hAnsi="Tahoma" w:cs="Tahoma"/>
        </w:rPr>
      </w:pPr>
      <w:bookmarkStart w:id="1309" w:name="_49_Forefront_Threat"/>
      <w:bookmarkStart w:id="1310" w:name="_50__Forefront"/>
      <w:bookmarkStart w:id="1311" w:name="_57_Forefront_Threat"/>
      <w:bookmarkStart w:id="1312" w:name="_61_Servicios_de"/>
      <w:bookmarkStart w:id="1313" w:name="_Toc336338321"/>
      <w:bookmarkStart w:id="1314" w:name="Srv_51ForefrontThreatMgmtGtwy2010"/>
      <w:bookmarkStart w:id="1315" w:name="_Toc348104733"/>
      <w:bookmarkStart w:id="1316" w:name="Srv_52ForefrontUnifiedAccessGtwy2010"/>
      <w:bookmarkStart w:id="1317" w:name="Srv_56ForefrontUnifiedAccessGtwy2010"/>
      <w:bookmarkEnd w:id="1309"/>
      <w:bookmarkEnd w:id="1310"/>
      <w:bookmarkEnd w:id="1311"/>
      <w:bookmarkEnd w:id="1312"/>
      <w:r w:rsidRPr="00E71297">
        <w:rPr>
          <w:rFonts w:ascii="Tahoma" w:hAnsi="Tahoma" w:cs="Tahoma"/>
          <w:caps/>
          <w:color w:val="F66400"/>
          <w:sz w:val="22"/>
          <w:vertAlign w:val="superscript"/>
        </w:rPr>
        <w:t xml:space="preserve">61 </w:t>
      </w:r>
      <w:r w:rsidRPr="00E71297">
        <w:rPr>
          <w:rFonts w:ascii="Tahoma" w:hAnsi="Tahoma" w:cs="Tahoma"/>
          <w:color w:val="F66400"/>
          <w:sz w:val="22"/>
        </w:rPr>
        <w:t>Servicios de protección de Forefront Threat Management Gateway</w:t>
      </w:r>
      <w:bookmarkEnd w:id="1313"/>
      <w:r w:rsidR="00D64166" w:rsidRPr="00E71297">
        <w:rPr>
          <w:rFonts w:ascii="Tahoma" w:hAnsi="Tahoma" w:cs="Tahoma"/>
          <w:color w:val="F66400"/>
          <w:sz w:val="22"/>
        </w:rPr>
        <w:t>,</w:t>
      </w:r>
      <w:r w:rsidRPr="00E71297">
        <w:rPr>
          <w:rFonts w:ascii="Tahoma" w:hAnsi="Tahoma" w:cs="Tahoma"/>
          <w:color w:val="F66400"/>
          <w:sz w:val="22"/>
        </w:rPr>
        <w:t xml:space="preserve"> edición Web</w:t>
      </w:r>
      <w:bookmarkEnd w:id="1314"/>
      <w:bookmarkEnd w:id="1315"/>
    </w:p>
    <w:p w14:paraId="4A6571B0" w14:textId="77777777" w:rsidR="00221A57" w:rsidRPr="00E71297" w:rsidRDefault="00221A57" w:rsidP="00221A57">
      <w:pPr>
        <w:rPr>
          <w:rFonts w:cs="Tahoma"/>
        </w:rPr>
      </w:pPr>
    </w:p>
    <w:p w14:paraId="4A6571B1" w14:textId="77777777" w:rsidR="00586FCE" w:rsidRPr="00E71297" w:rsidRDefault="0079439D" w:rsidP="00221A57">
      <w:pPr>
        <w:ind w:left="720"/>
        <w:rPr>
          <w:rFonts w:cs="Tahoma"/>
        </w:rPr>
      </w:pPr>
      <w:bookmarkStart w:id="1318" w:name="_Toc336338322"/>
      <w:r w:rsidRPr="00E71297">
        <w:rPr>
          <w:rFonts w:cs="Tahoma"/>
          <w:bCs/>
          <w:color w:val="000000"/>
          <w:szCs w:val="18"/>
        </w:rPr>
        <w:t>A partir del 1 de diciembre de 2012, el servicio de protección de Forefront Threat Management Gateway, edición Web no estará disponible. Los Clientes con suscripciones activas para los Servicios Online podrán, a</w:t>
      </w:r>
      <w:r w:rsidR="0050738A">
        <w:rPr>
          <w:rFonts w:cs="Tahoma"/>
          <w:bCs/>
          <w:color w:val="000000"/>
          <w:szCs w:val="18"/>
        </w:rPr>
        <w:t> </w:t>
      </w:r>
      <w:r w:rsidRPr="00E71297">
        <w:rPr>
          <w:rFonts w:cs="Tahoma"/>
          <w:bCs/>
          <w:color w:val="000000"/>
          <w:szCs w:val="18"/>
        </w:rPr>
        <w:t xml:space="preserve">partir del 30 de noviembre de 2012, continuar utilizando el Servicio Online hasta el 31 de diciembre de 2015. </w:t>
      </w:r>
      <w:r w:rsidRPr="00E71297">
        <w:rPr>
          <w:rFonts w:cs="Tahoma"/>
        </w:rPr>
        <w:t>Los Clientes actuales también podrán agregar a usuarios nuevos según sea necesario sin necesidad de solicitar Licencias de Suscripción de Usuario adicionales.</w:t>
      </w:r>
      <w:r w:rsidR="007C5ED9" w:rsidRPr="00E71297">
        <w:rPr>
          <w:rFonts w:cs="Tahoma"/>
          <w:bCs/>
          <w:szCs w:val="18"/>
        </w:rPr>
        <w:t xml:space="preserve"> </w:t>
      </w:r>
      <w:r w:rsidRPr="00E71297">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4A6571B2" w14:textId="77777777" w:rsidR="00221A57" w:rsidRPr="00E71297" w:rsidRDefault="00221A57" w:rsidP="00221A57">
      <w:pPr>
        <w:rPr>
          <w:rFonts w:cs="Tahoma"/>
        </w:rPr>
      </w:pPr>
    </w:p>
    <w:p w14:paraId="4A6571B3" w14:textId="77777777" w:rsidR="00221A57" w:rsidRPr="00E71297" w:rsidRDefault="00221A57" w:rsidP="00221A57">
      <w:pPr>
        <w:rPr>
          <w:rFonts w:cs="Tahoma"/>
        </w:rPr>
      </w:pPr>
    </w:p>
    <w:p w14:paraId="4A6571B4" w14:textId="77777777" w:rsidR="009E4FDD" w:rsidRPr="00E71297" w:rsidRDefault="00F73587" w:rsidP="009E4FDD">
      <w:pPr>
        <w:pStyle w:val="Heading3"/>
        <w:rPr>
          <w:rFonts w:ascii="Tahoma" w:hAnsi="Tahoma" w:cs="Tahoma"/>
        </w:rPr>
      </w:pPr>
      <w:bookmarkStart w:id="1319" w:name="_62_Forefront_Unified"/>
      <w:bookmarkStart w:id="1320" w:name="_Toc348104734"/>
      <w:bookmarkEnd w:id="1319"/>
      <w:r w:rsidRPr="00E71297">
        <w:rPr>
          <w:rFonts w:ascii="Tahoma" w:hAnsi="Tahoma" w:cs="Tahoma"/>
          <w:caps/>
          <w:color w:val="F66400"/>
          <w:sz w:val="22"/>
          <w:vertAlign w:val="superscript"/>
        </w:rPr>
        <w:t xml:space="preserve">62 </w:t>
      </w:r>
      <w:r w:rsidRPr="00E71297">
        <w:rPr>
          <w:rFonts w:ascii="Tahoma" w:hAnsi="Tahoma" w:cs="Tahoma"/>
          <w:color w:val="F66400"/>
          <w:sz w:val="22"/>
        </w:rPr>
        <w:t>Forefront Unified Access Gateway 2010</w:t>
      </w:r>
      <w:bookmarkEnd w:id="1318"/>
      <w:bookmarkEnd w:id="1320"/>
    </w:p>
    <w:bookmarkEnd w:id="1316"/>
    <w:bookmarkEnd w:id="1317"/>
    <w:p w14:paraId="4A6571B5" w14:textId="77777777" w:rsidR="009E4FDD" w:rsidRPr="00E71297" w:rsidRDefault="009E4FDD" w:rsidP="009E4FDD">
      <w:pPr>
        <w:rPr>
          <w:rFonts w:cs="Tahoma"/>
        </w:rPr>
      </w:pPr>
    </w:p>
    <w:p w14:paraId="4A6571B6" w14:textId="77777777" w:rsidR="009E4FDD" w:rsidRPr="00E71297" w:rsidRDefault="009E4FDD" w:rsidP="00221A57">
      <w:pPr>
        <w:spacing w:after="60"/>
        <w:ind w:left="720"/>
        <w:rPr>
          <w:rFonts w:cs="Tahoma"/>
        </w:rPr>
      </w:pPr>
      <w:r w:rsidRPr="00E71297">
        <w:rPr>
          <w:rFonts w:cs="Tahoma"/>
          <w:b/>
          <w:color w:val="000000"/>
          <w:szCs w:val="18"/>
        </w:rPr>
        <w:t>Versión</w:t>
      </w:r>
    </w:p>
    <w:p w14:paraId="4A6571B7" w14:textId="77777777" w:rsidR="009E4FDD" w:rsidRPr="0050738A" w:rsidRDefault="009E4FDD" w:rsidP="009E4FDD">
      <w:pPr>
        <w:ind w:left="720"/>
        <w:rPr>
          <w:rFonts w:cs="Tahoma"/>
          <w:spacing w:val="-2"/>
        </w:rPr>
      </w:pPr>
      <w:r w:rsidRPr="0050738A">
        <w:rPr>
          <w:rFonts w:cs="Tahoma"/>
          <w:color w:val="000000"/>
          <w:spacing w:val="-2"/>
          <w:szCs w:val="18"/>
        </w:rPr>
        <w:t>Forefront Unified Access Gateway 2010 es la siguiente versión de Whale Intelligent Application Gateway 2007.</w:t>
      </w:r>
    </w:p>
    <w:p w14:paraId="4A6571B8" w14:textId="77777777" w:rsidR="00EE30F1" w:rsidRPr="00E71297" w:rsidRDefault="00EE30F1">
      <w:pPr>
        <w:ind w:left="720"/>
        <w:rPr>
          <w:rFonts w:cs="Tahoma"/>
        </w:rPr>
      </w:pPr>
    </w:p>
    <w:p w14:paraId="4A6571B9" w14:textId="77777777" w:rsidR="001979E9" w:rsidRPr="00E71297" w:rsidRDefault="001979E9">
      <w:pPr>
        <w:ind w:left="720"/>
        <w:rPr>
          <w:rFonts w:cs="Tahoma"/>
        </w:rPr>
      </w:pPr>
    </w:p>
    <w:p w14:paraId="4A6571BA" w14:textId="77777777" w:rsidR="00023FE7" w:rsidRPr="00E71297" w:rsidRDefault="003165D6" w:rsidP="00416294">
      <w:pPr>
        <w:pStyle w:val="Heading3"/>
        <w:rPr>
          <w:rFonts w:ascii="Tahoma" w:hAnsi="Tahoma" w:cs="Tahoma"/>
        </w:rPr>
      </w:pPr>
      <w:bookmarkStart w:id="1321" w:name="_51_High_Performance"/>
      <w:bookmarkStart w:id="1322" w:name="_63_HPC_Pack"/>
      <w:bookmarkStart w:id="1323" w:name="_Toc336338323"/>
      <w:bookmarkStart w:id="1324" w:name="_Toc348104735"/>
      <w:bookmarkStart w:id="1325" w:name="Srv_48HighPerfComputingPack"/>
      <w:bookmarkStart w:id="1326" w:name="Srv_54HighPerfComputingPack"/>
      <w:bookmarkStart w:id="1327" w:name="Srv_49HighPerfComputingPack"/>
      <w:bookmarkEnd w:id="1321"/>
      <w:bookmarkEnd w:id="1322"/>
      <w:r w:rsidRPr="00E71297">
        <w:rPr>
          <w:rFonts w:ascii="Tahoma" w:hAnsi="Tahoma" w:cs="Tahoma"/>
          <w:caps/>
          <w:color w:val="F66400"/>
          <w:sz w:val="22"/>
          <w:vertAlign w:val="superscript"/>
        </w:rPr>
        <w:t xml:space="preserve">63 </w:t>
      </w:r>
      <w:r w:rsidRPr="00E71297">
        <w:rPr>
          <w:rFonts w:ascii="Tahoma" w:hAnsi="Tahoma" w:cs="Tahoma"/>
          <w:color w:val="F66400"/>
          <w:sz w:val="22"/>
        </w:rPr>
        <w:t>HPC Pack 2008 R2 Enterprise</w:t>
      </w:r>
      <w:bookmarkEnd w:id="1323"/>
      <w:bookmarkEnd w:id="1324"/>
    </w:p>
    <w:bookmarkEnd w:id="1325"/>
    <w:bookmarkEnd w:id="1326"/>
    <w:p w14:paraId="4A6571BB" w14:textId="77777777" w:rsidR="00023FE7" w:rsidRPr="00E71297" w:rsidRDefault="00023FE7" w:rsidP="00416294">
      <w:pPr>
        <w:ind w:left="720"/>
        <w:rPr>
          <w:rFonts w:cs="Tahoma"/>
        </w:rPr>
      </w:pPr>
    </w:p>
    <w:bookmarkEnd w:id="1327"/>
    <w:p w14:paraId="4A6571BC" w14:textId="77777777" w:rsidR="00221A57" w:rsidRPr="00E71297" w:rsidRDefault="001978C7" w:rsidP="00221A57">
      <w:pPr>
        <w:spacing w:after="60"/>
        <w:ind w:left="720"/>
        <w:rPr>
          <w:rFonts w:cs="Tahoma"/>
        </w:rPr>
      </w:pPr>
      <w:r w:rsidRPr="00E71297">
        <w:rPr>
          <w:rFonts w:cs="Tahoma"/>
          <w:b/>
          <w:color w:val="000000"/>
        </w:rPr>
        <w:t>Concesiones de licencia asociadas con el fin de ciclo de vida de HPC Pack Enterprise</w:t>
      </w:r>
    </w:p>
    <w:p w14:paraId="4A6571BD" w14:textId="77777777" w:rsidR="00221A57" w:rsidRPr="00E71297" w:rsidRDefault="001978C7" w:rsidP="00221A57">
      <w:pPr>
        <w:ind w:left="720"/>
        <w:rPr>
          <w:rFonts w:cs="Tahoma"/>
        </w:rPr>
      </w:pPr>
      <w:r w:rsidRPr="00E71297">
        <w:rPr>
          <w:rFonts w:cs="Tahoma"/>
          <w:color w:val="000000"/>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w:t>
      </w:r>
      <w:r w:rsidR="007D264C">
        <w:rPr>
          <w:rFonts w:cs="Tahoma"/>
          <w:color w:val="000000"/>
        </w:rPr>
        <w:t> </w:t>
      </w:r>
      <w:r w:rsidRPr="00E71297">
        <w:rPr>
          <w:rFonts w:cs="Tahoma"/>
          <w:color w:val="000000"/>
        </w:rPr>
        <w:t>de</w:t>
      </w:r>
      <w:r w:rsidR="0050738A">
        <w:rPr>
          <w:rFonts w:cs="Tahoma"/>
          <w:color w:val="000000"/>
        </w:rPr>
        <w:t> </w:t>
      </w:r>
      <w:r w:rsidRPr="00E71297">
        <w:rPr>
          <w:rFonts w:cs="Tahoma"/>
          <w:color w:val="000000"/>
        </w:rPr>
        <w:t>septiembre de 2012 o en la fecha de primera disponibilidad de Windows Server 2012 para descarga en el</w:t>
      </w:r>
      <w:r w:rsidR="0050738A">
        <w:rPr>
          <w:rFonts w:cs="Tahoma"/>
          <w:color w:val="000000"/>
        </w:rPr>
        <w:t> </w:t>
      </w:r>
      <w:r w:rsidRPr="00E71297">
        <w:rPr>
          <w:rFonts w:cs="Tahoma"/>
          <w:color w:val="000000"/>
        </w:rPr>
        <w:t xml:space="preserve">Centro de Servicios de Licencias por Volumen, lo que ocurra primero, (“Licencias Cualificadas”) estarán autorizados a </w:t>
      </w:r>
      <w:r w:rsidRPr="00E71297">
        <w:rPr>
          <w:rFonts w:eastAsia="Calibri" w:cs="Tahoma"/>
          <w:szCs w:val="18"/>
        </w:rPr>
        <w:t>utilizar el software Windows Server 2012 Standard. Para facilitar dicho uso, por cada dos Licencias Cualificadas que el cliente tenga, se considerará que se le concedió una licencia por procesador de</w:t>
      </w:r>
      <w:r w:rsidR="0050738A">
        <w:rPr>
          <w:rFonts w:eastAsia="Calibri" w:cs="Tahoma"/>
          <w:szCs w:val="18"/>
        </w:rPr>
        <w:t> </w:t>
      </w:r>
      <w:r w:rsidRPr="00E71297">
        <w:rPr>
          <w:rFonts w:eastAsia="Calibri" w:cs="Tahoma"/>
          <w:szCs w:val="18"/>
        </w:rPr>
        <w:t>Windows Server 2012 Standard una vez que esté disponible Windows Server 2012.</w:t>
      </w:r>
    </w:p>
    <w:p w14:paraId="4A6571BE" w14:textId="77777777" w:rsidR="001978C7" w:rsidRPr="00E71297" w:rsidRDefault="001978C7" w:rsidP="00221A57">
      <w:pPr>
        <w:ind w:left="720"/>
        <w:rPr>
          <w:rFonts w:cs="Tahoma"/>
        </w:rPr>
      </w:pPr>
    </w:p>
    <w:p w14:paraId="4A6571BF" w14:textId="77777777" w:rsidR="001978C7" w:rsidRPr="0050738A" w:rsidRDefault="001978C7" w:rsidP="00221A57">
      <w:pPr>
        <w:numPr>
          <w:ilvl w:val="0"/>
          <w:numId w:val="70"/>
        </w:numPr>
        <w:tabs>
          <w:tab w:val="clear" w:pos="360"/>
          <w:tab w:val="left" w:pos="1440"/>
        </w:tabs>
        <w:spacing w:after="60"/>
        <w:ind w:left="1440"/>
        <w:rPr>
          <w:rFonts w:cs="Tahoma"/>
          <w:szCs w:val="18"/>
        </w:rPr>
      </w:pPr>
      <w:r w:rsidRPr="0050738A">
        <w:rPr>
          <w:rFonts w:cs="Tahoma"/>
          <w:color w:val="000000"/>
          <w:szCs w:val="18"/>
        </w:rPr>
        <w:t>Si un cliente tiene un número impar de licencias de HPC Pack Enterprise, el cliente deberá redondearlo al número par siguiente para determinar su concesión.</w:t>
      </w:r>
      <w:r w:rsidR="007C5ED9" w:rsidRPr="0050738A">
        <w:rPr>
          <w:rFonts w:cs="Tahoma"/>
          <w:color w:val="000000"/>
          <w:szCs w:val="18"/>
        </w:rPr>
        <w:t xml:space="preserve"> </w:t>
      </w:r>
      <w:r w:rsidRPr="0050738A">
        <w:rPr>
          <w:rFonts w:cs="Tahoma"/>
          <w:color w:val="000000"/>
          <w:szCs w:val="18"/>
        </w:rPr>
        <w:t>Por ejemplo, se considerará que a un cliente que tiene tres licencias de HPC Pack Enterprise se le ha concedido un total de dos licencias de Windows Server 2012 Standard.</w:t>
      </w:r>
    </w:p>
    <w:p w14:paraId="4A6571C0" w14:textId="77777777" w:rsidR="001978C7" w:rsidRPr="0050738A"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rPr>
      </w:pPr>
      <w:r w:rsidRPr="0050738A">
        <w:rPr>
          <w:rFonts w:ascii="Tahoma" w:eastAsia="Calibri" w:hAnsi="Tahoma" w:cs="Tahoma"/>
          <w:sz w:val="18"/>
          <w:szCs w:val="18"/>
        </w:rPr>
        <w:t>Las licencias adquiridas en virtud de esta concesión incluirán cobertura de Software Assurance.</w:t>
      </w:r>
      <w:r w:rsidR="007C5ED9" w:rsidRPr="0050738A">
        <w:rPr>
          <w:rFonts w:ascii="Tahoma" w:eastAsia="Calibri" w:hAnsi="Tahoma" w:cs="Tahoma"/>
          <w:sz w:val="18"/>
          <w:szCs w:val="18"/>
        </w:rPr>
        <w:t xml:space="preserve"> </w:t>
      </w:r>
      <w:r w:rsidRPr="0050738A">
        <w:rPr>
          <w:rFonts w:ascii="Tahoma" w:eastAsia="Calibri" w:hAnsi="Tahoma" w:cs="Tahoma"/>
          <w:sz w:val="18"/>
          <w:szCs w:val="18"/>
        </w:rPr>
        <w:t>Esta cobertura expirará cuando expire la cobertura correspondiente de las Licencias Cualificadas.</w:t>
      </w:r>
    </w:p>
    <w:p w14:paraId="4A6571C1" w14:textId="77777777" w:rsidR="001978C7" w:rsidRPr="0050738A"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rPr>
      </w:pPr>
      <w:r w:rsidRPr="0050738A">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4A6571C2" w14:textId="77777777" w:rsidR="001978C7" w:rsidRPr="0050738A" w:rsidRDefault="001978C7" w:rsidP="00221A57">
      <w:pPr>
        <w:numPr>
          <w:ilvl w:val="0"/>
          <w:numId w:val="70"/>
        </w:numPr>
        <w:tabs>
          <w:tab w:val="clear" w:pos="360"/>
          <w:tab w:val="left" w:pos="1440"/>
          <w:tab w:val="left" w:pos="2160"/>
        </w:tabs>
        <w:spacing w:after="60"/>
        <w:ind w:left="1440"/>
        <w:rPr>
          <w:rFonts w:cs="Tahoma"/>
          <w:szCs w:val="18"/>
        </w:rPr>
      </w:pPr>
      <w:r w:rsidRPr="0050738A">
        <w:rPr>
          <w:rFonts w:eastAsia="Calibri" w:cs="Tahoma"/>
          <w:szCs w:val="18"/>
        </w:rPr>
        <w:t xml:space="preserve">En el momento de la actualización a Windows Server 2012 Standard conforme a esta concesión, las licencias de 2012 </w:t>
      </w:r>
      <w:r w:rsidRPr="0050738A">
        <w:rPr>
          <w:rFonts w:cs="Tahoma"/>
          <w:color w:val="000000"/>
          <w:szCs w:val="18"/>
        </w:rPr>
        <w:t>Pack Enterprise</w:t>
      </w:r>
      <w:r w:rsidRPr="0050738A">
        <w:rPr>
          <w:rFonts w:eastAsia="Calibri" w:cs="Tahoma"/>
          <w:szCs w:val="18"/>
        </w:rPr>
        <w:t xml:space="preserve"> existentes del cliente mantendrán su validez.</w:t>
      </w:r>
    </w:p>
    <w:p w14:paraId="4A6571C3" w14:textId="77777777" w:rsidR="001978C7" w:rsidRPr="0050738A" w:rsidRDefault="001978C7" w:rsidP="00221A57">
      <w:pPr>
        <w:numPr>
          <w:ilvl w:val="0"/>
          <w:numId w:val="70"/>
        </w:numPr>
        <w:tabs>
          <w:tab w:val="clear" w:pos="360"/>
          <w:tab w:val="left" w:pos="1440"/>
          <w:tab w:val="left" w:pos="2160"/>
        </w:tabs>
        <w:spacing w:after="60"/>
        <w:ind w:left="1440"/>
        <w:rPr>
          <w:rFonts w:cs="Tahoma"/>
          <w:szCs w:val="18"/>
        </w:rPr>
      </w:pPr>
      <w:r w:rsidRPr="0050738A">
        <w:rPr>
          <w:rFonts w:cs="Tahoma"/>
          <w:szCs w:val="18"/>
        </w:rPr>
        <w:t xml:space="preserve">Las licencias de </w:t>
      </w:r>
      <w:r w:rsidRPr="0050738A">
        <w:rPr>
          <w:rFonts w:cs="Tahoma"/>
          <w:color w:val="000000"/>
          <w:szCs w:val="18"/>
        </w:rPr>
        <w:t xml:space="preserve">HPC Pack 2008 R2 Enterprise </w:t>
      </w:r>
      <w:r w:rsidRPr="0050738A">
        <w:rPr>
          <w:rFonts w:cs="Tahoma"/>
          <w:bCs/>
          <w:color w:val="000000"/>
          <w:szCs w:val="18"/>
        </w:rPr>
        <w:t>adquiridas posteriormente conforme al mismo periodo de inscripción como parte de un proceso de “true up” programado de Enterprise, Enterprise Subscription, Open Value Subscription o EES del cliente también son Licencias Cualificadas para fines de la anterior concesión.</w:t>
      </w:r>
    </w:p>
    <w:p w14:paraId="4A6571C4" w14:textId="77777777" w:rsidR="001978C7" w:rsidRPr="0050738A" w:rsidRDefault="001978C7" w:rsidP="00221A57">
      <w:pPr>
        <w:numPr>
          <w:ilvl w:val="0"/>
          <w:numId w:val="70"/>
        </w:numPr>
        <w:tabs>
          <w:tab w:val="clear" w:pos="360"/>
          <w:tab w:val="left" w:pos="1440"/>
          <w:tab w:val="left" w:pos="2160"/>
        </w:tabs>
        <w:spacing w:after="60"/>
        <w:ind w:left="1440"/>
        <w:rPr>
          <w:rFonts w:cs="Tahoma"/>
          <w:szCs w:val="18"/>
        </w:rPr>
      </w:pPr>
      <w:r w:rsidRPr="0050738A">
        <w:rPr>
          <w:rFonts w:cs="Tahoma"/>
          <w:bCs/>
          <w:color w:val="000000"/>
          <w:szCs w:val="18"/>
        </w:rPr>
        <w:t>No obstante la concesión de licencias de Windows Server 2012 Standard y cualquier actualización a</w:t>
      </w:r>
      <w:r w:rsidR="0050738A">
        <w:rPr>
          <w:rFonts w:cs="Tahoma"/>
          <w:bCs/>
          <w:color w:val="000000"/>
          <w:szCs w:val="18"/>
        </w:rPr>
        <w:t> </w:t>
      </w:r>
      <w:r w:rsidRPr="0050738A">
        <w:rPr>
          <w:rFonts w:cs="Tahoma"/>
          <w:bCs/>
          <w:color w:val="000000"/>
          <w:szCs w:val="18"/>
        </w:rPr>
        <w:t>esa versión, las obligaciones de pagar los importes debidos y vencidos de las Licencias Cualificadas y la cobertura mantienen su total vigencia.</w:t>
      </w:r>
    </w:p>
    <w:p w14:paraId="4A6571C5" w14:textId="77777777" w:rsidR="00221A57" w:rsidRDefault="00221A57" w:rsidP="00221A57">
      <w:pPr>
        <w:tabs>
          <w:tab w:val="left" w:pos="1440"/>
          <w:tab w:val="left" w:pos="2160"/>
        </w:tabs>
        <w:ind w:left="1080"/>
        <w:contextualSpacing/>
        <w:rPr>
          <w:rFonts w:cs="Tahoma"/>
        </w:rPr>
      </w:pPr>
    </w:p>
    <w:p w14:paraId="4A6571C6" w14:textId="77777777" w:rsidR="0050738A" w:rsidRDefault="0050738A" w:rsidP="00221A57">
      <w:pPr>
        <w:tabs>
          <w:tab w:val="left" w:pos="1440"/>
          <w:tab w:val="left" w:pos="2160"/>
        </w:tabs>
        <w:ind w:left="1080"/>
        <w:contextualSpacing/>
        <w:rPr>
          <w:rFonts w:cs="Tahoma"/>
        </w:rPr>
      </w:pPr>
    </w:p>
    <w:p w14:paraId="4A6571C7" w14:textId="77777777" w:rsidR="0050738A" w:rsidRDefault="0050738A" w:rsidP="00221A57">
      <w:pPr>
        <w:tabs>
          <w:tab w:val="left" w:pos="1440"/>
          <w:tab w:val="left" w:pos="2160"/>
        </w:tabs>
        <w:ind w:left="1080"/>
        <w:contextualSpacing/>
        <w:rPr>
          <w:rFonts w:cs="Tahoma"/>
        </w:rPr>
      </w:pPr>
    </w:p>
    <w:p w14:paraId="4A6571C8" w14:textId="77777777" w:rsidR="0050738A" w:rsidRDefault="0050738A" w:rsidP="00221A57">
      <w:pPr>
        <w:tabs>
          <w:tab w:val="left" w:pos="1440"/>
          <w:tab w:val="left" w:pos="2160"/>
        </w:tabs>
        <w:ind w:left="1080"/>
        <w:contextualSpacing/>
        <w:rPr>
          <w:rFonts w:cs="Tahoma"/>
        </w:rPr>
      </w:pPr>
    </w:p>
    <w:p w14:paraId="4A6571C9" w14:textId="77777777" w:rsidR="0050738A" w:rsidRDefault="0050738A" w:rsidP="00221A57">
      <w:pPr>
        <w:tabs>
          <w:tab w:val="left" w:pos="1440"/>
          <w:tab w:val="left" w:pos="2160"/>
        </w:tabs>
        <w:ind w:left="1080"/>
        <w:contextualSpacing/>
        <w:rPr>
          <w:rFonts w:cs="Tahoma"/>
        </w:rPr>
      </w:pPr>
    </w:p>
    <w:p w14:paraId="4A6571CA" w14:textId="77777777" w:rsidR="0050738A" w:rsidRDefault="0050738A" w:rsidP="00221A57">
      <w:pPr>
        <w:tabs>
          <w:tab w:val="left" w:pos="1440"/>
          <w:tab w:val="left" w:pos="2160"/>
        </w:tabs>
        <w:ind w:left="1080"/>
        <w:contextualSpacing/>
        <w:rPr>
          <w:rFonts w:cs="Tahoma"/>
        </w:rPr>
      </w:pPr>
    </w:p>
    <w:p w14:paraId="4A6571CB" w14:textId="77777777" w:rsidR="0050738A" w:rsidRPr="00E71297" w:rsidRDefault="0050738A" w:rsidP="00221A57">
      <w:pPr>
        <w:tabs>
          <w:tab w:val="left" w:pos="1440"/>
          <w:tab w:val="left" w:pos="2160"/>
        </w:tabs>
        <w:ind w:left="1080"/>
        <w:contextualSpacing/>
        <w:rPr>
          <w:rFonts w:cs="Tahoma"/>
        </w:rPr>
      </w:pPr>
    </w:p>
    <w:p w14:paraId="4A6571CC" w14:textId="77777777" w:rsidR="00221A57" w:rsidRPr="00E71297" w:rsidRDefault="001978C7" w:rsidP="00221A57">
      <w:pPr>
        <w:tabs>
          <w:tab w:val="left" w:pos="1440"/>
          <w:tab w:val="left" w:pos="2160"/>
        </w:tabs>
        <w:spacing w:after="60"/>
        <w:ind w:left="1080"/>
        <w:rPr>
          <w:rFonts w:cs="Tahoma"/>
        </w:rPr>
      </w:pPr>
      <w:r w:rsidRPr="00E71297">
        <w:rPr>
          <w:rFonts w:eastAsia="Calibri" w:cs="Tahoma"/>
          <w:b/>
          <w:szCs w:val="18"/>
        </w:rPr>
        <w:t>Información adicional sobre el uso de Windows Server 2012 para Informática de Alto Rendimiento (HPC)</w:t>
      </w:r>
    </w:p>
    <w:p w14:paraId="4A6571CD" w14:textId="77777777" w:rsidR="00E62BC4" w:rsidRPr="00E71297" w:rsidRDefault="001978C7" w:rsidP="00221A57">
      <w:pPr>
        <w:tabs>
          <w:tab w:val="left" w:pos="1440"/>
          <w:tab w:val="left" w:pos="2160"/>
        </w:tabs>
        <w:ind w:left="1080"/>
        <w:contextualSpacing/>
        <w:rPr>
          <w:rFonts w:cs="Tahoma"/>
        </w:rPr>
      </w:pPr>
      <w:r w:rsidRPr="00E71297">
        <w:rPr>
          <w:rFonts w:eastAsia="Calibri" w:cs="Tahoma"/>
          <w:szCs w:val="18"/>
        </w:rPr>
        <w:t>Cuando se utilice Windows Server 2012 Standard o Datacenter para Informática de Alto Rendimiento no necesita licencias CAL para acceder al software. Una “</w:t>
      </w:r>
      <w:r w:rsidRPr="00E71297">
        <w:rPr>
          <w:rFonts w:cs="Tahoma"/>
        </w:rPr>
        <w:t>Carga de trabajo de informática de alto rendimiento (“HPC”)”</w:t>
      </w:r>
      <w:r w:rsidRPr="00E71297">
        <w:rPr>
          <w:rFonts w:cs="Tahoma"/>
          <w:b/>
          <w:bCs/>
        </w:rPr>
        <w:t xml:space="preserve"> </w:t>
      </w:r>
      <w:r w:rsidRPr="00E71297">
        <w:rPr>
          <w:rFonts w:cs="Tahoma"/>
        </w:rPr>
        <w:t xml:space="preserve">es una carga de trabajo en la que el software de servidor </w:t>
      </w:r>
      <w:r w:rsidRPr="00E71297">
        <w:rPr>
          <w:rFonts w:cs="Tahoma"/>
          <w:u w:val="single"/>
        </w:rPr>
        <w:t>se utiliza</w:t>
      </w:r>
      <w:r w:rsidRPr="0050738A">
        <w:rPr>
          <w:rFonts w:cs="Tahoma"/>
        </w:rPr>
        <w:t xml:space="preserve"> </w:t>
      </w:r>
      <w:r w:rsidRPr="00E71297">
        <w:rPr>
          <w:rFonts w:cs="Tahoma"/>
        </w:rPr>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E71297">
        <w:rPr>
          <w:rFonts w:eastAsia="Calibri" w:cs="Tahoma"/>
          <w:szCs w:val="18"/>
        </w:rPr>
        <w:t xml:space="preserve"> Consulte los Derechos de Uso de los Productos para obtener detalles adicionales.</w:t>
      </w:r>
    </w:p>
    <w:p w14:paraId="4A6571CE" w14:textId="77777777" w:rsidR="00023FE7" w:rsidRPr="00E71297" w:rsidRDefault="00023FE7" w:rsidP="00221A57">
      <w:pPr>
        <w:ind w:left="216"/>
        <w:rPr>
          <w:rFonts w:cs="Tahoma"/>
        </w:rPr>
      </w:pPr>
    </w:p>
    <w:p w14:paraId="4A6571CF" w14:textId="77777777" w:rsidR="00586FCE" w:rsidRPr="00E71297" w:rsidRDefault="00586FCE" w:rsidP="00221A57">
      <w:pPr>
        <w:ind w:left="216"/>
        <w:rPr>
          <w:rFonts w:cs="Tahoma"/>
        </w:rPr>
      </w:pPr>
    </w:p>
    <w:p w14:paraId="4A6571D0" w14:textId="77777777" w:rsidR="00023FE7" w:rsidRPr="00E71297" w:rsidRDefault="00AD4C5F" w:rsidP="00416294">
      <w:pPr>
        <w:pStyle w:val="Heading3"/>
        <w:rPr>
          <w:rFonts w:ascii="Tahoma" w:hAnsi="Tahoma" w:cs="Tahoma"/>
        </w:rPr>
      </w:pPr>
      <w:bookmarkStart w:id="1328" w:name="_58_Learning_Solutions"/>
      <w:bookmarkStart w:id="1329" w:name="_54_Learning_Solutions"/>
      <w:bookmarkStart w:id="1330" w:name="_64_Cupones_de"/>
      <w:bookmarkStart w:id="1331" w:name="Srv_60LearningSolMCP1ExamVouch"/>
      <w:bookmarkStart w:id="1332" w:name="_Toc336338324"/>
      <w:bookmarkStart w:id="1333" w:name="_Toc348104736"/>
      <w:bookmarkStart w:id="1334" w:name="Srv_55LearningSolMCP1ExamVouch"/>
      <w:bookmarkStart w:id="1335" w:name="Srv_56LearningSolMCP1ExamVouch"/>
      <w:bookmarkEnd w:id="1328"/>
      <w:bookmarkEnd w:id="1329"/>
      <w:bookmarkEnd w:id="1330"/>
      <w:r w:rsidRPr="00E71297">
        <w:rPr>
          <w:rFonts w:ascii="Tahoma" w:hAnsi="Tahoma" w:cs="Tahoma"/>
          <w:caps/>
          <w:color w:val="F66400"/>
          <w:sz w:val="22"/>
          <w:vertAlign w:val="superscript"/>
        </w:rPr>
        <w:t>64</w:t>
      </w:r>
      <w:r w:rsidRPr="00E71297">
        <w:rPr>
          <w:rFonts w:ascii="Tahoma" w:hAnsi="Tahoma" w:cs="Tahoma"/>
          <w:color w:val="F66400"/>
          <w:sz w:val="22"/>
        </w:rPr>
        <w:t xml:space="preserve"> Cupones de examen de Learning Solutions MCP</w:t>
      </w:r>
      <w:bookmarkEnd w:id="1331"/>
      <w:bookmarkEnd w:id="1332"/>
      <w:bookmarkEnd w:id="1333"/>
    </w:p>
    <w:bookmarkEnd w:id="1334"/>
    <w:p w14:paraId="4A6571D1" w14:textId="77777777" w:rsidR="00023FE7" w:rsidRPr="0050738A" w:rsidRDefault="00023FE7" w:rsidP="00416294">
      <w:pPr>
        <w:pStyle w:val="EndnoteText"/>
        <w:rPr>
          <w:rFonts w:ascii="Tahoma" w:hAnsi="Tahoma" w:cs="Tahoma"/>
          <w:sz w:val="18"/>
          <w:szCs w:val="18"/>
        </w:rPr>
      </w:pPr>
    </w:p>
    <w:bookmarkEnd w:id="1335"/>
    <w:p w14:paraId="4A6571D2" w14:textId="77777777" w:rsidR="002A760F" w:rsidRPr="0050738A" w:rsidRDefault="002A760F" w:rsidP="00416294">
      <w:pPr>
        <w:pStyle w:val="EndnoteText"/>
        <w:ind w:left="720"/>
        <w:rPr>
          <w:rFonts w:ascii="Tahoma" w:hAnsi="Tahoma" w:cs="Tahoma"/>
          <w:sz w:val="18"/>
          <w:szCs w:val="18"/>
        </w:rPr>
      </w:pPr>
      <w:r w:rsidRPr="0050738A">
        <w:rPr>
          <w:rFonts w:ascii="Tahoma" w:hAnsi="Tahoma" w:cs="Tahoma"/>
          <w:sz w:val="18"/>
          <w:szCs w:val="18"/>
        </w:rPr>
        <w:t xml:space="preserve">Todos los cupones se envían por adelantado y se podrán utilizar en cualquier momento antes de que se cumplan doce (12) meses desde la fecha de adquisición. </w:t>
      </w:r>
      <w:r w:rsidR="0050738A" w:rsidRPr="0050738A">
        <w:rPr>
          <w:rFonts w:ascii="Tahoma" w:hAnsi="Tahoma" w:cs="Tahoma"/>
          <w:bCs/>
          <w:color w:val="000000"/>
          <w:sz w:val="18"/>
          <w:szCs w:val="18"/>
        </w:rPr>
        <w:t>Consulte la</w:t>
      </w:r>
      <w:hyperlink w:anchor="_SECTION_3_–" w:history="1">
        <w:r w:rsidRPr="0050738A">
          <w:rPr>
            <w:rFonts w:ascii="Tahoma" w:hAnsi="Tahoma" w:cs="Tahoma"/>
            <w:sz w:val="18"/>
            <w:szCs w:val="18"/>
          </w:rPr>
          <w:t xml:space="preserve"> </w:t>
        </w:r>
        <w:hyperlink w:anchor="_Sección_5:_PRECIOS_1" w:history="1">
          <w:r w:rsidR="0050738A" w:rsidRPr="0050738A">
            <w:rPr>
              <w:rStyle w:val="Hyperlink"/>
              <w:rFonts w:ascii="Tahoma" w:hAnsi="Tahoma" w:cs="Tahoma"/>
              <w:sz w:val="18"/>
              <w:szCs w:val="18"/>
            </w:rPr>
            <w:t>Sección 5</w:t>
          </w:r>
        </w:hyperlink>
      </w:hyperlink>
      <w:r w:rsidRPr="0050738A">
        <w:rPr>
          <w:rFonts w:ascii="Tahoma" w:hAnsi="Tahoma" w:cs="Tahoma"/>
          <w:bCs/>
          <w:color w:val="000000"/>
          <w:sz w:val="18"/>
          <w:szCs w:val="18"/>
        </w:rPr>
        <w:t xml:space="preserve"> para ver los precios y las condiciones de pago de los Servicios Online. </w:t>
      </w:r>
    </w:p>
    <w:p w14:paraId="4A6571D3" w14:textId="77777777" w:rsidR="00F42FD5" w:rsidRPr="0050738A" w:rsidRDefault="00F42FD5" w:rsidP="00416294">
      <w:pPr>
        <w:pStyle w:val="EndnoteText"/>
        <w:ind w:left="720"/>
        <w:rPr>
          <w:rFonts w:ascii="Tahoma" w:hAnsi="Tahoma" w:cs="Tahoma"/>
          <w:sz w:val="18"/>
          <w:szCs w:val="18"/>
        </w:rPr>
      </w:pPr>
    </w:p>
    <w:p w14:paraId="4A6571D4" w14:textId="77777777" w:rsidR="00586FCE" w:rsidRPr="0050738A" w:rsidRDefault="00586FCE" w:rsidP="00416294">
      <w:pPr>
        <w:pStyle w:val="EndnoteText"/>
        <w:ind w:left="720"/>
        <w:rPr>
          <w:rFonts w:ascii="Tahoma" w:hAnsi="Tahoma" w:cs="Tahoma"/>
          <w:sz w:val="18"/>
          <w:szCs w:val="18"/>
        </w:rPr>
      </w:pPr>
    </w:p>
    <w:p w14:paraId="4A6571D5" w14:textId="77777777" w:rsidR="00F42FD5" w:rsidRPr="00E71297" w:rsidRDefault="00AD4C5F" w:rsidP="00416294">
      <w:pPr>
        <w:pStyle w:val="Heading2"/>
        <w:ind w:left="0"/>
        <w:rPr>
          <w:rFonts w:ascii="Tahoma" w:hAnsi="Tahoma" w:cs="Tahoma"/>
        </w:rPr>
      </w:pPr>
      <w:bookmarkStart w:id="1336" w:name="_65_Lync_Online"/>
      <w:bookmarkStart w:id="1337" w:name="_Toc336338325"/>
      <w:bookmarkStart w:id="1338" w:name="_Toc348104737"/>
      <w:bookmarkStart w:id="1339" w:name="Srv_65LyncOnlinePlan1and2"/>
      <w:bookmarkEnd w:id="1336"/>
      <w:r w:rsidRPr="00E71297">
        <w:rPr>
          <w:rFonts w:ascii="Tahoma" w:hAnsi="Tahoma" w:cs="Tahoma"/>
          <w:caps/>
          <w:color w:val="FF6600"/>
          <w:sz w:val="22"/>
          <w:vertAlign w:val="superscript"/>
        </w:rPr>
        <w:t>65</w:t>
      </w:r>
      <w:r w:rsidRPr="00E71297">
        <w:rPr>
          <w:rFonts w:ascii="Tahoma" w:hAnsi="Tahoma" w:cs="Tahoma"/>
          <w:color w:val="FF6600"/>
        </w:rPr>
        <w:t xml:space="preserve"> </w:t>
      </w:r>
      <w:r w:rsidRPr="00E71297">
        <w:rPr>
          <w:rFonts w:ascii="Tahoma" w:hAnsi="Tahoma" w:cs="Tahoma"/>
          <w:color w:val="FF6600"/>
          <w:sz w:val="22"/>
        </w:rPr>
        <w:t>Lync Online Plan 1, 2 y 3</w:t>
      </w:r>
      <w:bookmarkEnd w:id="1337"/>
      <w:bookmarkEnd w:id="1338"/>
    </w:p>
    <w:bookmarkEnd w:id="1339"/>
    <w:p w14:paraId="4A6571D6" w14:textId="77777777" w:rsidR="00F42FD5" w:rsidRPr="00E71297" w:rsidRDefault="00F42FD5" w:rsidP="00F42FD5">
      <w:pPr>
        <w:rPr>
          <w:rFonts w:cs="Tahoma"/>
        </w:rPr>
      </w:pPr>
    </w:p>
    <w:p w14:paraId="4A6571D7" w14:textId="77777777" w:rsidR="00693524" w:rsidRPr="00E71297" w:rsidRDefault="00194DAF" w:rsidP="00693524">
      <w:pPr>
        <w:ind w:left="720"/>
        <w:rPr>
          <w:rFonts w:cs="Tahoma"/>
        </w:rPr>
      </w:pPr>
      <w:r w:rsidRPr="00E71297">
        <w:rPr>
          <w:rFonts w:cs="Tahoma"/>
          <w:color w:val="000000"/>
        </w:rPr>
        <w:t xml:space="preserve">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14:paraId="4A6571D8" w14:textId="77777777" w:rsidR="00194DAF" w:rsidRPr="00E71297" w:rsidRDefault="00194DAF" w:rsidP="008A36D8">
      <w:pPr>
        <w:ind w:left="720"/>
        <w:rPr>
          <w:rFonts w:cs="Tahoma"/>
        </w:rPr>
      </w:pPr>
    </w:p>
    <w:p w14:paraId="4A6571D9" w14:textId="77777777" w:rsidR="006D33A5" w:rsidRPr="00E71297" w:rsidRDefault="006D33A5" w:rsidP="008A36D8">
      <w:pPr>
        <w:ind w:left="720"/>
        <w:rPr>
          <w:rFonts w:cs="Tahoma"/>
        </w:rPr>
      </w:pPr>
    </w:p>
    <w:p w14:paraId="4A6571DA" w14:textId="77777777" w:rsidR="006D33A5" w:rsidRPr="00E71297" w:rsidRDefault="006D33A5" w:rsidP="003D0252">
      <w:pPr>
        <w:spacing w:after="60"/>
        <w:ind w:left="720"/>
        <w:rPr>
          <w:rFonts w:cs="Tahoma"/>
        </w:rPr>
      </w:pPr>
      <w:r w:rsidRPr="00E71297">
        <w:rPr>
          <w:rFonts w:eastAsia="Calibri" w:cs="Tahoma"/>
          <w:b/>
          <w:color w:val="000000"/>
          <w:szCs w:val="18"/>
        </w:rPr>
        <w:t>Nube Comunitaria Gubernamental (solo en EE. UU.)</w:t>
      </w:r>
    </w:p>
    <w:p w14:paraId="4A6571DB" w14:textId="77777777" w:rsidR="006D33A5" w:rsidRPr="00E71297" w:rsidRDefault="006D33A5" w:rsidP="006D33A5">
      <w:pPr>
        <w:ind w:left="720"/>
        <w:rPr>
          <w:rFonts w:cs="Tahoma"/>
        </w:rPr>
      </w:pPr>
      <w:r w:rsidRPr="00E71297">
        <w:rPr>
          <w:rFonts w:eastAsia="Calibri" w:cs="Tahoma"/>
          <w:color w:val="000000"/>
          <w:szCs w:val="18"/>
        </w:rPr>
        <w:t>Algunos Servicios Online en la familia de productos Office 365 (incluido Lync Online Plan 1, 2 y 3) se ofrecen como servicios públicos de nube comunitaria gubernamental y no gubernamental.</w:t>
      </w:r>
      <w:r w:rsidR="007C5ED9" w:rsidRPr="00E71297">
        <w:rPr>
          <w:rFonts w:eastAsia="Calibri" w:cs="Tahoma"/>
          <w:color w:val="000000"/>
          <w:szCs w:val="18"/>
        </w:rPr>
        <w:t xml:space="preserve"> </w:t>
      </w:r>
      <w:r w:rsidRPr="00E71297">
        <w:rPr>
          <w:rFonts w:eastAsia="Calibri" w:cs="Tahoma"/>
          <w:color w:val="000000"/>
          <w:szCs w:val="18"/>
        </w:rPr>
        <w:t>Se puede proporcionar a</w:t>
      </w:r>
      <w:r w:rsidR="0050738A">
        <w:rPr>
          <w:rFonts w:eastAsia="Calibri" w:cs="Tahoma"/>
          <w:color w:val="000000"/>
          <w:szCs w:val="18"/>
        </w:rPr>
        <w:t> </w:t>
      </w:r>
      <w:r w:rsidRPr="00E71297">
        <w:rPr>
          <w:rFonts w:eastAsia="Calibri" w:cs="Tahoma"/>
          <w:color w:val="000000"/>
          <w:szCs w:val="18"/>
        </w:rPr>
        <w:t>los Clientes una o la otra, pero no una mezcla de ambas.</w:t>
      </w:r>
      <w:r w:rsidR="007C5ED9" w:rsidRPr="00E71297">
        <w:rPr>
          <w:rFonts w:eastAsia="Calibri" w:cs="Tahoma"/>
          <w:color w:val="000000"/>
          <w:szCs w:val="18"/>
        </w:rPr>
        <w:t xml:space="preserve"> </w:t>
      </w:r>
      <w:r w:rsidRPr="00E71297">
        <w:rPr>
          <w:rFonts w:eastAsia="Calibri" w:cs="Tahoma"/>
          <w:color w:val="000000"/>
          <w:szCs w:val="18"/>
        </w:rPr>
        <w:t>Los Servicios Online designados como nube comunitaria gubernamental no se pueden implementar en el mismo dominio que determinados servicios de</w:t>
      </w:r>
      <w:r w:rsidR="0050738A">
        <w:rPr>
          <w:rFonts w:eastAsia="Calibri" w:cs="Tahoma"/>
          <w:color w:val="000000"/>
          <w:szCs w:val="18"/>
        </w:rPr>
        <w:t> </w:t>
      </w:r>
      <w:r w:rsidRPr="00E71297">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4A6571DC" w14:textId="77777777" w:rsidR="006D33A5" w:rsidRPr="00E71297" w:rsidRDefault="006D33A5" w:rsidP="006D33A5">
      <w:pPr>
        <w:ind w:left="720"/>
        <w:rPr>
          <w:rFonts w:cs="Tahoma"/>
        </w:rPr>
      </w:pPr>
    </w:p>
    <w:p w14:paraId="4A6571DD" w14:textId="77777777" w:rsidR="006D33A5" w:rsidRPr="00E71297" w:rsidRDefault="006D33A5" w:rsidP="006D33A5">
      <w:pPr>
        <w:ind w:left="720"/>
        <w:rPr>
          <w:rFonts w:cs="Tahoma"/>
        </w:rPr>
      </w:pPr>
      <w:r w:rsidRPr="00E7129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50738A">
        <w:rPr>
          <w:rFonts w:eastAsia="Calibri" w:cs="Tahoma"/>
          <w:color w:val="000000"/>
          <w:szCs w:val="18"/>
        </w:rPr>
        <w:t> </w:t>
      </w:r>
      <w:r w:rsidRPr="00E71297">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7C5ED9" w:rsidRPr="00E71297">
        <w:rPr>
          <w:rFonts w:eastAsia="Calibri" w:cs="Tahoma"/>
          <w:color w:val="000000"/>
          <w:szCs w:val="18"/>
        </w:rPr>
        <w:t xml:space="preserve"> </w:t>
      </w:r>
      <w:r w:rsidRPr="00E71297">
        <w:rPr>
          <w:rFonts w:eastAsia="Calibri" w:cs="Tahoma"/>
          <w:color w:val="000000"/>
          <w:szCs w:val="18"/>
        </w:rPr>
        <w:t>Los Derechos de uso de los servicios de nube comunitaria gubernamental son equivalentes a los de sus equivalentes standard para múltiples usuarios.</w:t>
      </w:r>
      <w:r w:rsidR="007C5ED9" w:rsidRPr="00E71297">
        <w:rPr>
          <w:rFonts w:eastAsia="Calibri" w:cs="Tahoma"/>
          <w:color w:val="000000"/>
          <w:szCs w:val="18"/>
        </w:rPr>
        <w:t xml:space="preserve"> </w:t>
      </w:r>
    </w:p>
    <w:p w14:paraId="4A6571DE" w14:textId="77777777" w:rsidR="00FC31B7" w:rsidRPr="00E71297" w:rsidRDefault="00FC31B7" w:rsidP="00FC31B7">
      <w:pPr>
        <w:ind w:left="720"/>
        <w:rPr>
          <w:rFonts w:cs="Tahoma"/>
        </w:rPr>
      </w:pPr>
    </w:p>
    <w:p w14:paraId="4A6571DF" w14:textId="77777777" w:rsidR="00586FCE" w:rsidRPr="00E71297" w:rsidRDefault="00586FCE" w:rsidP="00FC31B7">
      <w:pPr>
        <w:ind w:left="720"/>
        <w:rPr>
          <w:rFonts w:cs="Tahoma"/>
        </w:rPr>
      </w:pPr>
    </w:p>
    <w:p w14:paraId="4A6571E0" w14:textId="77777777" w:rsidR="0004051B" w:rsidRPr="00E71297" w:rsidRDefault="0004051B">
      <w:pPr>
        <w:rPr>
          <w:rFonts w:cs="Tahoma"/>
        </w:rPr>
      </w:pPr>
      <w:bookmarkStart w:id="1340" w:name="_62_Lync_Server"/>
      <w:bookmarkStart w:id="1341" w:name="_Toc336338326"/>
      <w:bookmarkStart w:id="1342" w:name="Srv_62LyncServer2010StandEnt"/>
      <w:bookmarkEnd w:id="1340"/>
      <w:r w:rsidRPr="00E71297">
        <w:rPr>
          <w:rFonts w:cs="Tahoma"/>
          <w:caps/>
          <w:color w:val="FA6500"/>
          <w:sz w:val="22"/>
          <w:vertAlign w:val="superscript"/>
        </w:rPr>
        <w:br w:type="page"/>
      </w:r>
    </w:p>
    <w:p w14:paraId="4A6571E1" w14:textId="77777777" w:rsidR="004E0852" w:rsidRPr="00E71297" w:rsidRDefault="00AD4C5F" w:rsidP="004E0852">
      <w:pPr>
        <w:pStyle w:val="Heading2"/>
        <w:ind w:left="0"/>
        <w:rPr>
          <w:rFonts w:ascii="Tahoma" w:hAnsi="Tahoma" w:cs="Tahoma"/>
        </w:rPr>
      </w:pPr>
      <w:bookmarkStart w:id="1343" w:name="_66_Lync_Server_1"/>
      <w:bookmarkStart w:id="1344" w:name="_Toc348104738"/>
      <w:bookmarkEnd w:id="1343"/>
      <w:r w:rsidRPr="00E71297">
        <w:rPr>
          <w:rFonts w:ascii="Tahoma" w:hAnsi="Tahoma" w:cs="Tahoma"/>
          <w:caps/>
          <w:color w:val="FA6500"/>
          <w:sz w:val="22"/>
          <w:vertAlign w:val="superscript"/>
        </w:rPr>
        <w:t xml:space="preserve">66 </w:t>
      </w:r>
      <w:r w:rsidRPr="00E71297">
        <w:rPr>
          <w:rFonts w:ascii="Tahoma" w:hAnsi="Tahoma" w:cs="Tahoma"/>
          <w:color w:val="FA6500"/>
          <w:sz w:val="22"/>
        </w:rPr>
        <w:t>Lync Server 2013</w:t>
      </w:r>
      <w:bookmarkEnd w:id="1344"/>
      <w:r w:rsidRPr="00E71297">
        <w:rPr>
          <w:rFonts w:ascii="Tahoma" w:hAnsi="Tahoma" w:cs="Tahoma"/>
          <w:color w:val="FA6500"/>
          <w:sz w:val="22"/>
        </w:rPr>
        <w:t xml:space="preserve"> </w:t>
      </w:r>
    </w:p>
    <w:p w14:paraId="4A6571E2" w14:textId="77777777" w:rsidR="004E0852" w:rsidRPr="00E71297" w:rsidRDefault="004E0852" w:rsidP="004E0852">
      <w:pPr>
        <w:ind w:left="720"/>
        <w:rPr>
          <w:rFonts w:cs="Tahoma"/>
        </w:rPr>
      </w:pPr>
    </w:p>
    <w:p w14:paraId="4A6571E3" w14:textId="77777777" w:rsidR="004E0852" w:rsidRPr="00E71297" w:rsidRDefault="004E0852" w:rsidP="004E0852">
      <w:pPr>
        <w:ind w:left="720"/>
        <w:rPr>
          <w:rFonts w:cs="Tahoma"/>
        </w:rPr>
      </w:pPr>
      <w:r w:rsidRPr="00E71297">
        <w:rPr>
          <w:rFonts w:cs="Tahoma"/>
          <w:color w:val="000000"/>
          <w:szCs w:val="18"/>
        </w:rPr>
        <w:t>Lync Server 2013 es la última versión de Lync Server.</w:t>
      </w:r>
      <w:r w:rsidR="007C5ED9" w:rsidRPr="00E71297">
        <w:rPr>
          <w:rFonts w:cs="Tahoma"/>
          <w:color w:val="000000"/>
          <w:szCs w:val="18"/>
        </w:rPr>
        <w:t xml:space="preserve"> </w:t>
      </w:r>
      <w:r w:rsidRPr="00E71297">
        <w:rPr>
          <w:rFonts w:cs="Tahoma"/>
          <w:color w:val="000000"/>
          <w:szCs w:val="18"/>
        </w:rPr>
        <w:t xml:space="preserve">Los Clientes con Software Assurance para Lync Server 2010 Standard o Enterprise activo podrán, </w:t>
      </w:r>
      <w:bookmarkEnd w:id="1341"/>
      <w:r w:rsidRPr="00E71297">
        <w:rPr>
          <w:rFonts w:cs="Tahoma"/>
          <w:color w:val="000000"/>
          <w:szCs w:val="18"/>
        </w:rPr>
        <w:t>a partir del 1 de diciembre de 2012, actualizar y utilizar Lync</w:t>
      </w:r>
      <w:r w:rsidR="0050738A">
        <w:rPr>
          <w:rFonts w:cs="Tahoma"/>
          <w:color w:val="000000"/>
          <w:szCs w:val="18"/>
        </w:rPr>
        <w:t> </w:t>
      </w:r>
      <w:r w:rsidRPr="00E71297">
        <w:rPr>
          <w:rFonts w:cs="Tahoma"/>
          <w:color w:val="000000"/>
          <w:szCs w:val="18"/>
        </w:rPr>
        <w:t>Server 2013 para reemplazar sus copias licenciadas correspondientes de Lync Server 2010.</w:t>
      </w:r>
    </w:p>
    <w:bookmarkEnd w:id="1342"/>
    <w:p w14:paraId="4A6571E4" w14:textId="77777777" w:rsidR="00CD0D74" w:rsidRPr="00E71297" w:rsidRDefault="00CD0D74" w:rsidP="00CD0D74">
      <w:pPr>
        <w:ind w:left="720"/>
        <w:rPr>
          <w:rFonts w:cs="Tahoma"/>
        </w:rPr>
      </w:pPr>
    </w:p>
    <w:p w14:paraId="4A6571E5" w14:textId="77777777" w:rsidR="00CD0D74" w:rsidRPr="0050738A" w:rsidRDefault="00CD0D74" w:rsidP="00CD0D74">
      <w:pPr>
        <w:ind w:left="720"/>
        <w:rPr>
          <w:rFonts w:cs="Tahoma"/>
          <w:spacing w:val="-2"/>
        </w:rPr>
      </w:pPr>
      <w:r w:rsidRPr="0050738A">
        <w:rPr>
          <w:rFonts w:cs="Tahoma"/>
          <w:color w:val="000000"/>
          <w:spacing w:val="-2"/>
          <w:szCs w:val="18"/>
        </w:rPr>
        <w:t>Las licencias CAL de Lync Server 2013 son las licencias CAL sustitutas de las licencias CAL de Lync Server 2010.</w:t>
      </w:r>
      <w:r w:rsidR="007C5ED9" w:rsidRPr="0050738A">
        <w:rPr>
          <w:rFonts w:cs="Tahoma"/>
          <w:color w:val="000000"/>
          <w:spacing w:val="-2"/>
          <w:szCs w:val="18"/>
        </w:rPr>
        <w:t xml:space="preserve"> </w:t>
      </w:r>
    </w:p>
    <w:p w14:paraId="4A6571E6" w14:textId="77777777" w:rsidR="00CD0D74" w:rsidRPr="00E71297" w:rsidRDefault="00CD0D74" w:rsidP="00CD0D74">
      <w:pPr>
        <w:ind w:left="720"/>
        <w:rPr>
          <w:rFonts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E71297" w14:paraId="4A6571E9" w14:textId="77777777" w:rsidTr="0057135E">
        <w:trPr>
          <w:trHeight w:val="332"/>
        </w:trPr>
        <w:tc>
          <w:tcPr>
            <w:tcW w:w="4500" w:type="dxa"/>
            <w:shd w:val="clear" w:color="auto" w:fill="FABF8F"/>
          </w:tcPr>
          <w:p w14:paraId="4A6571E7" w14:textId="77777777" w:rsidR="00CD0D74" w:rsidRPr="00E71297" w:rsidRDefault="00CD0D74" w:rsidP="0057135E">
            <w:pPr>
              <w:rPr>
                <w:rFonts w:cs="Tahoma"/>
                <w:b/>
                <w:color w:val="000000"/>
                <w:szCs w:val="18"/>
              </w:rPr>
            </w:pPr>
            <w:r w:rsidRPr="00E71297">
              <w:rPr>
                <w:rFonts w:cs="Tahoma"/>
                <w:b/>
                <w:color w:val="000000"/>
                <w:szCs w:val="18"/>
              </w:rPr>
              <w:t>Licencia CAL de Lync Server 2010</w:t>
            </w:r>
          </w:p>
        </w:tc>
        <w:tc>
          <w:tcPr>
            <w:tcW w:w="3600" w:type="dxa"/>
            <w:shd w:val="clear" w:color="auto" w:fill="FABF8F"/>
          </w:tcPr>
          <w:p w14:paraId="4A6571E8" w14:textId="77777777" w:rsidR="00CD0D74" w:rsidRPr="00E71297" w:rsidRDefault="00CD0D74" w:rsidP="0057135E">
            <w:pPr>
              <w:rPr>
                <w:rFonts w:cs="Tahoma"/>
                <w:b/>
                <w:color w:val="000000"/>
                <w:szCs w:val="18"/>
              </w:rPr>
            </w:pPr>
            <w:r w:rsidRPr="00E71297">
              <w:rPr>
                <w:rFonts w:cs="Tahoma"/>
                <w:b/>
                <w:color w:val="000000"/>
                <w:szCs w:val="18"/>
              </w:rPr>
              <w:t>Versión sustituta</w:t>
            </w:r>
          </w:p>
        </w:tc>
      </w:tr>
      <w:tr w:rsidR="00CD0D74" w:rsidRPr="00E71297" w14:paraId="4A6571EC" w14:textId="77777777" w:rsidTr="0057135E">
        <w:trPr>
          <w:trHeight w:val="70"/>
        </w:trPr>
        <w:tc>
          <w:tcPr>
            <w:tcW w:w="4500" w:type="dxa"/>
            <w:shd w:val="clear" w:color="auto" w:fill="auto"/>
          </w:tcPr>
          <w:p w14:paraId="4A6571EA" w14:textId="77777777" w:rsidR="00CD0D74" w:rsidRPr="00E71297" w:rsidRDefault="00CD0D74" w:rsidP="0057135E">
            <w:pPr>
              <w:rPr>
                <w:rFonts w:cs="Tahoma"/>
                <w:color w:val="000000"/>
                <w:szCs w:val="18"/>
              </w:rPr>
            </w:pPr>
            <w:r w:rsidRPr="00E71297">
              <w:rPr>
                <w:rFonts w:cs="Tahoma"/>
                <w:color w:val="000000"/>
                <w:szCs w:val="18"/>
              </w:rPr>
              <w:t>Licencia CAL de Lync Server 2010 Plus</w:t>
            </w:r>
          </w:p>
        </w:tc>
        <w:tc>
          <w:tcPr>
            <w:tcW w:w="3600" w:type="dxa"/>
            <w:shd w:val="clear" w:color="auto" w:fill="auto"/>
          </w:tcPr>
          <w:p w14:paraId="4A6571EB" w14:textId="77777777" w:rsidR="00CD0D74" w:rsidRPr="00E71297" w:rsidRDefault="00CD0D74" w:rsidP="0057135E">
            <w:pPr>
              <w:rPr>
                <w:rFonts w:cs="Tahoma"/>
                <w:color w:val="000000"/>
                <w:szCs w:val="18"/>
              </w:rPr>
            </w:pPr>
            <w:r w:rsidRPr="00E71297">
              <w:rPr>
                <w:rFonts w:cs="Tahoma"/>
                <w:color w:val="000000"/>
                <w:szCs w:val="18"/>
              </w:rPr>
              <w:t>CAL de Lync Server 2013 Plus</w:t>
            </w:r>
          </w:p>
        </w:tc>
      </w:tr>
      <w:tr w:rsidR="00CD0D74" w:rsidRPr="00E71297" w14:paraId="4A6571EF" w14:textId="77777777" w:rsidTr="0057135E">
        <w:trPr>
          <w:trHeight w:val="70"/>
        </w:trPr>
        <w:tc>
          <w:tcPr>
            <w:tcW w:w="4500" w:type="dxa"/>
            <w:shd w:val="clear" w:color="auto" w:fill="auto"/>
          </w:tcPr>
          <w:p w14:paraId="4A6571ED" w14:textId="77777777" w:rsidR="00CD0D74" w:rsidRPr="00E71297" w:rsidRDefault="00CD0D74" w:rsidP="0057135E">
            <w:pPr>
              <w:rPr>
                <w:rFonts w:cs="Tahoma"/>
                <w:color w:val="000000"/>
                <w:szCs w:val="18"/>
              </w:rPr>
            </w:pPr>
            <w:r w:rsidRPr="00E71297">
              <w:rPr>
                <w:rFonts w:cs="Tahoma"/>
                <w:color w:val="000000"/>
                <w:szCs w:val="18"/>
              </w:rPr>
              <w:t xml:space="preserve">Enterprise CAL de Lync Server 2010 </w:t>
            </w:r>
          </w:p>
        </w:tc>
        <w:tc>
          <w:tcPr>
            <w:tcW w:w="3600" w:type="dxa"/>
            <w:shd w:val="clear" w:color="auto" w:fill="auto"/>
          </w:tcPr>
          <w:p w14:paraId="4A6571EE" w14:textId="77777777" w:rsidR="00CD0D74" w:rsidRPr="00E71297" w:rsidRDefault="00CD0D74" w:rsidP="0057135E">
            <w:pPr>
              <w:rPr>
                <w:rFonts w:cs="Tahoma"/>
                <w:color w:val="000000"/>
                <w:szCs w:val="18"/>
              </w:rPr>
            </w:pPr>
            <w:r w:rsidRPr="00E71297">
              <w:rPr>
                <w:rFonts w:cs="Tahoma"/>
                <w:color w:val="000000"/>
                <w:szCs w:val="18"/>
              </w:rPr>
              <w:t>CAL de Lync Server 2013 Enterprise</w:t>
            </w:r>
          </w:p>
        </w:tc>
      </w:tr>
      <w:tr w:rsidR="00CD0D74" w:rsidRPr="00E71297" w14:paraId="4A6571F2" w14:textId="77777777" w:rsidTr="0057135E">
        <w:trPr>
          <w:trHeight w:val="70"/>
        </w:trPr>
        <w:tc>
          <w:tcPr>
            <w:tcW w:w="4500" w:type="dxa"/>
            <w:shd w:val="clear" w:color="auto" w:fill="auto"/>
          </w:tcPr>
          <w:p w14:paraId="4A6571F0" w14:textId="77777777" w:rsidR="00CD0D74" w:rsidRPr="00E71297" w:rsidRDefault="00CD0D74" w:rsidP="0057135E">
            <w:pPr>
              <w:rPr>
                <w:rFonts w:cs="Tahoma"/>
                <w:color w:val="000000"/>
                <w:szCs w:val="18"/>
              </w:rPr>
            </w:pPr>
            <w:r w:rsidRPr="00E71297">
              <w:rPr>
                <w:rFonts w:cs="Tahoma"/>
                <w:color w:val="000000"/>
                <w:szCs w:val="18"/>
              </w:rPr>
              <w:t xml:space="preserve">Licencia CAL de Lync Server 2010 Standard </w:t>
            </w:r>
          </w:p>
        </w:tc>
        <w:tc>
          <w:tcPr>
            <w:tcW w:w="3600" w:type="dxa"/>
            <w:shd w:val="clear" w:color="auto" w:fill="auto"/>
          </w:tcPr>
          <w:p w14:paraId="4A6571F1" w14:textId="77777777" w:rsidR="00CD0D74" w:rsidRPr="00E71297" w:rsidRDefault="00CD0D74" w:rsidP="0057135E">
            <w:pPr>
              <w:rPr>
                <w:rFonts w:cs="Tahoma"/>
                <w:color w:val="000000"/>
                <w:szCs w:val="18"/>
              </w:rPr>
            </w:pPr>
            <w:r w:rsidRPr="00E71297">
              <w:rPr>
                <w:rFonts w:cs="Tahoma"/>
                <w:color w:val="000000"/>
                <w:szCs w:val="18"/>
              </w:rPr>
              <w:t>CAL de Lync Server 2013 Standard</w:t>
            </w:r>
          </w:p>
        </w:tc>
      </w:tr>
    </w:tbl>
    <w:p w14:paraId="4A6571F3" w14:textId="77777777" w:rsidR="004E0852" w:rsidRPr="00E71297" w:rsidRDefault="004E0852" w:rsidP="003D0252">
      <w:pPr>
        <w:rPr>
          <w:rFonts w:cs="Tahoma"/>
        </w:rPr>
      </w:pPr>
    </w:p>
    <w:p w14:paraId="4A6571F4" w14:textId="77777777" w:rsidR="004E0852" w:rsidRPr="00E71297" w:rsidRDefault="004E0852" w:rsidP="0080323A">
      <w:pPr>
        <w:spacing w:after="60"/>
        <w:ind w:left="720"/>
        <w:rPr>
          <w:rFonts w:cs="Tahoma"/>
        </w:rPr>
      </w:pPr>
      <w:r w:rsidRPr="00E71297">
        <w:rPr>
          <w:rFonts w:cs="Tahoma"/>
          <w:b/>
          <w:color w:val="000000"/>
          <w:szCs w:val="18"/>
        </w:rPr>
        <w:t>Concesión de licencias para los Clientes de External Connector de Lync Server 2010 Enterprise, External Connector de Lync Server 2010 Plus, y External Connector de Lync Server 2010 Standard</w:t>
      </w:r>
    </w:p>
    <w:p w14:paraId="4A6571F5" w14:textId="77777777" w:rsidR="004E0852" w:rsidRPr="00E71297" w:rsidRDefault="004E0852" w:rsidP="003D0252">
      <w:pPr>
        <w:ind w:left="720"/>
        <w:rPr>
          <w:rFonts w:cs="Tahoma"/>
        </w:rPr>
      </w:pPr>
      <w:r w:rsidRPr="00E71297">
        <w:rPr>
          <w:rFonts w:cs="Tahoma"/>
          <w:color w:val="000000"/>
          <w:szCs w:val="18"/>
        </w:rPr>
        <w:t>La versión 2010 de External Connector de Lync Server Enterprise, External Connector de Lync Server Plus y</w:t>
      </w:r>
      <w:r w:rsidR="0050738A">
        <w:rPr>
          <w:rFonts w:cs="Tahoma"/>
          <w:color w:val="000000"/>
          <w:szCs w:val="18"/>
        </w:rPr>
        <w:t> </w:t>
      </w:r>
      <w:r w:rsidRPr="00E71297">
        <w:rPr>
          <w:rFonts w:cs="Tahoma"/>
          <w:color w:val="000000"/>
          <w:szCs w:val="18"/>
        </w:rPr>
        <w:t>External Connector de Lync Server Standard es la versión final de esas licencias.</w:t>
      </w:r>
      <w:r w:rsidR="007C5ED9" w:rsidRPr="00E71297">
        <w:rPr>
          <w:rFonts w:cs="Tahoma"/>
          <w:color w:val="000000"/>
          <w:szCs w:val="18"/>
        </w:rPr>
        <w:t xml:space="preserve"> </w:t>
      </w:r>
      <w:r w:rsidRPr="00E71297">
        <w:rPr>
          <w:rFonts w:cs="Tahoma"/>
          <w:color w:val="000000"/>
          <w:szCs w:val="18"/>
        </w:rPr>
        <w:t>A vista de esto, los Clientes con licencias de External Connector de Lync Server 2010 Enterprise, External Connector de Lync Server 2010 Plus y External Connector de Lync Server 2010 Standard con cobertura de Software Assurance activa serán elegibles, a partir del 1 de diciembre de 2012, para la siguiente concesión de licencia.</w:t>
      </w:r>
    </w:p>
    <w:p w14:paraId="4A6571F6" w14:textId="77777777" w:rsidR="004E0852" w:rsidRPr="00E71297"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E71297" w14:paraId="4A6571F9" w14:textId="77777777" w:rsidTr="00BD1A6A">
        <w:trPr>
          <w:trHeight w:val="332"/>
        </w:trPr>
        <w:tc>
          <w:tcPr>
            <w:tcW w:w="4500" w:type="dxa"/>
            <w:shd w:val="clear" w:color="auto" w:fill="FABF8F"/>
          </w:tcPr>
          <w:p w14:paraId="4A6571F7" w14:textId="77777777" w:rsidR="00BD1A6A" w:rsidRPr="00E71297" w:rsidRDefault="00BD1A6A" w:rsidP="002C3AB1">
            <w:pPr>
              <w:rPr>
                <w:rFonts w:cs="Tahoma"/>
                <w:b/>
                <w:color w:val="000000"/>
                <w:szCs w:val="18"/>
              </w:rPr>
            </w:pPr>
            <w:r w:rsidRPr="00E71297">
              <w:rPr>
                <w:rFonts w:cs="Tahoma"/>
                <w:b/>
                <w:color w:val="000000"/>
                <w:szCs w:val="18"/>
              </w:rPr>
              <w:t>Licencia cualificada</w:t>
            </w:r>
          </w:p>
        </w:tc>
        <w:tc>
          <w:tcPr>
            <w:tcW w:w="3600" w:type="dxa"/>
            <w:shd w:val="clear" w:color="auto" w:fill="FABF8F"/>
          </w:tcPr>
          <w:p w14:paraId="4A6571F8" w14:textId="77777777" w:rsidR="00BD1A6A" w:rsidRPr="00E71297" w:rsidRDefault="00BD1A6A" w:rsidP="002C3AB1">
            <w:pPr>
              <w:rPr>
                <w:rFonts w:cs="Tahoma"/>
                <w:b/>
                <w:color w:val="000000"/>
                <w:szCs w:val="18"/>
              </w:rPr>
            </w:pPr>
            <w:r w:rsidRPr="00E71297">
              <w:rPr>
                <w:rFonts w:cs="Tahoma"/>
                <w:b/>
                <w:color w:val="000000"/>
                <w:szCs w:val="18"/>
              </w:rPr>
              <w:t>Licencia gratuita y beneficios</w:t>
            </w:r>
          </w:p>
        </w:tc>
      </w:tr>
      <w:tr w:rsidR="00BD1A6A" w:rsidRPr="00E71297" w14:paraId="4A6571FC" w14:textId="77777777" w:rsidTr="00BD1A6A">
        <w:trPr>
          <w:trHeight w:val="70"/>
        </w:trPr>
        <w:tc>
          <w:tcPr>
            <w:tcW w:w="4500" w:type="dxa"/>
            <w:shd w:val="clear" w:color="auto" w:fill="auto"/>
          </w:tcPr>
          <w:p w14:paraId="4A6571FA" w14:textId="77777777" w:rsidR="00BD1A6A" w:rsidRPr="00E71297" w:rsidRDefault="00BD1A6A" w:rsidP="0050738A">
            <w:pPr>
              <w:rPr>
                <w:rFonts w:cs="Tahoma"/>
                <w:color w:val="000000"/>
                <w:szCs w:val="18"/>
              </w:rPr>
            </w:pPr>
            <w:r w:rsidRPr="00E71297">
              <w:rPr>
                <w:rFonts w:cs="Tahoma"/>
                <w:color w:val="000000"/>
                <w:szCs w:val="18"/>
              </w:rPr>
              <w:t>External Connector de Lync Server 2010 Enterprise con Software Assurance activo el 1 de diciembre de</w:t>
            </w:r>
            <w:r w:rsidR="0050738A">
              <w:rPr>
                <w:rFonts w:cs="Tahoma"/>
                <w:color w:val="000000"/>
                <w:szCs w:val="18"/>
              </w:rPr>
              <w:t> </w:t>
            </w:r>
            <w:r w:rsidRPr="00E71297">
              <w:rPr>
                <w:rFonts w:cs="Tahoma"/>
                <w:color w:val="000000"/>
                <w:szCs w:val="18"/>
              </w:rPr>
              <w:t>2012</w:t>
            </w:r>
          </w:p>
        </w:tc>
        <w:tc>
          <w:tcPr>
            <w:tcW w:w="3600" w:type="dxa"/>
            <w:shd w:val="clear" w:color="auto" w:fill="auto"/>
          </w:tcPr>
          <w:p w14:paraId="4A6571FB" w14:textId="77777777" w:rsidR="00BD1A6A" w:rsidRPr="00E71297" w:rsidRDefault="00BD1A6A" w:rsidP="002C3AB1">
            <w:pPr>
              <w:rPr>
                <w:rFonts w:cs="Tahoma"/>
                <w:color w:val="000000"/>
                <w:szCs w:val="18"/>
              </w:rPr>
            </w:pPr>
            <w:r w:rsidRPr="00E71297">
              <w:rPr>
                <w:rFonts w:cs="Tahoma"/>
                <w:color w:val="000000"/>
                <w:szCs w:val="18"/>
              </w:rPr>
              <w:t>Licencia de Lync Server 2013</w:t>
            </w:r>
          </w:p>
        </w:tc>
      </w:tr>
      <w:tr w:rsidR="00BD1A6A" w:rsidRPr="00E71297" w14:paraId="4A6571FF" w14:textId="77777777" w:rsidTr="00BD1A6A">
        <w:trPr>
          <w:trHeight w:val="70"/>
        </w:trPr>
        <w:tc>
          <w:tcPr>
            <w:tcW w:w="4500" w:type="dxa"/>
            <w:shd w:val="clear" w:color="auto" w:fill="auto"/>
          </w:tcPr>
          <w:p w14:paraId="4A6571FD" w14:textId="77777777" w:rsidR="00BD1A6A" w:rsidRPr="00E71297" w:rsidRDefault="00BD1A6A" w:rsidP="002C3AB1">
            <w:pPr>
              <w:rPr>
                <w:rFonts w:cs="Tahoma"/>
                <w:color w:val="000000"/>
                <w:szCs w:val="18"/>
              </w:rPr>
            </w:pPr>
            <w:r w:rsidRPr="00E71297">
              <w:rPr>
                <w:rFonts w:cs="Tahoma"/>
                <w:color w:val="000000"/>
                <w:szCs w:val="18"/>
              </w:rPr>
              <w:t>External Connector de Lync Server 2010 Plus con Software Assurance activo el 1 de diciembre de 2012</w:t>
            </w:r>
          </w:p>
        </w:tc>
        <w:tc>
          <w:tcPr>
            <w:tcW w:w="3600" w:type="dxa"/>
            <w:shd w:val="clear" w:color="auto" w:fill="auto"/>
          </w:tcPr>
          <w:p w14:paraId="4A6571FE" w14:textId="77777777" w:rsidR="00BD1A6A" w:rsidRPr="00E71297" w:rsidRDefault="00BD1A6A" w:rsidP="002C3AB1">
            <w:pPr>
              <w:rPr>
                <w:rFonts w:cs="Tahoma"/>
                <w:color w:val="000000"/>
                <w:szCs w:val="18"/>
              </w:rPr>
            </w:pPr>
            <w:r w:rsidRPr="00E71297">
              <w:rPr>
                <w:rFonts w:cs="Tahoma"/>
                <w:color w:val="000000"/>
                <w:szCs w:val="18"/>
              </w:rPr>
              <w:t>Licencia de Lync Server 2013</w:t>
            </w:r>
          </w:p>
        </w:tc>
      </w:tr>
      <w:tr w:rsidR="00BD1A6A" w:rsidRPr="00E71297" w14:paraId="4A657202" w14:textId="77777777" w:rsidTr="00BD1A6A">
        <w:trPr>
          <w:trHeight w:val="70"/>
        </w:trPr>
        <w:tc>
          <w:tcPr>
            <w:tcW w:w="4500" w:type="dxa"/>
            <w:shd w:val="clear" w:color="auto" w:fill="auto"/>
          </w:tcPr>
          <w:p w14:paraId="4A657200" w14:textId="77777777" w:rsidR="00BD1A6A" w:rsidRPr="00E71297" w:rsidRDefault="00BD1A6A" w:rsidP="0050738A">
            <w:pPr>
              <w:rPr>
                <w:rFonts w:cs="Tahoma"/>
                <w:color w:val="000000"/>
                <w:szCs w:val="18"/>
              </w:rPr>
            </w:pPr>
            <w:r w:rsidRPr="00E71297">
              <w:rPr>
                <w:rFonts w:cs="Tahoma"/>
                <w:color w:val="000000"/>
                <w:szCs w:val="18"/>
              </w:rPr>
              <w:t>External Connector de Lync Server 2010 Standard con Software Assurance activo el 1 de diciembre de</w:t>
            </w:r>
            <w:r w:rsidR="0050738A">
              <w:rPr>
                <w:rFonts w:cs="Tahoma"/>
                <w:color w:val="000000"/>
                <w:szCs w:val="18"/>
              </w:rPr>
              <w:t> </w:t>
            </w:r>
            <w:r w:rsidRPr="00E71297">
              <w:rPr>
                <w:rFonts w:cs="Tahoma"/>
                <w:color w:val="000000"/>
                <w:szCs w:val="18"/>
              </w:rPr>
              <w:t>2012</w:t>
            </w:r>
          </w:p>
        </w:tc>
        <w:tc>
          <w:tcPr>
            <w:tcW w:w="3600" w:type="dxa"/>
            <w:shd w:val="clear" w:color="auto" w:fill="auto"/>
          </w:tcPr>
          <w:p w14:paraId="4A657201" w14:textId="77777777" w:rsidR="00BD1A6A" w:rsidRPr="00E71297" w:rsidRDefault="00BD1A6A" w:rsidP="002C3AB1">
            <w:pPr>
              <w:rPr>
                <w:rFonts w:cs="Tahoma"/>
                <w:color w:val="000000"/>
                <w:szCs w:val="18"/>
              </w:rPr>
            </w:pPr>
            <w:r w:rsidRPr="00E71297">
              <w:rPr>
                <w:rFonts w:cs="Tahoma"/>
                <w:color w:val="000000"/>
                <w:szCs w:val="18"/>
              </w:rPr>
              <w:t>Licencia de Lync Server 2013</w:t>
            </w:r>
          </w:p>
        </w:tc>
      </w:tr>
    </w:tbl>
    <w:p w14:paraId="4A657203" w14:textId="77777777" w:rsidR="004E0852" w:rsidRPr="00E71297" w:rsidRDefault="004E0852" w:rsidP="004E0852">
      <w:pPr>
        <w:ind w:left="720"/>
        <w:jc w:val="both"/>
        <w:rPr>
          <w:rFonts w:cs="Tahoma"/>
        </w:rPr>
      </w:pPr>
    </w:p>
    <w:p w14:paraId="4A657204" w14:textId="77777777" w:rsidR="004E0852" w:rsidRPr="00E71297" w:rsidRDefault="004E0852" w:rsidP="004E0852">
      <w:pPr>
        <w:ind w:left="720"/>
        <w:rPr>
          <w:rFonts w:cs="Tahoma"/>
        </w:rPr>
      </w:pPr>
      <w:r w:rsidRPr="00E71297">
        <w:rPr>
          <w:rFonts w:cs="Tahoma"/>
          <w:color w:val="000000"/>
          <w:szCs w:val="18"/>
        </w:rPr>
        <w:t>Los siguientes términos y condiciones se aplican a las licencias concedidas anteriormente.</w:t>
      </w:r>
    </w:p>
    <w:p w14:paraId="4A657205" w14:textId="77777777" w:rsidR="004E0852" w:rsidRPr="00E71297" w:rsidRDefault="004E0852" w:rsidP="004E0852">
      <w:pPr>
        <w:ind w:left="720"/>
        <w:rPr>
          <w:rFonts w:cs="Tahoma"/>
        </w:rPr>
      </w:pPr>
    </w:p>
    <w:p w14:paraId="4A657206" w14:textId="77777777" w:rsidR="004E0852" w:rsidRPr="00E71297" w:rsidRDefault="004E0852" w:rsidP="003D0252">
      <w:pPr>
        <w:numPr>
          <w:ilvl w:val="0"/>
          <w:numId w:val="124"/>
        </w:numPr>
        <w:spacing w:after="60"/>
        <w:ind w:left="1440"/>
        <w:rPr>
          <w:rFonts w:cs="Tahoma"/>
        </w:rPr>
      </w:pPr>
      <w:r w:rsidRPr="00E71297">
        <w:rPr>
          <w:rFonts w:cs="Tahoma"/>
          <w:bCs/>
          <w:color w:val="000000"/>
          <w:szCs w:val="18"/>
          <w:u w:val="single"/>
        </w:rPr>
        <w:t>Ruta de migración</w:t>
      </w:r>
      <w:r w:rsidRPr="0050738A">
        <w:rPr>
          <w:rFonts w:cs="Tahoma"/>
          <w:color w:val="000000"/>
          <w:szCs w:val="18"/>
        </w:rPr>
        <w:t>:</w:t>
      </w:r>
      <w:r w:rsidRPr="00E71297">
        <w:rPr>
          <w:rFonts w:cs="Tahoma"/>
          <w:color w:val="000000"/>
          <w:szCs w:val="18"/>
        </w:rPr>
        <w:t xml:space="preserve"> Los Clientes con cobertura de Software Assurance activa para una Licencia Cualificada determinada, a partir del 1 de diciembre de 2012 y después del lanzamiento de Lync Server 2013, son elegibles para actualizar y utilizar el software de Lync Server 2013 en lugar del software de Lync Server 2010 en virtud de la licencia de External Connector cualificada respectiva.</w:t>
      </w:r>
    </w:p>
    <w:p w14:paraId="4A657207" w14:textId="77777777" w:rsidR="004E0852" w:rsidRPr="00E71297" w:rsidRDefault="004E0852" w:rsidP="003D0252">
      <w:pPr>
        <w:numPr>
          <w:ilvl w:val="0"/>
          <w:numId w:val="124"/>
        </w:numPr>
        <w:spacing w:after="60"/>
        <w:ind w:left="1440"/>
        <w:rPr>
          <w:rFonts w:cs="Tahoma"/>
        </w:rPr>
      </w:pPr>
      <w:r w:rsidRPr="00E71297">
        <w:rPr>
          <w:rFonts w:cs="Tahoma"/>
          <w:color w:val="000000"/>
          <w:szCs w:val="18"/>
          <w:u w:val="single"/>
        </w:rPr>
        <w:t>Derechos de uso</w:t>
      </w:r>
      <w:r w:rsidRPr="00E71297">
        <w:rPr>
          <w:rFonts w:cs="Tahoma"/>
          <w:color w:val="000000"/>
          <w:szCs w:val="18"/>
        </w:rPr>
        <w:t>: El derecho a utilizar el software en virtud de la Licencia Gratuita en esta oferta expira cuando expire el derecho a utilizar el software en virtud de la Licencia Cualificada.</w:t>
      </w:r>
      <w:r w:rsidR="007C5ED9" w:rsidRPr="00E71297">
        <w:rPr>
          <w:rFonts w:cs="Tahoma"/>
          <w:color w:val="000000"/>
          <w:szCs w:val="18"/>
        </w:rPr>
        <w:t xml:space="preserve"> </w:t>
      </w:r>
      <w:r w:rsidRPr="00E71297">
        <w:rPr>
          <w:rFonts w:cs="Tahoma"/>
          <w:color w:val="000000"/>
          <w:szCs w:val="18"/>
        </w:rPr>
        <w:t>El uso de</w:t>
      </w:r>
      <w:r w:rsidR="0050738A">
        <w:rPr>
          <w:rFonts w:cs="Tahoma"/>
          <w:color w:val="000000"/>
          <w:szCs w:val="18"/>
        </w:rPr>
        <w:t> </w:t>
      </w:r>
      <w:r w:rsidRPr="00E71297">
        <w:rPr>
          <w:rFonts w:cs="Tahoma"/>
          <w:color w:val="000000"/>
          <w:szCs w:val="18"/>
        </w:rPr>
        <w:t>ese software se rige por los derechos de uso para el software y los términos y condiciones del Contrato de Licencias por Volumen del Cliente.</w:t>
      </w:r>
      <w:r w:rsidR="007C5ED9" w:rsidRPr="00E71297">
        <w:rPr>
          <w:rFonts w:cs="Tahoma"/>
          <w:color w:val="000000"/>
          <w:szCs w:val="18"/>
        </w:rPr>
        <w:t xml:space="preserve"> </w:t>
      </w:r>
      <w:r w:rsidRPr="00E71297">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14:paraId="4A657208" w14:textId="77777777" w:rsidR="004E0852" w:rsidRPr="00E71297" w:rsidRDefault="004E0852" w:rsidP="003D0252">
      <w:pPr>
        <w:numPr>
          <w:ilvl w:val="0"/>
          <w:numId w:val="8"/>
        </w:numPr>
        <w:spacing w:after="60"/>
        <w:ind w:left="1440"/>
        <w:rPr>
          <w:rFonts w:cs="Tahoma"/>
        </w:rPr>
      </w:pPr>
      <w:r w:rsidRPr="00E71297">
        <w:rPr>
          <w:rFonts w:cs="Tahoma"/>
          <w:color w:val="000000"/>
          <w:szCs w:val="18"/>
          <w:u w:val="single"/>
        </w:rPr>
        <w:t>Licencia y Software Assurance</w:t>
      </w:r>
      <w:r w:rsidRPr="00E71297">
        <w:rPr>
          <w:rFonts w:cs="Tahoma"/>
          <w:color w:val="000000"/>
          <w:szCs w:val="18"/>
        </w:rPr>
        <w:t>: La Licencia Gratuita incluirá cobertura de Software Assurance.</w:t>
      </w:r>
      <w:r w:rsidR="007C5ED9" w:rsidRPr="00E71297">
        <w:rPr>
          <w:rFonts w:cs="Tahoma"/>
          <w:color w:val="000000"/>
          <w:szCs w:val="18"/>
        </w:rPr>
        <w:t xml:space="preserve"> </w:t>
      </w:r>
      <w:r w:rsidRPr="00E71297">
        <w:rPr>
          <w:rFonts w:cs="Tahoma"/>
          <w:color w:val="000000"/>
          <w:szCs w:val="18"/>
        </w:rPr>
        <w:t>La cobertura de Software Assurance para las Licencias Gratuitas expira cuando expire la cobertura de la Licencia Cualificada.</w:t>
      </w:r>
      <w:r w:rsidR="007C5ED9" w:rsidRPr="00E71297">
        <w:rPr>
          <w:rFonts w:cs="Tahoma"/>
          <w:color w:val="000000"/>
          <w:szCs w:val="18"/>
        </w:rPr>
        <w:t xml:space="preserve"> </w:t>
      </w:r>
      <w:r w:rsidRPr="00E71297">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14:paraId="4A657209" w14:textId="77777777" w:rsidR="004E0852" w:rsidRPr="00071CD1" w:rsidRDefault="00761593" w:rsidP="003D0252">
      <w:pPr>
        <w:numPr>
          <w:ilvl w:val="0"/>
          <w:numId w:val="125"/>
        </w:numPr>
        <w:spacing w:after="60"/>
        <w:ind w:left="1440"/>
        <w:rPr>
          <w:rFonts w:cs="Tahoma"/>
        </w:rPr>
      </w:pPr>
      <w:r>
        <w:rPr>
          <w:rFonts w:eastAsia="Calibri" w:cs="Tahoma"/>
          <w:color w:val="000000"/>
          <w:szCs w:val="18"/>
        </w:rPr>
        <w:t>“</w:t>
      </w:r>
      <w:r w:rsidR="004E0852" w:rsidRPr="00E71297">
        <w:rPr>
          <w:rFonts w:eastAsia="Calibri" w:cs="Tahoma"/>
          <w:color w:val="000000"/>
          <w:szCs w:val="18"/>
          <w:u w:val="single"/>
        </w:rPr>
        <w:t>True ups</w:t>
      </w:r>
      <w:r>
        <w:rPr>
          <w:rFonts w:eastAsia="Calibri" w:cs="Tahoma"/>
          <w:color w:val="000000"/>
          <w:szCs w:val="18"/>
        </w:rPr>
        <w:t>”</w:t>
      </w:r>
      <w:r w:rsidR="004E0852" w:rsidRPr="00071CD1">
        <w:rPr>
          <w:rFonts w:eastAsia="Calibri" w:cs="Tahoma"/>
          <w:color w:val="000000"/>
          <w:szCs w:val="18"/>
        </w:rPr>
        <w:t>:</w:t>
      </w:r>
      <w:r w:rsidR="007C5ED9" w:rsidRPr="00071CD1">
        <w:rPr>
          <w:rFonts w:eastAsia="Calibri" w:cs="Tahoma"/>
          <w:color w:val="000000"/>
          <w:szCs w:val="18"/>
        </w:rPr>
        <w:t xml:space="preserve"> </w:t>
      </w:r>
      <w:r w:rsidR="004E0852" w:rsidRPr="00E71297">
        <w:rPr>
          <w:rFonts w:eastAsia="Calibri" w:cs="Tahoma"/>
          <w:color w:val="000000"/>
          <w:szCs w:val="18"/>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“true up” anual </w:t>
      </w:r>
      <w:r w:rsidR="004E0852" w:rsidRPr="00E71297">
        <w:rPr>
          <w:rFonts w:cs="Tahoma"/>
          <w:color w:val="000000"/>
          <w:szCs w:val="18"/>
        </w:rPr>
        <w:t xml:space="preserve">durante el periodo de inscripción actual también se consideran Licencias Cualificadas. </w:t>
      </w:r>
    </w:p>
    <w:p w14:paraId="4A65720A" w14:textId="77777777" w:rsidR="00071CD1" w:rsidRPr="00E71297" w:rsidRDefault="00071CD1" w:rsidP="00071CD1">
      <w:pPr>
        <w:spacing w:after="60"/>
        <w:ind w:left="1440"/>
        <w:rPr>
          <w:rFonts w:cs="Tahoma"/>
        </w:rPr>
      </w:pPr>
    </w:p>
    <w:p w14:paraId="4A65720B" w14:textId="77777777" w:rsidR="004E0852" w:rsidRPr="00E71297" w:rsidRDefault="003D0252" w:rsidP="003D0252">
      <w:pPr>
        <w:numPr>
          <w:ilvl w:val="0"/>
          <w:numId w:val="125"/>
        </w:numPr>
        <w:spacing w:after="60"/>
        <w:ind w:left="1440"/>
        <w:rPr>
          <w:rFonts w:cs="Tahoma"/>
        </w:rPr>
      </w:pPr>
      <w:r w:rsidRPr="00E71297">
        <w:rPr>
          <w:rFonts w:cs="Tahoma"/>
          <w:color w:val="000000"/>
          <w:szCs w:val="18"/>
          <w:u w:val="single"/>
        </w:rPr>
        <w:t>Contratos de suscripción</w:t>
      </w:r>
      <w:r w:rsidRPr="00071CD1">
        <w:rPr>
          <w:rFonts w:cs="Tahoma"/>
          <w:color w:val="000000"/>
          <w:szCs w:val="18"/>
        </w:rPr>
        <w:t>:</w:t>
      </w:r>
      <w:r w:rsidR="007C5ED9" w:rsidRPr="00071CD1">
        <w:rPr>
          <w:rFonts w:cs="Tahoma"/>
          <w:color w:val="000000"/>
          <w:szCs w:val="18"/>
        </w:rPr>
        <w:t xml:space="preserve"> </w:t>
      </w:r>
      <w:r w:rsidRPr="00E71297">
        <w:rPr>
          <w:rFonts w:cs="Tahoma"/>
          <w:color w:val="000000"/>
          <w:szCs w:val="18"/>
        </w:rPr>
        <w:t xml:space="preserve">Para los Contratos Enterprise Subscription, </w:t>
      </w:r>
      <w:r w:rsidRPr="00E71297">
        <w:rPr>
          <w:rFonts w:cs="Tahoma"/>
          <w:szCs w:val="18"/>
        </w:rPr>
        <w:t>Open Value Subscription, Campus y School, Enrollment for Education Solutions y Open Value Subscription – Education Solutions, se conceden los mismos derechos temporalmente en virtud de las mismas condiciones</w:t>
      </w:r>
      <w:r w:rsidRPr="00E71297">
        <w:rPr>
          <w:rFonts w:cs="Tahoma"/>
          <w:color w:val="000000"/>
          <w:szCs w:val="18"/>
        </w:rPr>
        <w:t xml:space="preserve"> hasta la conclusión del periodo de inscripción actual (o periodo de vigencia en caso de Open Value).</w:t>
      </w:r>
      <w:r w:rsidR="007C5ED9" w:rsidRPr="00E71297">
        <w:rPr>
          <w:rFonts w:cs="Tahoma"/>
          <w:color w:val="000000"/>
          <w:szCs w:val="18"/>
        </w:rPr>
        <w:t xml:space="preserve"> </w:t>
      </w:r>
      <w:r w:rsidRPr="00E71297">
        <w:rPr>
          <w:rFonts w:cs="Tahoma"/>
          <w:color w:val="000000"/>
          <w:szCs w:val="18"/>
        </w:rPr>
        <w:t>El Cliente debe mantener una cobertura de suscripción continua.</w:t>
      </w:r>
      <w:r w:rsidR="007C5ED9" w:rsidRPr="00E71297">
        <w:rPr>
          <w:rFonts w:cs="Tahoma"/>
          <w:color w:val="000000"/>
          <w:szCs w:val="18"/>
        </w:rPr>
        <w:t xml:space="preserve"> </w:t>
      </w:r>
      <w:r w:rsidRPr="00E71297">
        <w:rPr>
          <w:rFonts w:cs="Tahoma"/>
          <w:color w:val="000000"/>
          <w:szCs w:val="18"/>
        </w:rPr>
        <w:t>Estos derechos solo se vuelven permanentes después de ejercer la opción de compra completa y están sujetos a todos los términos y condiciones del contrato de licencia del Cliente.</w:t>
      </w:r>
    </w:p>
    <w:p w14:paraId="4A65720C" w14:textId="77777777" w:rsidR="004E0852" w:rsidRPr="00E71297" w:rsidRDefault="004E0852" w:rsidP="003D0252">
      <w:pPr>
        <w:numPr>
          <w:ilvl w:val="0"/>
          <w:numId w:val="126"/>
        </w:numPr>
        <w:spacing w:after="60"/>
        <w:ind w:left="1440"/>
        <w:rPr>
          <w:rFonts w:cs="Tahoma"/>
        </w:rPr>
      </w:pPr>
      <w:r w:rsidRPr="00E71297">
        <w:rPr>
          <w:rFonts w:cs="Tahoma"/>
          <w:szCs w:val="18"/>
          <w:u w:val="single"/>
        </w:rPr>
        <w:t>Contrato de transición Campus y School</w:t>
      </w:r>
      <w:r w:rsidRPr="00071CD1">
        <w:rPr>
          <w:rFonts w:cs="Tahoma"/>
          <w:szCs w:val="18"/>
        </w:rPr>
        <w:t>:</w:t>
      </w:r>
      <w:r w:rsidRPr="00E71297">
        <w:rPr>
          <w:rFonts w:cs="Tahoma"/>
          <w:szCs w:val="18"/>
        </w:rPr>
        <w:t xml:space="preserve"> Para los clientes que hagan la transición a mitad de periodo desde los contratos Campus y School a los contratos Enrollment for Education Solutions u</w:t>
      </w:r>
      <w:r w:rsidR="00071CD1">
        <w:rPr>
          <w:rFonts w:cs="Tahoma"/>
          <w:szCs w:val="18"/>
        </w:rPr>
        <w:t> </w:t>
      </w:r>
      <w:r w:rsidRPr="00E71297">
        <w:rPr>
          <w:rFonts w:cs="Tahoma"/>
          <w:szCs w:val="18"/>
        </w:rPr>
        <w:t>Open Value Subscription – Education Solutions mientras mantengan cobertura de suscripción:</w:t>
      </w:r>
    </w:p>
    <w:p w14:paraId="4A65720D" w14:textId="77777777" w:rsidR="004E0852" w:rsidRPr="00071CD1" w:rsidRDefault="004E0852" w:rsidP="003D0252">
      <w:pPr>
        <w:pStyle w:val="ListParagraph"/>
        <w:numPr>
          <w:ilvl w:val="0"/>
          <w:numId w:val="105"/>
        </w:numPr>
        <w:spacing w:after="60"/>
        <w:ind w:left="1980"/>
        <w:contextualSpacing w:val="0"/>
        <w:rPr>
          <w:rFonts w:ascii="Tahoma" w:hAnsi="Tahoma" w:cs="Tahoma"/>
          <w:sz w:val="18"/>
          <w:szCs w:val="18"/>
        </w:rPr>
      </w:pPr>
      <w:r w:rsidRPr="00071CD1">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14:paraId="4A65720E" w14:textId="77777777" w:rsidR="00BA1490" w:rsidRPr="00071CD1" w:rsidRDefault="004E0852" w:rsidP="003D0252">
      <w:pPr>
        <w:pStyle w:val="ListParagraph"/>
        <w:numPr>
          <w:ilvl w:val="0"/>
          <w:numId w:val="105"/>
        </w:numPr>
        <w:spacing w:after="60"/>
        <w:ind w:left="1980"/>
        <w:contextualSpacing w:val="0"/>
        <w:rPr>
          <w:rFonts w:ascii="Tahoma" w:hAnsi="Tahoma" w:cs="Tahoma"/>
          <w:sz w:val="18"/>
          <w:szCs w:val="18"/>
        </w:rPr>
      </w:pPr>
      <w:r w:rsidRPr="00071CD1">
        <w:rPr>
          <w:rFonts w:ascii="Tahoma" w:hAnsi="Tahoma" w:cs="Tahoma"/>
          <w:sz w:val="18"/>
          <w:szCs w:val="18"/>
        </w:rPr>
        <w:t>Estos derechos solo se vuelven permanentes después de ejercer la opción de compra completa y están sujetos a todos los términos y condiciones del contrato de licencia del</w:t>
      </w:r>
      <w:r w:rsidR="00071CD1">
        <w:rPr>
          <w:rFonts w:ascii="Tahoma" w:hAnsi="Tahoma" w:cs="Tahoma"/>
          <w:sz w:val="18"/>
          <w:szCs w:val="18"/>
        </w:rPr>
        <w:t> </w:t>
      </w:r>
      <w:r w:rsidRPr="00071CD1">
        <w:rPr>
          <w:rFonts w:ascii="Tahoma" w:hAnsi="Tahoma" w:cs="Tahoma"/>
          <w:sz w:val="18"/>
          <w:szCs w:val="18"/>
        </w:rPr>
        <w:t>Cliente.</w:t>
      </w:r>
      <w:bookmarkStart w:id="1345" w:name="_66_Lync_Server"/>
      <w:bookmarkStart w:id="1346" w:name="_Toc336338327"/>
      <w:bookmarkStart w:id="1347" w:name="Srv_57OfficeCommSvrOnlineStd"/>
      <w:bookmarkEnd w:id="1345"/>
    </w:p>
    <w:p w14:paraId="4A65720F" w14:textId="77777777" w:rsidR="00586FCE" w:rsidRPr="00E71297" w:rsidRDefault="00586FCE" w:rsidP="003D0252">
      <w:pPr>
        <w:rPr>
          <w:rFonts w:cs="Tahoma"/>
        </w:rPr>
      </w:pPr>
      <w:bookmarkStart w:id="1348" w:name="Srv_56MicrosoftDynamicsCRM2011"/>
      <w:bookmarkStart w:id="1349" w:name="Srv_67MicrosoftDynamicsCRM2011"/>
    </w:p>
    <w:p w14:paraId="4A657210" w14:textId="77777777" w:rsidR="002512D3" w:rsidRPr="00E71297" w:rsidRDefault="002512D3">
      <w:pPr>
        <w:rPr>
          <w:rFonts w:cs="Tahoma"/>
        </w:rPr>
      </w:pPr>
    </w:p>
    <w:p w14:paraId="4A657211" w14:textId="77777777" w:rsidR="00253288" w:rsidRPr="00E71297" w:rsidRDefault="00AD4C5F" w:rsidP="00D47417">
      <w:pPr>
        <w:pStyle w:val="Heading3"/>
        <w:rPr>
          <w:rFonts w:ascii="Tahoma" w:hAnsi="Tahoma" w:cs="Tahoma"/>
        </w:rPr>
      </w:pPr>
      <w:bookmarkStart w:id="1350" w:name="_67_Microsoft_Dynamics"/>
      <w:bookmarkStart w:id="1351" w:name="_Toc348104739"/>
      <w:bookmarkEnd w:id="1350"/>
      <w:r w:rsidRPr="00E71297">
        <w:rPr>
          <w:rFonts w:ascii="Tahoma" w:hAnsi="Tahoma" w:cs="Tahoma"/>
          <w:color w:val="F66400"/>
          <w:sz w:val="22"/>
          <w:vertAlign w:val="superscript"/>
        </w:rPr>
        <w:t>67</w:t>
      </w:r>
      <w:r w:rsidRPr="00E71297">
        <w:rPr>
          <w:rFonts w:ascii="Tahoma" w:hAnsi="Tahoma" w:cs="Tahoma"/>
          <w:color w:val="F66400"/>
          <w:sz w:val="22"/>
        </w:rPr>
        <w:t xml:space="preserve"> Microsoft Dynamics AX 2012</w:t>
      </w:r>
      <w:bookmarkEnd w:id="1346"/>
      <w:r w:rsidRPr="00E71297">
        <w:rPr>
          <w:rFonts w:ascii="Tahoma" w:hAnsi="Tahoma" w:cs="Tahoma"/>
          <w:color w:val="F66400"/>
          <w:sz w:val="22"/>
        </w:rPr>
        <w:t xml:space="preserve"> R2</w:t>
      </w:r>
      <w:bookmarkEnd w:id="1351"/>
    </w:p>
    <w:p w14:paraId="4A657212" w14:textId="77777777" w:rsidR="003D0252" w:rsidRPr="00E71297" w:rsidRDefault="003D0252" w:rsidP="003D0252">
      <w:pPr>
        <w:rPr>
          <w:rFonts w:cs="Tahoma"/>
        </w:rPr>
      </w:pPr>
    </w:p>
    <w:p w14:paraId="4A657213" w14:textId="77777777" w:rsidR="00047874" w:rsidRPr="00E71297" w:rsidRDefault="00860CF0" w:rsidP="007B699C">
      <w:pPr>
        <w:spacing w:after="60"/>
        <w:ind w:left="734" w:hanging="14"/>
        <w:rPr>
          <w:rFonts w:cs="Tahoma"/>
        </w:rPr>
      </w:pPr>
      <w:r w:rsidRPr="00E71297">
        <w:rPr>
          <w:rFonts w:cs="Tahoma"/>
          <w:b/>
          <w:bCs/>
          <w:szCs w:val="20"/>
        </w:rPr>
        <w:t>Localizaciones y traducciones</w:t>
      </w:r>
    </w:p>
    <w:p w14:paraId="4A657214" w14:textId="77777777" w:rsidR="00253288" w:rsidRPr="00E71297" w:rsidRDefault="00047874" w:rsidP="00737831">
      <w:pPr>
        <w:ind w:left="734" w:hanging="14"/>
        <w:rPr>
          <w:rFonts w:cs="Tahoma"/>
        </w:rPr>
      </w:pPr>
      <w:r w:rsidRPr="00E71297">
        <w:rPr>
          <w:rFonts w:cs="Tahoma"/>
          <w:color w:val="000000"/>
          <w:szCs w:val="20"/>
        </w:rPr>
        <w:t xml:space="preserve">Microsoft Dynamics AX es localizado, traducido y recibe soporte de Microsoft y se pone a disposición del público en países e idiomas seleccionados. Consulte </w:t>
      </w:r>
      <w:hyperlink r:id="rId48" w:history="1">
        <w:r w:rsidRPr="00E71297">
          <w:rPr>
            <w:rFonts w:cs="Tahoma"/>
            <w:color w:val="000000"/>
            <w:szCs w:val="20"/>
          </w:rPr>
          <w:t>http://www.microsoft.com/en-us/dynamics/erp-explore-ax-capabilities.aspx</w:t>
        </w:r>
      </w:hyperlink>
      <w:r w:rsidRPr="00E71297">
        <w:rPr>
          <w:rFonts w:cs="Tahoma"/>
          <w:color w:val="000000"/>
          <w:szCs w:val="20"/>
        </w:rPr>
        <w:t xml:space="preserve"> para obtener más información sobre la disponibilidad de traducciones y localizaciones de Microsoft.</w:t>
      </w:r>
    </w:p>
    <w:p w14:paraId="4A657215" w14:textId="77777777" w:rsidR="00860CF0" w:rsidRPr="00E71297" w:rsidRDefault="00860CF0" w:rsidP="00737831">
      <w:pPr>
        <w:ind w:left="720"/>
        <w:rPr>
          <w:rFonts w:cs="Tahoma"/>
        </w:rPr>
      </w:pPr>
    </w:p>
    <w:p w14:paraId="4A657216" w14:textId="77777777" w:rsidR="00860CF0" w:rsidRPr="00E71297" w:rsidRDefault="00860CF0" w:rsidP="00737831">
      <w:pPr>
        <w:pStyle w:val="PURBody-Indented"/>
        <w:spacing w:after="0"/>
        <w:ind w:left="720"/>
        <w:rPr>
          <w:rFonts w:ascii="Tahoma" w:hAnsi="Tahoma" w:cs="Tahoma"/>
        </w:rPr>
      </w:pPr>
      <w:r w:rsidRPr="00E71297">
        <w:rPr>
          <w:rFonts w:ascii="Tahoma" w:hAnsi="Tahoma" w:cs="Tahoma"/>
          <w:color w:val="000000"/>
          <w:sz w:val="18"/>
        </w:rPr>
        <w:t>Microsoft comprende que puede haber circunstancias donde usted desee utilizar ciertos módulos o funcionalidades que fueron localizados y/o traducidos en una región en especial y usarlos fuera de la región para la cual fueron creados.</w:t>
      </w:r>
      <w:r w:rsidR="007C5ED9" w:rsidRPr="00E71297">
        <w:rPr>
          <w:rFonts w:ascii="Tahoma" w:hAnsi="Tahoma" w:cs="Tahoma"/>
          <w:color w:val="000000"/>
          <w:sz w:val="18"/>
        </w:rPr>
        <w:t xml:space="preserve"> </w:t>
      </w:r>
      <w:r w:rsidRPr="00E71297">
        <w:rPr>
          <w:rFonts w:ascii="Tahoma" w:hAnsi="Tahoma" w:cs="Tahoma"/>
          <w:color w:val="000000"/>
          <w:sz w:val="18"/>
        </w:rPr>
        <w:t>Debido a que las leyes y reglamentos varían según la región, esto puede afectar el uso de la funcionalidad deseada en las regiones para las cuales no ha sido creada.</w:t>
      </w:r>
      <w:r w:rsidR="007C5ED9" w:rsidRPr="00E71297">
        <w:rPr>
          <w:rFonts w:ascii="Tahoma" w:hAnsi="Tahoma" w:cs="Tahoma"/>
          <w:color w:val="000000"/>
          <w:sz w:val="18"/>
        </w:rPr>
        <w:t xml:space="preserve"> </w:t>
      </w:r>
      <w:r w:rsidRPr="00E71297">
        <w:rPr>
          <w:rFonts w:ascii="Tahoma" w:hAnsi="Tahoma" w:cs="Tahoma"/>
          <w:color w:val="000000"/>
          <w:sz w:val="18"/>
        </w:rPr>
        <w:t>Microsoft no</w:t>
      </w:r>
      <w:r w:rsidR="00071CD1">
        <w:rPr>
          <w:rFonts w:ascii="Tahoma" w:hAnsi="Tahoma" w:cs="Tahoma"/>
          <w:color w:val="000000"/>
          <w:sz w:val="18"/>
        </w:rPr>
        <w:t> </w:t>
      </w:r>
      <w:r w:rsidRPr="00E71297">
        <w:rPr>
          <w:rFonts w:ascii="Tahoma" w:hAnsi="Tahoma" w:cs="Tahoma"/>
          <w:color w:val="000000"/>
          <w:sz w:val="18"/>
        </w:rPr>
        <w:t>hace ninguna manifestación, promesa, garantía (expresa, implícita o de otro modo) o seguro sobre el</w:t>
      </w:r>
      <w:r w:rsidR="00071CD1">
        <w:rPr>
          <w:rFonts w:ascii="Tahoma" w:hAnsi="Tahoma" w:cs="Tahoma"/>
          <w:color w:val="000000"/>
          <w:sz w:val="18"/>
        </w:rPr>
        <w:t> </w:t>
      </w:r>
      <w:r w:rsidRPr="00E71297">
        <w:rPr>
          <w:rFonts w:ascii="Tahoma" w:hAnsi="Tahoma" w:cs="Tahoma"/>
          <w:color w:val="000000"/>
          <w:sz w:val="18"/>
        </w:rPr>
        <w:t>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7C5ED9" w:rsidRPr="00E71297">
        <w:rPr>
          <w:rFonts w:ascii="Tahoma" w:hAnsi="Tahoma" w:cs="Tahoma"/>
          <w:color w:val="000000"/>
          <w:sz w:val="18"/>
        </w:rPr>
        <w:t xml:space="preserve"> </w:t>
      </w:r>
      <w:r w:rsidRPr="00E71297">
        <w:rPr>
          <w:rFonts w:ascii="Tahoma" w:hAnsi="Tahoma" w:cs="Tahoma"/>
          <w:color w:val="000000"/>
          <w:sz w:val="18"/>
        </w:rPr>
        <w:t>Consulte al asesor de impuestos de la región geográfica donde pretende usar este software para determinar si la funcionalidad es</w:t>
      </w:r>
      <w:r w:rsidR="00071CD1">
        <w:rPr>
          <w:rFonts w:ascii="Tahoma" w:hAnsi="Tahoma" w:cs="Tahoma"/>
          <w:color w:val="000000"/>
          <w:sz w:val="18"/>
        </w:rPr>
        <w:t> </w:t>
      </w:r>
      <w:r w:rsidRPr="00E71297">
        <w:rPr>
          <w:rFonts w:ascii="Tahoma" w:hAnsi="Tahoma" w:cs="Tahoma"/>
          <w:color w:val="000000"/>
          <w:sz w:val="18"/>
        </w:rPr>
        <w:t>apropiada para usar en esa región.</w:t>
      </w:r>
    </w:p>
    <w:p w14:paraId="4A657217" w14:textId="77777777" w:rsidR="00047874" w:rsidRPr="00E71297" w:rsidRDefault="00047874" w:rsidP="00E62BC4">
      <w:pPr>
        <w:ind w:left="720" w:hanging="180"/>
        <w:rPr>
          <w:rFonts w:cs="Tahoma"/>
        </w:rPr>
      </w:pPr>
    </w:p>
    <w:p w14:paraId="4A657218" w14:textId="77777777" w:rsidR="00253288" w:rsidRPr="00E71297" w:rsidRDefault="00047874" w:rsidP="007B699C">
      <w:pPr>
        <w:spacing w:after="60"/>
        <w:ind w:left="734" w:hanging="187"/>
        <w:rPr>
          <w:rFonts w:cs="Tahoma"/>
        </w:rPr>
      </w:pPr>
      <w:r w:rsidRPr="00E71297">
        <w:rPr>
          <w:rFonts w:cs="Tahoma"/>
          <w:b/>
          <w:bCs/>
          <w:szCs w:val="20"/>
        </w:rPr>
        <w:t>Derechos de Uso de la Licencia CAL</w:t>
      </w:r>
    </w:p>
    <w:p w14:paraId="4A657219" w14:textId="77777777" w:rsidR="00047874" w:rsidRPr="00E71297" w:rsidRDefault="00047874" w:rsidP="00071CD1">
      <w:pPr>
        <w:ind w:left="547"/>
        <w:rPr>
          <w:rFonts w:cs="Tahoma"/>
        </w:rPr>
      </w:pPr>
      <w:r w:rsidRPr="00E71297">
        <w:rPr>
          <w:rFonts w:eastAsia="Calibri" w:cs="Tahoma"/>
          <w:szCs w:val="18"/>
        </w:rPr>
        <w:t>Los usos permitidos en virtud de diferentes licencias CAL de Microsoft Dynamics AX 2012 R2 se describen a</w:t>
      </w:r>
      <w:r w:rsidR="00071CD1">
        <w:rPr>
          <w:rFonts w:eastAsia="Calibri" w:cs="Tahoma"/>
          <w:szCs w:val="18"/>
        </w:rPr>
        <w:t> </w:t>
      </w:r>
      <w:r w:rsidRPr="00E71297">
        <w:rPr>
          <w:rFonts w:eastAsia="Calibri" w:cs="Tahoma"/>
          <w:szCs w:val="18"/>
        </w:rPr>
        <w:t>continuación:</w:t>
      </w:r>
    </w:p>
    <w:p w14:paraId="4A65721A" w14:textId="77777777" w:rsidR="00047874" w:rsidRPr="00E71297" w:rsidRDefault="00047874" w:rsidP="00944DAD">
      <w:pPr>
        <w:ind w:firstLine="540"/>
        <w:rPr>
          <w:rFonts w:cs="Tahoma"/>
        </w:rPr>
      </w:pPr>
    </w:p>
    <w:p w14:paraId="4A65721B" w14:textId="77777777" w:rsidR="00047874" w:rsidRPr="00E71297" w:rsidRDefault="00047874" w:rsidP="002C1048">
      <w:pPr>
        <w:numPr>
          <w:ilvl w:val="1"/>
          <w:numId w:val="84"/>
        </w:numPr>
        <w:tabs>
          <w:tab w:val="clear" w:pos="1440"/>
          <w:tab w:val="num" w:pos="900"/>
        </w:tabs>
        <w:autoSpaceDE w:val="0"/>
        <w:autoSpaceDN w:val="0"/>
        <w:adjustRightInd w:val="0"/>
        <w:ind w:left="900" w:right="720"/>
        <w:rPr>
          <w:rFonts w:cs="Tahoma"/>
        </w:rPr>
      </w:pPr>
      <w:r w:rsidRPr="00E71297">
        <w:rPr>
          <w:rFonts w:eastAsia="Calibri" w:cs="Tahoma"/>
          <w:b/>
          <w:szCs w:val="18"/>
        </w:rPr>
        <w:t>CAL de Autoservicio (CAL de Base)</w:t>
      </w:r>
    </w:p>
    <w:p w14:paraId="4A65721C" w14:textId="77777777" w:rsidR="00047874" w:rsidRPr="00E71297" w:rsidRDefault="00047874" w:rsidP="002C1048">
      <w:pPr>
        <w:numPr>
          <w:ilvl w:val="1"/>
          <w:numId w:val="106"/>
        </w:numPr>
        <w:tabs>
          <w:tab w:val="left" w:pos="1260"/>
        </w:tabs>
        <w:autoSpaceDE w:val="0"/>
        <w:autoSpaceDN w:val="0"/>
        <w:adjustRightInd w:val="0"/>
        <w:ind w:left="1260" w:right="720" w:hanging="360"/>
        <w:rPr>
          <w:rFonts w:cs="Tahoma"/>
        </w:rPr>
      </w:pPr>
      <w:r w:rsidRPr="00E71297">
        <w:rPr>
          <w:rFonts w:eastAsia="Calibri" w:cs="Tahoma"/>
          <w:szCs w:val="18"/>
        </w:rPr>
        <w:t>crear informes de gastos;</w:t>
      </w:r>
    </w:p>
    <w:p w14:paraId="4A65721D" w14:textId="77777777" w:rsidR="00047874" w:rsidRPr="00E71297" w:rsidRDefault="00047874" w:rsidP="002C1048">
      <w:pPr>
        <w:numPr>
          <w:ilvl w:val="1"/>
          <w:numId w:val="106"/>
        </w:numPr>
        <w:tabs>
          <w:tab w:val="left" w:pos="1260"/>
        </w:tabs>
        <w:autoSpaceDE w:val="0"/>
        <w:autoSpaceDN w:val="0"/>
        <w:adjustRightInd w:val="0"/>
        <w:ind w:left="1260" w:right="720" w:hanging="360"/>
        <w:rPr>
          <w:rFonts w:cs="Tahoma"/>
        </w:rPr>
      </w:pPr>
      <w:r w:rsidRPr="00E71297">
        <w:rPr>
          <w:rFonts w:eastAsia="Calibri" w:cs="Tahoma"/>
          <w:szCs w:val="18"/>
        </w:rPr>
        <w:t>administrar datos del personal, como inscripciones a beneficios;</w:t>
      </w:r>
    </w:p>
    <w:p w14:paraId="4A65721E" w14:textId="77777777" w:rsidR="00047874" w:rsidRPr="00E71297" w:rsidRDefault="00047874" w:rsidP="002C1048">
      <w:pPr>
        <w:numPr>
          <w:ilvl w:val="1"/>
          <w:numId w:val="106"/>
        </w:numPr>
        <w:tabs>
          <w:tab w:val="left" w:pos="1260"/>
        </w:tabs>
        <w:autoSpaceDE w:val="0"/>
        <w:autoSpaceDN w:val="0"/>
        <w:adjustRightInd w:val="0"/>
        <w:ind w:left="1260" w:right="720" w:hanging="360"/>
        <w:rPr>
          <w:rFonts w:cs="Tahoma"/>
        </w:rPr>
      </w:pPr>
      <w:r w:rsidRPr="00E71297">
        <w:rPr>
          <w:rFonts w:eastAsia="Calibri" w:cs="Tahoma"/>
          <w:szCs w:val="18"/>
        </w:rPr>
        <w:t>realizar anotaciones de hora y asistencia, como registrar horas, marcar las entradas y</w:t>
      </w:r>
      <w:r w:rsidR="00071CD1">
        <w:rPr>
          <w:rFonts w:eastAsia="Calibri" w:cs="Tahoma"/>
          <w:szCs w:val="18"/>
        </w:rPr>
        <w:t> </w:t>
      </w:r>
      <w:r w:rsidRPr="00E71297">
        <w:rPr>
          <w:rFonts w:eastAsia="Calibri" w:cs="Tahoma"/>
          <w:szCs w:val="18"/>
        </w:rPr>
        <w:t>las</w:t>
      </w:r>
      <w:r w:rsidR="00071CD1">
        <w:rPr>
          <w:rFonts w:eastAsia="Calibri" w:cs="Tahoma"/>
          <w:szCs w:val="18"/>
        </w:rPr>
        <w:t> </w:t>
      </w:r>
      <w:r w:rsidRPr="00E71297">
        <w:rPr>
          <w:rFonts w:eastAsia="Calibri" w:cs="Tahoma"/>
          <w:szCs w:val="18"/>
        </w:rPr>
        <w:t>salidas;</w:t>
      </w:r>
    </w:p>
    <w:p w14:paraId="4A65721F" w14:textId="77777777" w:rsidR="00047874" w:rsidRPr="00E71297" w:rsidRDefault="00047874" w:rsidP="002C1048">
      <w:pPr>
        <w:numPr>
          <w:ilvl w:val="1"/>
          <w:numId w:val="106"/>
        </w:numPr>
        <w:tabs>
          <w:tab w:val="left" w:pos="1260"/>
        </w:tabs>
        <w:autoSpaceDE w:val="0"/>
        <w:autoSpaceDN w:val="0"/>
        <w:adjustRightInd w:val="0"/>
        <w:ind w:left="1260" w:right="720" w:hanging="360"/>
        <w:rPr>
          <w:rFonts w:cs="Tahoma"/>
        </w:rPr>
      </w:pPr>
      <w:r w:rsidRPr="00E71297">
        <w:rPr>
          <w:rFonts w:eastAsia="Calibri" w:cs="Tahoma"/>
          <w:szCs w:val="18"/>
        </w:rPr>
        <w:t>ingresar las peticiones de servicios de los empleados;</w:t>
      </w:r>
    </w:p>
    <w:p w14:paraId="4A657220" w14:textId="77777777" w:rsidR="00047874" w:rsidRDefault="00047874" w:rsidP="002C1048">
      <w:pPr>
        <w:numPr>
          <w:ilvl w:val="1"/>
          <w:numId w:val="106"/>
        </w:numPr>
        <w:tabs>
          <w:tab w:val="left" w:pos="1260"/>
        </w:tabs>
        <w:autoSpaceDE w:val="0"/>
        <w:autoSpaceDN w:val="0"/>
        <w:adjustRightInd w:val="0"/>
        <w:ind w:left="1260" w:right="720" w:hanging="360"/>
        <w:rPr>
          <w:rFonts w:cs="Tahoma"/>
        </w:rPr>
      </w:pPr>
      <w:r w:rsidRPr="00E71297">
        <w:rPr>
          <w:rFonts w:eastAsia="Calibri" w:cs="Tahoma"/>
          <w:szCs w:val="18"/>
        </w:rPr>
        <w:t>Preparar peticiones de adquisiciones indirectas relativas a productos o servicios para el usuario empleado, como viajes, equipos de oficina, artículos de escritorio y hacer solicitudes para agregar o inscribir proveedores.</w:t>
      </w:r>
      <w:r w:rsidRPr="00E71297">
        <w:rPr>
          <w:rFonts w:eastAsia="Calibri" w:cs="Tahoma"/>
          <w:szCs w:val="18"/>
        </w:rPr>
        <w:br/>
      </w:r>
    </w:p>
    <w:p w14:paraId="4A657221" w14:textId="77777777" w:rsidR="00071CD1" w:rsidRDefault="00071CD1" w:rsidP="00071CD1">
      <w:pPr>
        <w:tabs>
          <w:tab w:val="left" w:pos="1260"/>
        </w:tabs>
        <w:autoSpaceDE w:val="0"/>
        <w:autoSpaceDN w:val="0"/>
        <w:adjustRightInd w:val="0"/>
        <w:ind w:right="720"/>
        <w:rPr>
          <w:rFonts w:cs="Tahoma"/>
        </w:rPr>
      </w:pPr>
    </w:p>
    <w:p w14:paraId="4A657222" w14:textId="77777777" w:rsidR="00071CD1" w:rsidRDefault="00071CD1" w:rsidP="00071CD1">
      <w:pPr>
        <w:tabs>
          <w:tab w:val="left" w:pos="1260"/>
        </w:tabs>
        <w:autoSpaceDE w:val="0"/>
        <w:autoSpaceDN w:val="0"/>
        <w:adjustRightInd w:val="0"/>
        <w:ind w:right="720"/>
        <w:rPr>
          <w:rFonts w:cs="Tahoma"/>
        </w:rPr>
      </w:pPr>
    </w:p>
    <w:p w14:paraId="4A657223" w14:textId="77777777" w:rsidR="00071CD1" w:rsidRDefault="00071CD1" w:rsidP="00071CD1">
      <w:pPr>
        <w:tabs>
          <w:tab w:val="left" w:pos="1260"/>
        </w:tabs>
        <w:autoSpaceDE w:val="0"/>
        <w:autoSpaceDN w:val="0"/>
        <w:adjustRightInd w:val="0"/>
        <w:ind w:right="720"/>
        <w:rPr>
          <w:rFonts w:cs="Tahoma"/>
        </w:rPr>
      </w:pPr>
    </w:p>
    <w:p w14:paraId="4A657224" w14:textId="77777777" w:rsidR="00071CD1" w:rsidRDefault="00071CD1" w:rsidP="00071CD1">
      <w:pPr>
        <w:tabs>
          <w:tab w:val="left" w:pos="1260"/>
        </w:tabs>
        <w:autoSpaceDE w:val="0"/>
        <w:autoSpaceDN w:val="0"/>
        <w:adjustRightInd w:val="0"/>
        <w:ind w:right="720"/>
        <w:rPr>
          <w:rFonts w:cs="Tahoma"/>
        </w:rPr>
      </w:pPr>
    </w:p>
    <w:p w14:paraId="4A657225" w14:textId="77777777" w:rsidR="00071CD1" w:rsidRDefault="00071CD1" w:rsidP="00071CD1">
      <w:pPr>
        <w:tabs>
          <w:tab w:val="left" w:pos="1260"/>
        </w:tabs>
        <w:autoSpaceDE w:val="0"/>
        <w:autoSpaceDN w:val="0"/>
        <w:adjustRightInd w:val="0"/>
        <w:ind w:right="720"/>
        <w:rPr>
          <w:rFonts w:cs="Tahoma"/>
        </w:rPr>
      </w:pPr>
    </w:p>
    <w:p w14:paraId="4A657226" w14:textId="77777777" w:rsidR="00071CD1" w:rsidRPr="00E71297" w:rsidRDefault="00071CD1" w:rsidP="00071CD1">
      <w:pPr>
        <w:tabs>
          <w:tab w:val="left" w:pos="1260"/>
        </w:tabs>
        <w:autoSpaceDE w:val="0"/>
        <w:autoSpaceDN w:val="0"/>
        <w:adjustRightInd w:val="0"/>
        <w:ind w:right="720"/>
        <w:rPr>
          <w:rFonts w:cs="Tahoma"/>
        </w:rPr>
      </w:pPr>
    </w:p>
    <w:p w14:paraId="4A657227" w14:textId="77777777" w:rsidR="00047874" w:rsidRPr="00E71297" w:rsidRDefault="00047874" w:rsidP="002C1048">
      <w:pPr>
        <w:numPr>
          <w:ilvl w:val="0"/>
          <w:numId w:val="106"/>
        </w:numPr>
        <w:autoSpaceDE w:val="0"/>
        <w:autoSpaceDN w:val="0"/>
        <w:adjustRightInd w:val="0"/>
        <w:ind w:left="900" w:right="720"/>
        <w:rPr>
          <w:rFonts w:cs="Tahoma"/>
        </w:rPr>
      </w:pPr>
      <w:r w:rsidRPr="00E71297">
        <w:rPr>
          <w:rFonts w:eastAsia="Calibri" w:cs="Tahoma"/>
          <w:b/>
          <w:szCs w:val="18"/>
        </w:rPr>
        <w:t>CAL de Tarea (CAL de Autoservicio + CAL Adicional de Tarea)</w:t>
      </w:r>
    </w:p>
    <w:p w14:paraId="4A657228" w14:textId="77777777" w:rsidR="00B10F79" w:rsidRPr="00E71297" w:rsidRDefault="00B10F79" w:rsidP="002C1048">
      <w:pPr>
        <w:numPr>
          <w:ilvl w:val="1"/>
          <w:numId w:val="106"/>
        </w:numPr>
        <w:ind w:left="1260" w:right="720" w:hanging="360"/>
        <w:rPr>
          <w:rFonts w:cs="Tahoma"/>
        </w:rPr>
      </w:pPr>
      <w:r w:rsidRPr="00E71297">
        <w:rPr>
          <w:rFonts w:eastAsia="Calibri" w:cs="Tahoma"/>
          <w:szCs w:val="18"/>
        </w:rPr>
        <w:t>Incluye los derechos de uso de CAL de Autoservicio</w:t>
      </w:r>
    </w:p>
    <w:p w14:paraId="4A657229"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Ingresar tiempo facturable;</w:t>
      </w:r>
    </w:p>
    <w:p w14:paraId="4A65722A"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Ingresar gastos facturables;</w:t>
      </w:r>
    </w:p>
    <w:p w14:paraId="4A65722B"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Administrar revisiones anuales y de desempeño, fijación de objetivos y competencias;</w:t>
      </w:r>
    </w:p>
    <w:p w14:paraId="4A65722C"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Operar un dispositivo de punto de venta minorista;</w:t>
      </w:r>
    </w:p>
    <w:p w14:paraId="4A65722D"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Aprobar facturas de proveedores relativas a adquisiciones indirectas; y</w:t>
      </w:r>
    </w:p>
    <w:p w14:paraId="4A65722E" w14:textId="77777777" w:rsidR="00047874" w:rsidRPr="00E71297" w:rsidRDefault="00047874" w:rsidP="002C1048">
      <w:pPr>
        <w:numPr>
          <w:ilvl w:val="1"/>
          <w:numId w:val="106"/>
        </w:numPr>
        <w:ind w:left="1260" w:right="720" w:hanging="360"/>
        <w:rPr>
          <w:rFonts w:cs="Tahoma"/>
        </w:rPr>
      </w:pPr>
      <w:r w:rsidRPr="00E71297">
        <w:rPr>
          <w:rFonts w:eastAsia="Calibri" w:cs="Tahoma"/>
          <w:szCs w:val="18"/>
        </w:rPr>
        <w:t>Los usuarios de CAL de Tarea no pueden realizar aprobaciones de flujos de trabajo.</w:t>
      </w:r>
      <w:r w:rsidRPr="00E71297">
        <w:rPr>
          <w:rFonts w:cs="Tahoma"/>
          <w:szCs w:val="18"/>
        </w:rPr>
        <w:t xml:space="preserve"> </w:t>
      </w:r>
    </w:p>
    <w:p w14:paraId="4A65722F" w14:textId="77777777" w:rsidR="00047874" w:rsidRPr="00E71297" w:rsidRDefault="00047874" w:rsidP="00944DAD">
      <w:pPr>
        <w:autoSpaceDE w:val="0"/>
        <w:autoSpaceDN w:val="0"/>
        <w:adjustRightInd w:val="0"/>
        <w:ind w:left="1260" w:right="720"/>
        <w:rPr>
          <w:rFonts w:cs="Tahoma"/>
        </w:rPr>
      </w:pPr>
    </w:p>
    <w:p w14:paraId="4A657230" w14:textId="77777777" w:rsidR="00047874" w:rsidRPr="00E71297" w:rsidRDefault="00047874" w:rsidP="002C1048">
      <w:pPr>
        <w:numPr>
          <w:ilvl w:val="0"/>
          <w:numId w:val="106"/>
        </w:numPr>
        <w:ind w:left="900" w:right="720"/>
        <w:rPr>
          <w:rFonts w:cs="Tahoma"/>
        </w:rPr>
      </w:pPr>
      <w:r w:rsidRPr="00E71297">
        <w:rPr>
          <w:rFonts w:eastAsia="Calibri" w:cs="Tahoma"/>
          <w:b/>
          <w:szCs w:val="18"/>
        </w:rPr>
        <w:t>CAL Funcional (CAL de Tarea + CAL Funcional Adicional)</w:t>
      </w:r>
    </w:p>
    <w:p w14:paraId="4A657231" w14:textId="77777777" w:rsidR="00B10F79" w:rsidRPr="00E71297" w:rsidRDefault="00B10F79" w:rsidP="002C1048">
      <w:pPr>
        <w:numPr>
          <w:ilvl w:val="1"/>
          <w:numId w:val="106"/>
        </w:numPr>
        <w:ind w:left="1260" w:right="720" w:hanging="360"/>
        <w:rPr>
          <w:rFonts w:cs="Tahoma"/>
        </w:rPr>
      </w:pPr>
      <w:r w:rsidRPr="00E71297">
        <w:rPr>
          <w:rFonts w:eastAsia="Calibri" w:cs="Tahoma"/>
          <w:szCs w:val="18"/>
        </w:rPr>
        <w:t>Incluye los derechos de uso de CAL de Tarea</w:t>
      </w:r>
    </w:p>
    <w:p w14:paraId="4A657232"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Administrar una planta dentro de un ciclo de producción o de fabricación;</w:t>
      </w:r>
    </w:p>
    <w:p w14:paraId="4A657233"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Administrar proyectos y recursos;</w:t>
      </w:r>
    </w:p>
    <w:p w14:paraId="4A657234"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Administrar ciclos de recursos humanos;</w:t>
      </w:r>
    </w:p>
    <w:p w14:paraId="4A657235"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Administrar transmisiones de presupuesto y solicitudes organizativas;</w:t>
      </w:r>
    </w:p>
    <w:p w14:paraId="4A657236"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Crear registros de datos maestros de candidatos o empleados;</w:t>
      </w:r>
    </w:p>
    <w:p w14:paraId="4A657237"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 xml:space="preserve">Crear una petición de trabajo o puesto; </w:t>
      </w:r>
    </w:p>
    <w:p w14:paraId="4A657238"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Remitir a una instancia superior o solicitar la aprobación de facturas o cupones relativos a</w:t>
      </w:r>
      <w:r w:rsidR="00071CD1">
        <w:rPr>
          <w:rFonts w:eastAsia="Calibri" w:cs="Tahoma"/>
          <w:szCs w:val="18"/>
        </w:rPr>
        <w:t> </w:t>
      </w:r>
      <w:r w:rsidRPr="00E71297">
        <w:rPr>
          <w:rFonts w:eastAsia="Calibri" w:cs="Tahoma"/>
          <w:szCs w:val="18"/>
        </w:rPr>
        <w:t xml:space="preserve">sus Clientes; </w:t>
      </w:r>
    </w:p>
    <w:p w14:paraId="4A657239"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Aprobar facturas o cupones para los servicios prestados;</w:t>
      </w:r>
    </w:p>
    <w:p w14:paraId="4A65723A"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Crear y administrar registros de datos maestros relativos a Clientes, proveedores, inventario o catálogos de productos; y/o</w:t>
      </w:r>
    </w:p>
    <w:p w14:paraId="4A65723B" w14:textId="77777777" w:rsidR="00047874" w:rsidRPr="00E71297" w:rsidRDefault="00B10F79" w:rsidP="002C1048">
      <w:pPr>
        <w:numPr>
          <w:ilvl w:val="1"/>
          <w:numId w:val="106"/>
        </w:numPr>
        <w:ind w:left="1260" w:right="720" w:hanging="360"/>
        <w:rPr>
          <w:rFonts w:cs="Tahoma"/>
        </w:rPr>
      </w:pPr>
      <w:r w:rsidRPr="00E71297">
        <w:rPr>
          <w:rFonts w:eastAsia="Calibri" w:cs="Tahoma"/>
          <w:szCs w:val="18"/>
        </w:rPr>
        <w:t>Aprobar solicitudes de usuarios de CAL de Autoservicio o CAL de Tarea.</w:t>
      </w:r>
    </w:p>
    <w:p w14:paraId="4A65723C" w14:textId="77777777" w:rsidR="00047874" w:rsidRPr="00E71297" w:rsidRDefault="00047874" w:rsidP="00B20F02">
      <w:pPr>
        <w:autoSpaceDE w:val="0"/>
        <w:autoSpaceDN w:val="0"/>
        <w:adjustRightInd w:val="0"/>
        <w:ind w:left="1260" w:right="720" w:hanging="360"/>
        <w:rPr>
          <w:rFonts w:cs="Tahoma"/>
        </w:rPr>
      </w:pPr>
    </w:p>
    <w:p w14:paraId="4A65723D" w14:textId="77777777" w:rsidR="00047874" w:rsidRPr="00E71297" w:rsidRDefault="00047874" w:rsidP="002C1048">
      <w:pPr>
        <w:numPr>
          <w:ilvl w:val="0"/>
          <w:numId w:val="106"/>
        </w:numPr>
        <w:ind w:left="900" w:right="720"/>
        <w:rPr>
          <w:rFonts w:cs="Tahoma"/>
        </w:rPr>
      </w:pPr>
      <w:r w:rsidRPr="00E71297">
        <w:rPr>
          <w:rFonts w:eastAsia="Calibri" w:cs="Tahoma"/>
          <w:b/>
          <w:szCs w:val="18"/>
        </w:rPr>
        <w:t>Enterprise CAL (CAL Funcional + Enterprise CAL Adicional)</w:t>
      </w:r>
    </w:p>
    <w:p w14:paraId="4A65723E" w14:textId="77777777" w:rsidR="00047874" w:rsidRPr="00E71297" w:rsidRDefault="00047874" w:rsidP="002C1048">
      <w:pPr>
        <w:numPr>
          <w:ilvl w:val="1"/>
          <w:numId w:val="106"/>
        </w:numPr>
        <w:ind w:left="1260" w:right="720" w:hanging="360"/>
        <w:rPr>
          <w:rFonts w:cs="Tahoma"/>
        </w:rPr>
      </w:pPr>
      <w:r w:rsidRPr="00E71297">
        <w:rPr>
          <w:rFonts w:eastAsia="Calibri" w:cs="Tahoma"/>
          <w:szCs w:val="18"/>
        </w:rPr>
        <w:t>Derechos de Pleno Uso:</w:t>
      </w:r>
    </w:p>
    <w:p w14:paraId="4A65723F" w14:textId="77777777" w:rsidR="00047874" w:rsidRPr="00E71297" w:rsidRDefault="00047874" w:rsidP="00944DAD">
      <w:pPr>
        <w:autoSpaceDE w:val="0"/>
        <w:autoSpaceDN w:val="0"/>
        <w:adjustRightInd w:val="0"/>
        <w:ind w:left="900" w:right="720"/>
        <w:rPr>
          <w:rFonts w:cs="Tahoma"/>
        </w:rPr>
      </w:pPr>
    </w:p>
    <w:p w14:paraId="4A657240" w14:textId="77777777" w:rsidR="00047874" w:rsidRPr="00E71297" w:rsidRDefault="00047874" w:rsidP="00944DAD">
      <w:pPr>
        <w:autoSpaceDE w:val="0"/>
        <w:autoSpaceDN w:val="0"/>
        <w:adjustRightInd w:val="0"/>
        <w:ind w:left="720" w:right="720"/>
        <w:rPr>
          <w:rFonts w:cs="Tahoma"/>
        </w:rPr>
      </w:pPr>
      <w:r w:rsidRPr="00E71297">
        <w:rPr>
          <w:rFonts w:eastAsia="Calibri" w:cs="Tahoma"/>
          <w:szCs w:val="18"/>
        </w:rPr>
        <w:t xml:space="preserve">Para mayor detalle y comprensión de las CALs necesarias, puede consultar la guía de licencias de Microsoft Dynamics AX 2012 R2 de julio de 2012 disponible en: </w:t>
      </w:r>
      <w:hyperlink r:id="rId49" w:history="1">
        <w:r w:rsidRPr="00E71297">
          <w:rPr>
            <w:rStyle w:val="Hyperlink"/>
            <w:rFonts w:eastAsia="Calibri" w:cs="Tahoma"/>
            <w:szCs w:val="18"/>
          </w:rPr>
          <w:t>www.microsoft.com</w:t>
        </w:r>
      </w:hyperlink>
      <w:r w:rsidRPr="00E71297">
        <w:rPr>
          <w:rFonts w:eastAsia="Calibri" w:cs="Tahoma"/>
          <w:szCs w:val="18"/>
        </w:rPr>
        <w:t>.</w:t>
      </w:r>
    </w:p>
    <w:p w14:paraId="4A657241" w14:textId="77777777" w:rsidR="00A6185F" w:rsidRPr="00E71297" w:rsidRDefault="00A6185F" w:rsidP="00A6185F">
      <w:pPr>
        <w:ind w:left="720" w:hanging="180"/>
        <w:rPr>
          <w:rFonts w:cs="Tahoma"/>
        </w:rPr>
      </w:pPr>
    </w:p>
    <w:p w14:paraId="4A657242" w14:textId="77777777" w:rsidR="00A6185F" w:rsidRPr="00E71297" w:rsidRDefault="00A6185F" w:rsidP="00C066F9">
      <w:pPr>
        <w:spacing w:after="60"/>
        <w:ind w:left="734" w:hanging="194"/>
        <w:rPr>
          <w:rFonts w:cs="Tahoma"/>
        </w:rPr>
      </w:pPr>
      <w:r w:rsidRPr="00E71297">
        <w:rPr>
          <w:rFonts w:cs="Tahoma"/>
          <w:b/>
          <w:bCs/>
        </w:rPr>
        <w:t>Términos de Licencia Complementaria</w:t>
      </w:r>
    </w:p>
    <w:p w14:paraId="4A657243" w14:textId="77777777" w:rsidR="00A6185F" w:rsidRPr="00E71297" w:rsidRDefault="00A6185F" w:rsidP="00C066F9">
      <w:pPr>
        <w:pStyle w:val="PURBody-Indented"/>
        <w:spacing w:after="0"/>
        <w:ind w:left="547"/>
        <w:rPr>
          <w:rFonts w:ascii="Tahoma" w:hAnsi="Tahoma" w:cs="Tahoma"/>
        </w:rPr>
      </w:pPr>
      <w:r w:rsidRPr="00E71297">
        <w:rPr>
          <w:rFonts w:ascii="Tahoma" w:eastAsia="Calibri" w:hAnsi="Tahoma" w:cs="Tahoma"/>
          <w:sz w:val="18"/>
          <w:szCs w:val="18"/>
        </w:rPr>
        <w:t>El uso que haga de los Componentes de Comercio Electrónico, Componentes en el Punto de Venta y</w:t>
      </w:r>
      <w:r w:rsidR="00071CD1">
        <w:rPr>
          <w:rFonts w:ascii="Tahoma" w:eastAsia="Calibri" w:hAnsi="Tahoma" w:cs="Tahoma"/>
          <w:sz w:val="18"/>
          <w:szCs w:val="18"/>
        </w:rPr>
        <w:t> </w:t>
      </w:r>
      <w:r w:rsidRPr="00E71297">
        <w:rPr>
          <w:rFonts w:ascii="Tahoma" w:eastAsia="Calibri" w:hAnsi="Tahoma" w:cs="Tahoma"/>
          <w:sz w:val="18"/>
          <w:szCs w:val="18"/>
        </w:rPr>
        <w:t>actualizaciones y complementos similares a Microsoft Dynamics AX 2012 R2 se rigen por los Términos de</w:t>
      </w:r>
      <w:r w:rsidR="00071CD1">
        <w:rPr>
          <w:rFonts w:ascii="Tahoma" w:eastAsia="Calibri" w:hAnsi="Tahoma" w:cs="Tahoma"/>
          <w:sz w:val="18"/>
          <w:szCs w:val="18"/>
        </w:rPr>
        <w:t> </w:t>
      </w:r>
      <w:r w:rsidRPr="00E71297">
        <w:rPr>
          <w:rFonts w:ascii="Tahoma" w:eastAsia="Calibri" w:hAnsi="Tahoma" w:cs="Tahoma"/>
          <w:sz w:val="18"/>
          <w:szCs w:val="18"/>
        </w:rPr>
        <w:t xml:space="preserve">Licencia Complementaria que encontrará en: </w:t>
      </w:r>
      <w:hyperlink r:id="rId50" w:history="1">
        <w:r w:rsidRPr="00E71297">
          <w:rPr>
            <w:rFonts w:ascii="Tahoma" w:eastAsia="Calibri" w:hAnsi="Tahoma" w:cs="Tahoma"/>
            <w:sz w:val="18"/>
            <w:szCs w:val="18"/>
          </w:rPr>
          <w:t>http://www.microsoft.com/en-us/dynamics/erp-buy-ax-software.aspx</w:t>
        </w:r>
      </w:hyperlink>
      <w:r w:rsidRPr="00E71297">
        <w:rPr>
          <w:rFonts w:ascii="Tahoma" w:eastAsia="Calibri" w:hAnsi="Tahoma" w:cs="Tahoma"/>
          <w:sz w:val="18"/>
          <w:szCs w:val="18"/>
        </w:rPr>
        <w:t>.</w:t>
      </w:r>
    </w:p>
    <w:p w14:paraId="4A657244" w14:textId="77777777" w:rsidR="00047874" w:rsidRPr="00E71297" w:rsidRDefault="00047874" w:rsidP="00944DAD">
      <w:pPr>
        <w:rPr>
          <w:rFonts w:cs="Tahoma"/>
        </w:rPr>
      </w:pPr>
    </w:p>
    <w:p w14:paraId="4A657245" w14:textId="77777777" w:rsidR="007B699C" w:rsidRPr="00E71297" w:rsidRDefault="007B699C" w:rsidP="00944DAD">
      <w:pPr>
        <w:rPr>
          <w:rFonts w:cs="Tahoma"/>
        </w:rPr>
      </w:pPr>
    </w:p>
    <w:p w14:paraId="4A657246" w14:textId="77777777" w:rsidR="00D47417" w:rsidRPr="00E71297" w:rsidRDefault="00AD4C5F" w:rsidP="00D47417">
      <w:pPr>
        <w:pStyle w:val="Heading3"/>
        <w:rPr>
          <w:rFonts w:ascii="Tahoma" w:hAnsi="Tahoma" w:cs="Tahoma"/>
        </w:rPr>
      </w:pPr>
      <w:bookmarkStart w:id="1352" w:name="_68_Microsoft_Dynamics"/>
      <w:bookmarkStart w:id="1353" w:name="_Toc336338328"/>
      <w:bookmarkStart w:id="1354" w:name="_Toc348104740"/>
      <w:bookmarkEnd w:id="1352"/>
      <w:r w:rsidRPr="00E71297">
        <w:rPr>
          <w:rFonts w:ascii="Tahoma" w:hAnsi="Tahoma" w:cs="Tahoma"/>
          <w:color w:val="F66400"/>
          <w:sz w:val="22"/>
          <w:vertAlign w:val="superscript"/>
        </w:rPr>
        <w:t>68</w:t>
      </w:r>
      <w:r w:rsidRPr="00E71297">
        <w:rPr>
          <w:rFonts w:ascii="Tahoma" w:hAnsi="Tahoma" w:cs="Tahoma"/>
          <w:color w:val="F66400"/>
          <w:sz w:val="22"/>
        </w:rPr>
        <w:t xml:space="preserve"> Microsoft Dynamics CRM 2011</w:t>
      </w:r>
      <w:bookmarkEnd w:id="1353"/>
      <w:bookmarkEnd w:id="1354"/>
    </w:p>
    <w:bookmarkEnd w:id="1348"/>
    <w:bookmarkEnd w:id="1349"/>
    <w:p w14:paraId="4A657247" w14:textId="77777777" w:rsidR="00D47417" w:rsidRPr="00E71297" w:rsidRDefault="00D47417" w:rsidP="00D47417">
      <w:pPr>
        <w:rPr>
          <w:rFonts w:cs="Tahoma"/>
        </w:rPr>
      </w:pPr>
    </w:p>
    <w:p w14:paraId="4A657248" w14:textId="77777777" w:rsidR="00944BDF" w:rsidRPr="00E71297" w:rsidRDefault="00944BDF" w:rsidP="007B699C">
      <w:pPr>
        <w:spacing w:after="60"/>
        <w:ind w:left="720"/>
        <w:rPr>
          <w:rFonts w:cs="Tahoma"/>
        </w:rPr>
      </w:pPr>
      <w:r w:rsidRPr="00E71297">
        <w:rPr>
          <w:rFonts w:cs="Tahoma"/>
          <w:b/>
          <w:bCs/>
          <w:color w:val="000000"/>
          <w:szCs w:val="20"/>
        </w:rPr>
        <w:t>Ruta de migración de Software Assurance para Microsoft Dynamics CRM 4.0</w:t>
      </w:r>
    </w:p>
    <w:p w14:paraId="4A657249" w14:textId="77777777" w:rsidR="00944BDF" w:rsidRPr="00E71297" w:rsidRDefault="00944BDF" w:rsidP="00E62BC4">
      <w:pPr>
        <w:ind w:left="720"/>
        <w:rPr>
          <w:rFonts w:cs="Tahoma"/>
        </w:rPr>
      </w:pPr>
      <w:r w:rsidRPr="00E71297">
        <w:rPr>
          <w:rFonts w:cs="Tahoma"/>
          <w:color w:val="000000"/>
          <w:szCs w:val="20"/>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14:paraId="4A65724A" w14:textId="77777777" w:rsidR="00944BDF" w:rsidRPr="00E71297" w:rsidRDefault="00944BDF" w:rsidP="00944BDF">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E71297" w14:paraId="4A65724D" w14:textId="77777777" w:rsidTr="00071CD1">
        <w:trPr>
          <w:cantSplit/>
          <w:tblHeader/>
        </w:trPr>
        <w:tc>
          <w:tcPr>
            <w:tcW w:w="4248" w:type="dxa"/>
            <w:tcBorders>
              <w:top w:val="single" w:sz="4" w:space="0" w:color="000000"/>
              <w:bottom w:val="single" w:sz="6" w:space="0" w:color="000000"/>
            </w:tcBorders>
            <w:shd w:val="clear" w:color="auto" w:fill="FABF8F"/>
          </w:tcPr>
          <w:p w14:paraId="4A65724B" w14:textId="77777777" w:rsidR="00944BDF" w:rsidRPr="00E71297" w:rsidRDefault="00944BDF" w:rsidP="00E6206A">
            <w:pPr>
              <w:jc w:val="center"/>
              <w:rPr>
                <w:rFonts w:cs="Tahoma"/>
                <w:b/>
                <w:color w:val="000000"/>
                <w:szCs w:val="20"/>
              </w:rPr>
            </w:pPr>
            <w:r w:rsidRPr="00E71297">
              <w:rPr>
                <w:rFonts w:cs="Tahoma"/>
                <w:b/>
                <w:color w:val="000000"/>
                <w:szCs w:val="20"/>
              </w:rPr>
              <w:t>Licencias de Microsoft Dynamics CRM 4.0 Cualificadas</w:t>
            </w:r>
          </w:p>
        </w:tc>
        <w:tc>
          <w:tcPr>
            <w:tcW w:w="4212" w:type="dxa"/>
            <w:tcBorders>
              <w:top w:val="single" w:sz="4" w:space="0" w:color="000000"/>
              <w:bottom w:val="single" w:sz="6" w:space="0" w:color="000000"/>
            </w:tcBorders>
            <w:shd w:val="clear" w:color="auto" w:fill="FABF8F"/>
          </w:tcPr>
          <w:p w14:paraId="4A65724C" w14:textId="77777777" w:rsidR="00944BDF" w:rsidRPr="00E71297" w:rsidRDefault="00944BDF" w:rsidP="00E6206A">
            <w:pPr>
              <w:jc w:val="center"/>
              <w:rPr>
                <w:rFonts w:cs="Tahoma"/>
                <w:b/>
                <w:color w:val="000000"/>
                <w:szCs w:val="20"/>
              </w:rPr>
            </w:pPr>
            <w:r w:rsidRPr="00E71297">
              <w:rPr>
                <w:rFonts w:cs="Tahoma"/>
                <w:b/>
                <w:color w:val="000000"/>
                <w:szCs w:val="20"/>
              </w:rPr>
              <w:t>Licencias de CRM 2011 Correspondientes</w:t>
            </w:r>
          </w:p>
        </w:tc>
      </w:tr>
      <w:tr w:rsidR="00944BDF" w:rsidRPr="00E71297" w14:paraId="4A657250" w14:textId="77777777" w:rsidTr="00071CD1">
        <w:trPr>
          <w:cantSplit/>
        </w:trPr>
        <w:tc>
          <w:tcPr>
            <w:tcW w:w="4248" w:type="dxa"/>
            <w:tcBorders>
              <w:top w:val="single" w:sz="6" w:space="0" w:color="000000"/>
            </w:tcBorders>
            <w:shd w:val="clear" w:color="auto" w:fill="FFFFFF"/>
          </w:tcPr>
          <w:p w14:paraId="4A65724E" w14:textId="77777777" w:rsidR="00944BDF" w:rsidRPr="00E71297" w:rsidRDefault="00944BDF" w:rsidP="00E6206A">
            <w:pPr>
              <w:rPr>
                <w:rFonts w:cs="Tahoma"/>
                <w:color w:val="000000"/>
                <w:szCs w:val="20"/>
              </w:rPr>
            </w:pPr>
            <w:r w:rsidRPr="00E71297">
              <w:rPr>
                <w:rFonts w:cs="Tahoma"/>
                <w:color w:val="000000"/>
                <w:szCs w:val="20"/>
              </w:rPr>
              <w:t xml:space="preserve">CAL Adicional de Pleno Uso de </w:t>
            </w:r>
            <w:r w:rsidR="00071CD1">
              <w:rPr>
                <w:rFonts w:cs="Tahoma"/>
                <w:color w:val="000000"/>
                <w:szCs w:val="20"/>
              </w:rPr>
              <w:br/>
            </w:r>
            <w:r w:rsidRPr="00E71297">
              <w:rPr>
                <w:rFonts w:cs="Tahoma"/>
                <w:color w:val="000000"/>
                <w:szCs w:val="20"/>
              </w:rPr>
              <w:t>Microsoft Dynamics CRM 4.0.</w:t>
            </w:r>
          </w:p>
        </w:tc>
        <w:tc>
          <w:tcPr>
            <w:tcW w:w="4212" w:type="dxa"/>
            <w:tcBorders>
              <w:top w:val="single" w:sz="6" w:space="0" w:color="000000"/>
            </w:tcBorders>
            <w:shd w:val="clear" w:color="auto" w:fill="FFFFFF"/>
          </w:tcPr>
          <w:p w14:paraId="4A65724F" w14:textId="77777777" w:rsidR="00944BDF" w:rsidRPr="00E71297" w:rsidRDefault="00944BDF" w:rsidP="00E6206A">
            <w:pPr>
              <w:rPr>
                <w:rFonts w:cs="Tahoma"/>
                <w:color w:val="000000"/>
                <w:szCs w:val="20"/>
              </w:rPr>
            </w:pPr>
            <w:r w:rsidRPr="00E71297">
              <w:rPr>
                <w:rFonts w:cs="Tahoma"/>
                <w:color w:val="000000"/>
                <w:szCs w:val="20"/>
              </w:rPr>
              <w:t>1 CAL Adicional de Pleno Uso de Microsoft Dynamics CRM 2011</w:t>
            </w:r>
          </w:p>
        </w:tc>
      </w:tr>
      <w:tr w:rsidR="00944BDF" w:rsidRPr="00E71297" w14:paraId="4A657253" w14:textId="77777777" w:rsidTr="00071CD1">
        <w:trPr>
          <w:cantSplit/>
        </w:trPr>
        <w:tc>
          <w:tcPr>
            <w:tcW w:w="4248" w:type="dxa"/>
            <w:tcBorders>
              <w:top w:val="single" w:sz="6" w:space="0" w:color="000000"/>
            </w:tcBorders>
            <w:shd w:val="clear" w:color="auto" w:fill="FFFFFF"/>
          </w:tcPr>
          <w:p w14:paraId="4A657251" w14:textId="77777777" w:rsidR="00944BDF" w:rsidRPr="00E71297" w:rsidRDefault="00944BDF" w:rsidP="00E6206A">
            <w:pPr>
              <w:rPr>
                <w:rFonts w:cs="Tahoma"/>
                <w:color w:val="000000"/>
                <w:szCs w:val="20"/>
              </w:rPr>
            </w:pPr>
            <w:r w:rsidRPr="00E71297">
              <w:rPr>
                <w:rFonts w:cs="Tahoma"/>
                <w:color w:val="000000"/>
                <w:szCs w:val="20"/>
              </w:rPr>
              <w:t>CAL Limitada de Microsoft Dynamics CRM 4.0</w:t>
            </w:r>
          </w:p>
        </w:tc>
        <w:tc>
          <w:tcPr>
            <w:tcW w:w="4212" w:type="dxa"/>
            <w:tcBorders>
              <w:top w:val="single" w:sz="6" w:space="0" w:color="000000"/>
            </w:tcBorders>
            <w:shd w:val="clear" w:color="auto" w:fill="FFFFFF"/>
          </w:tcPr>
          <w:p w14:paraId="4A657252" w14:textId="77777777" w:rsidR="00944BDF" w:rsidRPr="00E71297" w:rsidRDefault="00944BDF" w:rsidP="00E6206A">
            <w:pPr>
              <w:rPr>
                <w:rFonts w:cs="Tahoma"/>
                <w:color w:val="000000"/>
                <w:szCs w:val="20"/>
              </w:rPr>
            </w:pPr>
            <w:r w:rsidRPr="00E71297">
              <w:rPr>
                <w:rFonts w:cs="Tahoma"/>
                <w:color w:val="000000"/>
                <w:szCs w:val="20"/>
              </w:rPr>
              <w:t>1 CAL de Autoservicio para Empleados de Microsoft Dynamics CRM 2011 y 1 CAL Adicional de Uso Limitado de Microsoft Dynamics CRM 2011</w:t>
            </w:r>
          </w:p>
        </w:tc>
      </w:tr>
      <w:tr w:rsidR="00944BDF" w:rsidRPr="00E71297" w14:paraId="4A657257" w14:textId="77777777" w:rsidTr="00071CD1">
        <w:trPr>
          <w:cantSplit/>
        </w:trPr>
        <w:tc>
          <w:tcPr>
            <w:tcW w:w="4248" w:type="dxa"/>
            <w:tcBorders>
              <w:top w:val="single" w:sz="6" w:space="0" w:color="000000"/>
            </w:tcBorders>
            <w:shd w:val="clear" w:color="auto" w:fill="FFFFFF"/>
          </w:tcPr>
          <w:p w14:paraId="4A657254" w14:textId="77777777" w:rsidR="00944BDF" w:rsidRPr="00E71297" w:rsidRDefault="00944BDF" w:rsidP="00E6206A">
            <w:pPr>
              <w:rPr>
                <w:rFonts w:cs="Tahoma"/>
              </w:rPr>
            </w:pPr>
            <w:r w:rsidRPr="00E71297">
              <w:rPr>
                <w:rFonts w:cs="Tahoma"/>
                <w:color w:val="000000"/>
                <w:szCs w:val="20"/>
              </w:rPr>
              <w:t>External Connector Limitado de Microsoft</w:t>
            </w:r>
            <w:r w:rsidR="00071CD1">
              <w:rPr>
                <w:rFonts w:cs="Tahoma"/>
                <w:color w:val="000000"/>
                <w:szCs w:val="20"/>
              </w:rPr>
              <w:t> </w:t>
            </w:r>
            <w:r w:rsidRPr="00E71297">
              <w:rPr>
                <w:rFonts w:cs="Tahoma"/>
                <w:color w:val="000000"/>
                <w:szCs w:val="20"/>
              </w:rPr>
              <w:t>Dynamics CRM 4.0</w:t>
            </w:r>
          </w:p>
          <w:p w14:paraId="4A657255" w14:textId="77777777" w:rsidR="00944BDF" w:rsidRPr="00E71297" w:rsidRDefault="00944BDF" w:rsidP="00071CD1">
            <w:pPr>
              <w:rPr>
                <w:rFonts w:cs="Tahoma"/>
                <w:color w:val="000000"/>
                <w:szCs w:val="20"/>
              </w:rPr>
            </w:pPr>
            <w:r w:rsidRPr="00E71297">
              <w:rPr>
                <w:rFonts w:cs="Tahoma"/>
                <w:color w:val="000000"/>
                <w:szCs w:val="20"/>
              </w:rPr>
              <w:t xml:space="preserve">(independiente </w:t>
            </w:r>
            <w:r w:rsidRPr="00E71297">
              <w:rPr>
                <w:rFonts w:cs="Tahoma"/>
                <w:color w:val="000000"/>
              </w:rPr>
              <w:t>O como parte de External Connector Limitado de Microsoft Dynamics CRM 4.0</w:t>
            </w:r>
            <w:r w:rsidRPr="00E71297">
              <w:rPr>
                <w:rFonts w:cs="Tahoma"/>
                <w:color w:val="000000"/>
                <w:szCs w:val="18"/>
              </w:rPr>
              <w:t xml:space="preserve"> </w:t>
            </w:r>
            <w:r w:rsidRPr="00E71297">
              <w:rPr>
                <w:rFonts w:cs="Tahoma"/>
                <w:color w:val="000000"/>
              </w:rPr>
              <w:t>y</w:t>
            </w:r>
            <w:r w:rsidRPr="00E71297">
              <w:rPr>
                <w:rFonts w:cs="Tahoma"/>
                <w:color w:val="000000"/>
                <w:szCs w:val="18"/>
              </w:rPr>
              <w:t xml:space="preserve"> </w:t>
            </w:r>
            <w:r w:rsidRPr="00E71297">
              <w:rPr>
                <w:rFonts w:cs="Tahoma"/>
                <w:color w:val="000000"/>
              </w:rPr>
              <w:t>el conjunto External Connector Adicional de</w:t>
            </w:r>
            <w:r w:rsidR="00071CD1">
              <w:rPr>
                <w:rFonts w:cs="Tahoma"/>
                <w:color w:val="000000"/>
              </w:rPr>
              <w:t> </w:t>
            </w:r>
            <w:r w:rsidRPr="00E71297">
              <w:rPr>
                <w:rFonts w:cs="Tahoma"/>
                <w:color w:val="000000"/>
              </w:rPr>
              <w:t>Pleno Uso de Microsoft Dynamics CRM 4.0)</w:t>
            </w:r>
          </w:p>
        </w:tc>
        <w:tc>
          <w:tcPr>
            <w:tcW w:w="4212" w:type="dxa"/>
            <w:tcBorders>
              <w:top w:val="single" w:sz="6" w:space="0" w:color="000000"/>
            </w:tcBorders>
            <w:shd w:val="clear" w:color="auto" w:fill="FFFFFF"/>
          </w:tcPr>
          <w:p w14:paraId="4A657256" w14:textId="77777777" w:rsidR="00944BDF" w:rsidRPr="00E71297" w:rsidRDefault="00944BDF" w:rsidP="00E6206A">
            <w:pPr>
              <w:rPr>
                <w:rFonts w:cs="Tahoma"/>
                <w:color w:val="000000"/>
                <w:szCs w:val="20"/>
              </w:rPr>
            </w:pPr>
            <w:r w:rsidRPr="00E71297">
              <w:rPr>
                <w:rFonts w:cs="Tahoma"/>
                <w:color w:val="000000"/>
                <w:szCs w:val="20"/>
              </w:rPr>
              <w:t xml:space="preserve">External Connector de </w:t>
            </w:r>
            <w:r w:rsidR="00071CD1">
              <w:rPr>
                <w:rFonts w:cs="Tahoma"/>
                <w:color w:val="000000"/>
                <w:szCs w:val="20"/>
              </w:rPr>
              <w:br/>
            </w:r>
            <w:r w:rsidRPr="00E71297">
              <w:rPr>
                <w:rFonts w:cs="Tahoma"/>
                <w:color w:val="000000"/>
                <w:szCs w:val="20"/>
              </w:rPr>
              <w:t>Microsoft Dynamics CRM 2011</w:t>
            </w:r>
            <w:r w:rsidRPr="00E71297">
              <w:rPr>
                <w:rFonts w:cs="Tahoma"/>
                <w:color w:val="000000"/>
                <w:szCs w:val="20"/>
                <w:vertAlign w:val="superscript"/>
              </w:rPr>
              <w:t>1</w:t>
            </w:r>
          </w:p>
        </w:tc>
      </w:tr>
      <w:tr w:rsidR="00944BDF" w:rsidRPr="00E71297" w14:paraId="4A65725A" w14:textId="77777777" w:rsidTr="00071CD1">
        <w:trPr>
          <w:cantSplit/>
        </w:trPr>
        <w:tc>
          <w:tcPr>
            <w:tcW w:w="4248" w:type="dxa"/>
            <w:tcBorders>
              <w:top w:val="single" w:sz="6" w:space="0" w:color="000000"/>
            </w:tcBorders>
            <w:shd w:val="clear" w:color="auto" w:fill="FFFFFF"/>
          </w:tcPr>
          <w:p w14:paraId="4A657258" w14:textId="77777777" w:rsidR="00944BDF" w:rsidRPr="00E71297" w:rsidRDefault="00944BDF" w:rsidP="00E6206A">
            <w:pPr>
              <w:rPr>
                <w:rFonts w:cs="Tahoma"/>
                <w:color w:val="000000"/>
                <w:szCs w:val="20"/>
              </w:rPr>
            </w:pPr>
            <w:r w:rsidRPr="00E71297">
              <w:rPr>
                <w:rFonts w:cs="Tahoma"/>
                <w:color w:val="000000"/>
                <w:szCs w:val="20"/>
              </w:rPr>
              <w:t>Microsoft Dynamics CRM 4.0 Workgroup Server</w:t>
            </w:r>
          </w:p>
        </w:tc>
        <w:tc>
          <w:tcPr>
            <w:tcW w:w="4212" w:type="dxa"/>
            <w:tcBorders>
              <w:top w:val="single" w:sz="6" w:space="0" w:color="000000"/>
            </w:tcBorders>
            <w:shd w:val="clear" w:color="auto" w:fill="FFFFFF"/>
          </w:tcPr>
          <w:p w14:paraId="4A657259" w14:textId="77777777" w:rsidR="00944BDF" w:rsidRPr="00E71297" w:rsidRDefault="00944BDF" w:rsidP="00071CD1">
            <w:pPr>
              <w:rPr>
                <w:rFonts w:cs="Tahoma"/>
                <w:color w:val="000000"/>
                <w:szCs w:val="20"/>
              </w:rPr>
            </w:pPr>
            <w:r w:rsidRPr="00E71297">
              <w:rPr>
                <w:rFonts w:cs="Tahoma"/>
                <w:color w:val="000000"/>
                <w:szCs w:val="20"/>
              </w:rPr>
              <w:t>1 Microsoft Dynamics CRM Workgroup Server</w:t>
            </w:r>
            <w:r w:rsidR="00071CD1">
              <w:rPr>
                <w:rFonts w:cs="Tahoma"/>
                <w:color w:val="000000"/>
                <w:szCs w:val="20"/>
              </w:rPr>
              <w:t> </w:t>
            </w:r>
            <w:r w:rsidRPr="00E71297">
              <w:rPr>
                <w:rFonts w:cs="Tahoma"/>
                <w:color w:val="000000"/>
                <w:szCs w:val="20"/>
              </w:rPr>
              <w:t>2011</w:t>
            </w:r>
          </w:p>
        </w:tc>
      </w:tr>
      <w:tr w:rsidR="00944BDF" w:rsidRPr="00E71297" w14:paraId="4A65725D" w14:textId="77777777" w:rsidTr="00071CD1">
        <w:trPr>
          <w:cantSplit/>
        </w:trPr>
        <w:tc>
          <w:tcPr>
            <w:tcW w:w="4248" w:type="dxa"/>
            <w:shd w:val="clear" w:color="auto" w:fill="FFFFFF"/>
          </w:tcPr>
          <w:p w14:paraId="4A65725B" w14:textId="77777777" w:rsidR="00944BDF" w:rsidRPr="00E71297" w:rsidRDefault="00944BDF" w:rsidP="00E6206A">
            <w:pPr>
              <w:rPr>
                <w:rFonts w:cs="Tahoma"/>
                <w:color w:val="000000"/>
                <w:szCs w:val="20"/>
              </w:rPr>
            </w:pPr>
            <w:r w:rsidRPr="00E71297">
              <w:rPr>
                <w:rFonts w:cs="Tahoma"/>
                <w:color w:val="000000"/>
                <w:szCs w:val="20"/>
              </w:rPr>
              <w:t>Microsoft Dynamics CRM 4.0 Professional Server</w:t>
            </w:r>
          </w:p>
        </w:tc>
        <w:tc>
          <w:tcPr>
            <w:tcW w:w="4212" w:type="dxa"/>
            <w:shd w:val="clear" w:color="auto" w:fill="FFFFFF"/>
          </w:tcPr>
          <w:p w14:paraId="4A65725C" w14:textId="77777777" w:rsidR="00944BDF" w:rsidRPr="00E71297" w:rsidRDefault="00944BDF" w:rsidP="00E6206A">
            <w:pPr>
              <w:rPr>
                <w:rFonts w:cs="Tahoma"/>
                <w:color w:val="000000"/>
                <w:szCs w:val="20"/>
              </w:rPr>
            </w:pPr>
            <w:r w:rsidRPr="00E71297">
              <w:rPr>
                <w:rFonts w:cs="Tahoma"/>
                <w:color w:val="000000"/>
                <w:szCs w:val="20"/>
              </w:rPr>
              <w:t>1 Microsoft Dynamics CRM Server 2011</w:t>
            </w:r>
          </w:p>
        </w:tc>
      </w:tr>
      <w:tr w:rsidR="00944BDF" w:rsidRPr="00E71297" w14:paraId="4A657260" w14:textId="77777777" w:rsidTr="00071CD1">
        <w:trPr>
          <w:cantSplit/>
        </w:trPr>
        <w:tc>
          <w:tcPr>
            <w:tcW w:w="4248" w:type="dxa"/>
            <w:shd w:val="clear" w:color="auto" w:fill="FFFFFF"/>
          </w:tcPr>
          <w:p w14:paraId="4A65725E" w14:textId="77777777" w:rsidR="00944BDF" w:rsidRPr="00E71297" w:rsidRDefault="00944BDF" w:rsidP="00E6206A">
            <w:pPr>
              <w:rPr>
                <w:rFonts w:cs="Tahoma"/>
                <w:color w:val="000000"/>
                <w:szCs w:val="20"/>
              </w:rPr>
            </w:pPr>
            <w:r w:rsidRPr="00E71297">
              <w:rPr>
                <w:rFonts w:cs="Tahoma"/>
                <w:color w:val="000000"/>
                <w:szCs w:val="20"/>
              </w:rPr>
              <w:t>Microsoft Dynamics CRM 4.0 Enterprise Server</w:t>
            </w:r>
          </w:p>
        </w:tc>
        <w:tc>
          <w:tcPr>
            <w:tcW w:w="4212" w:type="dxa"/>
            <w:shd w:val="clear" w:color="auto" w:fill="FFFFFF"/>
          </w:tcPr>
          <w:p w14:paraId="4A65725F" w14:textId="77777777" w:rsidR="00944BDF" w:rsidRPr="00E71297" w:rsidRDefault="00944BDF" w:rsidP="00E6206A">
            <w:pPr>
              <w:rPr>
                <w:rFonts w:cs="Tahoma"/>
                <w:color w:val="000000"/>
                <w:szCs w:val="20"/>
              </w:rPr>
            </w:pPr>
            <w:r w:rsidRPr="00E71297">
              <w:rPr>
                <w:rFonts w:cs="Tahoma"/>
                <w:color w:val="000000"/>
                <w:szCs w:val="20"/>
              </w:rPr>
              <w:t>1 Microsoft Dynamics CRM Server 2011</w:t>
            </w:r>
          </w:p>
        </w:tc>
      </w:tr>
    </w:tbl>
    <w:p w14:paraId="4A657261" w14:textId="77777777" w:rsidR="00944BDF" w:rsidRPr="00E71297" w:rsidRDefault="00944BDF" w:rsidP="00944BDF">
      <w:pPr>
        <w:ind w:left="540"/>
        <w:rPr>
          <w:rFonts w:cs="Tahoma"/>
        </w:rPr>
      </w:pPr>
    </w:p>
    <w:p w14:paraId="4A657262" w14:textId="77777777" w:rsidR="00944BDF" w:rsidRPr="00071CD1" w:rsidRDefault="00944BDF" w:rsidP="00E62BC4">
      <w:pPr>
        <w:ind w:left="810"/>
        <w:rPr>
          <w:rFonts w:cs="Tahoma"/>
          <w:sz w:val="16"/>
          <w:szCs w:val="16"/>
        </w:rPr>
      </w:pPr>
      <w:r w:rsidRPr="00071CD1">
        <w:rPr>
          <w:rFonts w:cs="Tahoma"/>
          <w:i/>
          <w:color w:val="000000"/>
          <w:sz w:val="16"/>
          <w:szCs w:val="16"/>
          <w:bdr w:val="none" w:sz="0" w:space="0" w:color="auto" w:frame="1"/>
          <w:vertAlign w:val="superscript"/>
        </w:rPr>
        <w:t>1</w:t>
      </w:r>
      <w:r w:rsidRPr="00071CD1">
        <w:rPr>
          <w:rFonts w:cs="Tahoma"/>
          <w:i/>
          <w:color w:val="000000"/>
          <w:sz w:val="16"/>
          <w:szCs w:val="16"/>
          <w:bdr w:val="none" w:sz="0" w:space="0" w:color="auto" w:frame="1"/>
        </w:rPr>
        <w:t xml:space="preserve">External Connector de CRM 2011 es la única licencia de External Connector disponible en esta versión. </w:t>
      </w:r>
      <w:r w:rsidRPr="00071CD1">
        <w:rPr>
          <w:rFonts w:cs="Tahoma"/>
          <w:i/>
          <w:color w:val="000000"/>
          <w:sz w:val="16"/>
          <w:szCs w:val="16"/>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 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071CD1">
        <w:rPr>
          <w:rFonts w:cs="Tahoma"/>
          <w:i/>
          <w:color w:val="000000"/>
          <w:sz w:val="16"/>
          <w:szCs w:val="16"/>
          <w:bdr w:val="none" w:sz="0" w:space="0" w:color="auto" w:frame="1"/>
        </w:rPr>
        <w:t>.</w:t>
      </w:r>
    </w:p>
    <w:p w14:paraId="4A657263" w14:textId="77777777" w:rsidR="00944BDF" w:rsidRPr="00E71297" w:rsidRDefault="00944BDF" w:rsidP="00E62BC4">
      <w:pPr>
        <w:ind w:left="720"/>
        <w:rPr>
          <w:rFonts w:cs="Tahoma"/>
        </w:rPr>
      </w:pPr>
    </w:p>
    <w:p w14:paraId="4A657264" w14:textId="77777777" w:rsidR="00944BDF" w:rsidRPr="00E71297" w:rsidRDefault="00944BDF" w:rsidP="00E62BC4">
      <w:pPr>
        <w:ind w:left="720"/>
        <w:rPr>
          <w:rFonts w:cs="Tahoma"/>
        </w:rPr>
      </w:pPr>
      <w:r w:rsidRPr="00E71297">
        <w:rPr>
          <w:rFonts w:cs="Tahoma"/>
          <w:color w:val="000000"/>
          <w:szCs w:val="20"/>
        </w:rPr>
        <w:t>El derecho de los Clientes a utilizar el software Microsoft Dynamics CRM 2011 se demuestra mediante esta</w:t>
      </w:r>
      <w:r w:rsidR="00071CD1">
        <w:rPr>
          <w:rFonts w:cs="Tahoma"/>
          <w:color w:val="000000"/>
          <w:szCs w:val="20"/>
        </w:rPr>
        <w:t> </w:t>
      </w:r>
      <w:r w:rsidRPr="00E71297">
        <w:rPr>
          <w:rFonts w:cs="Tahoma"/>
          <w:color w:val="000000"/>
          <w:szCs w:val="20"/>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 su contrato de licencias por volumen. Ese</w:t>
      </w:r>
      <w:r w:rsidRPr="00E71297">
        <w:rPr>
          <w:rStyle w:val="CommentReference"/>
          <w:rFonts w:cs="Tahoma"/>
          <w:sz w:val="18"/>
          <w:szCs w:val="20"/>
        </w:rPr>
        <w:t xml:space="preserve"> </w:t>
      </w:r>
      <w:r w:rsidRPr="00E71297">
        <w:rPr>
          <w:rFonts w:cs="Tahoma"/>
          <w:color w:val="000000"/>
          <w:szCs w:val="20"/>
        </w:rPr>
        <w:t>derecho vence en la fecha de vencimiento o terminación del derecho a utilizar Microsoft Dynamics CRM 4.0 en virtud de las licencias de Microsoft Dynamics CRM 4.0 cualificadas. Tras el vencimiento de la cobertura de SA de las licencias de Microsoft Dynamics CRM 4.0, el</w:t>
      </w:r>
      <w:r w:rsidR="00071CD1">
        <w:rPr>
          <w:rFonts w:cs="Tahoma"/>
          <w:color w:val="000000"/>
          <w:szCs w:val="20"/>
        </w:rPr>
        <w:t> </w:t>
      </w:r>
      <w:r w:rsidRPr="00E71297">
        <w:rPr>
          <w:rFonts w:cs="Tahoma"/>
          <w:color w:val="000000"/>
          <w:szCs w:val="20"/>
        </w:rPr>
        <w:t>Cliente podrá renovar SA para las licencias de Microsoft Dynamics CRM 2011 concedidas.</w:t>
      </w:r>
    </w:p>
    <w:p w14:paraId="4A657265" w14:textId="77777777" w:rsidR="00944BDF" w:rsidRPr="00E71297" w:rsidRDefault="00944BDF" w:rsidP="00E62BC4">
      <w:pPr>
        <w:ind w:left="720"/>
        <w:rPr>
          <w:rFonts w:cs="Tahoma"/>
        </w:rPr>
      </w:pPr>
    </w:p>
    <w:p w14:paraId="4A657266" w14:textId="77777777" w:rsidR="00944BDF" w:rsidRPr="00E71297" w:rsidRDefault="00944BDF" w:rsidP="00E62BC4">
      <w:pPr>
        <w:ind w:left="720"/>
        <w:rPr>
          <w:rFonts w:cs="Tahoma"/>
        </w:rPr>
      </w:pPr>
      <w:r w:rsidRPr="00E71297">
        <w:rPr>
          <w:rFonts w:cs="Tahoma"/>
          <w:color w:val="000000"/>
        </w:rPr>
        <w:t>Esta oferta también es válida para los Clientes que hayan obtenido las licencias de Microsoft Dynamics CRM 4.0 como resultado de una migración desde otro producto, siempre que el Cliente tenga cobertura de SA activa para dichas licencias a partir del 1 de abril de 2011.</w:t>
      </w:r>
    </w:p>
    <w:p w14:paraId="4A657267" w14:textId="77777777" w:rsidR="00944BDF" w:rsidRPr="00E71297" w:rsidRDefault="00944BDF" w:rsidP="00E62BC4">
      <w:pPr>
        <w:ind w:left="720"/>
        <w:rPr>
          <w:rFonts w:cs="Tahoma"/>
        </w:rPr>
      </w:pPr>
    </w:p>
    <w:p w14:paraId="4A657268" w14:textId="77777777" w:rsidR="00944BDF" w:rsidRPr="00071CD1" w:rsidRDefault="00944BDF" w:rsidP="00E62BC4">
      <w:pPr>
        <w:pStyle w:val="EndnoteText"/>
        <w:ind w:left="720"/>
        <w:rPr>
          <w:rFonts w:ascii="Tahoma" w:hAnsi="Tahoma" w:cs="Tahoma"/>
          <w:sz w:val="18"/>
          <w:szCs w:val="18"/>
        </w:rPr>
      </w:pPr>
      <w:r w:rsidRPr="00071CD1">
        <w:rPr>
          <w:rFonts w:ascii="Tahoma" w:hAnsi="Tahoma" w:cs="Tahoma"/>
          <w:bCs/>
          <w:sz w:val="18"/>
          <w:szCs w:val="18"/>
        </w:rPr>
        <w:t>Para los Clientes de Contrato Enterprise elegibles para obtener estas licencias y derechos gratuitos como se describe anteriormente, las licencias de Microsoft Dynamics CRM 4.0 adquiridas como parte de un proceso “true up” anual durante el periodo de inscripción actual también se consideran licencias cualificadas.</w:t>
      </w:r>
    </w:p>
    <w:p w14:paraId="4A657269" w14:textId="77777777" w:rsidR="00944BDF" w:rsidRPr="00071CD1" w:rsidRDefault="00944BDF" w:rsidP="00E62BC4">
      <w:pPr>
        <w:pStyle w:val="EndnoteText"/>
        <w:ind w:left="720"/>
        <w:rPr>
          <w:rFonts w:ascii="Tahoma" w:hAnsi="Tahoma" w:cs="Tahoma"/>
          <w:sz w:val="18"/>
          <w:szCs w:val="18"/>
        </w:rPr>
      </w:pPr>
    </w:p>
    <w:p w14:paraId="4A65726A" w14:textId="77777777" w:rsidR="00944BDF" w:rsidRPr="00071CD1" w:rsidRDefault="00944BDF" w:rsidP="00E62BC4">
      <w:pPr>
        <w:pStyle w:val="EndnoteText"/>
        <w:ind w:left="720"/>
        <w:rPr>
          <w:rFonts w:ascii="Tahoma" w:hAnsi="Tahoma" w:cs="Tahoma"/>
          <w:sz w:val="18"/>
          <w:szCs w:val="18"/>
          <w:highlight w:val="yellow"/>
        </w:rPr>
      </w:pPr>
      <w:r w:rsidRPr="00071CD1">
        <w:rPr>
          <w:rFonts w:ascii="Tahoma" w:hAnsi="Tahoma" w:cs="Tahoma"/>
          <w:bCs/>
          <w:color w:val="000000"/>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C5ED9" w:rsidRPr="00071CD1">
        <w:rPr>
          <w:rFonts w:ascii="Tahoma" w:hAnsi="Tahoma" w:cs="Tahoma"/>
          <w:bCs/>
          <w:color w:val="000000"/>
          <w:sz w:val="18"/>
          <w:szCs w:val="18"/>
        </w:rPr>
        <w:t xml:space="preserve"> </w:t>
      </w:r>
      <w:r w:rsidRPr="00071CD1">
        <w:rPr>
          <w:rFonts w:ascii="Tahoma" w:hAnsi="Tahoma" w:cs="Tahoma"/>
          <w:bCs/>
          <w:color w:val="000000"/>
          <w:sz w:val="18"/>
          <w:szCs w:val="18"/>
        </w:rPr>
        <w:t>Estos derechos solo se vuelven permanentes después de ejercer la opción de compra completa y están sujetos a todos los términos y condiciones del contrato de licencia del Cliente.</w:t>
      </w:r>
    </w:p>
    <w:p w14:paraId="4A65726B" w14:textId="77777777" w:rsidR="00944BDF" w:rsidRPr="00E71297" w:rsidRDefault="00944BDF" w:rsidP="00E62BC4">
      <w:pPr>
        <w:ind w:left="720"/>
        <w:rPr>
          <w:rFonts w:cs="Tahoma"/>
        </w:rPr>
      </w:pPr>
    </w:p>
    <w:p w14:paraId="4A65726C" w14:textId="77777777" w:rsidR="00944BDF" w:rsidRPr="00E71297" w:rsidRDefault="00944BDF" w:rsidP="007B699C">
      <w:pPr>
        <w:spacing w:after="60"/>
        <w:ind w:left="720"/>
        <w:rPr>
          <w:rFonts w:cs="Tahoma"/>
        </w:rPr>
      </w:pPr>
      <w:r w:rsidRPr="00E71297">
        <w:rPr>
          <w:rFonts w:cs="Tahoma"/>
          <w:b/>
          <w:bCs/>
          <w:szCs w:val="20"/>
        </w:rPr>
        <w:t xml:space="preserve">Derechos de Cambio a una Versión Anterior para Microsoft Dynamics CRM 2011 </w:t>
      </w:r>
    </w:p>
    <w:p w14:paraId="4A65726D" w14:textId="77777777" w:rsidR="00944BDF" w:rsidRPr="00E71297" w:rsidRDefault="00944BDF" w:rsidP="00E62BC4">
      <w:pPr>
        <w:ind w:left="720"/>
        <w:rPr>
          <w:rFonts w:cs="Tahoma"/>
        </w:rPr>
      </w:pPr>
      <w:r w:rsidRPr="00E71297">
        <w:rPr>
          <w:rFonts w:cs="Tahoma"/>
          <w:szCs w:val="20"/>
        </w:rPr>
        <w:t>Los Clientes con licencias de Microsoft Dynamics CRM 2011 puede utilizar Microsoft Dynamics CRM 4.0 en</w:t>
      </w:r>
      <w:r w:rsidR="00071CD1">
        <w:rPr>
          <w:rFonts w:cs="Tahoma"/>
          <w:szCs w:val="20"/>
        </w:rPr>
        <w:t> </w:t>
      </w:r>
      <w:r w:rsidRPr="00E71297">
        <w:rPr>
          <w:rFonts w:cs="Tahoma"/>
          <w:szCs w:val="20"/>
        </w:rPr>
        <w:t>lugar de Microsoft Dynamics CRM 2011. Sus licencias de Microsoft Dynamics CRM 2011 se pueden implementar como licencias de CRM 4.0 de la siguiente forma:</w:t>
      </w:r>
    </w:p>
    <w:p w14:paraId="4A65726E" w14:textId="77777777" w:rsidR="007B699C" w:rsidRPr="00E71297" w:rsidRDefault="007B699C" w:rsidP="00E62BC4">
      <w:pPr>
        <w:ind w:left="720"/>
        <w:rPr>
          <w:rFonts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E71297" w14:paraId="4A657271" w14:textId="77777777" w:rsidTr="00071CD1">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65726F" w14:textId="77777777" w:rsidR="00944BDF" w:rsidRPr="00E71297" w:rsidRDefault="00944BDF" w:rsidP="00E6206A">
            <w:pPr>
              <w:ind w:left="360"/>
              <w:rPr>
                <w:rFonts w:cs="Tahoma"/>
                <w:b/>
                <w:bCs/>
                <w:szCs w:val="20"/>
              </w:rPr>
            </w:pPr>
            <w:r w:rsidRPr="00E71297">
              <w:rPr>
                <w:rFonts w:cs="Tahoma"/>
                <w:b/>
                <w:bCs/>
                <w:szCs w:val="20"/>
              </w:rPr>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14:paraId="4A657270" w14:textId="77777777" w:rsidR="00944BDF" w:rsidRPr="00E71297" w:rsidRDefault="00944BDF" w:rsidP="00E6206A">
            <w:pPr>
              <w:ind w:left="360"/>
              <w:rPr>
                <w:rFonts w:cs="Tahoma"/>
                <w:b/>
                <w:bCs/>
                <w:szCs w:val="20"/>
              </w:rPr>
            </w:pPr>
            <w:r w:rsidRPr="00E71297">
              <w:rPr>
                <w:rFonts w:cs="Tahoma"/>
                <w:b/>
                <w:bCs/>
                <w:szCs w:val="20"/>
              </w:rPr>
              <w:t>Licencias de CRM 4.0 Correspondientes</w:t>
            </w:r>
          </w:p>
        </w:tc>
      </w:tr>
      <w:tr w:rsidR="00944BDF" w:rsidRPr="00E71297" w14:paraId="4A657274" w14:textId="77777777" w:rsidTr="00071CD1">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657272" w14:textId="77777777" w:rsidR="00944BDF" w:rsidRPr="00071CD1" w:rsidRDefault="00944BDF" w:rsidP="00071CD1">
            <w:pPr>
              <w:rPr>
                <w:rFonts w:cs="Tahoma"/>
                <w:color w:val="000000"/>
                <w:szCs w:val="18"/>
              </w:rPr>
            </w:pPr>
            <w:r w:rsidRPr="00071CD1">
              <w:rPr>
                <w:rFonts w:cs="Tahoma"/>
                <w:szCs w:val="18"/>
              </w:rPr>
              <w:t>CAL Adicional de Pleno Uso de Microsoft</w:t>
            </w:r>
            <w:r w:rsidR="00071CD1">
              <w:rPr>
                <w:rFonts w:cs="Tahoma"/>
                <w:szCs w:val="18"/>
              </w:rPr>
              <w:t> </w:t>
            </w:r>
            <w:r w:rsidRPr="00071CD1">
              <w:rPr>
                <w:rFonts w:cs="Tahoma"/>
                <w:szCs w:val="18"/>
              </w:rPr>
              <w:t>Dynamics CRM 2011.</w:t>
            </w:r>
          </w:p>
        </w:tc>
        <w:tc>
          <w:tcPr>
            <w:tcW w:w="4140" w:type="dxa"/>
            <w:tcBorders>
              <w:top w:val="nil"/>
              <w:left w:val="nil"/>
              <w:bottom w:val="single" w:sz="8" w:space="0" w:color="000000"/>
              <w:right w:val="single" w:sz="8" w:space="0" w:color="000000"/>
            </w:tcBorders>
            <w:vAlign w:val="center"/>
          </w:tcPr>
          <w:p w14:paraId="4A657273" w14:textId="77777777" w:rsidR="00944BDF" w:rsidRPr="00071CD1" w:rsidRDefault="00944BDF" w:rsidP="00071CD1">
            <w:pPr>
              <w:pStyle w:val="ColorfulList-Accent11"/>
              <w:spacing w:line="276" w:lineRule="auto"/>
              <w:ind w:left="288" w:right="162" w:hanging="180"/>
              <w:rPr>
                <w:rFonts w:ascii="Tahoma" w:hAnsi="Tahoma" w:cs="Tahoma"/>
                <w:sz w:val="18"/>
                <w:szCs w:val="18"/>
              </w:rPr>
            </w:pPr>
            <w:r w:rsidRPr="00071CD1">
              <w:rPr>
                <w:rFonts w:ascii="Tahoma" w:hAnsi="Tahoma" w:cs="Tahoma"/>
                <w:sz w:val="18"/>
                <w:szCs w:val="18"/>
              </w:rPr>
              <w:t>1 CAL Adicional de Pleno Uso de Microsoft</w:t>
            </w:r>
            <w:r w:rsidR="00071CD1">
              <w:rPr>
                <w:rFonts w:ascii="Tahoma" w:hAnsi="Tahoma" w:cs="Tahoma"/>
                <w:sz w:val="18"/>
                <w:szCs w:val="18"/>
              </w:rPr>
              <w:t> </w:t>
            </w:r>
            <w:r w:rsidRPr="00071CD1">
              <w:rPr>
                <w:rFonts w:ascii="Tahoma" w:hAnsi="Tahoma" w:cs="Tahoma"/>
                <w:sz w:val="18"/>
                <w:szCs w:val="18"/>
              </w:rPr>
              <w:t>Dynamics CRM 4.0</w:t>
            </w:r>
          </w:p>
        </w:tc>
      </w:tr>
      <w:tr w:rsidR="00944BDF" w:rsidRPr="00E71297" w14:paraId="4A657277" w14:textId="77777777" w:rsidTr="00071CD1">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657275" w14:textId="77777777" w:rsidR="00944BDF" w:rsidRPr="00071CD1" w:rsidRDefault="00944BDF" w:rsidP="00071CD1">
            <w:pPr>
              <w:rPr>
                <w:rFonts w:cs="Tahoma"/>
                <w:color w:val="000000"/>
                <w:szCs w:val="18"/>
              </w:rPr>
            </w:pPr>
            <w:r w:rsidRPr="00071CD1">
              <w:rPr>
                <w:rFonts w:cs="Tahoma"/>
                <w:szCs w:val="18"/>
              </w:rPr>
              <w:t>CAL Adicional de Uso Limitado de Microsoft</w:t>
            </w:r>
            <w:r w:rsidR="00071CD1">
              <w:rPr>
                <w:rFonts w:cs="Tahoma"/>
                <w:szCs w:val="18"/>
              </w:rPr>
              <w:t> </w:t>
            </w:r>
            <w:r w:rsidRPr="00071CD1">
              <w:rPr>
                <w:rFonts w:cs="Tahoma"/>
                <w:szCs w:val="18"/>
              </w:rPr>
              <w:t>Dynamics CRM 2011</w:t>
            </w:r>
          </w:p>
        </w:tc>
        <w:tc>
          <w:tcPr>
            <w:tcW w:w="4140" w:type="dxa"/>
            <w:tcBorders>
              <w:top w:val="nil"/>
              <w:left w:val="nil"/>
              <w:bottom w:val="single" w:sz="8" w:space="0" w:color="000000"/>
              <w:right w:val="single" w:sz="8" w:space="0" w:color="000000"/>
            </w:tcBorders>
            <w:vAlign w:val="center"/>
          </w:tcPr>
          <w:p w14:paraId="4A657276" w14:textId="77777777" w:rsidR="00944BDF" w:rsidRPr="00071CD1" w:rsidRDefault="00944BDF" w:rsidP="00E6206A">
            <w:pPr>
              <w:pStyle w:val="ColorfulList-Accent11"/>
              <w:spacing w:line="276" w:lineRule="auto"/>
              <w:ind w:left="288" w:right="162" w:hanging="180"/>
              <w:rPr>
                <w:rFonts w:ascii="Tahoma" w:hAnsi="Tahoma" w:cs="Tahoma"/>
                <w:sz w:val="18"/>
                <w:szCs w:val="18"/>
              </w:rPr>
            </w:pPr>
            <w:r w:rsidRPr="00071CD1">
              <w:rPr>
                <w:rFonts w:ascii="Tahoma" w:hAnsi="Tahoma" w:cs="Tahoma"/>
                <w:sz w:val="18"/>
                <w:szCs w:val="18"/>
              </w:rPr>
              <w:t>1 CAL Limitada de Microsoft Dynamics CRM 4.0</w:t>
            </w:r>
          </w:p>
        </w:tc>
      </w:tr>
      <w:tr w:rsidR="00944BDF" w:rsidRPr="00E71297" w14:paraId="4A65727C" w14:textId="77777777" w:rsidTr="00071CD1">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657278" w14:textId="77777777" w:rsidR="00944BDF" w:rsidRPr="00071CD1" w:rsidRDefault="00944BDF" w:rsidP="00E6206A">
            <w:pPr>
              <w:rPr>
                <w:rFonts w:cs="Tahoma"/>
                <w:szCs w:val="18"/>
              </w:rPr>
            </w:pPr>
            <w:r w:rsidRPr="00071CD1">
              <w:rPr>
                <w:rFonts w:cs="Tahoma"/>
                <w:szCs w:val="18"/>
              </w:rPr>
              <w:t xml:space="preserve">External Connector de </w:t>
            </w:r>
            <w:r w:rsidR="00071CD1">
              <w:rPr>
                <w:rFonts w:cs="Tahoma"/>
                <w:szCs w:val="18"/>
              </w:rPr>
              <w:br/>
            </w:r>
            <w:r w:rsidRPr="00071CD1">
              <w:rPr>
                <w:rFonts w:cs="Tahoma"/>
                <w:szCs w:val="18"/>
              </w:rPr>
              <w:t>Microsoft Dynamics CRM 2011</w:t>
            </w:r>
          </w:p>
        </w:tc>
        <w:tc>
          <w:tcPr>
            <w:tcW w:w="4140" w:type="dxa"/>
            <w:tcBorders>
              <w:top w:val="nil"/>
              <w:left w:val="nil"/>
              <w:bottom w:val="single" w:sz="8" w:space="0" w:color="000000"/>
              <w:right w:val="single" w:sz="8" w:space="0" w:color="000000"/>
            </w:tcBorders>
            <w:vAlign w:val="center"/>
          </w:tcPr>
          <w:p w14:paraId="4A657279" w14:textId="77777777" w:rsidR="00944BDF" w:rsidRPr="00071CD1" w:rsidRDefault="00944BDF" w:rsidP="00E6206A">
            <w:pPr>
              <w:pStyle w:val="ColorfulList-Accent11"/>
              <w:spacing w:line="276" w:lineRule="auto"/>
              <w:ind w:left="288" w:right="162" w:hanging="180"/>
              <w:rPr>
                <w:rFonts w:ascii="Tahoma" w:hAnsi="Tahoma" w:cs="Tahoma"/>
                <w:sz w:val="18"/>
                <w:szCs w:val="18"/>
              </w:rPr>
            </w:pPr>
            <w:r w:rsidRPr="00071CD1">
              <w:rPr>
                <w:rFonts w:ascii="Tahoma" w:hAnsi="Tahoma" w:cs="Tahoma"/>
                <w:sz w:val="18"/>
                <w:szCs w:val="18"/>
              </w:rPr>
              <w:t>1 External Connector Limitado de Microsoft</w:t>
            </w:r>
            <w:r w:rsidR="00071CD1">
              <w:rPr>
                <w:rFonts w:ascii="Tahoma" w:hAnsi="Tahoma" w:cs="Tahoma"/>
                <w:sz w:val="18"/>
                <w:szCs w:val="18"/>
              </w:rPr>
              <w:t> </w:t>
            </w:r>
            <w:r w:rsidRPr="00071CD1">
              <w:rPr>
                <w:rFonts w:ascii="Tahoma" w:hAnsi="Tahoma" w:cs="Tahoma"/>
                <w:sz w:val="18"/>
                <w:szCs w:val="18"/>
              </w:rPr>
              <w:t>Dynamics CRM 4.0</w:t>
            </w:r>
          </w:p>
          <w:p w14:paraId="4A65727A" w14:textId="77777777" w:rsidR="00944BDF" w:rsidRPr="00071CD1" w:rsidRDefault="00944BDF" w:rsidP="00E6206A">
            <w:pPr>
              <w:pStyle w:val="ColorfulList-Accent11"/>
              <w:spacing w:line="276" w:lineRule="auto"/>
              <w:ind w:left="288" w:right="162" w:hanging="180"/>
              <w:jc w:val="center"/>
              <w:rPr>
                <w:rFonts w:ascii="Tahoma" w:hAnsi="Tahoma" w:cs="Tahoma"/>
                <w:sz w:val="18"/>
                <w:szCs w:val="18"/>
              </w:rPr>
            </w:pPr>
            <w:r w:rsidRPr="00071CD1">
              <w:rPr>
                <w:rFonts w:ascii="Tahoma" w:hAnsi="Tahoma" w:cs="Tahoma"/>
                <w:sz w:val="18"/>
                <w:szCs w:val="18"/>
              </w:rPr>
              <w:t>Y</w:t>
            </w:r>
          </w:p>
          <w:p w14:paraId="4A65727B" w14:textId="77777777" w:rsidR="00944BDF" w:rsidRPr="00071CD1" w:rsidRDefault="00944BDF" w:rsidP="00E6206A">
            <w:pPr>
              <w:pStyle w:val="ColorfulList-Accent11"/>
              <w:spacing w:line="276" w:lineRule="auto"/>
              <w:ind w:left="288" w:right="162" w:hanging="180"/>
              <w:rPr>
                <w:rFonts w:ascii="Tahoma" w:hAnsi="Tahoma" w:cs="Tahoma"/>
                <w:sz w:val="18"/>
                <w:szCs w:val="18"/>
              </w:rPr>
            </w:pPr>
            <w:r w:rsidRPr="00071CD1">
              <w:rPr>
                <w:rFonts w:ascii="Tahoma" w:hAnsi="Tahoma" w:cs="Tahoma"/>
                <w:sz w:val="18"/>
                <w:szCs w:val="18"/>
              </w:rPr>
              <w:t>1 External Connector Adicional de Pleno Uso de Microsoft Dynamics CRM 4.0</w:t>
            </w:r>
          </w:p>
        </w:tc>
      </w:tr>
      <w:tr w:rsidR="00944BDF" w:rsidRPr="00E71297" w14:paraId="4A657281" w14:textId="77777777" w:rsidTr="00071CD1">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65727D" w14:textId="77777777" w:rsidR="00944BDF" w:rsidRPr="00071CD1" w:rsidRDefault="00944BDF" w:rsidP="00E6206A">
            <w:pPr>
              <w:rPr>
                <w:rFonts w:cs="Tahoma"/>
                <w:color w:val="000000"/>
                <w:szCs w:val="18"/>
              </w:rPr>
            </w:pPr>
            <w:r w:rsidRPr="00071CD1">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14:paraId="4A65727E" w14:textId="77777777" w:rsidR="00944BDF" w:rsidRPr="00071CD1" w:rsidRDefault="00944BDF" w:rsidP="00E6206A">
            <w:pPr>
              <w:pStyle w:val="ColorfulList-Accent11"/>
              <w:spacing w:line="276" w:lineRule="auto"/>
              <w:ind w:left="288" w:right="162" w:hanging="180"/>
              <w:rPr>
                <w:rFonts w:ascii="Tahoma" w:hAnsi="Tahoma" w:cs="Tahoma"/>
                <w:sz w:val="18"/>
                <w:szCs w:val="18"/>
              </w:rPr>
            </w:pPr>
            <w:r w:rsidRPr="00071CD1">
              <w:rPr>
                <w:rFonts w:ascii="Tahoma" w:hAnsi="Tahoma" w:cs="Tahoma"/>
                <w:sz w:val="18"/>
                <w:szCs w:val="18"/>
              </w:rPr>
              <w:t xml:space="preserve">1 Microsoft Dynamics CRM 4.0 Professional Server </w:t>
            </w:r>
          </w:p>
          <w:p w14:paraId="4A65727F" w14:textId="77777777" w:rsidR="00944BDF" w:rsidRPr="00071CD1" w:rsidRDefault="00944BDF" w:rsidP="00E6206A">
            <w:pPr>
              <w:pStyle w:val="ColorfulList-Accent11"/>
              <w:spacing w:line="276" w:lineRule="auto"/>
              <w:ind w:left="288" w:right="162" w:hanging="180"/>
              <w:jc w:val="center"/>
              <w:rPr>
                <w:rFonts w:ascii="Tahoma" w:hAnsi="Tahoma" w:cs="Tahoma"/>
                <w:sz w:val="18"/>
                <w:szCs w:val="18"/>
              </w:rPr>
            </w:pPr>
            <w:r w:rsidRPr="00071CD1">
              <w:rPr>
                <w:rFonts w:ascii="Tahoma" w:hAnsi="Tahoma" w:cs="Tahoma"/>
                <w:sz w:val="18"/>
                <w:szCs w:val="18"/>
              </w:rPr>
              <w:t>O BIEN</w:t>
            </w:r>
          </w:p>
          <w:p w14:paraId="4A657280" w14:textId="77777777" w:rsidR="00944BDF" w:rsidRPr="00071CD1" w:rsidRDefault="00944BDF" w:rsidP="00287758">
            <w:pPr>
              <w:pStyle w:val="ColorfulList-Accent11"/>
              <w:spacing w:line="276" w:lineRule="auto"/>
              <w:ind w:left="288" w:right="162" w:hanging="180"/>
              <w:rPr>
                <w:rFonts w:ascii="Tahoma" w:hAnsi="Tahoma" w:cs="Tahoma"/>
                <w:sz w:val="18"/>
                <w:szCs w:val="18"/>
              </w:rPr>
            </w:pPr>
            <w:r w:rsidRPr="00071CD1">
              <w:rPr>
                <w:rFonts w:ascii="Tahoma" w:hAnsi="Tahoma" w:cs="Tahoma"/>
                <w:sz w:val="18"/>
                <w:szCs w:val="18"/>
              </w:rPr>
              <w:t xml:space="preserve">1 Microsoft Dynamics CRM 4.0 Enterprise Server </w:t>
            </w:r>
          </w:p>
        </w:tc>
      </w:tr>
      <w:tr w:rsidR="00944BDF" w:rsidRPr="00E71297" w14:paraId="4A657284" w14:textId="77777777" w:rsidTr="00071CD1">
        <w:trPr>
          <w:cantSplit/>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657282" w14:textId="77777777" w:rsidR="00944BDF" w:rsidRPr="00E71297" w:rsidRDefault="00944BDF" w:rsidP="00E6206A">
            <w:pPr>
              <w:rPr>
                <w:rFonts w:cs="Tahoma"/>
                <w:color w:val="000000"/>
                <w:szCs w:val="20"/>
              </w:rPr>
            </w:pPr>
            <w:r w:rsidRPr="00E71297">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4A657283" w14:textId="77777777" w:rsidR="00944BDF" w:rsidRPr="00E71297" w:rsidRDefault="00944BDF" w:rsidP="00E6206A">
            <w:pPr>
              <w:pStyle w:val="ColorfulList-Accent11"/>
              <w:spacing w:line="276" w:lineRule="auto"/>
              <w:ind w:left="288" w:right="162" w:hanging="180"/>
              <w:rPr>
                <w:rFonts w:ascii="Tahoma" w:hAnsi="Tahoma" w:cs="Tahoma"/>
                <w:sz w:val="18"/>
                <w:szCs w:val="20"/>
              </w:rPr>
            </w:pPr>
            <w:r w:rsidRPr="00E71297">
              <w:rPr>
                <w:rFonts w:ascii="Tahoma" w:hAnsi="Tahoma" w:cs="Tahoma"/>
                <w:sz w:val="18"/>
                <w:szCs w:val="20"/>
              </w:rPr>
              <w:t xml:space="preserve">1 Microsoft Dynamics CRM 4.0 Workgroup Server </w:t>
            </w:r>
          </w:p>
        </w:tc>
      </w:tr>
    </w:tbl>
    <w:p w14:paraId="4A657285" w14:textId="77777777" w:rsidR="00944BDF" w:rsidRPr="00E71297" w:rsidRDefault="00944BDF" w:rsidP="00944BDF">
      <w:pPr>
        <w:rPr>
          <w:rFonts w:cs="Tahoma"/>
        </w:rPr>
      </w:pPr>
    </w:p>
    <w:p w14:paraId="4A657286" w14:textId="77777777" w:rsidR="00BF7FDE" w:rsidRPr="00E71297" w:rsidRDefault="00944BDF" w:rsidP="00586FCE">
      <w:pPr>
        <w:ind w:left="720"/>
        <w:rPr>
          <w:rFonts w:cs="Tahoma"/>
        </w:rPr>
      </w:pPr>
      <w:r w:rsidRPr="00E71297">
        <w:rPr>
          <w:rFonts w:cs="Tahoma"/>
          <w:szCs w:val="20"/>
        </w:rPr>
        <w:t>El derecho de un Cliente a utilizar Microsoft Dynamics CRM 4.0 está sujeto a los términos y condiciones del</w:t>
      </w:r>
      <w:r w:rsidR="00071CD1">
        <w:rPr>
          <w:rFonts w:cs="Tahoma"/>
          <w:szCs w:val="20"/>
        </w:rPr>
        <w:t> </w:t>
      </w:r>
      <w:r w:rsidRPr="00E71297">
        <w:rPr>
          <w:rFonts w:cs="Tahoma"/>
          <w:szCs w:val="20"/>
        </w:rPr>
        <w:t>contrato de licencia de un Cliente, a los Derechos de Uso de Microsoft Dynamics CRM 4.0 y a estos términos. Ese derecho expira en la fecha de expiración o terminación de su derecho a utilizar Microsoft</w:t>
      </w:r>
      <w:r w:rsidR="00071CD1">
        <w:rPr>
          <w:rFonts w:cs="Tahoma"/>
          <w:szCs w:val="20"/>
        </w:rPr>
        <w:t> </w:t>
      </w:r>
      <w:r w:rsidRPr="00E71297">
        <w:rPr>
          <w:rFonts w:cs="Tahoma"/>
          <w:szCs w:val="20"/>
        </w:rPr>
        <w:t xml:space="preserve">Dynamics CRM 2011 en virtud de las licencias de Microsoft Dynamics CRM 2011 cualificadas. </w:t>
      </w:r>
    </w:p>
    <w:p w14:paraId="4A657287" w14:textId="77777777" w:rsidR="00944BDF" w:rsidRPr="00E71297" w:rsidRDefault="00944BDF" w:rsidP="00944BDF">
      <w:pPr>
        <w:ind w:left="540"/>
        <w:rPr>
          <w:rFonts w:cs="Tahoma"/>
        </w:rPr>
      </w:pPr>
    </w:p>
    <w:p w14:paraId="4A657288" w14:textId="77777777" w:rsidR="00944BDF" w:rsidRPr="00E71297" w:rsidRDefault="00944BDF" w:rsidP="007B699C">
      <w:pPr>
        <w:spacing w:after="60"/>
        <w:ind w:left="720"/>
        <w:rPr>
          <w:rFonts w:cs="Tahoma"/>
        </w:rPr>
      </w:pPr>
      <w:r w:rsidRPr="00E71297">
        <w:rPr>
          <w:rFonts w:cs="Tahoma"/>
          <w:b/>
          <w:bCs/>
          <w:color w:val="000000"/>
          <w:szCs w:val="20"/>
        </w:rPr>
        <w:t>Licencias de acceso cliente y opciones de licencia de External Connector</w:t>
      </w:r>
    </w:p>
    <w:p w14:paraId="4A657289" w14:textId="77777777" w:rsidR="00944BDF" w:rsidRPr="00E71297" w:rsidRDefault="00944BDF" w:rsidP="00E62BC4">
      <w:pPr>
        <w:ind w:left="720"/>
        <w:rPr>
          <w:rFonts w:cs="Tahoma"/>
        </w:rPr>
      </w:pPr>
      <w:r w:rsidRPr="00E71297">
        <w:rPr>
          <w:rFonts w:cs="Tahoma"/>
          <w:color w:val="000000"/>
          <w:szCs w:val="20"/>
        </w:rPr>
        <w:t>Los usos permitidos en virtud de diferentes CALs de Microsoft Dynamics CRM 2011 se describen en</w:t>
      </w:r>
      <w:r w:rsidR="00DC6C95">
        <w:rPr>
          <w:rFonts w:cs="Tahoma"/>
          <w:color w:val="000000"/>
          <w:szCs w:val="20"/>
        </w:rPr>
        <w:t> </w:t>
      </w:r>
      <w:r w:rsidRPr="00E71297">
        <w:rPr>
          <w:rFonts w:cs="Tahoma"/>
          <w:color w:val="000000"/>
          <w:szCs w:val="20"/>
        </w:rPr>
        <w:t>la</w:t>
      </w:r>
      <w:r w:rsidR="00DC6C95">
        <w:rPr>
          <w:rFonts w:cs="Tahoma"/>
          <w:color w:val="000000"/>
          <w:szCs w:val="20"/>
        </w:rPr>
        <w:t> </w:t>
      </w:r>
      <w:r w:rsidRPr="00E71297">
        <w:rPr>
          <w:rFonts w:cs="Tahoma"/>
          <w:color w:val="000000"/>
          <w:szCs w:val="20"/>
        </w:rPr>
        <w:t>siguiente tabla.</w:t>
      </w:r>
      <w:r w:rsidR="007C5ED9" w:rsidRPr="00E71297">
        <w:rPr>
          <w:rFonts w:cs="Tahoma"/>
          <w:color w:val="000000"/>
          <w:szCs w:val="20"/>
        </w:rPr>
        <w:t xml:space="preserve"> </w:t>
      </w:r>
      <w:r w:rsidRPr="00E71297">
        <w:rPr>
          <w:rFonts w:cs="Tahoma"/>
          <w:color w:val="000000"/>
          <w:szCs w:val="20"/>
        </w:rPr>
        <w:t>La CAL Limitada y la CAL Completa son ofertas que incluyen varias licencias.</w:t>
      </w:r>
    </w:p>
    <w:p w14:paraId="4A65728A" w14:textId="77777777" w:rsidR="0033725C" w:rsidRPr="00DC6C95" w:rsidRDefault="0033725C" w:rsidP="0033725C">
      <w:pPr>
        <w:pStyle w:val="ListParagraph"/>
        <w:ind w:left="0"/>
        <w:rPr>
          <w:rFonts w:ascii="Tahoma"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038"/>
        <w:gridCol w:w="1080"/>
        <w:gridCol w:w="1125"/>
        <w:gridCol w:w="1170"/>
        <w:gridCol w:w="1089"/>
        <w:gridCol w:w="1143"/>
        <w:gridCol w:w="1233"/>
      </w:tblGrid>
      <w:tr w:rsidR="00DC6C95" w:rsidRPr="00E71297" w14:paraId="4A657292" w14:textId="77777777" w:rsidTr="00DC6C95">
        <w:trPr>
          <w:cantSplit/>
          <w:trHeight w:val="226"/>
          <w:tblHeader/>
        </w:trPr>
        <w:tc>
          <w:tcPr>
            <w:tcW w:w="2038" w:type="dxa"/>
            <w:tcBorders>
              <w:top w:val="single" w:sz="4" w:space="0" w:color="auto"/>
              <w:left w:val="single" w:sz="4" w:space="0" w:color="auto"/>
              <w:bottom w:val="single" w:sz="4" w:space="0" w:color="auto"/>
              <w:right w:val="single" w:sz="4" w:space="0" w:color="auto"/>
            </w:tcBorders>
            <w:shd w:val="clear" w:color="auto" w:fill="FABF8F"/>
          </w:tcPr>
          <w:p w14:paraId="4A65728B" w14:textId="77777777" w:rsidR="0033725C" w:rsidRPr="00E71297" w:rsidRDefault="0033725C" w:rsidP="00A73DBD">
            <w:pPr>
              <w:pStyle w:val="TableHeading"/>
              <w:rPr>
                <w:rFonts w:ascii="Tahoma" w:hAnsi="Tahoma" w:cs="Tahoma"/>
                <w:color w:val="000000"/>
                <w:sz w:val="18"/>
                <w:szCs w:val="18"/>
              </w:rPr>
            </w:pPr>
            <w:r w:rsidRPr="00E71297">
              <w:rPr>
                <w:rFonts w:ascii="Tahoma" w:hAnsi="Tahoma" w:cs="Tahoma"/>
                <w:color w:val="000000"/>
                <w:sz w:val="18"/>
                <w:szCs w:val="18"/>
              </w:rPr>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4A65728C" w14:textId="77777777" w:rsidR="0033725C" w:rsidRPr="00E71297" w:rsidRDefault="0033725C" w:rsidP="00A73DBD">
            <w:pPr>
              <w:pStyle w:val="TableHeading"/>
              <w:rPr>
                <w:rFonts w:ascii="Tahoma" w:hAnsi="Tahoma" w:cs="Tahoma"/>
                <w:color w:val="000000"/>
                <w:sz w:val="18"/>
                <w:szCs w:val="18"/>
              </w:rPr>
            </w:pPr>
            <w:r w:rsidRPr="00E71297">
              <w:rPr>
                <w:rFonts w:ascii="Tahoma" w:hAnsi="Tahoma" w:cs="Tahoma"/>
                <w:color w:val="000000"/>
                <w:sz w:val="18"/>
                <w:szCs w:val="18"/>
              </w:rPr>
              <w:t>Licencia CAL de ESS</w:t>
            </w:r>
          </w:p>
        </w:tc>
        <w:tc>
          <w:tcPr>
            <w:tcW w:w="1125" w:type="dxa"/>
            <w:tcBorders>
              <w:top w:val="single" w:sz="4" w:space="0" w:color="auto"/>
              <w:left w:val="single" w:sz="4" w:space="0" w:color="auto"/>
              <w:bottom w:val="single" w:sz="4" w:space="0" w:color="auto"/>
              <w:right w:val="single" w:sz="4" w:space="0" w:color="auto"/>
            </w:tcBorders>
            <w:shd w:val="clear" w:color="auto" w:fill="FABF8F"/>
          </w:tcPr>
          <w:p w14:paraId="4A65728D" w14:textId="77777777" w:rsidR="0033725C" w:rsidRPr="00E71297" w:rsidRDefault="0033725C" w:rsidP="00A73DBD">
            <w:pPr>
              <w:pStyle w:val="TableHeading"/>
              <w:rPr>
                <w:rFonts w:ascii="Tahoma" w:hAnsi="Tahoma" w:cs="Tahoma"/>
                <w:color w:val="000000"/>
                <w:sz w:val="18"/>
                <w:szCs w:val="18"/>
              </w:rPr>
            </w:pPr>
            <w:r w:rsidRPr="00E71297">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4A65728E" w14:textId="77777777" w:rsidR="0033725C" w:rsidRPr="00E71297" w:rsidRDefault="0033725C" w:rsidP="00A73DBD">
            <w:pPr>
              <w:pStyle w:val="TableHeading"/>
              <w:rPr>
                <w:rFonts w:ascii="Tahoma" w:hAnsi="Tahoma" w:cs="Tahoma"/>
                <w:color w:val="000000"/>
                <w:sz w:val="18"/>
                <w:szCs w:val="18"/>
              </w:rPr>
            </w:pPr>
            <w:r w:rsidRPr="00E71297">
              <w:rPr>
                <w:rFonts w:ascii="Tahoma" w:hAnsi="Tahoma" w:cs="Tahoma"/>
                <w:color w:val="000000"/>
                <w:sz w:val="18"/>
                <w:szCs w:val="18"/>
              </w:rPr>
              <w:t>CAL Completa</w:t>
            </w:r>
          </w:p>
        </w:tc>
        <w:tc>
          <w:tcPr>
            <w:tcW w:w="1089" w:type="dxa"/>
            <w:tcBorders>
              <w:top w:val="single" w:sz="4" w:space="0" w:color="auto"/>
              <w:left w:val="single" w:sz="4" w:space="0" w:color="auto"/>
              <w:bottom w:val="single" w:sz="4" w:space="0" w:color="auto"/>
              <w:right w:val="single" w:sz="4" w:space="0" w:color="auto"/>
            </w:tcBorders>
            <w:shd w:val="clear" w:color="auto" w:fill="FABF8F"/>
          </w:tcPr>
          <w:p w14:paraId="4A65728F" w14:textId="77777777" w:rsidR="0033725C" w:rsidRPr="00E71297" w:rsidRDefault="0033725C" w:rsidP="00A73DBD">
            <w:pPr>
              <w:pStyle w:val="TableHeading"/>
              <w:rPr>
                <w:rFonts w:ascii="Tahoma" w:hAnsi="Tahoma" w:cs="Tahoma"/>
                <w:color w:val="000000"/>
                <w:sz w:val="18"/>
                <w:szCs w:val="18"/>
              </w:rPr>
            </w:pPr>
            <w:r w:rsidRPr="00E71297">
              <w:rPr>
                <w:rFonts w:ascii="Tahoma" w:hAnsi="Tahoma" w:cs="Tahoma"/>
                <w:color w:val="000000"/>
                <w:sz w:val="18"/>
                <w:szCs w:val="18"/>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14:paraId="4A657290" w14:textId="77777777" w:rsidR="0033725C" w:rsidRPr="00E71297" w:rsidRDefault="0033725C" w:rsidP="00A73DBD">
            <w:pPr>
              <w:pStyle w:val="TableHeading"/>
              <w:rPr>
                <w:rFonts w:ascii="Tahoma" w:hAnsi="Tahoma" w:cs="Tahoma"/>
                <w:color w:val="000000"/>
                <w:sz w:val="18"/>
                <w:szCs w:val="18"/>
              </w:rPr>
            </w:pPr>
            <w:r w:rsidRPr="00E71297">
              <w:rPr>
                <w:rFonts w:ascii="Tahoma" w:hAnsi="Tahoma" w:cs="Tahoma"/>
                <w:color w:val="000000"/>
                <w:sz w:val="18"/>
                <w:szCs w:val="18"/>
              </w:rPr>
              <w:t>CAL Adicional de Pleno Uso</w:t>
            </w:r>
          </w:p>
        </w:tc>
        <w:tc>
          <w:tcPr>
            <w:tcW w:w="1233" w:type="dxa"/>
            <w:tcBorders>
              <w:top w:val="single" w:sz="4" w:space="0" w:color="auto"/>
              <w:left w:val="single" w:sz="4" w:space="0" w:color="auto"/>
              <w:bottom w:val="single" w:sz="4" w:space="0" w:color="auto"/>
              <w:right w:val="single" w:sz="4" w:space="0" w:color="auto"/>
            </w:tcBorders>
            <w:shd w:val="clear" w:color="auto" w:fill="FABF8F"/>
          </w:tcPr>
          <w:p w14:paraId="4A657291" w14:textId="77777777" w:rsidR="0033725C" w:rsidRPr="00E71297" w:rsidRDefault="0033725C" w:rsidP="00A73DBD">
            <w:pPr>
              <w:pStyle w:val="TableHeading"/>
              <w:rPr>
                <w:rFonts w:ascii="Tahoma" w:hAnsi="Tahoma" w:cs="Tahoma"/>
                <w:color w:val="000000"/>
                <w:sz w:val="18"/>
                <w:szCs w:val="18"/>
              </w:rPr>
            </w:pPr>
            <w:r w:rsidRPr="00E71297">
              <w:rPr>
                <w:rFonts w:ascii="Tahoma" w:hAnsi="Tahoma" w:cs="Tahoma"/>
                <w:color w:val="000000"/>
                <w:sz w:val="18"/>
                <w:szCs w:val="18"/>
              </w:rPr>
              <w:t>External Connector</w:t>
            </w:r>
          </w:p>
        </w:tc>
      </w:tr>
      <w:tr w:rsidR="00DC6C95" w:rsidRPr="00E71297" w14:paraId="4A65729A" w14:textId="77777777" w:rsidTr="00DC6C95">
        <w:trPr>
          <w:trHeight w:val="199"/>
        </w:trPr>
        <w:tc>
          <w:tcPr>
            <w:tcW w:w="2038" w:type="dxa"/>
            <w:tcBorders>
              <w:top w:val="single" w:sz="4" w:space="0" w:color="auto"/>
              <w:left w:val="single" w:sz="4" w:space="0" w:color="072B61"/>
              <w:bottom w:val="single" w:sz="6" w:space="0" w:color="1F497D"/>
              <w:right w:val="single" w:sz="6" w:space="0" w:color="1F497D"/>
            </w:tcBorders>
            <w:shd w:val="clear" w:color="auto" w:fill="FFFFFF"/>
          </w:tcPr>
          <w:p w14:paraId="4A65729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cuentas mediante el uso de acceso API</w:t>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4A65729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4" w:space="0" w:color="auto"/>
              <w:left w:val="single" w:sz="6" w:space="0" w:color="1F497D"/>
              <w:bottom w:val="single" w:sz="6" w:space="0" w:color="1F497D"/>
              <w:right w:val="single" w:sz="6" w:space="0" w:color="1F497D"/>
            </w:tcBorders>
            <w:shd w:val="clear" w:color="auto" w:fill="FFFFFF"/>
          </w:tcPr>
          <w:p w14:paraId="4A65729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4A65729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4" w:space="0" w:color="auto"/>
              <w:left w:val="single" w:sz="6" w:space="0" w:color="1F497D"/>
              <w:bottom w:val="single" w:sz="6" w:space="0" w:color="1F497D"/>
              <w:right w:val="single" w:sz="6" w:space="0" w:color="1F497D"/>
            </w:tcBorders>
            <w:shd w:val="clear" w:color="auto" w:fill="FFFFFF"/>
          </w:tcPr>
          <w:p w14:paraId="4A657297" w14:textId="77777777" w:rsidR="0033725C" w:rsidRPr="00DC6C95" w:rsidRDefault="0033725C" w:rsidP="00A73DBD">
            <w:pPr>
              <w:pStyle w:val="TableText"/>
              <w:rPr>
                <w:rFonts w:eastAsia="Calibri" w:cs="Tahoma"/>
                <w:b/>
                <w:sz w:val="24"/>
                <w:szCs w:val="24"/>
              </w:rPr>
            </w:pP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14:paraId="4A657298" w14:textId="77777777" w:rsidR="0033725C" w:rsidRPr="00DC6C95" w:rsidRDefault="0033725C" w:rsidP="00A73DBD">
            <w:pPr>
              <w:pStyle w:val="TableText"/>
              <w:rPr>
                <w:rFonts w:eastAsia="Calibri" w:cs="Tahoma"/>
                <w:b/>
                <w:sz w:val="24"/>
                <w:szCs w:val="24"/>
              </w:rPr>
            </w:pPr>
          </w:p>
        </w:tc>
        <w:tc>
          <w:tcPr>
            <w:tcW w:w="1233" w:type="dxa"/>
            <w:tcBorders>
              <w:top w:val="single" w:sz="4" w:space="0" w:color="auto"/>
              <w:left w:val="single" w:sz="6" w:space="0" w:color="1F497D"/>
              <w:bottom w:val="single" w:sz="6" w:space="0" w:color="1F497D"/>
              <w:right w:val="single" w:sz="6" w:space="0" w:color="1F497D"/>
            </w:tcBorders>
            <w:shd w:val="clear" w:color="auto" w:fill="FFFFFF"/>
          </w:tcPr>
          <w:p w14:paraId="4A65729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A2" w14:textId="77777777" w:rsidTr="00DC6C95">
        <w:trPr>
          <w:trHeight w:val="352"/>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9B" w14:textId="77777777" w:rsidR="0033725C" w:rsidRPr="00E71297" w:rsidRDefault="0033725C" w:rsidP="00DC6C95">
            <w:pPr>
              <w:pStyle w:val="TableText"/>
              <w:jc w:val="left"/>
              <w:rPr>
                <w:rFonts w:ascii="Tahoma" w:eastAsia="Calibri" w:hAnsi="Tahoma" w:cs="Tahoma"/>
                <w:sz w:val="18"/>
                <w:szCs w:val="18"/>
                <w:lang w:val="fr-FR"/>
              </w:rPr>
            </w:pPr>
            <w:r w:rsidRPr="00E71297">
              <w:rPr>
                <w:rFonts w:ascii="Tahoma" w:eastAsia="Calibri" w:hAnsi="Tahoma" w:cs="Tahoma"/>
                <w:sz w:val="18"/>
                <w:szCs w:val="18"/>
              </w:rPr>
              <w:t>Crear contactos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9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9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9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9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A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A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A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A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Crear casos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A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A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A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A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A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A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B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A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Crear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A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A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A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A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B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B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B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B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Crear actividades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B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B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B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B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B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B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C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B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Crear notas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B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B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B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B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C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C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C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C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C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C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C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C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C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C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D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C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C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C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C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C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D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D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D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D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Actualizar contactos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D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D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D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D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D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D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E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D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Actualizar casos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D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D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D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D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E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E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E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E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Actualizar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E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E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E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E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E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E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F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E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E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E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E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E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F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F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2F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F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Actualizar notas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F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F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F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F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2F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2F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0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2F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2F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2F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2F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2F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0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0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0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0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cuentas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0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0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0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0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0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0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1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0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contactos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0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0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0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0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1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1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1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1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1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1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1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1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1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1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2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1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1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1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1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1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2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2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2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2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2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2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2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2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2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2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3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2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2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2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2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2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3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3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3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3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3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3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3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3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3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3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4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3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a cuentas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3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3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3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3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4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4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4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4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4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4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4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4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4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4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5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4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a casos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4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4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4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4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5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5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5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5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a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5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5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5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5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5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5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6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5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5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5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5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5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6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6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6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6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a notas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64"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6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6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6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6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69"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7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6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6C"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6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6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6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7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71"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r>
      <w:tr w:rsidR="00DC6C95" w:rsidRPr="00E71297" w14:paraId="4A65737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7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Eliminar cuentas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7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7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7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7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7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79" w14:textId="77777777" w:rsidR="0033725C" w:rsidRPr="00DC6C95" w:rsidRDefault="0033725C" w:rsidP="00A73DBD">
            <w:pPr>
              <w:pStyle w:val="TableText"/>
              <w:rPr>
                <w:rFonts w:eastAsia="Calibri" w:cs="Tahoma"/>
                <w:b/>
                <w:sz w:val="24"/>
                <w:szCs w:val="24"/>
              </w:rPr>
            </w:pPr>
          </w:p>
        </w:tc>
      </w:tr>
      <w:tr w:rsidR="00DC6C95" w:rsidRPr="00E71297" w14:paraId="4A657382" w14:textId="77777777" w:rsidTr="00DC6C95">
        <w:trPr>
          <w:cantSplit/>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7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Eliminar contactos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7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7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7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7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8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81" w14:textId="77777777" w:rsidR="0033725C" w:rsidRPr="00DC6C95" w:rsidRDefault="0033725C" w:rsidP="00A73DBD">
            <w:pPr>
              <w:pStyle w:val="TableText"/>
              <w:rPr>
                <w:rFonts w:eastAsia="Calibri" w:cs="Tahoma"/>
                <w:b/>
                <w:sz w:val="24"/>
                <w:szCs w:val="24"/>
              </w:rPr>
            </w:pPr>
          </w:p>
        </w:tc>
      </w:tr>
      <w:tr w:rsidR="00DC6C95" w:rsidRPr="00E71297" w14:paraId="4A65738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8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Eliminar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8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8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8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8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8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89" w14:textId="77777777" w:rsidR="0033725C" w:rsidRPr="00DC6C95" w:rsidRDefault="0033725C" w:rsidP="00A73DBD">
            <w:pPr>
              <w:pStyle w:val="TableText"/>
              <w:rPr>
                <w:rFonts w:eastAsia="Calibri" w:cs="Tahoma"/>
                <w:b/>
                <w:sz w:val="24"/>
                <w:szCs w:val="24"/>
              </w:rPr>
            </w:pPr>
          </w:p>
        </w:tc>
      </w:tr>
      <w:tr w:rsidR="00DC6C95" w:rsidRPr="00E71297" w14:paraId="4A65739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8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Eliminar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8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8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8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8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9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91" w14:textId="77777777" w:rsidR="0033725C" w:rsidRPr="00DC6C95" w:rsidRDefault="0033725C" w:rsidP="00A73DBD">
            <w:pPr>
              <w:pStyle w:val="TableText"/>
              <w:rPr>
                <w:rFonts w:eastAsia="Calibri" w:cs="Tahoma"/>
                <w:b/>
                <w:sz w:val="24"/>
                <w:szCs w:val="24"/>
              </w:rPr>
            </w:pPr>
          </w:p>
        </w:tc>
      </w:tr>
      <w:tr w:rsidR="00DC6C95" w:rsidRPr="00E71297" w14:paraId="4A65739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9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Eliminar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9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9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9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9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9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99" w14:textId="77777777" w:rsidR="0033725C" w:rsidRPr="00DC6C95" w:rsidRDefault="0033725C" w:rsidP="00A73DBD">
            <w:pPr>
              <w:pStyle w:val="TableText"/>
              <w:rPr>
                <w:rFonts w:eastAsia="Calibri" w:cs="Tahoma"/>
                <w:b/>
                <w:sz w:val="24"/>
                <w:szCs w:val="24"/>
              </w:rPr>
            </w:pPr>
          </w:p>
        </w:tc>
      </w:tr>
      <w:tr w:rsidR="00DC6C95" w:rsidRPr="00E71297" w14:paraId="4A6573A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9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Eliminar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9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9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9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9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A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A1" w14:textId="77777777" w:rsidR="0033725C" w:rsidRPr="00DC6C95" w:rsidRDefault="0033725C" w:rsidP="00A73DBD">
            <w:pPr>
              <w:pStyle w:val="TableText"/>
              <w:rPr>
                <w:rFonts w:eastAsia="Calibri" w:cs="Tahoma"/>
                <w:b/>
                <w:sz w:val="24"/>
                <w:szCs w:val="24"/>
              </w:rPr>
            </w:pPr>
          </w:p>
        </w:tc>
      </w:tr>
      <w:tr w:rsidR="00DC6C95" w:rsidRPr="00E71297" w14:paraId="4A6573A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A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Eliminar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A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A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A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A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A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A9" w14:textId="77777777" w:rsidR="0033725C" w:rsidRPr="00DC6C95" w:rsidRDefault="0033725C" w:rsidP="00A73DBD">
            <w:pPr>
              <w:pStyle w:val="TableText"/>
              <w:rPr>
                <w:rFonts w:eastAsia="Calibri" w:cs="Tahoma"/>
                <w:b/>
                <w:sz w:val="24"/>
                <w:szCs w:val="24"/>
              </w:rPr>
            </w:pPr>
          </w:p>
        </w:tc>
      </w:tr>
      <w:tr w:rsidR="00DC6C95" w:rsidRPr="00E71297" w14:paraId="4A6573B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A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Asignar cuentas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A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A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A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A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B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B1" w14:textId="77777777" w:rsidR="0033725C" w:rsidRPr="00DC6C95" w:rsidRDefault="0033725C" w:rsidP="00A73DBD">
            <w:pPr>
              <w:pStyle w:val="TableText"/>
              <w:rPr>
                <w:rFonts w:eastAsia="Calibri" w:cs="Tahoma"/>
                <w:b/>
                <w:sz w:val="24"/>
                <w:szCs w:val="24"/>
              </w:rPr>
            </w:pPr>
          </w:p>
        </w:tc>
      </w:tr>
      <w:tr w:rsidR="00DC6C95" w:rsidRPr="00E71297" w14:paraId="4A6573B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B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Asignar contactos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B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B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B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B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B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B9" w14:textId="77777777" w:rsidR="0033725C" w:rsidRPr="00DC6C95" w:rsidRDefault="0033725C" w:rsidP="00A73DBD">
            <w:pPr>
              <w:pStyle w:val="TableText"/>
              <w:rPr>
                <w:rFonts w:eastAsia="Calibri" w:cs="Tahoma"/>
                <w:b/>
                <w:sz w:val="24"/>
                <w:szCs w:val="24"/>
              </w:rPr>
            </w:pPr>
          </w:p>
        </w:tc>
      </w:tr>
      <w:tr w:rsidR="00DC6C95" w:rsidRPr="00E71297" w14:paraId="4A6573C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B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Asignar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B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B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B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B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C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C1" w14:textId="77777777" w:rsidR="0033725C" w:rsidRPr="00DC6C95" w:rsidRDefault="0033725C" w:rsidP="00A73DBD">
            <w:pPr>
              <w:pStyle w:val="TableText"/>
              <w:rPr>
                <w:rFonts w:eastAsia="Calibri" w:cs="Tahoma"/>
                <w:b/>
                <w:sz w:val="24"/>
                <w:szCs w:val="24"/>
              </w:rPr>
            </w:pPr>
          </w:p>
        </w:tc>
      </w:tr>
      <w:tr w:rsidR="00DC6C95" w:rsidRPr="00E71297" w14:paraId="4A6573C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C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Asignar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C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C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C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C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C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C9" w14:textId="77777777" w:rsidR="0033725C" w:rsidRPr="00DC6C95" w:rsidRDefault="0033725C" w:rsidP="00A73DBD">
            <w:pPr>
              <w:pStyle w:val="TableText"/>
              <w:rPr>
                <w:rFonts w:eastAsia="Calibri" w:cs="Tahoma"/>
                <w:b/>
                <w:sz w:val="24"/>
                <w:szCs w:val="24"/>
              </w:rPr>
            </w:pPr>
          </w:p>
        </w:tc>
      </w:tr>
      <w:tr w:rsidR="00DC6C95" w:rsidRPr="00E71297" w14:paraId="4A6573D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C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Asignar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C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C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C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C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D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D1" w14:textId="77777777" w:rsidR="0033725C" w:rsidRPr="00DC6C95" w:rsidRDefault="0033725C" w:rsidP="00A73DBD">
            <w:pPr>
              <w:pStyle w:val="TableText"/>
              <w:rPr>
                <w:rFonts w:eastAsia="Calibri" w:cs="Tahoma"/>
                <w:b/>
                <w:sz w:val="24"/>
                <w:szCs w:val="24"/>
              </w:rPr>
            </w:pPr>
          </w:p>
        </w:tc>
      </w:tr>
      <w:tr w:rsidR="00DC6C95" w:rsidRPr="00E71297" w14:paraId="4A6573D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D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Asignar registros de entidad personalizados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D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D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D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D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D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D9" w14:textId="77777777" w:rsidR="0033725C" w:rsidRPr="00DC6C95" w:rsidRDefault="0033725C" w:rsidP="00A73DBD">
            <w:pPr>
              <w:pStyle w:val="TableText"/>
              <w:rPr>
                <w:rFonts w:eastAsia="Calibri" w:cs="Tahoma"/>
                <w:b/>
                <w:sz w:val="24"/>
                <w:szCs w:val="24"/>
              </w:rPr>
            </w:pPr>
          </w:p>
        </w:tc>
      </w:tr>
      <w:tr w:rsidR="00DC6C95" w:rsidRPr="00E71297" w14:paraId="4A6573E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D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Compartir cuentas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D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D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D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D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E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E1" w14:textId="77777777" w:rsidR="0033725C" w:rsidRPr="00DC6C95" w:rsidRDefault="0033725C" w:rsidP="00A73DBD">
            <w:pPr>
              <w:pStyle w:val="TableText"/>
              <w:rPr>
                <w:rFonts w:eastAsia="Calibri" w:cs="Tahoma"/>
                <w:b/>
                <w:sz w:val="24"/>
                <w:szCs w:val="24"/>
              </w:rPr>
            </w:pPr>
          </w:p>
        </w:tc>
      </w:tr>
      <w:tr w:rsidR="00DC6C95" w:rsidRPr="00E71297" w14:paraId="4A6573E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E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Compartir contactos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E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E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E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E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E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E9" w14:textId="77777777" w:rsidR="0033725C" w:rsidRPr="00DC6C95" w:rsidRDefault="0033725C" w:rsidP="00A73DBD">
            <w:pPr>
              <w:pStyle w:val="TableText"/>
              <w:rPr>
                <w:rFonts w:eastAsia="Calibri" w:cs="Tahoma"/>
                <w:b/>
                <w:sz w:val="24"/>
                <w:szCs w:val="24"/>
              </w:rPr>
            </w:pPr>
          </w:p>
        </w:tc>
      </w:tr>
      <w:tr w:rsidR="00DC6C95" w:rsidRPr="00E71297" w14:paraId="4A6573F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E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Compartir casos mediante el uso de</w:t>
            </w:r>
            <w:r w:rsidR="00DC6C95">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E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E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E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E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F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F1" w14:textId="77777777" w:rsidR="0033725C" w:rsidRPr="00DC6C95" w:rsidRDefault="0033725C" w:rsidP="00A73DBD">
            <w:pPr>
              <w:pStyle w:val="TableText"/>
              <w:rPr>
                <w:rFonts w:eastAsia="Calibri" w:cs="Tahoma"/>
                <w:b/>
                <w:sz w:val="24"/>
                <w:szCs w:val="24"/>
              </w:rPr>
            </w:pPr>
          </w:p>
        </w:tc>
      </w:tr>
      <w:tr w:rsidR="00DC6C95" w:rsidRPr="00E71297" w14:paraId="4A6573F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F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Compartir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F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F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F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F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3F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3F9" w14:textId="77777777" w:rsidR="0033725C" w:rsidRPr="00DC6C95" w:rsidRDefault="0033725C" w:rsidP="00A73DBD">
            <w:pPr>
              <w:pStyle w:val="TableText"/>
              <w:rPr>
                <w:rFonts w:eastAsia="Calibri" w:cs="Tahoma"/>
                <w:b/>
                <w:sz w:val="24"/>
                <w:szCs w:val="24"/>
              </w:rPr>
            </w:pPr>
          </w:p>
        </w:tc>
      </w:tr>
      <w:tr w:rsidR="00DC6C95" w:rsidRPr="00E71297" w14:paraId="4A65740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3F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3F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3F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3F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3F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0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01" w14:textId="77777777" w:rsidR="0033725C" w:rsidRPr="00DC6C95" w:rsidRDefault="0033725C" w:rsidP="00A73DBD">
            <w:pPr>
              <w:pStyle w:val="TableText"/>
              <w:rPr>
                <w:rFonts w:eastAsia="Calibri" w:cs="Tahoma"/>
                <w:b/>
                <w:sz w:val="24"/>
                <w:szCs w:val="24"/>
              </w:rPr>
            </w:pPr>
          </w:p>
        </w:tc>
      </w:tr>
      <w:tr w:rsidR="00DC6C95" w:rsidRPr="00E71297" w14:paraId="4A65740A" w14:textId="77777777" w:rsidTr="00DC6C95">
        <w:trPr>
          <w:cantSplit/>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0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0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0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0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0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0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09" w14:textId="77777777" w:rsidR="0033725C" w:rsidRPr="00DC6C95" w:rsidRDefault="0033725C" w:rsidP="00A73DBD">
            <w:pPr>
              <w:pStyle w:val="TableText"/>
              <w:rPr>
                <w:rFonts w:eastAsia="Calibri" w:cs="Tahoma"/>
                <w:b/>
                <w:sz w:val="24"/>
                <w:szCs w:val="24"/>
              </w:rPr>
            </w:pPr>
          </w:p>
        </w:tc>
      </w:tr>
      <w:tr w:rsidR="00DC6C95" w:rsidRPr="00E71297" w14:paraId="4A65741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0B" w14:textId="77777777" w:rsidR="0033725C" w:rsidRPr="00E71297" w:rsidRDefault="0033725C" w:rsidP="00D100BA">
            <w:pPr>
              <w:pStyle w:val="TableText"/>
              <w:jc w:val="left"/>
              <w:rPr>
                <w:rFonts w:ascii="Tahoma" w:eastAsia="Calibri" w:hAnsi="Tahoma" w:cs="Tahoma"/>
                <w:sz w:val="18"/>
                <w:szCs w:val="18"/>
              </w:rPr>
            </w:pPr>
            <w:r w:rsidRPr="00E71297">
              <w:rPr>
                <w:rFonts w:ascii="Tahoma" w:eastAsia="Calibri" w:hAnsi="Tahoma" w:cs="Tahoma"/>
                <w:sz w:val="18"/>
                <w:szCs w:val="18"/>
              </w:rPr>
              <w:t>Crear cuentas mediante el uso de clientes de</w:t>
            </w:r>
            <w:r w:rsidR="00D100BA">
              <w:rPr>
                <w:rFonts w:ascii="Tahoma" w:eastAsia="Calibri" w:hAnsi="Tahoma" w:cs="Tahoma"/>
                <w:sz w:val="18"/>
                <w:szCs w:val="18"/>
              </w:rPr>
              <w:t> </w:t>
            </w:r>
            <w:r w:rsidRPr="00E71297">
              <w:rPr>
                <w:rFonts w:ascii="Tahoma" w:eastAsia="Calibri" w:hAnsi="Tahoma" w:cs="Tahoma"/>
                <w:sz w:val="18"/>
                <w:szCs w:val="18"/>
              </w:rPr>
              <w:t>Microsoft Dynamics</w:t>
            </w:r>
            <w:r w:rsidR="00D100BA">
              <w:rPr>
                <w:rFonts w:ascii="Tahoma" w:eastAsia="Calibri" w:hAnsi="Tahoma" w:cs="Tahoma"/>
                <w:sz w:val="18"/>
                <w:szCs w:val="18"/>
              </w:rPr>
              <w:t> </w:t>
            </w:r>
            <w:r w:rsidRPr="00E71297">
              <w:rPr>
                <w:rFonts w:ascii="Tahoma" w:eastAsia="Calibri" w:hAnsi="Tahoma" w:cs="Tahoma"/>
                <w:sz w:val="18"/>
                <w:szCs w:val="18"/>
              </w:rPr>
              <w:t>CRM</w:t>
            </w:r>
            <w:r w:rsidRPr="00E71297">
              <w:rPr>
                <w:rFonts w:ascii="Tahoma" w:eastAsia="Calibri" w:hAnsi="Tahoma" w:cs="Tahoma"/>
                <w:b/>
                <w:sz w:val="18"/>
                <w:szCs w:val="18"/>
                <w:vertAlign w:val="superscript"/>
              </w:rPr>
              <w:t>1</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0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0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0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0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1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11" w14:textId="77777777" w:rsidR="0033725C" w:rsidRPr="00DC6C95" w:rsidRDefault="0033725C" w:rsidP="00A73DBD">
            <w:pPr>
              <w:pStyle w:val="TableText"/>
              <w:rPr>
                <w:rFonts w:eastAsia="Calibri" w:cs="Tahoma"/>
                <w:b/>
                <w:sz w:val="24"/>
                <w:szCs w:val="24"/>
              </w:rPr>
            </w:pPr>
          </w:p>
        </w:tc>
      </w:tr>
      <w:tr w:rsidR="00DC6C95" w:rsidRPr="00E71297" w14:paraId="4A65741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1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1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1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1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1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1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19" w14:textId="77777777" w:rsidR="0033725C" w:rsidRPr="00DC6C95" w:rsidRDefault="0033725C" w:rsidP="00A73DBD">
            <w:pPr>
              <w:pStyle w:val="TableText"/>
              <w:rPr>
                <w:rFonts w:eastAsia="Calibri" w:cs="Tahoma"/>
                <w:b/>
                <w:sz w:val="24"/>
                <w:szCs w:val="24"/>
              </w:rPr>
            </w:pPr>
          </w:p>
        </w:tc>
      </w:tr>
      <w:tr w:rsidR="00DC6C95" w:rsidRPr="00E71297" w14:paraId="4A65742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1B" w14:textId="77777777" w:rsidR="0033725C" w:rsidRPr="00E71297" w:rsidRDefault="0033725C" w:rsidP="00D100BA">
            <w:pPr>
              <w:pStyle w:val="TableText"/>
              <w:jc w:val="left"/>
              <w:rPr>
                <w:rFonts w:ascii="Tahoma" w:eastAsia="Calibri" w:hAnsi="Tahoma" w:cs="Tahoma"/>
                <w:sz w:val="18"/>
                <w:szCs w:val="18"/>
              </w:rPr>
            </w:pPr>
            <w:r w:rsidRPr="00E71297">
              <w:rPr>
                <w:rFonts w:ascii="Tahoma" w:eastAsia="Calibri" w:hAnsi="Tahoma" w:cs="Tahoma"/>
                <w:sz w:val="18"/>
                <w:szCs w:val="18"/>
              </w:rPr>
              <w:t>Crear casos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100BA">
              <w:rPr>
                <w:rFonts w:ascii="Tahoma" w:eastAsia="Calibri" w:hAnsi="Tahoma" w:cs="Tahoma"/>
                <w:sz w:val="18"/>
                <w:szCs w:val="18"/>
              </w:rPr>
              <w:t> </w:t>
            </w:r>
            <w:r w:rsidRPr="00E71297">
              <w:rPr>
                <w:rFonts w:ascii="Tahoma" w:eastAsia="Calibri" w:hAnsi="Tahoma" w:cs="Tahoma"/>
                <w:sz w:val="18"/>
                <w:szCs w:val="18"/>
              </w:rPr>
              <w:t>Microsoft Dynamics</w:t>
            </w:r>
            <w:r w:rsidR="00D100BA">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1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1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1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1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2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21" w14:textId="77777777" w:rsidR="0033725C" w:rsidRPr="00DC6C95" w:rsidRDefault="0033725C" w:rsidP="00A73DBD">
            <w:pPr>
              <w:pStyle w:val="TableText"/>
              <w:rPr>
                <w:rFonts w:eastAsia="Calibri" w:cs="Tahoma"/>
                <w:b/>
                <w:sz w:val="24"/>
                <w:szCs w:val="24"/>
              </w:rPr>
            </w:pPr>
          </w:p>
        </w:tc>
      </w:tr>
      <w:tr w:rsidR="00DC6C95" w:rsidRPr="00E71297" w14:paraId="4A65742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23" w14:textId="77777777" w:rsidR="0033725C" w:rsidRPr="00E71297" w:rsidRDefault="0033725C" w:rsidP="00D100BA">
            <w:pPr>
              <w:pStyle w:val="TableText"/>
              <w:jc w:val="left"/>
              <w:rPr>
                <w:rFonts w:ascii="Tahoma" w:eastAsia="Calibri" w:hAnsi="Tahoma" w:cs="Tahoma"/>
                <w:sz w:val="18"/>
                <w:szCs w:val="18"/>
              </w:rPr>
            </w:pPr>
            <w:r w:rsidRPr="00E71297">
              <w:rPr>
                <w:rFonts w:ascii="Tahoma" w:eastAsia="Calibri" w:hAnsi="Tahoma" w:cs="Tahoma"/>
                <w:sz w:val="18"/>
                <w:szCs w:val="18"/>
              </w:rPr>
              <w:t>Crear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100BA">
              <w:rPr>
                <w:rFonts w:ascii="Tahoma" w:eastAsia="Calibri" w:hAnsi="Tahoma" w:cs="Tahoma"/>
                <w:sz w:val="18"/>
                <w:szCs w:val="18"/>
              </w:rPr>
              <w:t> </w:t>
            </w:r>
            <w:r w:rsidRPr="00E71297">
              <w:rPr>
                <w:rFonts w:ascii="Tahoma" w:eastAsia="Calibri" w:hAnsi="Tahoma" w:cs="Tahoma"/>
                <w:sz w:val="18"/>
                <w:szCs w:val="18"/>
              </w:rPr>
              <w:t>Microsoft Dynamics</w:t>
            </w:r>
            <w:r w:rsidR="00D100BA">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2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2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2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2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2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29" w14:textId="77777777" w:rsidR="0033725C" w:rsidRPr="00DC6C95" w:rsidRDefault="0033725C" w:rsidP="00A73DBD">
            <w:pPr>
              <w:pStyle w:val="TableText"/>
              <w:rPr>
                <w:rFonts w:eastAsia="Calibri" w:cs="Tahoma"/>
                <w:b/>
                <w:sz w:val="24"/>
                <w:szCs w:val="24"/>
              </w:rPr>
            </w:pPr>
          </w:p>
        </w:tc>
      </w:tr>
      <w:tr w:rsidR="00DC6C95" w:rsidRPr="00E71297" w14:paraId="4A65743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2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2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2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2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2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3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31" w14:textId="77777777" w:rsidR="0033725C" w:rsidRPr="00DC6C95" w:rsidRDefault="0033725C" w:rsidP="00A73DBD">
            <w:pPr>
              <w:pStyle w:val="TableText"/>
              <w:rPr>
                <w:rFonts w:eastAsia="Calibri" w:cs="Tahoma"/>
                <w:b/>
                <w:sz w:val="24"/>
                <w:szCs w:val="24"/>
              </w:rPr>
            </w:pPr>
          </w:p>
        </w:tc>
      </w:tr>
      <w:tr w:rsidR="00DC6C95" w:rsidRPr="00E71297" w14:paraId="4A65743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3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Crear notas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3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3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3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3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3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39" w14:textId="77777777" w:rsidR="0033725C" w:rsidRPr="00DC6C95" w:rsidRDefault="0033725C" w:rsidP="00A73DBD">
            <w:pPr>
              <w:pStyle w:val="TableText"/>
              <w:rPr>
                <w:rFonts w:eastAsia="Calibri" w:cs="Tahoma"/>
                <w:b/>
                <w:sz w:val="24"/>
                <w:szCs w:val="24"/>
              </w:rPr>
            </w:pPr>
          </w:p>
        </w:tc>
      </w:tr>
      <w:tr w:rsidR="00DC6C95" w:rsidRPr="00E71297" w14:paraId="4A65744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3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3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3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3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3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4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41" w14:textId="77777777" w:rsidR="0033725C" w:rsidRPr="00DC6C95" w:rsidRDefault="0033725C" w:rsidP="00A73DBD">
            <w:pPr>
              <w:pStyle w:val="TableText"/>
              <w:rPr>
                <w:rFonts w:eastAsia="Calibri" w:cs="Tahoma"/>
                <w:b/>
                <w:sz w:val="24"/>
                <w:szCs w:val="24"/>
              </w:rPr>
            </w:pPr>
          </w:p>
        </w:tc>
      </w:tr>
      <w:tr w:rsidR="00DC6C95" w:rsidRPr="00E71297" w14:paraId="4A65744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4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4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4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4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4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4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49" w14:textId="77777777" w:rsidR="0033725C" w:rsidRPr="00DC6C95" w:rsidRDefault="0033725C" w:rsidP="00A73DBD">
            <w:pPr>
              <w:pStyle w:val="TableText"/>
              <w:rPr>
                <w:rFonts w:eastAsia="Calibri" w:cs="Tahoma"/>
                <w:b/>
                <w:sz w:val="24"/>
                <w:szCs w:val="24"/>
              </w:rPr>
            </w:pPr>
          </w:p>
        </w:tc>
      </w:tr>
      <w:tr w:rsidR="00DC6C95" w:rsidRPr="00E71297" w14:paraId="4A65745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4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4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4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4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4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5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51" w14:textId="77777777" w:rsidR="0033725C" w:rsidRPr="00DC6C95" w:rsidRDefault="0033725C" w:rsidP="00A73DBD">
            <w:pPr>
              <w:pStyle w:val="TableText"/>
              <w:rPr>
                <w:rFonts w:eastAsia="Calibri" w:cs="Tahoma"/>
                <w:b/>
                <w:sz w:val="24"/>
                <w:szCs w:val="24"/>
              </w:rPr>
            </w:pPr>
          </w:p>
        </w:tc>
      </w:tr>
      <w:tr w:rsidR="00DC6C95" w:rsidRPr="00E71297" w14:paraId="4A65745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5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Actualizar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5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5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5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5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5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59" w14:textId="77777777" w:rsidR="0033725C" w:rsidRPr="00DC6C95" w:rsidRDefault="0033725C" w:rsidP="00A73DBD">
            <w:pPr>
              <w:pStyle w:val="TableText"/>
              <w:rPr>
                <w:rFonts w:eastAsia="Calibri" w:cs="Tahoma"/>
                <w:b/>
                <w:sz w:val="24"/>
                <w:szCs w:val="24"/>
              </w:rPr>
            </w:pPr>
          </w:p>
        </w:tc>
      </w:tr>
      <w:tr w:rsidR="00DC6C95" w:rsidRPr="00E71297" w14:paraId="4A65746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5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5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5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5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5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6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61" w14:textId="77777777" w:rsidR="0033725C" w:rsidRPr="00DC6C95" w:rsidRDefault="0033725C" w:rsidP="00A73DBD">
            <w:pPr>
              <w:pStyle w:val="TableText"/>
              <w:rPr>
                <w:rFonts w:eastAsia="Calibri" w:cs="Tahoma"/>
                <w:b/>
                <w:sz w:val="24"/>
                <w:szCs w:val="24"/>
              </w:rPr>
            </w:pPr>
          </w:p>
        </w:tc>
      </w:tr>
      <w:tr w:rsidR="00DC6C95" w:rsidRPr="00E71297" w14:paraId="4A65746A" w14:textId="77777777" w:rsidTr="00DC6C95">
        <w:trPr>
          <w:cantSplit/>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6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6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6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6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6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6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69" w14:textId="77777777" w:rsidR="0033725C" w:rsidRPr="00DC6C95" w:rsidRDefault="0033725C" w:rsidP="00A73DBD">
            <w:pPr>
              <w:pStyle w:val="TableText"/>
              <w:rPr>
                <w:rFonts w:eastAsia="Calibri" w:cs="Tahoma"/>
                <w:b/>
                <w:sz w:val="24"/>
                <w:szCs w:val="24"/>
              </w:rPr>
            </w:pPr>
          </w:p>
        </w:tc>
      </w:tr>
      <w:tr w:rsidR="00DC6C95" w:rsidRPr="00E71297" w14:paraId="4A65747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6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6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6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6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6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7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71" w14:textId="77777777" w:rsidR="0033725C" w:rsidRPr="00DC6C95" w:rsidRDefault="0033725C" w:rsidP="00A73DBD">
            <w:pPr>
              <w:pStyle w:val="TableText"/>
              <w:rPr>
                <w:rFonts w:eastAsia="Calibri" w:cs="Tahoma"/>
                <w:b/>
                <w:sz w:val="24"/>
                <w:szCs w:val="24"/>
              </w:rPr>
            </w:pPr>
          </w:p>
        </w:tc>
      </w:tr>
      <w:tr w:rsidR="00DC6C95" w:rsidRPr="00E71297" w14:paraId="4A65747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7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7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7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7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7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7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79" w14:textId="77777777" w:rsidR="0033725C" w:rsidRPr="00DC6C95" w:rsidRDefault="0033725C" w:rsidP="00A73DBD">
            <w:pPr>
              <w:pStyle w:val="TableText"/>
              <w:rPr>
                <w:rFonts w:eastAsia="Calibri" w:cs="Tahoma"/>
                <w:b/>
                <w:sz w:val="24"/>
                <w:szCs w:val="24"/>
              </w:rPr>
            </w:pPr>
          </w:p>
        </w:tc>
      </w:tr>
      <w:tr w:rsidR="00DC6C95" w:rsidRPr="00E71297" w14:paraId="4A65748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7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casos mediante el 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7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7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7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7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8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81" w14:textId="77777777" w:rsidR="0033725C" w:rsidRPr="00DC6C95" w:rsidRDefault="0033725C" w:rsidP="00A73DBD">
            <w:pPr>
              <w:pStyle w:val="TableText"/>
              <w:rPr>
                <w:rFonts w:eastAsia="Calibri" w:cs="Tahoma"/>
                <w:b/>
                <w:sz w:val="24"/>
                <w:szCs w:val="24"/>
              </w:rPr>
            </w:pPr>
          </w:p>
        </w:tc>
      </w:tr>
      <w:tr w:rsidR="00DC6C95" w:rsidRPr="00E71297" w14:paraId="4A65748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8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8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8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8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8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8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89" w14:textId="77777777" w:rsidR="0033725C" w:rsidRPr="00DC6C95" w:rsidRDefault="0033725C" w:rsidP="00A73DBD">
            <w:pPr>
              <w:pStyle w:val="TableText"/>
              <w:rPr>
                <w:rFonts w:eastAsia="Calibri" w:cs="Tahoma"/>
                <w:b/>
                <w:sz w:val="24"/>
                <w:szCs w:val="24"/>
              </w:rPr>
            </w:pPr>
          </w:p>
        </w:tc>
      </w:tr>
      <w:tr w:rsidR="00DC6C95" w:rsidRPr="00E71297" w14:paraId="4A65749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8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8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8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8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8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9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91" w14:textId="77777777" w:rsidR="0033725C" w:rsidRPr="00DC6C95" w:rsidRDefault="0033725C" w:rsidP="00A73DBD">
            <w:pPr>
              <w:pStyle w:val="TableText"/>
              <w:rPr>
                <w:rFonts w:eastAsia="Calibri" w:cs="Tahoma"/>
                <w:b/>
                <w:sz w:val="24"/>
                <w:szCs w:val="24"/>
              </w:rPr>
            </w:pPr>
          </w:p>
        </w:tc>
      </w:tr>
      <w:tr w:rsidR="00DC6C95" w:rsidRPr="00E71297" w14:paraId="4A65749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93" w14:textId="77777777" w:rsidR="0033725C" w:rsidRPr="00E71297" w:rsidRDefault="0033725C" w:rsidP="00D100BA">
            <w:pPr>
              <w:pStyle w:val="TableText"/>
              <w:jc w:val="left"/>
              <w:rPr>
                <w:rFonts w:ascii="Tahoma" w:eastAsia="Calibri" w:hAnsi="Tahoma" w:cs="Tahoma"/>
                <w:sz w:val="18"/>
                <w:szCs w:val="18"/>
              </w:rPr>
            </w:pPr>
            <w:r w:rsidRPr="00E71297">
              <w:rPr>
                <w:rFonts w:ascii="Tahoma" w:eastAsia="Calibri" w:hAnsi="Tahoma" w:cs="Tahoma"/>
                <w:sz w:val="18"/>
                <w:szCs w:val="18"/>
              </w:rPr>
              <w:t>Anexar notas mediante el uso de clientes de</w:t>
            </w:r>
            <w:r w:rsidR="00D100BA">
              <w:rPr>
                <w:rFonts w:ascii="Tahoma" w:eastAsia="Calibri" w:hAnsi="Tahoma" w:cs="Tahoma"/>
                <w:sz w:val="18"/>
                <w:szCs w:val="18"/>
              </w:rPr>
              <w:t> </w:t>
            </w:r>
            <w:r w:rsidRPr="00E71297">
              <w:rPr>
                <w:rFonts w:ascii="Tahoma" w:eastAsia="Calibri" w:hAnsi="Tahoma" w:cs="Tahoma"/>
                <w:sz w:val="18"/>
                <w:szCs w:val="18"/>
              </w:rPr>
              <w:t>Microsoft Dynamics</w:t>
            </w:r>
            <w:r w:rsidR="00D100BA">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9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9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9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9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9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99" w14:textId="77777777" w:rsidR="0033725C" w:rsidRPr="00DC6C95" w:rsidRDefault="0033725C" w:rsidP="00A73DBD">
            <w:pPr>
              <w:pStyle w:val="TableText"/>
              <w:rPr>
                <w:rFonts w:eastAsia="Calibri" w:cs="Tahoma"/>
                <w:b/>
                <w:sz w:val="24"/>
                <w:szCs w:val="24"/>
              </w:rPr>
            </w:pPr>
          </w:p>
        </w:tc>
      </w:tr>
      <w:tr w:rsidR="00DC6C95" w:rsidRPr="00E71297" w14:paraId="4A6574A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9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9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9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9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9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A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A1" w14:textId="77777777" w:rsidR="0033725C" w:rsidRPr="00DC6C95" w:rsidRDefault="0033725C" w:rsidP="00A73DBD">
            <w:pPr>
              <w:pStyle w:val="TableText"/>
              <w:rPr>
                <w:rFonts w:eastAsia="Calibri" w:cs="Tahoma"/>
                <w:b/>
                <w:sz w:val="24"/>
                <w:szCs w:val="24"/>
              </w:rPr>
            </w:pPr>
          </w:p>
        </w:tc>
      </w:tr>
      <w:tr w:rsidR="00DC6C95" w:rsidRPr="00E71297" w14:paraId="4A6574A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A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A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A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A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A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A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A9" w14:textId="77777777" w:rsidR="0033725C" w:rsidRPr="00DC6C95" w:rsidRDefault="0033725C" w:rsidP="00A73DBD">
            <w:pPr>
              <w:pStyle w:val="TableText"/>
              <w:rPr>
                <w:rFonts w:eastAsia="Calibri" w:cs="Tahoma"/>
                <w:b/>
                <w:sz w:val="24"/>
                <w:szCs w:val="24"/>
              </w:rPr>
            </w:pPr>
          </w:p>
        </w:tc>
      </w:tr>
      <w:tr w:rsidR="00DC6C95" w:rsidRPr="00E71297" w14:paraId="4A6574B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A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A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A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A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A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B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B1" w14:textId="77777777" w:rsidR="0033725C" w:rsidRPr="00DC6C95" w:rsidRDefault="0033725C" w:rsidP="00A73DBD">
            <w:pPr>
              <w:pStyle w:val="TableText"/>
              <w:rPr>
                <w:rFonts w:eastAsia="Calibri" w:cs="Tahoma"/>
                <w:b/>
                <w:sz w:val="24"/>
                <w:szCs w:val="24"/>
              </w:rPr>
            </w:pPr>
          </w:p>
        </w:tc>
      </w:tr>
      <w:tr w:rsidR="00DC6C95" w:rsidRPr="00E71297" w14:paraId="4A6574B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B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a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B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B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B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B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B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B9" w14:textId="77777777" w:rsidR="0033725C" w:rsidRPr="00DC6C95" w:rsidRDefault="0033725C" w:rsidP="00A73DBD">
            <w:pPr>
              <w:pStyle w:val="TableText"/>
              <w:rPr>
                <w:rFonts w:eastAsia="Calibri" w:cs="Tahoma"/>
                <w:b/>
                <w:sz w:val="24"/>
                <w:szCs w:val="24"/>
              </w:rPr>
            </w:pPr>
          </w:p>
        </w:tc>
      </w:tr>
      <w:tr w:rsidR="00DC6C95" w:rsidRPr="00E71297" w14:paraId="4A6574C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B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B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B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B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B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C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C1" w14:textId="77777777" w:rsidR="0033725C" w:rsidRPr="00DC6C95" w:rsidRDefault="0033725C" w:rsidP="00A73DBD">
            <w:pPr>
              <w:pStyle w:val="TableText"/>
              <w:rPr>
                <w:rFonts w:eastAsia="Calibri" w:cs="Tahoma"/>
                <w:b/>
                <w:sz w:val="24"/>
                <w:szCs w:val="24"/>
              </w:rPr>
            </w:pPr>
          </w:p>
        </w:tc>
      </w:tr>
      <w:tr w:rsidR="00DC6C95" w:rsidRPr="00E71297" w14:paraId="4A6574CA" w14:textId="77777777" w:rsidTr="00DC6C95">
        <w:trPr>
          <w:cantSplit/>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C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C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C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C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C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C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C9" w14:textId="77777777" w:rsidR="0033725C" w:rsidRPr="00DC6C95" w:rsidRDefault="0033725C" w:rsidP="00A73DBD">
            <w:pPr>
              <w:pStyle w:val="TableText"/>
              <w:rPr>
                <w:rFonts w:eastAsia="Calibri" w:cs="Tahoma"/>
                <w:b/>
                <w:sz w:val="24"/>
                <w:szCs w:val="24"/>
              </w:rPr>
            </w:pPr>
          </w:p>
        </w:tc>
      </w:tr>
      <w:tr w:rsidR="00DC6C95" w:rsidRPr="00E71297" w14:paraId="4A6574D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C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Eliminar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C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C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C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C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D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D1" w14:textId="77777777" w:rsidR="0033725C" w:rsidRPr="00DC6C95" w:rsidRDefault="0033725C" w:rsidP="00A73DBD">
            <w:pPr>
              <w:pStyle w:val="TableText"/>
              <w:rPr>
                <w:rFonts w:eastAsia="Calibri" w:cs="Tahoma"/>
                <w:b/>
                <w:sz w:val="24"/>
                <w:szCs w:val="24"/>
              </w:rPr>
            </w:pPr>
          </w:p>
        </w:tc>
      </w:tr>
      <w:tr w:rsidR="00DC6C95" w:rsidRPr="00E71297" w14:paraId="4A6574D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D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Eliminar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D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D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D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D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D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D9" w14:textId="77777777" w:rsidR="0033725C" w:rsidRPr="00DC6C95" w:rsidRDefault="0033725C" w:rsidP="00A73DBD">
            <w:pPr>
              <w:pStyle w:val="TableText"/>
              <w:rPr>
                <w:rFonts w:eastAsia="Calibri" w:cs="Tahoma"/>
                <w:b/>
                <w:sz w:val="24"/>
                <w:szCs w:val="24"/>
              </w:rPr>
            </w:pPr>
          </w:p>
        </w:tc>
      </w:tr>
      <w:tr w:rsidR="00DC6C95" w:rsidRPr="00E71297" w14:paraId="4A6574E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D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Eliminar casos mediante el 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D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D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D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D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E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E1" w14:textId="77777777" w:rsidR="0033725C" w:rsidRPr="00DC6C95" w:rsidRDefault="0033725C" w:rsidP="00A73DBD">
            <w:pPr>
              <w:pStyle w:val="TableText"/>
              <w:rPr>
                <w:rFonts w:eastAsia="Calibri" w:cs="Tahoma"/>
                <w:b/>
                <w:sz w:val="24"/>
                <w:szCs w:val="24"/>
              </w:rPr>
            </w:pPr>
          </w:p>
        </w:tc>
      </w:tr>
      <w:tr w:rsidR="00DC6C95" w:rsidRPr="00E71297" w14:paraId="4A6574E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E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Eliminar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E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E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E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E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E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E9" w14:textId="77777777" w:rsidR="0033725C" w:rsidRPr="00DC6C95" w:rsidRDefault="0033725C" w:rsidP="00A73DBD">
            <w:pPr>
              <w:pStyle w:val="TableText"/>
              <w:rPr>
                <w:rFonts w:eastAsia="Calibri" w:cs="Tahoma"/>
                <w:b/>
                <w:sz w:val="24"/>
                <w:szCs w:val="24"/>
              </w:rPr>
            </w:pPr>
          </w:p>
        </w:tc>
      </w:tr>
      <w:tr w:rsidR="00DC6C95" w:rsidRPr="00E71297" w14:paraId="4A6574F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E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Eliminar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E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E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E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E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F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F1" w14:textId="77777777" w:rsidR="0033725C" w:rsidRPr="00DC6C95" w:rsidRDefault="0033725C" w:rsidP="00A73DBD">
            <w:pPr>
              <w:pStyle w:val="TableText"/>
              <w:rPr>
                <w:rFonts w:eastAsia="Calibri" w:cs="Tahoma"/>
                <w:b/>
                <w:sz w:val="24"/>
                <w:szCs w:val="24"/>
              </w:rPr>
            </w:pPr>
          </w:p>
        </w:tc>
      </w:tr>
      <w:tr w:rsidR="00DC6C95" w:rsidRPr="00E71297" w14:paraId="4A6574F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F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Eliminar notas mediante el 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F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F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F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F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4F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4F9" w14:textId="77777777" w:rsidR="0033725C" w:rsidRPr="00DC6C95" w:rsidRDefault="0033725C" w:rsidP="00A73DBD">
            <w:pPr>
              <w:pStyle w:val="TableText"/>
              <w:rPr>
                <w:rFonts w:eastAsia="Calibri" w:cs="Tahoma"/>
                <w:b/>
                <w:sz w:val="24"/>
                <w:szCs w:val="24"/>
              </w:rPr>
            </w:pPr>
          </w:p>
        </w:tc>
      </w:tr>
      <w:tr w:rsidR="00DC6C95" w:rsidRPr="00E71297" w14:paraId="4A65750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4F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Asignar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4F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4F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4F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4F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0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01" w14:textId="77777777" w:rsidR="0033725C" w:rsidRPr="00DC6C95" w:rsidRDefault="0033725C" w:rsidP="00A73DBD">
            <w:pPr>
              <w:pStyle w:val="TableText"/>
              <w:rPr>
                <w:rFonts w:eastAsia="Calibri" w:cs="Tahoma"/>
                <w:b/>
                <w:sz w:val="24"/>
                <w:szCs w:val="24"/>
              </w:rPr>
            </w:pPr>
          </w:p>
        </w:tc>
      </w:tr>
      <w:tr w:rsidR="00DC6C95" w:rsidRPr="00E71297" w14:paraId="4A65750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0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Asignar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0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0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0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0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0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09" w14:textId="77777777" w:rsidR="0033725C" w:rsidRPr="00DC6C95" w:rsidRDefault="0033725C" w:rsidP="00A73DBD">
            <w:pPr>
              <w:pStyle w:val="TableText"/>
              <w:rPr>
                <w:rFonts w:eastAsia="Calibri" w:cs="Tahoma"/>
                <w:b/>
                <w:sz w:val="24"/>
                <w:szCs w:val="24"/>
              </w:rPr>
            </w:pPr>
          </w:p>
        </w:tc>
      </w:tr>
      <w:tr w:rsidR="00DC6C95" w:rsidRPr="00E71297" w14:paraId="4A65751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0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Asignar casos mediante el 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0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0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0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0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1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11" w14:textId="77777777" w:rsidR="0033725C" w:rsidRPr="00DC6C95" w:rsidRDefault="0033725C" w:rsidP="00A73DBD">
            <w:pPr>
              <w:pStyle w:val="TableText"/>
              <w:rPr>
                <w:rFonts w:eastAsia="Calibri" w:cs="Tahoma"/>
                <w:b/>
                <w:sz w:val="24"/>
                <w:szCs w:val="24"/>
              </w:rPr>
            </w:pPr>
          </w:p>
        </w:tc>
      </w:tr>
      <w:tr w:rsidR="00DC6C95" w:rsidRPr="00E71297" w14:paraId="4A65751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1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Asignar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1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1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1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1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1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19" w14:textId="77777777" w:rsidR="0033725C" w:rsidRPr="00DC6C95" w:rsidRDefault="0033725C" w:rsidP="00A73DBD">
            <w:pPr>
              <w:pStyle w:val="TableText"/>
              <w:rPr>
                <w:rFonts w:eastAsia="Calibri" w:cs="Tahoma"/>
                <w:b/>
                <w:sz w:val="24"/>
                <w:szCs w:val="24"/>
              </w:rPr>
            </w:pPr>
          </w:p>
        </w:tc>
      </w:tr>
      <w:tr w:rsidR="00DC6C95" w:rsidRPr="00E71297" w14:paraId="4A65752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1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Asignar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1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1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1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1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2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21" w14:textId="77777777" w:rsidR="0033725C" w:rsidRPr="00DC6C95" w:rsidRDefault="0033725C" w:rsidP="00A73DBD">
            <w:pPr>
              <w:pStyle w:val="TableText"/>
              <w:rPr>
                <w:rFonts w:eastAsia="Calibri" w:cs="Tahoma"/>
                <w:b/>
                <w:sz w:val="24"/>
                <w:szCs w:val="24"/>
              </w:rPr>
            </w:pPr>
          </w:p>
        </w:tc>
      </w:tr>
      <w:tr w:rsidR="00DC6C95" w:rsidRPr="00E71297" w14:paraId="4A65752A" w14:textId="77777777" w:rsidTr="00DC6C95">
        <w:trPr>
          <w:cantSplit/>
          <w:trHeight w:val="309"/>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2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2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2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2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2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2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29" w14:textId="77777777" w:rsidR="0033725C" w:rsidRPr="00DC6C95" w:rsidRDefault="0033725C" w:rsidP="00A73DBD">
            <w:pPr>
              <w:pStyle w:val="TableText"/>
              <w:rPr>
                <w:rFonts w:eastAsia="Calibri" w:cs="Tahoma"/>
                <w:b/>
                <w:sz w:val="24"/>
                <w:szCs w:val="24"/>
              </w:rPr>
            </w:pPr>
          </w:p>
        </w:tc>
      </w:tr>
      <w:tr w:rsidR="00DC6C95" w:rsidRPr="00E71297" w14:paraId="4A65753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2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2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2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2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2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3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31" w14:textId="77777777" w:rsidR="0033725C" w:rsidRPr="00DC6C95" w:rsidRDefault="0033725C" w:rsidP="00A73DBD">
            <w:pPr>
              <w:pStyle w:val="TableText"/>
              <w:rPr>
                <w:rFonts w:eastAsia="Calibri" w:cs="Tahoma"/>
                <w:b/>
                <w:sz w:val="24"/>
                <w:szCs w:val="24"/>
              </w:rPr>
            </w:pPr>
          </w:p>
        </w:tc>
      </w:tr>
      <w:tr w:rsidR="00DC6C95" w:rsidRPr="00E71297" w14:paraId="4A65753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3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3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3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3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3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3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39" w14:textId="77777777" w:rsidR="0033725C" w:rsidRPr="00DC6C95" w:rsidRDefault="0033725C" w:rsidP="00A73DBD">
            <w:pPr>
              <w:pStyle w:val="TableText"/>
              <w:rPr>
                <w:rFonts w:eastAsia="Calibri" w:cs="Tahoma"/>
                <w:b/>
                <w:sz w:val="24"/>
                <w:szCs w:val="24"/>
              </w:rPr>
            </w:pPr>
          </w:p>
        </w:tc>
      </w:tr>
      <w:tr w:rsidR="00DC6C95" w:rsidRPr="00E71297" w14:paraId="4A65754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3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Compartir clientes potenciales mediante el</w:t>
            </w:r>
            <w:r w:rsidR="00DC6C95">
              <w:rPr>
                <w:rFonts w:ascii="Tahoma" w:eastAsia="Calibri" w:hAnsi="Tahoma" w:cs="Tahoma"/>
                <w:sz w:val="18"/>
                <w:szCs w:val="18"/>
              </w:rPr>
              <w:t> </w:t>
            </w:r>
            <w:r w:rsidRPr="00E71297">
              <w:rPr>
                <w:rFonts w:ascii="Tahoma" w:eastAsia="Calibri" w:hAnsi="Tahoma" w:cs="Tahoma"/>
                <w:sz w:val="18"/>
                <w:szCs w:val="18"/>
              </w:rPr>
              <w:t>uso de clientes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3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3D"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3E"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3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4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41" w14:textId="77777777" w:rsidR="0033725C" w:rsidRPr="00DC6C95" w:rsidRDefault="0033725C" w:rsidP="00A73DBD">
            <w:pPr>
              <w:pStyle w:val="TableText"/>
              <w:rPr>
                <w:rFonts w:eastAsia="Calibri" w:cs="Tahoma"/>
                <w:b/>
                <w:sz w:val="24"/>
                <w:szCs w:val="24"/>
              </w:rPr>
            </w:pPr>
          </w:p>
        </w:tc>
      </w:tr>
      <w:tr w:rsidR="00DC6C95" w:rsidRPr="00E71297" w14:paraId="4A65754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4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4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45"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46" w14:textId="77777777" w:rsidR="0033725C" w:rsidRPr="00DC6C95" w:rsidRDefault="0033725C" w:rsidP="00A73DBD">
            <w:pPr>
              <w:pStyle w:val="TableText"/>
              <w:rPr>
                <w:rFonts w:eastAsia="Calibri" w:cs="Tahoma"/>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4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4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49" w14:textId="77777777" w:rsidR="0033725C" w:rsidRPr="00DC6C95" w:rsidRDefault="0033725C" w:rsidP="00A73DBD">
            <w:pPr>
              <w:pStyle w:val="TableText"/>
              <w:rPr>
                <w:rFonts w:eastAsia="Calibri" w:cs="Tahoma"/>
                <w:b/>
                <w:sz w:val="24"/>
                <w:szCs w:val="24"/>
              </w:rPr>
            </w:pPr>
          </w:p>
        </w:tc>
      </w:tr>
      <w:tr w:rsidR="00DC6C95" w:rsidRPr="00E71297" w14:paraId="4A65755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4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4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4D"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4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4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5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51" w14:textId="77777777" w:rsidR="0033725C" w:rsidRPr="00DC6C95" w:rsidRDefault="0033725C" w:rsidP="00A73DBD">
            <w:pPr>
              <w:pStyle w:val="TableText"/>
              <w:rPr>
                <w:rFonts w:eastAsia="Calibri" w:cs="Tahoma"/>
                <w:b/>
                <w:sz w:val="24"/>
                <w:szCs w:val="24"/>
              </w:rPr>
            </w:pPr>
          </w:p>
        </w:tc>
      </w:tr>
      <w:tr w:rsidR="00DC6C95" w:rsidRPr="00E71297" w14:paraId="4A65755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5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5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5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5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5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5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59" w14:textId="77777777" w:rsidR="0033725C" w:rsidRPr="00DC6C95" w:rsidRDefault="0033725C" w:rsidP="00A73DBD">
            <w:pPr>
              <w:pStyle w:val="TableText"/>
              <w:rPr>
                <w:rFonts w:eastAsia="Calibri" w:cs="Tahoma"/>
                <w:b/>
                <w:sz w:val="24"/>
                <w:szCs w:val="24"/>
              </w:rPr>
            </w:pPr>
          </w:p>
        </w:tc>
      </w:tr>
      <w:tr w:rsidR="00DC6C95" w:rsidRPr="00E71297" w14:paraId="4A65756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5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privilegios para registros de actividad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5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5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5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5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3</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6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61" w14:textId="77777777" w:rsidR="0033725C" w:rsidRPr="00DC6C95" w:rsidRDefault="0033725C" w:rsidP="00A73DBD">
            <w:pPr>
              <w:pStyle w:val="TableText"/>
              <w:rPr>
                <w:rFonts w:eastAsia="Calibri" w:cs="Tahoma"/>
                <w:b/>
                <w:sz w:val="24"/>
                <w:szCs w:val="24"/>
              </w:rPr>
            </w:pPr>
          </w:p>
        </w:tc>
      </w:tr>
      <w:tr w:rsidR="00DC6C95" w:rsidRPr="00E71297" w14:paraId="4A65756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6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Anexar privilegios para registros de entidad personalizados (excluidos registros de</w:t>
            </w:r>
            <w:r w:rsidR="00DC6C95">
              <w:rPr>
                <w:rFonts w:ascii="Tahoma" w:eastAsia="Calibri" w:hAnsi="Tahoma" w:cs="Tahoma"/>
                <w:sz w:val="18"/>
                <w:szCs w:val="18"/>
              </w:rPr>
              <w:t> </w:t>
            </w:r>
            <w:r w:rsidRPr="00E71297">
              <w:rPr>
                <w:rFonts w:ascii="Tahoma" w:eastAsia="Calibri" w:hAnsi="Tahoma" w:cs="Tahoma"/>
                <w:sz w:val="18"/>
                <w:szCs w:val="18"/>
              </w:rPr>
              <w:t>actividad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6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6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6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6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6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69" w14:textId="77777777" w:rsidR="0033725C" w:rsidRPr="00DC6C95" w:rsidRDefault="0033725C" w:rsidP="00A73DBD">
            <w:pPr>
              <w:pStyle w:val="TableText"/>
              <w:rPr>
                <w:rFonts w:eastAsia="Calibri" w:cs="Tahoma"/>
                <w:b/>
                <w:sz w:val="24"/>
                <w:szCs w:val="24"/>
              </w:rPr>
            </w:pPr>
          </w:p>
        </w:tc>
      </w:tr>
      <w:tr w:rsidR="00DC6C95" w:rsidRPr="00E71297" w14:paraId="4A65757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6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Anexar a privilegio para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6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6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6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6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7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71" w14:textId="77777777" w:rsidR="0033725C" w:rsidRPr="00DC6C95" w:rsidRDefault="0033725C" w:rsidP="00A73DBD">
            <w:pPr>
              <w:pStyle w:val="TableText"/>
              <w:rPr>
                <w:rFonts w:eastAsia="Calibri" w:cs="Tahoma"/>
                <w:b/>
                <w:sz w:val="24"/>
                <w:szCs w:val="24"/>
              </w:rPr>
            </w:pPr>
          </w:p>
        </w:tc>
      </w:tr>
      <w:tr w:rsidR="00DC6C95" w:rsidRPr="00E71297" w14:paraId="4A65757A" w14:textId="77777777" w:rsidTr="00DC6C95">
        <w:trPr>
          <w:cantSplit/>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7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7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7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7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7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7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79" w14:textId="77777777" w:rsidR="0033725C" w:rsidRPr="00DC6C95" w:rsidRDefault="0033725C" w:rsidP="00A73DBD">
            <w:pPr>
              <w:pStyle w:val="TableText"/>
              <w:rPr>
                <w:rFonts w:eastAsia="Calibri" w:cs="Tahoma"/>
                <w:b/>
                <w:sz w:val="24"/>
                <w:szCs w:val="24"/>
              </w:rPr>
            </w:pPr>
          </w:p>
        </w:tc>
      </w:tr>
      <w:tr w:rsidR="00DC6C95" w:rsidRPr="00E71297" w14:paraId="4A65758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7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Asignar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7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7D"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7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7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8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81" w14:textId="77777777" w:rsidR="0033725C" w:rsidRPr="00DC6C95" w:rsidRDefault="0033725C" w:rsidP="00A73DBD">
            <w:pPr>
              <w:pStyle w:val="TableText"/>
              <w:rPr>
                <w:rFonts w:eastAsia="Calibri" w:cs="Tahoma"/>
                <w:b/>
                <w:sz w:val="24"/>
                <w:szCs w:val="24"/>
              </w:rPr>
            </w:pPr>
          </w:p>
        </w:tc>
      </w:tr>
      <w:tr w:rsidR="00DC6C95" w:rsidRPr="00E71297" w14:paraId="4A65758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8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8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8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8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8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8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89" w14:textId="77777777" w:rsidR="0033725C" w:rsidRPr="00DC6C95" w:rsidRDefault="0033725C" w:rsidP="00A73DBD">
            <w:pPr>
              <w:pStyle w:val="TableText"/>
              <w:rPr>
                <w:rFonts w:eastAsia="Calibri" w:cs="Tahoma"/>
                <w:b/>
                <w:sz w:val="24"/>
                <w:szCs w:val="24"/>
              </w:rPr>
            </w:pPr>
          </w:p>
        </w:tc>
      </w:tr>
      <w:tr w:rsidR="00DC6C95" w:rsidRPr="00E71297" w14:paraId="4A65759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8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Customer Care Accelerator Framework</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8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8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8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8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9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91" w14:textId="77777777" w:rsidR="0033725C" w:rsidRPr="00DC6C95" w:rsidRDefault="0033725C" w:rsidP="00A73DBD">
            <w:pPr>
              <w:pStyle w:val="TableText"/>
              <w:rPr>
                <w:rFonts w:eastAsia="Calibri" w:cs="Tahoma"/>
                <w:b/>
                <w:sz w:val="24"/>
                <w:szCs w:val="24"/>
              </w:rPr>
            </w:pPr>
          </w:p>
        </w:tc>
      </w:tr>
      <w:tr w:rsidR="00DC6C95" w:rsidRPr="00E71297" w14:paraId="4A65759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9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consultas de “búsqueda avanzada”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9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95"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9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9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9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99" w14:textId="77777777" w:rsidR="0033725C" w:rsidRPr="00DC6C95" w:rsidRDefault="0033725C" w:rsidP="00A73DBD">
            <w:pPr>
              <w:pStyle w:val="TableText"/>
              <w:rPr>
                <w:rFonts w:eastAsia="Calibri" w:cs="Tahoma"/>
                <w:b/>
                <w:sz w:val="24"/>
                <w:szCs w:val="24"/>
              </w:rPr>
            </w:pPr>
          </w:p>
        </w:tc>
      </w:tr>
      <w:tr w:rsidR="00DC6C95" w:rsidRPr="00E71297" w14:paraId="4A6575A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9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Guardar consultas de “búsqueda avanzada”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9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9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9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9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A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A1" w14:textId="77777777" w:rsidR="0033725C" w:rsidRPr="00DC6C95" w:rsidRDefault="0033725C" w:rsidP="00A73DBD">
            <w:pPr>
              <w:pStyle w:val="TableText"/>
              <w:rPr>
                <w:rFonts w:eastAsia="Calibri" w:cs="Tahoma"/>
                <w:b/>
                <w:sz w:val="24"/>
                <w:szCs w:val="24"/>
              </w:rPr>
            </w:pPr>
          </w:p>
        </w:tc>
      </w:tr>
      <w:tr w:rsidR="00DC6C95" w:rsidRPr="00E71297" w14:paraId="4A6575A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A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Vistas personales</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A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A5"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A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A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A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A9" w14:textId="77777777" w:rsidR="0033725C" w:rsidRPr="00DC6C95" w:rsidRDefault="0033725C" w:rsidP="00A73DBD">
            <w:pPr>
              <w:pStyle w:val="TableText"/>
              <w:rPr>
                <w:rFonts w:eastAsia="Calibri" w:cs="Tahoma"/>
                <w:b/>
                <w:sz w:val="24"/>
                <w:szCs w:val="24"/>
              </w:rPr>
            </w:pPr>
          </w:p>
        </w:tc>
      </w:tr>
      <w:tr w:rsidR="00DC6C95" w:rsidRPr="00E71297" w14:paraId="4A6575B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A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Crear un tablero del</w:t>
            </w:r>
            <w:r w:rsidR="00DC6C95">
              <w:rPr>
                <w:rFonts w:ascii="Tahoma" w:eastAsia="Calibri" w:hAnsi="Tahoma" w:cs="Tahoma"/>
                <w:sz w:val="18"/>
                <w:szCs w:val="18"/>
              </w:rPr>
              <w:t> </w:t>
            </w:r>
            <w:r w:rsidRPr="00E71297">
              <w:rPr>
                <w:rFonts w:ascii="Tahoma" w:eastAsia="Calibri" w:hAnsi="Tahoma" w:cs="Tahoma"/>
                <w:sz w:val="18"/>
                <w:szCs w:val="18"/>
              </w:rPr>
              <w:t>sistema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A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auto"/>
          </w:tcPr>
          <w:p w14:paraId="4A6575AD"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A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A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B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B1" w14:textId="77777777" w:rsidR="0033725C" w:rsidRPr="00DC6C95" w:rsidRDefault="0033725C" w:rsidP="00A73DBD">
            <w:pPr>
              <w:pStyle w:val="TableText"/>
              <w:rPr>
                <w:rFonts w:eastAsia="Calibri" w:cs="Tahoma"/>
                <w:b/>
                <w:sz w:val="24"/>
                <w:szCs w:val="24"/>
              </w:rPr>
            </w:pPr>
          </w:p>
        </w:tc>
      </w:tr>
      <w:tr w:rsidR="00DC6C95" w:rsidRPr="00E71297" w14:paraId="4A6575B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B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un tablero del sistema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B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auto"/>
          </w:tcPr>
          <w:p w14:paraId="4A6575B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B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B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B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B9" w14:textId="77777777" w:rsidR="0033725C" w:rsidRPr="00DC6C95" w:rsidRDefault="0033725C" w:rsidP="00A73DBD">
            <w:pPr>
              <w:pStyle w:val="TableText"/>
              <w:rPr>
                <w:rFonts w:eastAsia="Calibri" w:cs="Tahoma"/>
                <w:b/>
                <w:sz w:val="24"/>
                <w:szCs w:val="24"/>
              </w:rPr>
            </w:pPr>
          </w:p>
        </w:tc>
      </w:tr>
      <w:tr w:rsidR="00DC6C95" w:rsidRPr="00E71297" w14:paraId="4A6575C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B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un tablero personal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B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B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B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B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C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C1" w14:textId="77777777" w:rsidR="0033725C" w:rsidRPr="00DC6C95" w:rsidRDefault="0033725C" w:rsidP="00A73DBD">
            <w:pPr>
              <w:pStyle w:val="TableText"/>
              <w:rPr>
                <w:rFonts w:eastAsia="Calibri" w:cs="Tahoma"/>
                <w:b/>
                <w:sz w:val="24"/>
                <w:szCs w:val="24"/>
              </w:rPr>
            </w:pPr>
          </w:p>
        </w:tc>
      </w:tr>
      <w:tr w:rsidR="00DC6C95" w:rsidRPr="00E71297" w14:paraId="4A6575C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C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Compartir un tablero personal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C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C5"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C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C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C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C9" w14:textId="77777777" w:rsidR="0033725C" w:rsidRPr="00DC6C95" w:rsidRDefault="0033725C" w:rsidP="00A73DBD">
            <w:pPr>
              <w:pStyle w:val="TableText"/>
              <w:rPr>
                <w:rFonts w:eastAsia="Calibri" w:cs="Tahoma"/>
                <w:b/>
                <w:sz w:val="24"/>
                <w:szCs w:val="24"/>
              </w:rPr>
            </w:pPr>
          </w:p>
        </w:tc>
      </w:tr>
      <w:tr w:rsidR="00DC6C95" w:rsidRPr="00E71297" w14:paraId="4A6575D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C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un flujo de trabajo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C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CD"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C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C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D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D1" w14:textId="77777777" w:rsidR="0033725C" w:rsidRPr="00DC6C95" w:rsidRDefault="0033725C" w:rsidP="00A73DBD">
            <w:pPr>
              <w:pStyle w:val="TableText"/>
              <w:rPr>
                <w:rFonts w:eastAsia="Calibri" w:cs="Tahoma"/>
                <w:b/>
                <w:sz w:val="24"/>
                <w:szCs w:val="24"/>
              </w:rPr>
            </w:pPr>
          </w:p>
        </w:tc>
      </w:tr>
      <w:tr w:rsidR="00DC6C95" w:rsidRPr="00E71297" w14:paraId="4A6575D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D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Actualizar un flujo de</w:t>
            </w:r>
            <w:r w:rsidR="00DC6C95">
              <w:rPr>
                <w:rFonts w:ascii="Tahoma" w:eastAsia="Calibri" w:hAnsi="Tahoma" w:cs="Tahoma"/>
                <w:sz w:val="18"/>
                <w:szCs w:val="18"/>
              </w:rPr>
              <w:t> </w:t>
            </w:r>
            <w:r w:rsidRPr="00E71297">
              <w:rPr>
                <w:rFonts w:ascii="Tahoma" w:eastAsia="Calibri" w:hAnsi="Tahoma" w:cs="Tahoma"/>
                <w:sz w:val="18"/>
                <w:szCs w:val="18"/>
              </w:rPr>
              <w:t>trabajo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D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D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D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D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D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D9" w14:textId="77777777" w:rsidR="0033725C" w:rsidRPr="00DC6C95" w:rsidRDefault="0033725C" w:rsidP="00A73DBD">
            <w:pPr>
              <w:pStyle w:val="TableText"/>
              <w:rPr>
                <w:rFonts w:eastAsia="Calibri" w:cs="Tahoma"/>
                <w:b/>
                <w:sz w:val="24"/>
                <w:szCs w:val="24"/>
              </w:rPr>
            </w:pPr>
          </w:p>
        </w:tc>
      </w:tr>
      <w:tr w:rsidR="00DC6C95" w:rsidRPr="00E71297" w14:paraId="4A6575E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D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Ejecutar un flujo de trabajo automatizado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D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auto"/>
          </w:tcPr>
          <w:p w14:paraId="4A6575D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D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D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E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E1" w14:textId="77777777" w:rsidR="0033725C" w:rsidRPr="00DC6C95" w:rsidRDefault="0033725C" w:rsidP="00A73DBD">
            <w:pPr>
              <w:pStyle w:val="TableText"/>
              <w:rPr>
                <w:rFonts w:eastAsia="Calibri" w:cs="Tahoma"/>
                <w:b/>
                <w:sz w:val="24"/>
                <w:szCs w:val="24"/>
              </w:rPr>
            </w:pPr>
          </w:p>
        </w:tc>
      </w:tr>
      <w:tr w:rsidR="00DC6C95" w:rsidRPr="00E71297" w14:paraId="4A6575E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E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Ejecutar un flujo de trabajo a petición</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E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auto"/>
          </w:tcPr>
          <w:p w14:paraId="4A6575E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E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E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E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E9" w14:textId="77777777" w:rsidR="0033725C" w:rsidRPr="00DC6C95" w:rsidRDefault="0033725C" w:rsidP="00A73DBD">
            <w:pPr>
              <w:pStyle w:val="TableText"/>
              <w:rPr>
                <w:rFonts w:eastAsia="Calibri" w:cs="Tahoma"/>
                <w:b/>
                <w:sz w:val="24"/>
                <w:szCs w:val="24"/>
              </w:rPr>
            </w:pPr>
          </w:p>
        </w:tc>
      </w:tr>
      <w:tr w:rsidR="00DC6C95" w:rsidRPr="00E71297" w14:paraId="4A6575F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E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E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ED"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E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EF"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F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F1" w14:textId="77777777" w:rsidR="0033725C" w:rsidRPr="00DC6C95" w:rsidRDefault="0033725C" w:rsidP="00A73DBD">
            <w:pPr>
              <w:pStyle w:val="TableText"/>
              <w:rPr>
                <w:rFonts w:eastAsia="Calibri" w:cs="Tahoma"/>
                <w:b/>
                <w:sz w:val="24"/>
                <w:szCs w:val="24"/>
              </w:rPr>
            </w:pPr>
          </w:p>
        </w:tc>
      </w:tr>
      <w:tr w:rsidR="00DC6C95" w:rsidRPr="00E71297" w14:paraId="4A6575F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F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Actualizar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F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5F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F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F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5F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5F9" w14:textId="77777777" w:rsidR="0033725C" w:rsidRPr="00DC6C95" w:rsidRDefault="0033725C" w:rsidP="00A73DBD">
            <w:pPr>
              <w:pStyle w:val="TableText"/>
              <w:rPr>
                <w:rFonts w:eastAsia="Calibri" w:cs="Tahoma"/>
                <w:b/>
                <w:sz w:val="24"/>
                <w:szCs w:val="24"/>
              </w:rPr>
            </w:pPr>
          </w:p>
        </w:tc>
      </w:tr>
      <w:tr w:rsidR="00DC6C95" w:rsidRPr="00E71297" w14:paraId="4A65760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5F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Iniciar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5F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auto"/>
          </w:tcPr>
          <w:p w14:paraId="4A6575F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5F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5F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00"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01" w14:textId="77777777" w:rsidR="0033725C" w:rsidRPr="00DC6C95" w:rsidRDefault="0033725C" w:rsidP="00A73DBD">
            <w:pPr>
              <w:pStyle w:val="TableText"/>
              <w:rPr>
                <w:rFonts w:eastAsia="Calibri" w:cs="Tahoma"/>
                <w:b/>
                <w:sz w:val="24"/>
                <w:szCs w:val="24"/>
              </w:rPr>
            </w:pPr>
          </w:p>
        </w:tc>
      </w:tr>
      <w:tr w:rsidR="00DC6C95" w:rsidRPr="00E71297" w14:paraId="4A65760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03"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Crear un informe</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0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05"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0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07"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0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09" w14:textId="77777777" w:rsidR="0033725C" w:rsidRPr="00DC6C95" w:rsidRDefault="0033725C" w:rsidP="00A73DBD">
            <w:pPr>
              <w:pStyle w:val="TableText"/>
              <w:rPr>
                <w:rFonts w:eastAsia="Calibri" w:cs="Tahoma"/>
                <w:b/>
                <w:sz w:val="24"/>
                <w:szCs w:val="24"/>
              </w:rPr>
            </w:pPr>
          </w:p>
        </w:tc>
      </w:tr>
      <w:tr w:rsidR="00DC6C95" w:rsidRPr="00E71297" w14:paraId="4A65761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0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Ejecutar un informe</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0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0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0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0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1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11" w14:textId="77777777" w:rsidR="0033725C" w:rsidRPr="00DC6C95" w:rsidRDefault="0033725C" w:rsidP="00A73DBD">
            <w:pPr>
              <w:pStyle w:val="TableText"/>
              <w:rPr>
                <w:rFonts w:eastAsia="Calibri" w:cs="Tahoma"/>
                <w:b/>
                <w:sz w:val="24"/>
                <w:szCs w:val="24"/>
              </w:rPr>
            </w:pPr>
          </w:p>
        </w:tc>
      </w:tr>
      <w:tr w:rsidR="00DC6C95" w:rsidRPr="00E71297" w14:paraId="4A65761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1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Realizar combinación de</w:t>
            </w:r>
            <w:r w:rsidR="00DC6C95">
              <w:rPr>
                <w:rFonts w:ascii="Tahoma" w:eastAsia="Calibri" w:hAnsi="Tahoma" w:cs="Tahoma"/>
                <w:sz w:val="18"/>
                <w:szCs w:val="18"/>
              </w:rPr>
              <w:t> </w:t>
            </w:r>
            <w:r w:rsidRPr="00E71297">
              <w:rPr>
                <w:rFonts w:ascii="Tahoma" w:eastAsia="Calibri" w:hAnsi="Tahoma" w:cs="Tahoma"/>
                <w:sz w:val="18"/>
                <w:szCs w:val="18"/>
              </w:rPr>
              <w:t>correo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1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1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1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1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1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19" w14:textId="77777777" w:rsidR="0033725C" w:rsidRPr="00DC6C95" w:rsidRDefault="0033725C" w:rsidP="00A73DBD">
            <w:pPr>
              <w:pStyle w:val="TableText"/>
              <w:rPr>
                <w:rFonts w:eastAsia="Calibri" w:cs="Tahoma"/>
                <w:b/>
                <w:sz w:val="24"/>
                <w:szCs w:val="24"/>
              </w:rPr>
            </w:pPr>
          </w:p>
        </w:tc>
      </w:tr>
      <w:tr w:rsidR="00DC6C95" w:rsidRPr="00E71297" w14:paraId="4A65762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1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Exportar datos a Microsoft Excel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1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1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1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1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2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21" w14:textId="77777777" w:rsidR="0033725C" w:rsidRPr="00DC6C95" w:rsidRDefault="0033725C" w:rsidP="00A73DBD">
            <w:pPr>
              <w:pStyle w:val="TableText"/>
              <w:rPr>
                <w:rFonts w:eastAsia="Calibri" w:cs="Tahoma"/>
                <w:b/>
                <w:sz w:val="24"/>
                <w:szCs w:val="24"/>
              </w:rPr>
            </w:pPr>
          </w:p>
        </w:tc>
      </w:tr>
      <w:tr w:rsidR="00DC6C95" w:rsidRPr="00E71297" w14:paraId="4A65762A" w14:textId="77777777" w:rsidTr="00DC6C95">
        <w:trPr>
          <w:cantSplit/>
        </w:trPr>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23" w14:textId="77777777" w:rsidR="0033725C" w:rsidRPr="00E71297" w:rsidRDefault="0033725C" w:rsidP="00D100BA">
            <w:pPr>
              <w:pStyle w:val="TableText"/>
              <w:jc w:val="left"/>
              <w:rPr>
                <w:rFonts w:ascii="Tahoma" w:eastAsia="Calibri" w:hAnsi="Tahoma" w:cs="Tahoma"/>
                <w:sz w:val="18"/>
                <w:szCs w:val="18"/>
              </w:rPr>
            </w:pPr>
            <w:r w:rsidRPr="00E71297">
              <w:rPr>
                <w:rFonts w:ascii="Tahoma" w:eastAsia="Calibri" w:hAnsi="Tahoma" w:cs="Tahoma"/>
                <w:sz w:val="18"/>
                <w:szCs w:val="18"/>
              </w:rPr>
              <w:t>Seguir y publicar fuentes de actividad respecto de cuentas, contactos, clientes potenciales y registros de entidad personalizados mediante el uso de</w:t>
            </w:r>
            <w:r w:rsidR="00D100BA">
              <w:rPr>
                <w:rFonts w:ascii="Tahoma" w:eastAsia="Calibri" w:hAnsi="Tahoma" w:cs="Tahoma"/>
                <w:sz w:val="18"/>
                <w:szCs w:val="18"/>
              </w:rPr>
              <w:t> </w:t>
            </w:r>
            <w:r w:rsidRPr="00E71297">
              <w:rPr>
                <w:rFonts w:ascii="Tahoma" w:eastAsia="Calibri" w:hAnsi="Tahoma" w:cs="Tahoma"/>
                <w:sz w:val="18"/>
                <w:szCs w:val="18"/>
              </w:rPr>
              <w:t>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24"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25"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2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2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28"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29"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r>
      <w:tr w:rsidR="00DC6C95" w:rsidRPr="00E71297" w14:paraId="4A65763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2B" w14:textId="77777777" w:rsidR="0033725C" w:rsidRPr="00E71297" w:rsidRDefault="0033725C" w:rsidP="00A73DBD">
            <w:pPr>
              <w:pStyle w:val="TableText"/>
              <w:jc w:val="left"/>
              <w:rPr>
                <w:rFonts w:ascii="Tahoma" w:eastAsia="Calibri" w:hAnsi="Tahoma" w:cs="Tahoma"/>
                <w:sz w:val="18"/>
                <w:szCs w:val="18"/>
              </w:rPr>
            </w:pPr>
            <w:r w:rsidRPr="00E71297">
              <w:rPr>
                <w:rFonts w:ascii="Tahoma" w:eastAsia="Calibri" w:hAnsi="Tahoma" w:cs="Tahoma"/>
                <w:sz w:val="18"/>
                <w:szCs w:val="18"/>
              </w:rPr>
              <w:t>Seguir y publicar fuentes de actividad respecto de registros de entidad de Dynamics CRM standard mediante el uso de clientes de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2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2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2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2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3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31" w14:textId="77777777" w:rsidR="0033725C" w:rsidRPr="00DC6C95" w:rsidRDefault="0033725C" w:rsidP="00A73DBD">
            <w:pPr>
              <w:pStyle w:val="TableText"/>
              <w:rPr>
                <w:rFonts w:eastAsia="Calibri" w:cs="Tahoma"/>
                <w:b/>
                <w:sz w:val="24"/>
                <w:szCs w:val="24"/>
              </w:rPr>
            </w:pPr>
          </w:p>
        </w:tc>
      </w:tr>
      <w:tr w:rsidR="00DC6C95" w:rsidRPr="00E71297" w14:paraId="4A65763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33" w14:textId="77777777" w:rsidR="0033725C" w:rsidRPr="00E71297" w:rsidRDefault="0033725C" w:rsidP="00D100BA">
            <w:pPr>
              <w:pStyle w:val="TableText"/>
              <w:jc w:val="left"/>
              <w:rPr>
                <w:rFonts w:ascii="Tahoma" w:eastAsia="Calibri" w:hAnsi="Tahoma" w:cs="Tahoma"/>
                <w:sz w:val="18"/>
                <w:szCs w:val="18"/>
              </w:rPr>
            </w:pPr>
            <w:r w:rsidRPr="00E71297">
              <w:rPr>
                <w:rFonts w:ascii="Tahoma" w:eastAsia="Calibri" w:hAnsi="Tahoma" w:cs="Tahoma"/>
                <w:sz w:val="18"/>
                <w:szCs w:val="18"/>
              </w:rPr>
              <w:t>Seguir y publicar fuentes de actividad respecto de registros de entidad personalizados mediante el uso de</w:t>
            </w:r>
            <w:r w:rsidR="00D100BA">
              <w:rPr>
                <w:rFonts w:ascii="Tahoma" w:eastAsia="Calibri" w:hAnsi="Tahoma" w:cs="Tahoma"/>
                <w:sz w:val="18"/>
                <w:szCs w:val="18"/>
              </w:rPr>
              <w:t> </w:t>
            </w:r>
            <w:r w:rsidRPr="00E71297">
              <w:rPr>
                <w:rFonts w:ascii="Tahoma" w:eastAsia="Calibri" w:hAnsi="Tahoma" w:cs="Tahoma"/>
                <w:sz w:val="18"/>
                <w:szCs w:val="18"/>
              </w:rPr>
              <w:t>clientes de Dynamics</w:t>
            </w:r>
            <w:r w:rsidR="00D100BA">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3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3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3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3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3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39" w14:textId="77777777" w:rsidR="0033725C" w:rsidRPr="00DC6C95" w:rsidRDefault="0033725C" w:rsidP="00A73DBD">
            <w:pPr>
              <w:pStyle w:val="TableText"/>
              <w:rPr>
                <w:rFonts w:eastAsia="Calibri" w:cs="Tahoma"/>
                <w:b/>
                <w:sz w:val="24"/>
                <w:szCs w:val="24"/>
              </w:rPr>
            </w:pPr>
          </w:p>
        </w:tc>
      </w:tr>
      <w:tr w:rsidR="00DC6C95" w:rsidRPr="00E71297" w14:paraId="4A657642"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3B"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Acceso de lectura para</w:t>
            </w:r>
            <w:r w:rsidR="00DC6C95">
              <w:rPr>
                <w:rFonts w:ascii="Tahoma" w:eastAsia="Calibri" w:hAnsi="Tahoma" w:cs="Tahoma"/>
                <w:sz w:val="18"/>
                <w:szCs w:val="18"/>
              </w:rPr>
              <w:t> </w:t>
            </w:r>
            <w:r w:rsidRPr="00E71297">
              <w:rPr>
                <w:rFonts w:ascii="Tahoma" w:eastAsia="Calibri" w:hAnsi="Tahoma" w:cs="Tahoma"/>
                <w:sz w:val="18"/>
                <w:szCs w:val="18"/>
              </w:rPr>
              <w:t>completar la funcionalidad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3C"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3D"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3E"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3F"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40" w14:textId="77777777" w:rsidR="0033725C" w:rsidRPr="00DC6C95" w:rsidRDefault="0033725C" w:rsidP="00A73DBD">
            <w:pPr>
              <w:pStyle w:val="TableText"/>
              <w:rPr>
                <w:rFonts w:eastAsia="Calibri" w:cs="Tahoma"/>
                <w:b/>
                <w:sz w:val="24"/>
                <w:szCs w:val="24"/>
              </w:rPr>
            </w:pP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41"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4</w:t>
            </w:r>
          </w:p>
        </w:tc>
      </w:tr>
      <w:tr w:rsidR="00DC6C95" w:rsidRPr="00E71297" w14:paraId="4A65764A" w14:textId="77777777" w:rsidTr="00DC6C95">
        <w:tc>
          <w:tcPr>
            <w:tcW w:w="2038" w:type="dxa"/>
            <w:tcBorders>
              <w:top w:val="single" w:sz="6" w:space="0" w:color="1F497D"/>
              <w:left w:val="single" w:sz="4" w:space="0" w:color="072B61"/>
              <w:bottom w:val="single" w:sz="6" w:space="0" w:color="1F497D"/>
              <w:right w:val="single" w:sz="6" w:space="0" w:color="1F497D"/>
            </w:tcBorders>
            <w:shd w:val="clear" w:color="auto" w:fill="FFFFFF"/>
          </w:tcPr>
          <w:p w14:paraId="4A657643" w14:textId="77777777" w:rsidR="0033725C" w:rsidRPr="00E71297" w:rsidRDefault="0033725C" w:rsidP="00DC6C95">
            <w:pPr>
              <w:pStyle w:val="TableText"/>
              <w:jc w:val="left"/>
              <w:rPr>
                <w:rFonts w:ascii="Tahoma" w:eastAsia="Calibri" w:hAnsi="Tahoma" w:cs="Tahoma"/>
                <w:sz w:val="18"/>
                <w:szCs w:val="18"/>
              </w:rPr>
            </w:pPr>
            <w:r w:rsidRPr="00E71297">
              <w:rPr>
                <w:rFonts w:ascii="Tahoma" w:eastAsia="Calibri" w:hAnsi="Tahoma" w:cs="Tahoma"/>
                <w:sz w:val="18"/>
                <w:szCs w:val="18"/>
              </w:rPr>
              <w:t>Acceso de escritura para completar la</w:t>
            </w:r>
            <w:r w:rsidR="00DC6C95">
              <w:rPr>
                <w:rFonts w:ascii="Tahoma" w:eastAsia="Calibri" w:hAnsi="Tahoma" w:cs="Tahoma"/>
                <w:sz w:val="18"/>
                <w:szCs w:val="18"/>
              </w:rPr>
              <w:t> </w:t>
            </w:r>
            <w:r w:rsidRPr="00E71297">
              <w:rPr>
                <w:rFonts w:ascii="Tahoma" w:eastAsia="Calibri" w:hAnsi="Tahoma" w:cs="Tahoma"/>
                <w:sz w:val="18"/>
                <w:szCs w:val="18"/>
              </w:rPr>
              <w:t>funcionalidad de</w:t>
            </w:r>
            <w:r w:rsidR="00DC6C95">
              <w:rPr>
                <w:rFonts w:ascii="Tahoma" w:eastAsia="Calibri" w:hAnsi="Tahoma" w:cs="Tahoma"/>
                <w:sz w:val="18"/>
                <w:szCs w:val="18"/>
              </w:rPr>
              <w:t> </w:t>
            </w:r>
            <w:r w:rsidRPr="00E71297">
              <w:rPr>
                <w:rFonts w:ascii="Tahoma" w:eastAsia="Calibri" w:hAnsi="Tahoma" w:cs="Tahoma"/>
                <w:sz w:val="18"/>
                <w:szCs w:val="18"/>
              </w:rPr>
              <w:t>Microsoft Dynamics</w:t>
            </w:r>
            <w:r w:rsidR="00DC6C95">
              <w:rPr>
                <w:rFonts w:ascii="Tahoma" w:eastAsia="Calibri" w:hAnsi="Tahoma" w:cs="Tahoma"/>
                <w:sz w:val="18"/>
                <w:szCs w:val="18"/>
              </w:rPr>
              <w:t> </w:t>
            </w:r>
            <w:r w:rsidRPr="00E71297">
              <w:rPr>
                <w:rFonts w:ascii="Tahoma" w:eastAsia="Calibri" w:hAnsi="Tahoma" w:cs="Tahoma"/>
                <w:sz w:val="18"/>
                <w:szCs w:val="18"/>
              </w:rPr>
              <w:t>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657644" w14:textId="77777777" w:rsidR="0033725C" w:rsidRPr="00DC6C95"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14:paraId="4A657645" w14:textId="77777777" w:rsidR="0033725C" w:rsidRPr="00DC6C95"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657646"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14:paraId="4A657647" w14:textId="77777777" w:rsidR="0033725C" w:rsidRPr="00DC6C95" w:rsidRDefault="0033725C" w:rsidP="00A73DBD">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14:paraId="4A657648"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p>
        </w:tc>
        <w:tc>
          <w:tcPr>
            <w:tcW w:w="1233" w:type="dxa"/>
            <w:tcBorders>
              <w:top w:val="single" w:sz="6" w:space="0" w:color="1F497D"/>
              <w:left w:val="single" w:sz="6" w:space="0" w:color="1F497D"/>
              <w:bottom w:val="single" w:sz="6" w:space="0" w:color="1F497D"/>
              <w:right w:val="single" w:sz="6" w:space="0" w:color="1F497D"/>
            </w:tcBorders>
            <w:shd w:val="clear" w:color="auto" w:fill="FFFFFF"/>
          </w:tcPr>
          <w:p w14:paraId="4A657649" w14:textId="77777777" w:rsidR="0033725C" w:rsidRPr="00DC6C95" w:rsidRDefault="0033725C" w:rsidP="00A73DBD">
            <w:pPr>
              <w:pStyle w:val="TableText"/>
              <w:rPr>
                <w:rFonts w:eastAsia="Calibri" w:cs="Tahoma"/>
                <w:b/>
                <w:sz w:val="24"/>
                <w:szCs w:val="24"/>
              </w:rPr>
            </w:pPr>
            <w:r w:rsidRPr="00DC6C95">
              <w:rPr>
                <w:rFonts w:eastAsia="Calibri" w:cs="Tahoma"/>
                <w:b/>
                <w:sz w:val="24"/>
                <w:szCs w:val="24"/>
              </w:rPr>
              <w:sym w:font="Wingdings" w:char="00FC"/>
            </w:r>
            <w:r w:rsidRPr="00DC6C95">
              <w:rPr>
                <w:rFonts w:eastAsia="Calibri" w:cs="Tahoma"/>
                <w:b/>
                <w:sz w:val="24"/>
                <w:szCs w:val="24"/>
                <w:vertAlign w:val="superscript"/>
              </w:rPr>
              <w:t>4</w:t>
            </w:r>
          </w:p>
        </w:tc>
      </w:tr>
      <w:tr w:rsidR="0033725C" w:rsidRPr="00E71297" w14:paraId="4A657650"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4A65764B" w14:textId="77777777" w:rsidR="0033725C" w:rsidRPr="00DC6C95" w:rsidRDefault="0033725C" w:rsidP="00A73DBD">
            <w:pPr>
              <w:pStyle w:val="TableText"/>
              <w:jc w:val="left"/>
              <w:rPr>
                <w:rFonts w:ascii="Tahoma" w:hAnsi="Tahoma" w:cs="Tahoma"/>
                <w:sz w:val="14"/>
                <w:szCs w:val="14"/>
              </w:rPr>
            </w:pPr>
            <w:r w:rsidRPr="00DC6C95">
              <w:rPr>
                <w:rFonts w:ascii="Tahoma" w:eastAsia="Calibri" w:hAnsi="Tahoma" w:cs="Tahoma"/>
                <w:i/>
                <w:sz w:val="14"/>
                <w:szCs w:val="14"/>
              </w:rPr>
              <w:t>(1) Cliente web de Microsoft Dynamics CRM, cliente de Microsoft Dynamics CRM para Microsoft Outlook y Mobile Express para Microsoft Dynamics CRM.</w:t>
            </w:r>
          </w:p>
          <w:p w14:paraId="4A65764C" w14:textId="77777777" w:rsidR="0033725C" w:rsidRPr="00DC6C95" w:rsidRDefault="0033725C" w:rsidP="00A73DBD">
            <w:pPr>
              <w:pStyle w:val="TableText"/>
              <w:jc w:val="left"/>
              <w:rPr>
                <w:rFonts w:ascii="Tahoma" w:hAnsi="Tahoma" w:cs="Tahoma"/>
                <w:sz w:val="14"/>
                <w:szCs w:val="14"/>
              </w:rPr>
            </w:pPr>
            <w:r w:rsidRPr="00DC6C95">
              <w:rPr>
                <w:rFonts w:ascii="Tahoma" w:eastAsia="Calibri" w:hAnsi="Tahoma" w:cs="Tahoma"/>
                <w:i/>
                <w:sz w:val="14"/>
                <w:szCs w:val="14"/>
              </w:rPr>
              <w:t>(2) Privilegios aplicables solo a registros creados por el mismo usuario.</w:t>
            </w:r>
          </w:p>
          <w:p w14:paraId="4A65764D" w14:textId="77777777" w:rsidR="0033725C" w:rsidRPr="00DC6C95" w:rsidRDefault="0033725C" w:rsidP="00A73DBD">
            <w:pPr>
              <w:pStyle w:val="TableText"/>
              <w:jc w:val="left"/>
              <w:rPr>
                <w:rFonts w:ascii="Tahoma" w:hAnsi="Tahoma" w:cs="Tahoma"/>
                <w:sz w:val="14"/>
                <w:szCs w:val="14"/>
              </w:rPr>
            </w:pPr>
            <w:r w:rsidRPr="00DC6C95">
              <w:rPr>
                <w:rFonts w:ascii="Tahoma" w:eastAsia="Calibri" w:hAnsi="Tahoma" w:cs="Tahoma"/>
                <w:i/>
                <w:sz w:val="14"/>
                <w:szCs w:val="14"/>
              </w:rPr>
              <w:t>(3) Privilegios aplicables SOLO a actividades personalizadas.</w:t>
            </w:r>
          </w:p>
          <w:p w14:paraId="4A65764E" w14:textId="77777777" w:rsidR="0033725C" w:rsidRPr="00F56D42" w:rsidRDefault="0033725C" w:rsidP="00A73DBD">
            <w:pPr>
              <w:rPr>
                <w:rFonts w:cs="Tahoma"/>
                <w:sz w:val="14"/>
                <w:szCs w:val="14"/>
              </w:rPr>
            </w:pPr>
            <w:r w:rsidRPr="00DC6C95">
              <w:rPr>
                <w:rFonts w:eastAsia="Calibri" w:cs="Tahoma"/>
                <w:i/>
                <w:sz w:val="14"/>
                <w:szCs w:val="14"/>
              </w:rPr>
              <w:t>(4</w:t>
            </w:r>
            <w:r w:rsidRPr="00F56D42">
              <w:rPr>
                <w:rFonts w:eastAsia="Calibri" w:cs="Tahoma"/>
                <w:i/>
                <w:sz w:val="14"/>
                <w:szCs w:val="14"/>
              </w:rPr>
              <w:t xml:space="preserve">) Privilegios para crear registros; </w:t>
            </w:r>
            <w:r w:rsidRPr="00F56D42">
              <w:rPr>
                <w:rFonts w:eastAsia="Calibri" w:cs="Tahoma"/>
                <w:bCs/>
                <w:i/>
                <w:sz w:val="14"/>
                <w:szCs w:val="14"/>
              </w:rPr>
              <w:t>anexar, anexar a y actualizar</w:t>
            </w:r>
            <w:r w:rsidRPr="00F56D42">
              <w:rPr>
                <w:rFonts w:eastAsia="Calibri" w:cs="Tahoma"/>
                <w:i/>
                <w:sz w:val="14"/>
                <w:szCs w:val="14"/>
              </w:rPr>
              <w:t xml:space="preserve"> </w:t>
            </w:r>
            <w:r w:rsidRPr="00F56D42">
              <w:rPr>
                <w:rFonts w:eastAsia="Calibri" w:cs="Tahoma"/>
                <w:bCs/>
                <w:i/>
                <w:sz w:val="14"/>
                <w:szCs w:val="14"/>
              </w:rPr>
              <w:t>registros creados por cualquier usuario de CRM. Sin privilegios de datos</w:t>
            </w:r>
            <w:r w:rsidRPr="00F56D42">
              <w:rPr>
                <w:rFonts w:eastAsia="Calibri" w:cs="Tahoma"/>
                <w:i/>
                <w:sz w:val="14"/>
                <w:szCs w:val="14"/>
              </w:rPr>
              <w:t xml:space="preserve"> para</w:t>
            </w:r>
            <w:r w:rsidR="00DC6C95" w:rsidRPr="00F56D42">
              <w:rPr>
                <w:rFonts w:eastAsia="Calibri" w:cs="Tahoma"/>
                <w:i/>
                <w:sz w:val="14"/>
                <w:szCs w:val="14"/>
              </w:rPr>
              <w:t> </w:t>
            </w:r>
            <w:r w:rsidRPr="00F56D42">
              <w:rPr>
                <w:rFonts w:eastAsia="Calibri" w:cs="Tahoma"/>
                <w:bCs/>
                <w:i/>
                <w:sz w:val="14"/>
                <w:szCs w:val="14"/>
              </w:rPr>
              <w:t>ceder, compartir o eliminar</w:t>
            </w:r>
            <w:r w:rsidRPr="00F56D42">
              <w:rPr>
                <w:rFonts w:eastAsia="Calibri" w:cs="Tahoma"/>
                <w:i/>
                <w:sz w:val="14"/>
                <w:szCs w:val="14"/>
              </w:rPr>
              <w:t xml:space="preserve"> registros. </w:t>
            </w:r>
            <w:r w:rsidRPr="00F56D42">
              <w:rPr>
                <w:rFonts w:eastAsia="Calibri" w:cs="Tahoma"/>
                <w:bCs/>
                <w:i/>
                <w:sz w:val="14"/>
                <w:szCs w:val="14"/>
              </w:rPr>
              <w:t>Solo acceso API.</w:t>
            </w:r>
          </w:p>
          <w:p w14:paraId="4A65764F" w14:textId="77777777" w:rsidR="0033725C" w:rsidRPr="00DC6C95" w:rsidRDefault="0033725C" w:rsidP="00A73DBD">
            <w:pPr>
              <w:rPr>
                <w:rFonts w:eastAsia="Calibri" w:cs="Tahoma"/>
                <w:b/>
                <w:bCs/>
                <w:sz w:val="14"/>
                <w:szCs w:val="14"/>
              </w:rPr>
            </w:pPr>
            <w:r w:rsidRPr="00F56D42">
              <w:rPr>
                <w:rFonts w:eastAsia="Calibri" w:cs="Tahoma"/>
                <w:i/>
                <w:sz w:val="14"/>
                <w:szCs w:val="14"/>
              </w:rPr>
              <w:t>(5) Solo cuentas, contactos, casos, clientes potenciales, actividades y registros de entidad personalizados.</w:t>
            </w:r>
            <w:r w:rsidRPr="00DC6C95">
              <w:rPr>
                <w:rFonts w:eastAsia="Calibri" w:cs="Tahoma"/>
                <w:b/>
                <w:sz w:val="14"/>
                <w:szCs w:val="14"/>
              </w:rPr>
              <w:t xml:space="preserve"> </w:t>
            </w:r>
          </w:p>
        </w:tc>
      </w:tr>
    </w:tbl>
    <w:p w14:paraId="4A657651" w14:textId="77777777" w:rsidR="0033725C" w:rsidRPr="00E71297" w:rsidRDefault="0033725C" w:rsidP="00D47417">
      <w:pPr>
        <w:ind w:left="540"/>
        <w:rPr>
          <w:rFonts w:cs="Tahoma"/>
        </w:rPr>
      </w:pPr>
    </w:p>
    <w:p w14:paraId="4A657652" w14:textId="77777777" w:rsidR="00BF7FDE" w:rsidRPr="00E71297" w:rsidRDefault="0033725C" w:rsidP="007B699C">
      <w:pPr>
        <w:ind w:left="720"/>
        <w:rPr>
          <w:rFonts w:cs="Tahoma"/>
        </w:rPr>
      </w:pPr>
      <w:r w:rsidRPr="00E71297">
        <w:rPr>
          <w:rFonts w:cs="Tahoma"/>
        </w:rPr>
        <w:t>Consulte la guía de precios y licencias de Microsoft Dynamics CRM 2011 para obtener información adicional sobre las licencias de Microsoft Dynamics CRM.</w:t>
      </w:r>
      <w:bookmarkStart w:id="1355" w:name="_69_Office_365"/>
      <w:bookmarkStart w:id="1356" w:name="_69_68_Office"/>
      <w:bookmarkEnd w:id="1355"/>
      <w:bookmarkEnd w:id="1356"/>
    </w:p>
    <w:p w14:paraId="4A657653" w14:textId="77777777" w:rsidR="00A47403" w:rsidRPr="00E71297" w:rsidRDefault="00A47403" w:rsidP="007B699C">
      <w:pPr>
        <w:ind w:left="720"/>
        <w:rPr>
          <w:rFonts w:cs="Tahoma"/>
        </w:rPr>
      </w:pPr>
    </w:p>
    <w:p w14:paraId="4A657654" w14:textId="77777777" w:rsidR="00A04495" w:rsidRPr="00E71297" w:rsidRDefault="00A04495" w:rsidP="007B699C">
      <w:pPr>
        <w:spacing w:after="60"/>
        <w:ind w:left="720"/>
        <w:rPr>
          <w:rFonts w:cs="Tahoma"/>
        </w:rPr>
      </w:pPr>
      <w:bookmarkStart w:id="1357" w:name="_71_Office_365_1"/>
      <w:bookmarkStart w:id="1358" w:name="Srv_70Office365PlanE1"/>
      <w:bookmarkEnd w:id="1357"/>
      <w:r w:rsidRPr="00E71297">
        <w:rPr>
          <w:rFonts w:cs="Tahoma"/>
          <w:b/>
          <w:bCs/>
          <w:color w:val="000000"/>
          <w:szCs w:val="20"/>
        </w:rPr>
        <w:t>Licencia del sitio para el examen de certificación de Microsoft Office Specialist (MOS)</w:t>
      </w:r>
    </w:p>
    <w:p w14:paraId="4A657655" w14:textId="77777777" w:rsidR="00A04495" w:rsidRPr="00E71297" w:rsidRDefault="00A04495" w:rsidP="007B699C">
      <w:pPr>
        <w:ind w:left="720"/>
        <w:rPr>
          <w:rFonts w:cs="Tahoma"/>
        </w:rPr>
      </w:pPr>
      <w:r w:rsidRPr="00E71297">
        <w:rPr>
          <w:rFonts w:cs="Tahoma"/>
        </w:rPr>
        <w:t>Se le exigirá ser un centro de pruebas autorizado de Certiport para utilizar la licencia del sitio.</w:t>
      </w:r>
      <w:r w:rsidR="007C5ED9" w:rsidRPr="00E71297">
        <w:rPr>
          <w:rFonts w:cs="Tahoma"/>
        </w:rPr>
        <w:t xml:space="preserve"> </w:t>
      </w:r>
      <w:r w:rsidRPr="00E71297">
        <w:rPr>
          <w:rFonts w:cs="Tahoma"/>
        </w:rPr>
        <w:t xml:space="preserve">Si usted no es un centro de pruebas autorizado de Certiport, deberá realizar este proceso para </w:t>
      </w:r>
      <w:hyperlink r:id="rId51" w:history="1">
        <w:r w:rsidRPr="00E71297">
          <w:rPr>
            <w:rStyle w:val="Hyperlink"/>
            <w:rFonts w:cs="Tahoma"/>
          </w:rPr>
          <w:t>convertirse en un centro de pruebas de Certiport</w:t>
        </w:r>
      </w:hyperlink>
      <w:r w:rsidRPr="00E71297">
        <w:rPr>
          <w:rFonts w:cs="Tahoma"/>
        </w:rPr>
        <w:t xml:space="preserve"> antes de que pueda utilizar la licencia del sitio</w:t>
      </w:r>
      <w:r w:rsidRPr="00E71297">
        <w:rPr>
          <w:rFonts w:cs="Tahoma"/>
          <w:color w:val="1F497D"/>
        </w:rPr>
        <w:t>.</w:t>
      </w:r>
    </w:p>
    <w:p w14:paraId="4A657656" w14:textId="77777777" w:rsidR="00A04495" w:rsidRPr="00E71297" w:rsidRDefault="00A04495" w:rsidP="007B699C">
      <w:pPr>
        <w:ind w:left="720"/>
        <w:rPr>
          <w:rFonts w:cs="Tahoma"/>
        </w:rPr>
      </w:pPr>
    </w:p>
    <w:p w14:paraId="4A657657" w14:textId="77777777" w:rsidR="00A04495" w:rsidRPr="00E71297" w:rsidRDefault="00A04495" w:rsidP="007B699C">
      <w:pPr>
        <w:spacing w:after="60"/>
        <w:ind w:left="720"/>
        <w:rPr>
          <w:rFonts w:cs="Tahoma"/>
        </w:rPr>
      </w:pPr>
      <w:r w:rsidRPr="00E71297">
        <w:rPr>
          <w:rFonts w:cs="Tahoma"/>
          <w:b/>
        </w:rPr>
        <w:t>Licencia del sitio para el examen de certificación de Microsoft Technology Associate (MTA)</w:t>
      </w:r>
    </w:p>
    <w:p w14:paraId="4A657658" w14:textId="77777777" w:rsidR="00A04495" w:rsidRPr="00E71297" w:rsidRDefault="00A04495" w:rsidP="007B699C">
      <w:pPr>
        <w:ind w:left="720"/>
        <w:rPr>
          <w:rFonts w:cs="Tahoma"/>
        </w:rPr>
      </w:pPr>
      <w:r w:rsidRPr="00E71297">
        <w:rPr>
          <w:rFonts w:cs="Tahoma"/>
        </w:rPr>
        <w:t>Se le exigirá ser un centro de pruebas autorizado de Certiport para utilizar la licencia del sitio.</w:t>
      </w:r>
      <w:r w:rsidR="007C5ED9" w:rsidRPr="00E71297">
        <w:rPr>
          <w:rFonts w:cs="Tahoma"/>
        </w:rPr>
        <w:t xml:space="preserve"> </w:t>
      </w:r>
      <w:r w:rsidRPr="00E71297">
        <w:rPr>
          <w:rFonts w:cs="Tahoma"/>
        </w:rPr>
        <w:t xml:space="preserve">Si usted no es un centro de pruebas autorizado de Certiport, deberá realizar este proceso para </w:t>
      </w:r>
      <w:hyperlink r:id="rId52" w:history="1">
        <w:r w:rsidRPr="00E71297">
          <w:rPr>
            <w:rStyle w:val="Hyperlink"/>
            <w:rFonts w:cs="Tahoma"/>
          </w:rPr>
          <w:t>convertirse en un centro de pruebas de Certiport</w:t>
        </w:r>
      </w:hyperlink>
      <w:bookmarkStart w:id="1359" w:name="_Toc336338329"/>
      <w:r w:rsidRPr="00E71297">
        <w:rPr>
          <w:rFonts w:cs="Tahoma"/>
        </w:rPr>
        <w:t xml:space="preserve"> antes de que pueda </w:t>
      </w:r>
      <w:r w:rsidRPr="00E71297">
        <w:rPr>
          <w:rFonts w:cs="Tahoma"/>
          <w:color w:val="1F497D"/>
          <w:u w:val="single"/>
        </w:rPr>
        <w:t>adquirir y</w:t>
      </w:r>
      <w:r w:rsidRPr="00E71297">
        <w:rPr>
          <w:rFonts w:cs="Tahoma"/>
          <w:color w:val="1F497D"/>
        </w:rPr>
        <w:t xml:space="preserve"> </w:t>
      </w:r>
      <w:r w:rsidRPr="00E71297">
        <w:rPr>
          <w:rFonts w:cs="Tahoma"/>
        </w:rPr>
        <w:t>utilizar la licencia del sitio</w:t>
      </w:r>
      <w:r w:rsidRPr="00E71297">
        <w:rPr>
          <w:rFonts w:cs="Tahoma"/>
          <w:color w:val="1F497D"/>
        </w:rPr>
        <w:t>.</w:t>
      </w:r>
    </w:p>
    <w:p w14:paraId="4A657659" w14:textId="77777777" w:rsidR="006E28CC" w:rsidRPr="00E71297" w:rsidRDefault="006E28CC" w:rsidP="006D6A83">
      <w:pPr>
        <w:rPr>
          <w:rFonts w:cs="Tahoma"/>
        </w:rPr>
      </w:pPr>
    </w:p>
    <w:p w14:paraId="4A65765A" w14:textId="77777777" w:rsidR="006E28CC" w:rsidRPr="00E71297" w:rsidRDefault="006E28CC" w:rsidP="006D6A83">
      <w:pPr>
        <w:rPr>
          <w:rFonts w:cs="Tahoma"/>
        </w:rPr>
      </w:pPr>
    </w:p>
    <w:p w14:paraId="4A65765B" w14:textId="77777777" w:rsidR="006E28CC" w:rsidRPr="00E71297" w:rsidRDefault="003165D6" w:rsidP="009C5D30">
      <w:pPr>
        <w:pStyle w:val="Heading2"/>
        <w:ind w:left="0"/>
        <w:rPr>
          <w:rFonts w:ascii="Tahoma" w:hAnsi="Tahoma" w:cs="Tahoma"/>
        </w:rPr>
      </w:pPr>
      <w:bookmarkStart w:id="1360" w:name="_66_Microsoft_Dynamics"/>
      <w:bookmarkStart w:id="1361" w:name="_69_Microsoft_Dynamics"/>
      <w:bookmarkStart w:id="1362" w:name="_Toc348104741"/>
      <w:bookmarkEnd w:id="1360"/>
      <w:bookmarkEnd w:id="1361"/>
      <w:r w:rsidRPr="00E71297">
        <w:rPr>
          <w:rFonts w:ascii="Tahoma" w:hAnsi="Tahoma" w:cs="Tahoma"/>
          <w:caps/>
          <w:color w:val="FF6600"/>
          <w:sz w:val="22"/>
          <w:szCs w:val="22"/>
          <w:vertAlign w:val="superscript"/>
        </w:rPr>
        <w:t xml:space="preserve">69 </w:t>
      </w:r>
      <w:r w:rsidRPr="00E71297">
        <w:rPr>
          <w:rFonts w:ascii="Tahoma" w:hAnsi="Tahoma" w:cs="Tahoma"/>
          <w:color w:val="FF6600"/>
          <w:sz w:val="22"/>
          <w:szCs w:val="22"/>
        </w:rPr>
        <w:t>Microsoft Dynamics CRM 2011 Server</w:t>
      </w:r>
      <w:bookmarkEnd w:id="1362"/>
    </w:p>
    <w:p w14:paraId="4A65765C" w14:textId="77777777" w:rsidR="006E28CC" w:rsidRPr="00E71297" w:rsidRDefault="006E28CC" w:rsidP="006E28CC">
      <w:pPr>
        <w:tabs>
          <w:tab w:val="left" w:pos="1800"/>
        </w:tabs>
        <w:spacing w:after="60"/>
        <w:rPr>
          <w:rFonts w:cs="Tahoma"/>
        </w:rPr>
      </w:pPr>
    </w:p>
    <w:p w14:paraId="4A65765D" w14:textId="77777777" w:rsidR="006E28CC" w:rsidRPr="00E71297" w:rsidRDefault="006E28CC" w:rsidP="009C5D30">
      <w:pPr>
        <w:spacing w:after="60"/>
        <w:ind w:left="720"/>
        <w:rPr>
          <w:rFonts w:cs="Tahoma"/>
        </w:rPr>
      </w:pPr>
      <w:r w:rsidRPr="00E71297">
        <w:rPr>
          <w:rFonts w:cs="Tahoma"/>
          <w:b/>
        </w:rPr>
        <w:t>Microsoft Dynamics CRM Server 2011: concesión de integración de Microsoft Dynamics Marketing Online</w:t>
      </w:r>
    </w:p>
    <w:p w14:paraId="4A65765E" w14:textId="77777777" w:rsidR="00A04495" w:rsidRPr="00E71297" w:rsidRDefault="006E28CC" w:rsidP="0004051B">
      <w:pPr>
        <w:ind w:left="720"/>
        <w:rPr>
          <w:rFonts w:cs="Tahoma"/>
        </w:rPr>
      </w:pPr>
      <w:r w:rsidRPr="00E71297">
        <w:rPr>
          <w:rFonts w:eastAsia="Calibri" w:cs="Tahoma"/>
          <w:color w:val="000000"/>
          <w:szCs w:val="18"/>
        </w:rPr>
        <w:t xml:space="preserve">La siguiente exención de licencia es aplicable a usuarios con licencia de Microsoft Dynamics Marketing Online con la opción de Soporte técnico de mantenimiento y Actualización activa que tiene acceso a Microsoft Dynamics CRM Server 2011 en forma directa o indirecta a través del </w:t>
      </w:r>
      <w:r w:rsidRPr="00E71297">
        <w:rPr>
          <w:rFonts w:cs="Tahoma"/>
          <w:bCs/>
        </w:rPr>
        <w:t>conector MarketingPilot Connector para el software Microsoft Dynamics CRM</w:t>
      </w:r>
      <w:r w:rsidRPr="00E71297">
        <w:rPr>
          <w:rFonts w:eastAsia="Calibri" w:cs="Tahoma"/>
          <w:color w:val="000000"/>
          <w:szCs w:val="18"/>
        </w:rPr>
        <w:t xml:space="preserve"> solo con el propósito de sincronizar datos del cliente.</w:t>
      </w:r>
      <w:r w:rsidR="007C5ED9" w:rsidRPr="00E71297">
        <w:rPr>
          <w:rFonts w:eastAsia="Calibri" w:cs="Tahoma"/>
          <w:color w:val="000000"/>
          <w:szCs w:val="18"/>
        </w:rPr>
        <w:t xml:space="preserve"> </w:t>
      </w:r>
      <w:r w:rsidRPr="00E71297">
        <w:rPr>
          <w:rFonts w:eastAsia="Calibri" w:cs="Tahoma"/>
          <w:color w:val="000000"/>
          <w:szCs w:val="18"/>
        </w:rPr>
        <w:t>Dichos usuarios no requieren una CAL de Microsoft Dynamics CRM 2011. Esta exención es aplicable hasta el</w:t>
      </w:r>
      <w:r w:rsidR="00D100BA">
        <w:rPr>
          <w:rFonts w:eastAsia="Calibri" w:cs="Tahoma"/>
          <w:color w:val="000000"/>
          <w:szCs w:val="18"/>
        </w:rPr>
        <w:t> </w:t>
      </w:r>
      <w:r w:rsidRPr="00E71297">
        <w:rPr>
          <w:rFonts w:eastAsia="Calibri" w:cs="Tahoma"/>
          <w:color w:val="000000"/>
          <w:szCs w:val="18"/>
        </w:rPr>
        <w:t>30 de junio de 2014, después de esta fecha Microsoft se reserva el derecho de exigir las CAL apropiadas.</w:t>
      </w:r>
    </w:p>
    <w:p w14:paraId="4A65765F" w14:textId="77777777" w:rsidR="00A04495" w:rsidRPr="00E71297" w:rsidRDefault="00A04495" w:rsidP="007B1734">
      <w:pPr>
        <w:rPr>
          <w:rFonts w:cs="Tahoma"/>
        </w:rPr>
      </w:pPr>
    </w:p>
    <w:p w14:paraId="4A657660" w14:textId="77777777" w:rsidR="00D70D2C" w:rsidRPr="00E71297" w:rsidRDefault="00104195" w:rsidP="00D70D2C">
      <w:pPr>
        <w:pStyle w:val="Heading2"/>
        <w:ind w:left="0"/>
        <w:rPr>
          <w:rFonts w:ascii="Tahoma" w:hAnsi="Tahoma" w:cs="Tahoma"/>
        </w:rPr>
      </w:pPr>
      <w:bookmarkStart w:id="1363" w:name="_70_Office_365"/>
      <w:bookmarkStart w:id="1364" w:name="_Toc348104742"/>
      <w:bookmarkEnd w:id="1363"/>
      <w:r w:rsidRPr="00E71297">
        <w:rPr>
          <w:rFonts w:ascii="Tahoma" w:hAnsi="Tahoma" w:cs="Tahoma"/>
          <w:caps/>
          <w:color w:val="FF6600"/>
          <w:sz w:val="22"/>
          <w:szCs w:val="22"/>
          <w:vertAlign w:val="superscript"/>
        </w:rPr>
        <w:t>70</w:t>
      </w:r>
      <w:r w:rsidRPr="00E71297">
        <w:rPr>
          <w:rFonts w:ascii="Tahoma" w:hAnsi="Tahoma" w:cs="Tahoma"/>
          <w:color w:val="FF6600"/>
        </w:rPr>
        <w:t xml:space="preserve"> </w:t>
      </w:r>
      <w:r w:rsidRPr="00E71297">
        <w:rPr>
          <w:rFonts w:ascii="Tahoma" w:hAnsi="Tahoma" w:cs="Tahoma"/>
          <w:color w:val="FF6600"/>
          <w:sz w:val="22"/>
          <w:szCs w:val="22"/>
        </w:rPr>
        <w:t>Office 365 Plan E1</w:t>
      </w:r>
      <w:bookmarkEnd w:id="1359"/>
      <w:bookmarkEnd w:id="1364"/>
    </w:p>
    <w:bookmarkEnd w:id="1358"/>
    <w:p w14:paraId="4A657661" w14:textId="77777777" w:rsidR="00D70D2C" w:rsidRPr="00E71297" w:rsidRDefault="00D70D2C" w:rsidP="006F0E0F">
      <w:pPr>
        <w:ind w:left="900"/>
        <w:rPr>
          <w:rFonts w:cs="Tahoma"/>
        </w:rPr>
      </w:pPr>
    </w:p>
    <w:p w14:paraId="4A657662" w14:textId="77777777" w:rsidR="00F754FE" w:rsidRPr="00E71297" w:rsidRDefault="00F754FE" w:rsidP="00E62BC4">
      <w:pPr>
        <w:ind w:left="720"/>
        <w:rPr>
          <w:rFonts w:cs="Tahoma"/>
        </w:rPr>
      </w:pPr>
      <w:r w:rsidRPr="00E71297">
        <w:rPr>
          <w:rFonts w:cs="Tahoma"/>
          <w:color w:val="000000"/>
          <w:szCs w:val="18"/>
        </w:rPr>
        <w:t>Office 365 Plan E1 fue anteriormente conocido como Business Productivity Online Standard Suite (BPOS Standard). Permite el acceso a lo siguiente: Exchange Online Plan 1, SharePoint Online Plan 1, Lync Online Plan 2 y Aplicaciones web de Office. Esta lista está sujeta a cambios. Los actuales Derechos de Uso de los Productos rigen en caso de discrepancia entre los términos de licencia para Office 365 Plan E1 y esta nota.</w:t>
      </w:r>
    </w:p>
    <w:p w14:paraId="4A657663" w14:textId="77777777" w:rsidR="00F754FE" w:rsidRPr="00E71297" w:rsidRDefault="00F754FE" w:rsidP="00E62BC4">
      <w:pPr>
        <w:ind w:left="720"/>
        <w:rPr>
          <w:rFonts w:cs="Tahoma"/>
        </w:rPr>
      </w:pPr>
    </w:p>
    <w:p w14:paraId="4A657664" w14:textId="77777777" w:rsidR="00A15CF5" w:rsidRPr="00E71297" w:rsidRDefault="00F754FE" w:rsidP="00A15CF5">
      <w:pPr>
        <w:ind w:left="720"/>
        <w:rPr>
          <w:rFonts w:cs="Tahoma"/>
        </w:rPr>
      </w:pPr>
      <w:r w:rsidRPr="00E71297">
        <w:rPr>
          <w:rFonts w:cs="Tahoma"/>
          <w:color w:val="000000"/>
          <w:szCs w:val="18"/>
        </w:rPr>
        <w:t>Lync Online Plan 1 y Plan 2 requieren la adquisición e instalación por separado de Microsoft Lync 2013 (o</w:t>
      </w:r>
      <w:r w:rsidR="00D100BA">
        <w:rPr>
          <w:rFonts w:cs="Tahoma"/>
          <w:color w:val="000000"/>
          <w:szCs w:val="18"/>
        </w:rPr>
        <w:t> </w:t>
      </w:r>
      <w:r w:rsidRPr="00E71297">
        <w:rPr>
          <w:rFonts w:cs="Tahoma"/>
          <w:color w:val="000000"/>
          <w:szCs w:val="18"/>
        </w:rPr>
        <w:t>Lync para Mac 2011) para tener acceso al conjunto de características completo de Lync Online Plan 1 y</w:t>
      </w:r>
      <w:r w:rsidR="00D100BA">
        <w:rPr>
          <w:rFonts w:cs="Tahoma"/>
          <w:color w:val="000000"/>
          <w:szCs w:val="18"/>
        </w:rPr>
        <w:t> </w:t>
      </w:r>
      <w:r w:rsidRPr="00E71297">
        <w:rPr>
          <w:rFonts w:cs="Tahoma"/>
          <w:color w:val="000000"/>
          <w:szCs w:val="18"/>
        </w:rPr>
        <w:t>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7C5ED9" w:rsidRPr="00E71297">
        <w:rPr>
          <w:rFonts w:cs="Tahoma"/>
          <w:color w:val="000000"/>
          <w:szCs w:val="18"/>
        </w:rPr>
        <w:t xml:space="preserve"> </w:t>
      </w:r>
      <w:r w:rsidRPr="00E71297">
        <w:rPr>
          <w:rFonts w:cs="Tahoma"/>
          <w:color w:val="000000"/>
          <w:szCs w:val="18"/>
        </w:rPr>
        <w:t>Los clientes pueden utilizar la licencia gratuita de</w:t>
      </w:r>
      <w:r w:rsidR="00D100BA">
        <w:rPr>
          <w:rFonts w:cs="Tahoma"/>
          <w:color w:val="000000"/>
          <w:szCs w:val="18"/>
        </w:rPr>
        <w:t> </w:t>
      </w:r>
      <w:r w:rsidRPr="00E71297">
        <w:rPr>
          <w:rFonts w:cs="Tahoma"/>
          <w:color w:val="000000"/>
          <w:szCs w:val="18"/>
        </w:rPr>
        <w:t xml:space="preserve">cliente de Lync Basic 2013 para sus usuarios finales basados en Windows. </w:t>
      </w:r>
    </w:p>
    <w:p w14:paraId="4A657665" w14:textId="77777777" w:rsidR="00F754FE" w:rsidRPr="00E71297" w:rsidRDefault="00F754FE" w:rsidP="00E62BC4">
      <w:pPr>
        <w:ind w:left="720"/>
        <w:rPr>
          <w:rFonts w:cs="Tahoma"/>
        </w:rPr>
      </w:pPr>
    </w:p>
    <w:p w14:paraId="4A657666" w14:textId="77777777" w:rsidR="00F754FE" w:rsidRPr="00E71297" w:rsidRDefault="00F754FE" w:rsidP="00E62BC4">
      <w:pPr>
        <w:ind w:left="720"/>
        <w:rPr>
          <w:rFonts w:cs="Tahoma"/>
        </w:rPr>
      </w:pPr>
      <w:r w:rsidRPr="00E71297">
        <w:rPr>
          <w:rFonts w:cs="Tahoma"/>
          <w:color w:val="000000"/>
          <w:szCs w:val="18"/>
        </w:rPr>
        <w:t>Los Clientes existentes o que renueven que tengan suscripciones activas de Business Productivity Online Suite al 27 de junio de 2011 pueden continuar teniendo acceso y utilizando el servicio Live Meeting conforme a los términos de licencia de los Derechos de uso del Producto de marzo de 2011 después de que hayan migrado desde Business Productivity Online Suite a Office 365 Plan E1, y hasta el 1 de abril de 2013 o hasta el vencimiento de sus correspondientes licencias de suscripción de usuario del Plan E1 de Office 365 (lo que ocurra antes).</w:t>
      </w:r>
      <w:r w:rsidR="007C5ED9" w:rsidRPr="00E71297">
        <w:rPr>
          <w:rFonts w:cs="Tahoma"/>
          <w:color w:val="000000"/>
          <w:szCs w:val="18"/>
        </w:rPr>
        <w:t xml:space="preserve"> </w:t>
      </w:r>
      <w:r w:rsidRPr="00E71297">
        <w:rPr>
          <w:rFonts w:cs="Tahoma"/>
          <w:color w:val="000000"/>
          <w:szCs w:val="18"/>
        </w:rPr>
        <w:t>Los Clientes cuyos períodos de suscripción se extiendan más allá del 1 de abril de 2013, pueden acceder únicamente a los componentes del servicio Office 365 después de dicha fecha.</w:t>
      </w:r>
      <w:r w:rsidR="007C5ED9" w:rsidRPr="00E71297">
        <w:rPr>
          <w:rFonts w:cs="Tahoma"/>
          <w:color w:val="000000"/>
          <w:szCs w:val="18"/>
        </w:rPr>
        <w:t xml:space="preserve"> </w:t>
      </w:r>
      <w:r w:rsidRPr="00E71297">
        <w:rPr>
          <w:rFonts w:cs="Tahoma"/>
          <w:color w:val="000000"/>
          <w:szCs w:val="18"/>
        </w:rPr>
        <w:t>Los Clientes con suscripciones del Plan E1 de Office 365 nuevas que hayan comenzado después del 27 de junio del 2011, no pueden acceder a Live Meeting.</w:t>
      </w:r>
    </w:p>
    <w:p w14:paraId="4A657667" w14:textId="77777777" w:rsidR="00F754FE" w:rsidRPr="00E71297" w:rsidRDefault="00F754FE" w:rsidP="00E62BC4">
      <w:pPr>
        <w:ind w:left="720"/>
        <w:rPr>
          <w:rFonts w:cs="Tahoma"/>
        </w:rPr>
      </w:pPr>
    </w:p>
    <w:p w14:paraId="4A657668" w14:textId="77777777" w:rsidR="00194DAF" w:rsidRPr="00E71297" w:rsidRDefault="00F754FE" w:rsidP="00BA1490">
      <w:pPr>
        <w:ind w:left="720"/>
        <w:rPr>
          <w:rFonts w:cs="Tahoma"/>
        </w:rPr>
      </w:pPr>
      <w:r w:rsidRPr="00E71297">
        <w:rPr>
          <w:rFonts w:cs="Tahoma"/>
          <w:color w:val="000000"/>
          <w:szCs w:val="18"/>
        </w:rPr>
        <w:t>A los clientes de Brasil y Chile que compren el Office 365 Plan E1 se les entregará el BPOS Standard.</w:t>
      </w:r>
      <w:r w:rsidR="007C5ED9" w:rsidRPr="00E71297">
        <w:rPr>
          <w:rFonts w:cs="Tahoma"/>
          <w:color w:val="000000"/>
          <w:szCs w:val="18"/>
        </w:rPr>
        <w:t xml:space="preserve"> </w:t>
      </w:r>
      <w:r w:rsidRPr="00E71297">
        <w:rPr>
          <w:rFonts w:cs="Tahoma"/>
          <w:color w:val="000000"/>
          <w:szCs w:val="18"/>
        </w:rPr>
        <w:t>Estos clientes migrarán a Office 365 Plan E1 en una fecha posterior.</w:t>
      </w:r>
      <w:bookmarkStart w:id="1365" w:name="_71_Office_365"/>
      <w:bookmarkEnd w:id="1365"/>
    </w:p>
    <w:p w14:paraId="4A657669" w14:textId="77777777" w:rsidR="00A83600" w:rsidRPr="00E71297" w:rsidRDefault="00A83600" w:rsidP="006F0E0F">
      <w:pPr>
        <w:ind w:left="900"/>
        <w:rPr>
          <w:rFonts w:cs="Tahoma"/>
        </w:rPr>
      </w:pPr>
      <w:bookmarkStart w:id="1366" w:name="Srv_73Office365PlanG2toG4"/>
    </w:p>
    <w:p w14:paraId="4A65766A" w14:textId="77777777" w:rsidR="006A63D7" w:rsidRPr="00E71297" w:rsidRDefault="006A63D7" w:rsidP="006F0E0F">
      <w:pPr>
        <w:ind w:left="900"/>
        <w:rPr>
          <w:rFonts w:cs="Tahoma"/>
        </w:rPr>
      </w:pPr>
    </w:p>
    <w:p w14:paraId="4A65766B" w14:textId="77777777" w:rsidR="00A83600" w:rsidRPr="00E71297" w:rsidRDefault="00F73587" w:rsidP="00A83600">
      <w:pPr>
        <w:pStyle w:val="Heading2"/>
        <w:ind w:left="0"/>
        <w:rPr>
          <w:rFonts w:ascii="Tahoma" w:hAnsi="Tahoma" w:cs="Tahoma"/>
        </w:rPr>
      </w:pPr>
      <w:bookmarkStart w:id="1367" w:name="_71_Office_365_2"/>
      <w:bookmarkStart w:id="1368" w:name="_Toc336338330"/>
      <w:bookmarkStart w:id="1369" w:name="_Toc348104743"/>
      <w:bookmarkEnd w:id="1367"/>
      <w:r w:rsidRPr="00E71297">
        <w:rPr>
          <w:rFonts w:ascii="Tahoma" w:hAnsi="Tahoma" w:cs="Tahoma"/>
          <w:caps/>
          <w:color w:val="FF6600"/>
          <w:sz w:val="22"/>
          <w:szCs w:val="22"/>
          <w:vertAlign w:val="superscript"/>
        </w:rPr>
        <w:t>71</w:t>
      </w:r>
      <w:r w:rsidRPr="00E71297">
        <w:rPr>
          <w:rFonts w:ascii="Tahoma" w:hAnsi="Tahoma" w:cs="Tahoma"/>
          <w:color w:val="FF6600"/>
        </w:rPr>
        <w:t xml:space="preserve"> </w:t>
      </w:r>
      <w:r w:rsidRPr="00E71297">
        <w:rPr>
          <w:rFonts w:ascii="Tahoma" w:hAnsi="Tahoma" w:cs="Tahoma"/>
          <w:color w:val="FF6600"/>
          <w:sz w:val="22"/>
          <w:szCs w:val="22"/>
        </w:rPr>
        <w:t>Office 365 Plan G1-G4</w:t>
      </w:r>
      <w:bookmarkEnd w:id="1368"/>
      <w:bookmarkEnd w:id="1369"/>
    </w:p>
    <w:p w14:paraId="4A65766C" w14:textId="77777777" w:rsidR="00A83600" w:rsidRPr="00E71297" w:rsidRDefault="00A83600" w:rsidP="00A83600">
      <w:pPr>
        <w:rPr>
          <w:rFonts w:cs="Tahoma"/>
        </w:rPr>
      </w:pPr>
    </w:p>
    <w:bookmarkEnd w:id="1366"/>
    <w:p w14:paraId="4A65766D" w14:textId="77777777" w:rsidR="00A83600" w:rsidRPr="00E71297" w:rsidRDefault="00A83600" w:rsidP="00E62BC4">
      <w:pPr>
        <w:ind w:left="720"/>
        <w:rPr>
          <w:rFonts w:cs="Tahoma"/>
        </w:rPr>
      </w:pPr>
      <w:r w:rsidRPr="00E71297">
        <w:rPr>
          <w:rFonts w:cs="Tahoma"/>
          <w:color w:val="000000"/>
        </w:rPr>
        <w:t>Los planes G1-G4 de Office 365 permiten el acceso a los siguientes Servicios Online:</w:t>
      </w:r>
    </w:p>
    <w:p w14:paraId="4A65766E" w14:textId="77777777" w:rsidR="00A83600" w:rsidRPr="00E71297"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E71297" w14:paraId="4A657673" w14:textId="77777777" w:rsidTr="007D264C">
        <w:trPr>
          <w:cantSplit/>
          <w:tblHeader/>
        </w:trPr>
        <w:tc>
          <w:tcPr>
            <w:tcW w:w="2070" w:type="dxa"/>
            <w:shd w:val="clear" w:color="auto" w:fill="FABF8F"/>
          </w:tcPr>
          <w:p w14:paraId="4A65766F" w14:textId="77777777" w:rsidR="00A83600" w:rsidRPr="00E71297" w:rsidRDefault="00A83600" w:rsidP="007D264C">
            <w:pPr>
              <w:jc w:val="center"/>
              <w:rPr>
                <w:rFonts w:eastAsia="Calibri" w:cs="Tahoma"/>
                <w:b/>
                <w:color w:val="000000"/>
                <w:sz w:val="20"/>
              </w:rPr>
            </w:pPr>
            <w:r w:rsidRPr="00E71297">
              <w:rPr>
                <w:rFonts w:eastAsia="Calibri" w:cs="Tahoma"/>
                <w:b/>
                <w:color w:val="000000"/>
                <w:sz w:val="20"/>
              </w:rPr>
              <w:t>Office 365 Plan</w:t>
            </w:r>
            <w:r w:rsidR="00D37F5D">
              <w:rPr>
                <w:rFonts w:eastAsia="Calibri" w:cs="Tahoma"/>
                <w:b/>
                <w:color w:val="000000"/>
                <w:sz w:val="20"/>
              </w:rPr>
              <w:t> </w:t>
            </w:r>
            <w:r w:rsidRPr="00E71297">
              <w:rPr>
                <w:rFonts w:eastAsia="Calibri" w:cs="Tahoma"/>
                <w:b/>
                <w:color w:val="000000"/>
                <w:sz w:val="20"/>
              </w:rPr>
              <w:t>G1</w:t>
            </w:r>
          </w:p>
        </w:tc>
        <w:tc>
          <w:tcPr>
            <w:tcW w:w="2160" w:type="dxa"/>
            <w:shd w:val="clear" w:color="auto" w:fill="FABF8F"/>
          </w:tcPr>
          <w:p w14:paraId="4A657670" w14:textId="77777777" w:rsidR="00A83600" w:rsidRPr="00E71297" w:rsidRDefault="00A83600" w:rsidP="007D264C">
            <w:pPr>
              <w:jc w:val="center"/>
              <w:rPr>
                <w:rFonts w:eastAsia="Calibri" w:cs="Tahoma"/>
                <w:b/>
                <w:color w:val="000000"/>
                <w:sz w:val="20"/>
              </w:rPr>
            </w:pPr>
            <w:r w:rsidRPr="00E71297">
              <w:rPr>
                <w:rFonts w:eastAsia="Calibri" w:cs="Tahoma"/>
                <w:b/>
                <w:color w:val="000000"/>
                <w:sz w:val="20"/>
              </w:rPr>
              <w:t>Office 365 Plan G2</w:t>
            </w:r>
          </w:p>
        </w:tc>
        <w:tc>
          <w:tcPr>
            <w:tcW w:w="2250" w:type="dxa"/>
            <w:shd w:val="clear" w:color="auto" w:fill="FABF8F"/>
          </w:tcPr>
          <w:p w14:paraId="4A657671" w14:textId="77777777" w:rsidR="00A83600" w:rsidRPr="00E71297" w:rsidRDefault="00A83600" w:rsidP="007D264C">
            <w:pPr>
              <w:jc w:val="center"/>
              <w:rPr>
                <w:rFonts w:eastAsia="Calibri" w:cs="Tahoma"/>
                <w:b/>
                <w:color w:val="000000"/>
                <w:sz w:val="20"/>
              </w:rPr>
            </w:pPr>
            <w:r w:rsidRPr="00E71297">
              <w:rPr>
                <w:rFonts w:eastAsia="Calibri" w:cs="Tahoma"/>
                <w:b/>
                <w:color w:val="000000"/>
                <w:sz w:val="20"/>
              </w:rPr>
              <w:t>Office 365 Plan G3</w:t>
            </w:r>
          </w:p>
        </w:tc>
        <w:tc>
          <w:tcPr>
            <w:tcW w:w="2088" w:type="dxa"/>
            <w:shd w:val="clear" w:color="auto" w:fill="FABF8F"/>
          </w:tcPr>
          <w:p w14:paraId="4A657672" w14:textId="77777777" w:rsidR="00A83600" w:rsidRPr="00E71297" w:rsidRDefault="00A83600" w:rsidP="007D264C">
            <w:pPr>
              <w:jc w:val="center"/>
              <w:rPr>
                <w:rFonts w:eastAsia="Calibri" w:cs="Tahoma"/>
                <w:b/>
                <w:color w:val="000000"/>
                <w:sz w:val="20"/>
              </w:rPr>
            </w:pPr>
            <w:r w:rsidRPr="00E71297">
              <w:rPr>
                <w:rFonts w:eastAsia="Calibri" w:cs="Tahoma"/>
                <w:b/>
                <w:color w:val="000000"/>
                <w:sz w:val="20"/>
              </w:rPr>
              <w:t>Office 365 Plan G4</w:t>
            </w:r>
          </w:p>
        </w:tc>
      </w:tr>
      <w:tr w:rsidR="00A83600" w:rsidRPr="00E71297" w14:paraId="4A657678" w14:textId="77777777" w:rsidTr="007D264C">
        <w:trPr>
          <w:cantSplit/>
        </w:trPr>
        <w:tc>
          <w:tcPr>
            <w:tcW w:w="2070" w:type="dxa"/>
          </w:tcPr>
          <w:p w14:paraId="4A657674" w14:textId="77777777" w:rsidR="00A83600" w:rsidRPr="00E71297" w:rsidRDefault="00A83600" w:rsidP="007D264C">
            <w:pPr>
              <w:ind w:left="180" w:right="186"/>
              <w:rPr>
                <w:rFonts w:eastAsia="Calibri" w:cs="Tahoma"/>
                <w:color w:val="000000"/>
              </w:rPr>
            </w:pPr>
            <w:r w:rsidRPr="00E71297">
              <w:rPr>
                <w:rFonts w:eastAsia="Calibri" w:cs="Tahoma"/>
                <w:color w:val="000000"/>
              </w:rPr>
              <w:t>Exchange Online Plan 1</w:t>
            </w:r>
          </w:p>
        </w:tc>
        <w:tc>
          <w:tcPr>
            <w:tcW w:w="2160" w:type="dxa"/>
            <w:shd w:val="clear" w:color="auto" w:fill="auto"/>
          </w:tcPr>
          <w:p w14:paraId="4A657675" w14:textId="77777777" w:rsidR="00A83600" w:rsidRPr="00E71297" w:rsidRDefault="00A83600" w:rsidP="007D264C">
            <w:pPr>
              <w:ind w:left="180" w:right="186"/>
              <w:rPr>
                <w:rFonts w:eastAsia="Calibri" w:cs="Tahoma"/>
                <w:color w:val="000000"/>
              </w:rPr>
            </w:pPr>
            <w:r w:rsidRPr="00E71297">
              <w:rPr>
                <w:rFonts w:eastAsia="Calibri" w:cs="Tahoma"/>
                <w:color w:val="000000"/>
              </w:rPr>
              <w:t>Exchange Online</w:t>
            </w:r>
            <w:r w:rsidR="00D100BA">
              <w:rPr>
                <w:rFonts w:eastAsia="Calibri" w:cs="Tahoma"/>
                <w:color w:val="000000"/>
              </w:rPr>
              <w:t> </w:t>
            </w:r>
            <w:r w:rsidRPr="00E71297">
              <w:rPr>
                <w:rFonts w:eastAsia="Calibri" w:cs="Tahoma"/>
                <w:color w:val="000000"/>
              </w:rPr>
              <w:t>Plan 1</w:t>
            </w:r>
          </w:p>
        </w:tc>
        <w:tc>
          <w:tcPr>
            <w:tcW w:w="2250" w:type="dxa"/>
            <w:shd w:val="clear" w:color="auto" w:fill="auto"/>
          </w:tcPr>
          <w:p w14:paraId="4A657676" w14:textId="77777777" w:rsidR="00A83600" w:rsidRPr="00E71297" w:rsidRDefault="00A83600" w:rsidP="007D264C">
            <w:pPr>
              <w:ind w:left="138" w:right="138"/>
              <w:rPr>
                <w:rFonts w:eastAsia="Calibri" w:cs="Tahoma"/>
                <w:color w:val="000000"/>
              </w:rPr>
            </w:pPr>
            <w:r w:rsidRPr="00E71297">
              <w:rPr>
                <w:rFonts w:eastAsia="Calibri" w:cs="Tahoma"/>
                <w:color w:val="000000"/>
              </w:rPr>
              <w:t>Exchange Online Plan</w:t>
            </w:r>
            <w:r w:rsidR="00D100BA">
              <w:rPr>
                <w:rFonts w:eastAsia="Calibri" w:cs="Tahoma"/>
                <w:color w:val="000000"/>
              </w:rPr>
              <w:t> </w:t>
            </w:r>
            <w:r w:rsidRPr="00E71297">
              <w:rPr>
                <w:rFonts w:eastAsia="Calibri" w:cs="Tahoma"/>
                <w:color w:val="000000"/>
              </w:rPr>
              <w:t xml:space="preserve">2 </w:t>
            </w:r>
          </w:p>
        </w:tc>
        <w:tc>
          <w:tcPr>
            <w:tcW w:w="2088" w:type="dxa"/>
            <w:shd w:val="clear" w:color="auto" w:fill="auto"/>
          </w:tcPr>
          <w:p w14:paraId="4A657677" w14:textId="77777777" w:rsidR="00A83600" w:rsidRPr="00E71297" w:rsidRDefault="00A83600" w:rsidP="007D264C">
            <w:pPr>
              <w:ind w:left="186" w:right="180"/>
              <w:rPr>
                <w:rFonts w:eastAsia="Calibri" w:cs="Tahoma"/>
                <w:color w:val="000000"/>
              </w:rPr>
            </w:pPr>
            <w:r w:rsidRPr="00E71297">
              <w:rPr>
                <w:rFonts w:eastAsia="Calibri" w:cs="Tahoma"/>
                <w:color w:val="000000"/>
              </w:rPr>
              <w:t>Exchange Online Plan 2</w:t>
            </w:r>
          </w:p>
        </w:tc>
      </w:tr>
      <w:tr w:rsidR="00A83600" w:rsidRPr="00E71297" w14:paraId="4A65767D" w14:textId="77777777" w:rsidTr="007D264C">
        <w:trPr>
          <w:cantSplit/>
        </w:trPr>
        <w:tc>
          <w:tcPr>
            <w:tcW w:w="2070" w:type="dxa"/>
          </w:tcPr>
          <w:p w14:paraId="4A657679" w14:textId="77777777" w:rsidR="00A83600" w:rsidRPr="00E71297" w:rsidRDefault="00A83600" w:rsidP="007D264C">
            <w:pPr>
              <w:ind w:left="180" w:right="186"/>
              <w:rPr>
                <w:rFonts w:eastAsia="Calibri" w:cs="Tahoma"/>
                <w:color w:val="000000"/>
              </w:rPr>
            </w:pPr>
            <w:r w:rsidRPr="00E71297">
              <w:rPr>
                <w:rFonts w:eastAsia="Calibri" w:cs="Tahoma"/>
                <w:color w:val="000000"/>
              </w:rPr>
              <w:t>SharePoint Online Plan 1</w:t>
            </w:r>
          </w:p>
        </w:tc>
        <w:tc>
          <w:tcPr>
            <w:tcW w:w="2160" w:type="dxa"/>
            <w:shd w:val="clear" w:color="auto" w:fill="auto"/>
          </w:tcPr>
          <w:p w14:paraId="4A65767A" w14:textId="77777777" w:rsidR="00A83600" w:rsidRPr="00E71297" w:rsidRDefault="00A83600" w:rsidP="007D264C">
            <w:pPr>
              <w:ind w:left="180" w:right="186"/>
              <w:rPr>
                <w:rFonts w:eastAsia="Calibri" w:cs="Tahoma"/>
                <w:color w:val="000000"/>
              </w:rPr>
            </w:pPr>
            <w:r w:rsidRPr="00E71297">
              <w:rPr>
                <w:rFonts w:eastAsia="Calibri" w:cs="Tahoma"/>
                <w:color w:val="000000"/>
              </w:rPr>
              <w:t>SharePoint Online Plan 1</w:t>
            </w:r>
          </w:p>
        </w:tc>
        <w:tc>
          <w:tcPr>
            <w:tcW w:w="2250" w:type="dxa"/>
            <w:shd w:val="clear" w:color="auto" w:fill="auto"/>
          </w:tcPr>
          <w:p w14:paraId="4A65767B" w14:textId="77777777" w:rsidR="00A83600" w:rsidRPr="00E71297" w:rsidRDefault="00A83600" w:rsidP="007D264C">
            <w:pPr>
              <w:ind w:left="138" w:right="138"/>
              <w:rPr>
                <w:rFonts w:eastAsia="Calibri" w:cs="Tahoma"/>
                <w:color w:val="000000"/>
              </w:rPr>
            </w:pPr>
            <w:r w:rsidRPr="00E71297">
              <w:rPr>
                <w:rFonts w:eastAsia="Calibri" w:cs="Tahoma"/>
                <w:color w:val="000000"/>
              </w:rPr>
              <w:t>SharePoint Online Plan 2</w:t>
            </w:r>
          </w:p>
        </w:tc>
        <w:tc>
          <w:tcPr>
            <w:tcW w:w="2088" w:type="dxa"/>
            <w:shd w:val="clear" w:color="auto" w:fill="auto"/>
          </w:tcPr>
          <w:p w14:paraId="4A65767C" w14:textId="77777777" w:rsidR="00A83600" w:rsidRPr="00E71297" w:rsidRDefault="00A83600" w:rsidP="007D264C">
            <w:pPr>
              <w:ind w:left="186" w:right="180"/>
              <w:rPr>
                <w:rFonts w:eastAsia="Calibri" w:cs="Tahoma"/>
                <w:color w:val="000000"/>
              </w:rPr>
            </w:pPr>
            <w:r w:rsidRPr="00E71297">
              <w:rPr>
                <w:rFonts w:eastAsia="Calibri" w:cs="Tahoma"/>
                <w:color w:val="000000"/>
              </w:rPr>
              <w:t>SharePoint Online Plan 2</w:t>
            </w:r>
          </w:p>
        </w:tc>
      </w:tr>
      <w:tr w:rsidR="00A83600" w:rsidRPr="00E71297" w14:paraId="4A657682" w14:textId="77777777" w:rsidTr="007D264C">
        <w:trPr>
          <w:cantSplit/>
        </w:trPr>
        <w:tc>
          <w:tcPr>
            <w:tcW w:w="2070" w:type="dxa"/>
          </w:tcPr>
          <w:p w14:paraId="4A65767E" w14:textId="77777777" w:rsidR="00A83600" w:rsidRPr="00E71297" w:rsidRDefault="00A83600" w:rsidP="007D264C">
            <w:pPr>
              <w:ind w:left="180" w:right="186"/>
              <w:rPr>
                <w:rFonts w:eastAsia="Calibri" w:cs="Tahoma"/>
                <w:color w:val="000000"/>
              </w:rPr>
            </w:pPr>
            <w:r w:rsidRPr="00E71297">
              <w:rPr>
                <w:rFonts w:eastAsia="Calibri" w:cs="Tahoma"/>
                <w:color w:val="000000"/>
              </w:rPr>
              <w:t>Lync Online Plan 2</w:t>
            </w:r>
          </w:p>
        </w:tc>
        <w:tc>
          <w:tcPr>
            <w:tcW w:w="2160" w:type="dxa"/>
            <w:shd w:val="clear" w:color="auto" w:fill="auto"/>
          </w:tcPr>
          <w:p w14:paraId="4A65767F" w14:textId="77777777" w:rsidR="00A83600" w:rsidRPr="00E71297" w:rsidRDefault="00A83600" w:rsidP="007D264C">
            <w:pPr>
              <w:ind w:left="180" w:right="186"/>
              <w:rPr>
                <w:rFonts w:eastAsia="Calibri" w:cs="Tahoma"/>
                <w:color w:val="000000"/>
              </w:rPr>
            </w:pPr>
            <w:r w:rsidRPr="00E71297">
              <w:rPr>
                <w:rFonts w:eastAsia="Calibri" w:cs="Tahoma"/>
                <w:color w:val="000000"/>
              </w:rPr>
              <w:t>Lync Online Plan 2</w:t>
            </w:r>
          </w:p>
        </w:tc>
        <w:tc>
          <w:tcPr>
            <w:tcW w:w="2250" w:type="dxa"/>
            <w:shd w:val="clear" w:color="auto" w:fill="auto"/>
          </w:tcPr>
          <w:p w14:paraId="4A657680" w14:textId="77777777" w:rsidR="00A83600" w:rsidRPr="00E71297" w:rsidRDefault="00A83600" w:rsidP="007D264C">
            <w:pPr>
              <w:ind w:left="138" w:right="138"/>
              <w:rPr>
                <w:rFonts w:eastAsia="Calibri" w:cs="Tahoma"/>
                <w:color w:val="000000"/>
              </w:rPr>
            </w:pPr>
            <w:r w:rsidRPr="00E71297">
              <w:rPr>
                <w:rFonts w:eastAsia="Calibri" w:cs="Tahoma"/>
                <w:color w:val="000000"/>
              </w:rPr>
              <w:t>Lync Online Plan 2</w:t>
            </w:r>
          </w:p>
        </w:tc>
        <w:tc>
          <w:tcPr>
            <w:tcW w:w="2088" w:type="dxa"/>
            <w:shd w:val="clear" w:color="auto" w:fill="auto"/>
          </w:tcPr>
          <w:p w14:paraId="4A657681" w14:textId="77777777" w:rsidR="00A83600" w:rsidRPr="00E71297" w:rsidRDefault="00A83600" w:rsidP="007D264C">
            <w:pPr>
              <w:ind w:left="186" w:right="180"/>
              <w:rPr>
                <w:rFonts w:eastAsia="Calibri" w:cs="Tahoma"/>
                <w:color w:val="000000"/>
              </w:rPr>
            </w:pPr>
            <w:r w:rsidRPr="00E71297">
              <w:rPr>
                <w:rFonts w:eastAsia="Calibri" w:cs="Tahoma"/>
                <w:color w:val="000000"/>
              </w:rPr>
              <w:t>Lync Online Plan 2</w:t>
            </w:r>
          </w:p>
        </w:tc>
      </w:tr>
      <w:tr w:rsidR="00A83600" w:rsidRPr="00E71297" w14:paraId="4A657687" w14:textId="77777777" w:rsidTr="007D264C">
        <w:trPr>
          <w:cantSplit/>
        </w:trPr>
        <w:tc>
          <w:tcPr>
            <w:tcW w:w="2070" w:type="dxa"/>
          </w:tcPr>
          <w:p w14:paraId="4A657683" w14:textId="77777777" w:rsidR="00A83600" w:rsidRPr="00E71297" w:rsidRDefault="00A83600" w:rsidP="007D264C">
            <w:pPr>
              <w:keepNext/>
              <w:keepLines/>
              <w:ind w:left="180" w:right="186"/>
              <w:rPr>
                <w:rFonts w:eastAsia="Calibri" w:cs="Tahoma"/>
                <w:color w:val="000000"/>
              </w:rPr>
            </w:pPr>
          </w:p>
        </w:tc>
        <w:tc>
          <w:tcPr>
            <w:tcW w:w="2160" w:type="dxa"/>
            <w:shd w:val="clear" w:color="auto" w:fill="auto"/>
          </w:tcPr>
          <w:p w14:paraId="4A657684" w14:textId="77777777" w:rsidR="00A83600" w:rsidRPr="00E71297" w:rsidRDefault="00A83600" w:rsidP="007D264C">
            <w:pPr>
              <w:keepNext/>
              <w:keepLines/>
              <w:ind w:left="180" w:right="186"/>
              <w:rPr>
                <w:rFonts w:eastAsia="Calibri" w:cs="Tahoma"/>
                <w:color w:val="000000"/>
              </w:rPr>
            </w:pPr>
            <w:r w:rsidRPr="00E71297">
              <w:rPr>
                <w:rFonts w:eastAsia="Calibri" w:cs="Tahoma"/>
                <w:color w:val="000000"/>
              </w:rPr>
              <w:t>Office Web Applications (Alojadas por Microsoft)</w:t>
            </w:r>
          </w:p>
        </w:tc>
        <w:tc>
          <w:tcPr>
            <w:tcW w:w="2250" w:type="dxa"/>
            <w:shd w:val="clear" w:color="auto" w:fill="auto"/>
          </w:tcPr>
          <w:p w14:paraId="4A657685" w14:textId="77777777" w:rsidR="00A83600" w:rsidRPr="00E71297" w:rsidRDefault="00A83600" w:rsidP="007D264C">
            <w:pPr>
              <w:keepNext/>
              <w:keepLines/>
              <w:ind w:left="138" w:right="138"/>
              <w:rPr>
                <w:rFonts w:eastAsia="Calibri" w:cs="Tahoma"/>
                <w:color w:val="000000"/>
              </w:rPr>
            </w:pPr>
            <w:r w:rsidRPr="00E71297">
              <w:rPr>
                <w:rFonts w:eastAsia="Calibri" w:cs="Tahoma"/>
                <w:color w:val="000000"/>
              </w:rPr>
              <w:t>Office Web Applications (Alojadas por Microsoft)</w:t>
            </w:r>
          </w:p>
        </w:tc>
        <w:tc>
          <w:tcPr>
            <w:tcW w:w="2088" w:type="dxa"/>
            <w:shd w:val="clear" w:color="auto" w:fill="auto"/>
          </w:tcPr>
          <w:p w14:paraId="4A657686" w14:textId="77777777" w:rsidR="00A83600" w:rsidRPr="00E71297" w:rsidRDefault="00A83600" w:rsidP="007D264C">
            <w:pPr>
              <w:keepNext/>
              <w:keepLines/>
              <w:ind w:left="186" w:right="180"/>
              <w:rPr>
                <w:rFonts w:eastAsia="Calibri" w:cs="Tahoma"/>
                <w:color w:val="000000"/>
              </w:rPr>
            </w:pPr>
            <w:r w:rsidRPr="00E71297">
              <w:rPr>
                <w:rFonts w:eastAsia="Calibri" w:cs="Tahoma"/>
                <w:color w:val="000000"/>
              </w:rPr>
              <w:t>Office Web Applications (Alojadas por Microsoft)</w:t>
            </w:r>
          </w:p>
        </w:tc>
      </w:tr>
      <w:tr w:rsidR="00A83600" w:rsidRPr="00E71297" w14:paraId="4A65768C" w14:textId="77777777" w:rsidTr="007D264C">
        <w:trPr>
          <w:cantSplit/>
        </w:trPr>
        <w:tc>
          <w:tcPr>
            <w:tcW w:w="2070" w:type="dxa"/>
          </w:tcPr>
          <w:p w14:paraId="4A657688" w14:textId="77777777" w:rsidR="00A83600" w:rsidRPr="00E71297" w:rsidRDefault="00A83600" w:rsidP="007D264C">
            <w:pPr>
              <w:ind w:left="180" w:right="186"/>
              <w:rPr>
                <w:rFonts w:eastAsia="Calibri" w:cs="Tahoma"/>
                <w:color w:val="000000"/>
              </w:rPr>
            </w:pPr>
          </w:p>
        </w:tc>
        <w:tc>
          <w:tcPr>
            <w:tcW w:w="2160" w:type="dxa"/>
            <w:shd w:val="clear" w:color="auto" w:fill="auto"/>
          </w:tcPr>
          <w:p w14:paraId="4A657689" w14:textId="77777777" w:rsidR="00A83600" w:rsidRPr="00E71297" w:rsidRDefault="00A83600" w:rsidP="007D264C">
            <w:pPr>
              <w:ind w:left="180" w:right="186"/>
              <w:rPr>
                <w:rFonts w:eastAsia="Calibri" w:cs="Tahoma"/>
                <w:color w:val="000000"/>
              </w:rPr>
            </w:pPr>
          </w:p>
        </w:tc>
        <w:tc>
          <w:tcPr>
            <w:tcW w:w="2250" w:type="dxa"/>
            <w:shd w:val="clear" w:color="auto" w:fill="auto"/>
          </w:tcPr>
          <w:p w14:paraId="4A65768A" w14:textId="77777777" w:rsidR="00A83600" w:rsidRPr="00E71297" w:rsidRDefault="00A83600" w:rsidP="007D264C">
            <w:pPr>
              <w:ind w:left="138" w:right="138"/>
              <w:rPr>
                <w:rFonts w:eastAsia="Calibri" w:cs="Tahoma"/>
                <w:color w:val="000000"/>
              </w:rPr>
            </w:pPr>
            <w:r w:rsidRPr="00E71297">
              <w:rPr>
                <w:rFonts w:eastAsia="Calibri" w:cs="Tahoma"/>
                <w:color w:val="000000"/>
              </w:rPr>
              <w:t xml:space="preserve">Office Professional Plus Subscription </w:t>
            </w:r>
          </w:p>
        </w:tc>
        <w:tc>
          <w:tcPr>
            <w:tcW w:w="2088" w:type="dxa"/>
            <w:shd w:val="clear" w:color="auto" w:fill="auto"/>
          </w:tcPr>
          <w:p w14:paraId="4A65768B" w14:textId="77777777" w:rsidR="00A83600" w:rsidRPr="00E71297" w:rsidRDefault="00A83600" w:rsidP="007D264C">
            <w:pPr>
              <w:ind w:left="186" w:right="180"/>
              <w:rPr>
                <w:rFonts w:eastAsia="Calibri" w:cs="Tahoma"/>
                <w:color w:val="000000"/>
              </w:rPr>
            </w:pPr>
            <w:r w:rsidRPr="00E71297">
              <w:rPr>
                <w:rFonts w:eastAsia="Calibri" w:cs="Tahoma"/>
                <w:color w:val="000000"/>
              </w:rPr>
              <w:t xml:space="preserve">Office Professional Plus Subscription </w:t>
            </w:r>
          </w:p>
        </w:tc>
      </w:tr>
    </w:tbl>
    <w:p w14:paraId="4A65768D" w14:textId="77777777" w:rsidR="00263B62" w:rsidRPr="00E71297" w:rsidRDefault="00A83600" w:rsidP="00E62BC4">
      <w:pPr>
        <w:ind w:left="720"/>
        <w:rPr>
          <w:rFonts w:cs="Tahoma"/>
        </w:rPr>
      </w:pPr>
      <w:r w:rsidRPr="00E71297">
        <w:rPr>
          <w:rFonts w:cs="Tahoma"/>
          <w:color w:val="000000"/>
        </w:rPr>
        <w:br/>
      </w:r>
    </w:p>
    <w:p w14:paraId="4A65768E" w14:textId="77777777" w:rsidR="00A83600" w:rsidRPr="00E71297" w:rsidRDefault="00A83600" w:rsidP="00E62BC4">
      <w:pPr>
        <w:ind w:left="720"/>
        <w:rPr>
          <w:rFonts w:cs="Tahoma"/>
        </w:rPr>
      </w:pPr>
      <w:r w:rsidRPr="00E71297">
        <w:rPr>
          <w:rFonts w:cs="Tahoma"/>
          <w:color w:val="000000"/>
        </w:rPr>
        <w:t>Esta lista está sujeta a cambios. Los actuales Derechos de Uso de los Productos rigen en caso de discrepancia entre los términos de licencia para Office 365 Planes G1 - G4 y esta nota. Los derechos de acceso adicionales, si los hay, para software local con una licencia independiente se especifican en los Derechos de Uso de los Productos.</w:t>
      </w:r>
    </w:p>
    <w:p w14:paraId="4A65768F" w14:textId="77777777" w:rsidR="00A83600" w:rsidRPr="00E71297" w:rsidRDefault="00A83600" w:rsidP="00E62BC4">
      <w:pPr>
        <w:ind w:left="720"/>
        <w:rPr>
          <w:rFonts w:cs="Tahoma"/>
        </w:rPr>
      </w:pPr>
    </w:p>
    <w:p w14:paraId="4A657690" w14:textId="77777777" w:rsidR="00A83600" w:rsidRPr="00E71297" w:rsidRDefault="00A83600" w:rsidP="00E62BC4">
      <w:pPr>
        <w:ind w:left="720"/>
        <w:rPr>
          <w:rFonts w:cs="Tahoma"/>
        </w:rPr>
      </w:pPr>
      <w:r w:rsidRPr="00E71297">
        <w:rPr>
          <w:rFonts w:cs="Tahoma"/>
          <w:color w:val="000000"/>
        </w:rPr>
        <w:t>Lync Online Plan 1 y Plan 2 requieren la adquisición e instalación por separado de Microsoft Lync 2013 (o</w:t>
      </w:r>
      <w:r w:rsidR="00D100BA">
        <w:rPr>
          <w:rFonts w:cs="Tahoma"/>
          <w:color w:val="000000"/>
        </w:rPr>
        <w:t> </w:t>
      </w:r>
      <w:r w:rsidRPr="00E71297">
        <w:rPr>
          <w:rFonts w:cs="Tahoma"/>
          <w:color w:val="000000"/>
        </w:rPr>
        <w:t>Lync para Mac 2011) para tener acceso al conjunto de características completo de Lync Online Plan 1 y</w:t>
      </w:r>
      <w:r w:rsidR="00D100BA">
        <w:rPr>
          <w:rFonts w:cs="Tahoma"/>
          <w:color w:val="000000"/>
        </w:rPr>
        <w:t> </w:t>
      </w:r>
      <w:r w:rsidRPr="00E71297">
        <w:rPr>
          <w:rFonts w:cs="Tahoma"/>
          <w:color w:val="000000"/>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E71297">
        <w:rPr>
          <w:rFonts w:cs="Tahoma"/>
        </w:rPr>
        <w:t>Los clientes pueden utilizar la licencia de cliente gratuita de Lync Basic 2013 para sus usuarios finales basados en Windows.</w:t>
      </w:r>
    </w:p>
    <w:p w14:paraId="4A657691" w14:textId="77777777" w:rsidR="00A83600" w:rsidRPr="00E71297" w:rsidRDefault="00A83600" w:rsidP="00E62BC4">
      <w:pPr>
        <w:ind w:left="720"/>
        <w:rPr>
          <w:rFonts w:cs="Tahoma"/>
        </w:rPr>
      </w:pPr>
    </w:p>
    <w:p w14:paraId="4A657692" w14:textId="77777777" w:rsidR="00A83600" w:rsidRPr="00E71297" w:rsidRDefault="00A83600" w:rsidP="00E62BC4">
      <w:pPr>
        <w:ind w:left="720"/>
        <w:rPr>
          <w:rFonts w:cs="Tahoma"/>
        </w:rPr>
      </w:pPr>
      <w:r w:rsidRPr="00E71297">
        <w:rPr>
          <w:rFonts w:eastAsia="Calibri" w:cs="Tahoma"/>
          <w:color w:val="000000"/>
          <w:szCs w:val="18"/>
        </w:rPr>
        <w:t>G1-G4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4A657693" w14:textId="77777777" w:rsidR="00A83600" w:rsidRPr="00E71297" w:rsidRDefault="00A83600" w:rsidP="00E62BC4">
      <w:pPr>
        <w:ind w:left="720"/>
        <w:rPr>
          <w:rFonts w:cs="Tahoma"/>
        </w:rPr>
      </w:pPr>
    </w:p>
    <w:p w14:paraId="4A657694" w14:textId="77777777" w:rsidR="00A83600" w:rsidRPr="00E71297" w:rsidRDefault="00A83600" w:rsidP="00E62BC4">
      <w:pPr>
        <w:ind w:left="720"/>
        <w:rPr>
          <w:rFonts w:cs="Tahoma"/>
        </w:rPr>
      </w:pPr>
      <w:r w:rsidRPr="00E7129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7C5ED9" w:rsidRPr="00E71297">
        <w:rPr>
          <w:rFonts w:eastAsia="Calibri" w:cs="Tahoma"/>
          <w:color w:val="000000"/>
          <w:szCs w:val="18"/>
        </w:rPr>
        <w:t xml:space="preserve"> </w:t>
      </w:r>
      <w:r w:rsidRPr="00E71297">
        <w:rPr>
          <w:rFonts w:eastAsia="Calibri" w:cs="Tahoma"/>
          <w:color w:val="000000"/>
          <w:szCs w:val="18"/>
        </w:rPr>
        <w:t>Los Derechos de uso de los servicios de nube comunitaria gubernamental son equivalentes a los de sus equivalentes standard para múltiples usuarios como se indica en la siguiente tabla:</w:t>
      </w:r>
    </w:p>
    <w:p w14:paraId="4A657695" w14:textId="77777777" w:rsidR="00A83600" w:rsidRPr="00E71297"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E71297" w14:paraId="4A657698" w14:textId="77777777" w:rsidTr="00CA14C9">
        <w:tc>
          <w:tcPr>
            <w:tcW w:w="4202" w:type="dxa"/>
            <w:shd w:val="clear" w:color="auto" w:fill="FABF8F"/>
          </w:tcPr>
          <w:p w14:paraId="4A657696" w14:textId="77777777" w:rsidR="00A83600" w:rsidRPr="00E71297" w:rsidRDefault="00A83600" w:rsidP="00F7005D">
            <w:pPr>
              <w:rPr>
                <w:rFonts w:eastAsia="Calibri" w:cs="Tahoma"/>
                <w:b/>
                <w:color w:val="000000"/>
                <w:sz w:val="20"/>
                <w:szCs w:val="20"/>
              </w:rPr>
            </w:pPr>
            <w:r w:rsidRPr="00E71297">
              <w:rPr>
                <w:rFonts w:eastAsia="Calibri" w:cs="Tahoma"/>
                <w:b/>
                <w:color w:val="000000"/>
                <w:sz w:val="20"/>
                <w:szCs w:val="20"/>
              </w:rPr>
              <w:t xml:space="preserve">Office 365 Plan E </w:t>
            </w:r>
          </w:p>
        </w:tc>
        <w:tc>
          <w:tcPr>
            <w:tcW w:w="4366" w:type="dxa"/>
            <w:shd w:val="clear" w:color="auto" w:fill="FABF8F"/>
          </w:tcPr>
          <w:p w14:paraId="4A657697" w14:textId="77777777" w:rsidR="00A83600" w:rsidRPr="00E71297" w:rsidRDefault="00A83600" w:rsidP="00F7005D">
            <w:pPr>
              <w:rPr>
                <w:rFonts w:eastAsia="Calibri" w:cs="Tahoma"/>
                <w:b/>
                <w:color w:val="000000"/>
                <w:sz w:val="20"/>
                <w:szCs w:val="20"/>
              </w:rPr>
            </w:pPr>
            <w:r w:rsidRPr="00E71297">
              <w:rPr>
                <w:rFonts w:eastAsia="Calibri" w:cs="Tahoma"/>
                <w:b/>
                <w:color w:val="000000"/>
                <w:sz w:val="20"/>
                <w:szCs w:val="20"/>
              </w:rPr>
              <w:t>Servicio de Office 365 Plan G con derechos de uso equivalentes</w:t>
            </w:r>
          </w:p>
        </w:tc>
      </w:tr>
      <w:tr w:rsidR="00A83600" w:rsidRPr="00E71297" w14:paraId="4A65769B" w14:textId="77777777" w:rsidTr="00CA14C9">
        <w:tc>
          <w:tcPr>
            <w:tcW w:w="4202" w:type="dxa"/>
            <w:shd w:val="clear" w:color="auto" w:fill="auto"/>
          </w:tcPr>
          <w:p w14:paraId="4A657699" w14:textId="77777777" w:rsidR="00A83600" w:rsidRPr="00E71297" w:rsidRDefault="00A83600" w:rsidP="00F7005D">
            <w:pPr>
              <w:rPr>
                <w:rFonts w:eastAsia="Calibri" w:cs="Tahoma"/>
                <w:color w:val="000000"/>
              </w:rPr>
            </w:pPr>
            <w:r w:rsidRPr="00E71297">
              <w:rPr>
                <w:rFonts w:eastAsia="Calibri" w:cs="Tahoma"/>
                <w:color w:val="000000"/>
              </w:rPr>
              <w:t>Office 365 Plan E1</w:t>
            </w:r>
          </w:p>
        </w:tc>
        <w:tc>
          <w:tcPr>
            <w:tcW w:w="4366" w:type="dxa"/>
            <w:shd w:val="clear" w:color="auto" w:fill="auto"/>
          </w:tcPr>
          <w:p w14:paraId="4A65769A" w14:textId="77777777" w:rsidR="00A83600" w:rsidRPr="00E71297" w:rsidRDefault="00A83600" w:rsidP="00F7005D">
            <w:pPr>
              <w:rPr>
                <w:rFonts w:eastAsia="Calibri" w:cs="Tahoma"/>
                <w:color w:val="000000"/>
              </w:rPr>
            </w:pPr>
            <w:r w:rsidRPr="00E71297">
              <w:rPr>
                <w:rFonts w:eastAsia="Calibri" w:cs="Tahoma"/>
                <w:color w:val="000000"/>
              </w:rPr>
              <w:t>Office 365 Plan G1</w:t>
            </w:r>
          </w:p>
        </w:tc>
      </w:tr>
      <w:tr w:rsidR="00A83600" w:rsidRPr="00E71297" w14:paraId="4A65769E" w14:textId="77777777" w:rsidTr="00CA14C9">
        <w:tc>
          <w:tcPr>
            <w:tcW w:w="4202" w:type="dxa"/>
            <w:shd w:val="clear" w:color="auto" w:fill="auto"/>
          </w:tcPr>
          <w:p w14:paraId="4A65769C" w14:textId="77777777" w:rsidR="00A83600" w:rsidRPr="00E71297" w:rsidRDefault="00A83600" w:rsidP="00F7005D">
            <w:pPr>
              <w:rPr>
                <w:rFonts w:eastAsia="Calibri" w:cs="Tahoma"/>
                <w:color w:val="000000"/>
              </w:rPr>
            </w:pPr>
            <w:r w:rsidRPr="00E71297">
              <w:rPr>
                <w:rFonts w:eastAsia="Calibri" w:cs="Tahoma"/>
                <w:color w:val="000000"/>
              </w:rPr>
              <w:t>Office 365 Plan E2</w:t>
            </w:r>
          </w:p>
        </w:tc>
        <w:tc>
          <w:tcPr>
            <w:tcW w:w="4366" w:type="dxa"/>
            <w:shd w:val="clear" w:color="auto" w:fill="auto"/>
          </w:tcPr>
          <w:p w14:paraId="4A65769D" w14:textId="77777777" w:rsidR="00A83600" w:rsidRPr="00E71297" w:rsidRDefault="00A83600" w:rsidP="00F7005D">
            <w:pPr>
              <w:rPr>
                <w:rFonts w:eastAsia="Calibri" w:cs="Tahoma"/>
                <w:color w:val="000000"/>
              </w:rPr>
            </w:pPr>
            <w:r w:rsidRPr="00E71297">
              <w:rPr>
                <w:rFonts w:eastAsia="Calibri" w:cs="Tahoma"/>
                <w:color w:val="000000"/>
              </w:rPr>
              <w:t>Office 365 Plan G2</w:t>
            </w:r>
          </w:p>
        </w:tc>
      </w:tr>
      <w:tr w:rsidR="00A83600" w:rsidRPr="00E71297" w14:paraId="4A6576A1" w14:textId="77777777" w:rsidTr="00CA14C9">
        <w:tc>
          <w:tcPr>
            <w:tcW w:w="4202" w:type="dxa"/>
            <w:shd w:val="clear" w:color="auto" w:fill="auto"/>
          </w:tcPr>
          <w:p w14:paraId="4A65769F" w14:textId="77777777" w:rsidR="00A83600" w:rsidRPr="00E71297" w:rsidRDefault="00A83600" w:rsidP="00F7005D">
            <w:pPr>
              <w:rPr>
                <w:rFonts w:eastAsia="Calibri" w:cs="Tahoma"/>
                <w:color w:val="000000"/>
              </w:rPr>
            </w:pPr>
            <w:r w:rsidRPr="00E71297">
              <w:rPr>
                <w:rFonts w:eastAsia="Calibri" w:cs="Tahoma"/>
                <w:color w:val="000000"/>
              </w:rPr>
              <w:t>Office 365 Plan E3</w:t>
            </w:r>
          </w:p>
        </w:tc>
        <w:tc>
          <w:tcPr>
            <w:tcW w:w="4366" w:type="dxa"/>
            <w:shd w:val="clear" w:color="auto" w:fill="auto"/>
          </w:tcPr>
          <w:p w14:paraId="4A6576A0" w14:textId="77777777" w:rsidR="00A83600" w:rsidRPr="00E71297" w:rsidRDefault="00A83600" w:rsidP="00F7005D">
            <w:pPr>
              <w:rPr>
                <w:rFonts w:eastAsia="Calibri" w:cs="Tahoma"/>
                <w:color w:val="000000"/>
              </w:rPr>
            </w:pPr>
            <w:r w:rsidRPr="00E71297">
              <w:rPr>
                <w:rFonts w:eastAsia="Calibri" w:cs="Tahoma"/>
                <w:color w:val="000000"/>
              </w:rPr>
              <w:t>Office 365 Plan G3</w:t>
            </w:r>
          </w:p>
        </w:tc>
      </w:tr>
      <w:tr w:rsidR="00A83600" w:rsidRPr="00E71297" w14:paraId="4A6576A4" w14:textId="77777777" w:rsidTr="00CA14C9">
        <w:tc>
          <w:tcPr>
            <w:tcW w:w="4202" w:type="dxa"/>
            <w:shd w:val="clear" w:color="auto" w:fill="auto"/>
          </w:tcPr>
          <w:p w14:paraId="4A6576A2" w14:textId="77777777" w:rsidR="00A83600" w:rsidRPr="00E71297" w:rsidRDefault="00A83600" w:rsidP="00F7005D">
            <w:pPr>
              <w:rPr>
                <w:rFonts w:eastAsia="Calibri" w:cs="Tahoma"/>
                <w:color w:val="000000"/>
              </w:rPr>
            </w:pPr>
            <w:r w:rsidRPr="00E71297">
              <w:rPr>
                <w:rFonts w:eastAsia="Calibri" w:cs="Tahoma"/>
                <w:color w:val="000000"/>
              </w:rPr>
              <w:t>Office 365 Plan E4</w:t>
            </w:r>
          </w:p>
        </w:tc>
        <w:tc>
          <w:tcPr>
            <w:tcW w:w="4366" w:type="dxa"/>
            <w:shd w:val="clear" w:color="auto" w:fill="auto"/>
          </w:tcPr>
          <w:p w14:paraId="4A6576A3" w14:textId="77777777" w:rsidR="00A83600" w:rsidRPr="00E71297" w:rsidRDefault="00A83600" w:rsidP="00F7005D">
            <w:pPr>
              <w:rPr>
                <w:rFonts w:eastAsia="Calibri" w:cs="Tahoma"/>
                <w:color w:val="000000"/>
              </w:rPr>
            </w:pPr>
            <w:r w:rsidRPr="00E71297">
              <w:rPr>
                <w:rFonts w:eastAsia="Calibri" w:cs="Tahoma"/>
                <w:color w:val="000000"/>
              </w:rPr>
              <w:t>Office 365 Plan G4</w:t>
            </w:r>
          </w:p>
        </w:tc>
      </w:tr>
    </w:tbl>
    <w:p w14:paraId="4A6576A5" w14:textId="77777777" w:rsidR="004574E9" w:rsidRPr="00E71297" w:rsidRDefault="004574E9" w:rsidP="00194DAF">
      <w:pPr>
        <w:rPr>
          <w:rFonts w:cs="Tahoma"/>
        </w:rPr>
      </w:pPr>
    </w:p>
    <w:p w14:paraId="4A6576A6" w14:textId="77777777" w:rsidR="002512D3" w:rsidRPr="00E71297" w:rsidRDefault="002512D3">
      <w:pPr>
        <w:rPr>
          <w:rFonts w:cs="Tahoma"/>
        </w:rPr>
      </w:pPr>
      <w:bookmarkStart w:id="1370" w:name="_59_Office_Communications"/>
      <w:bookmarkStart w:id="1371" w:name="_57_Office_Communications"/>
      <w:bookmarkStart w:id="1372" w:name="_59_Office_Groove"/>
      <w:bookmarkStart w:id="1373" w:name="_Toc336338331"/>
      <w:bookmarkStart w:id="1374" w:name="Srv_74Office365PlanK1K2"/>
      <w:bookmarkEnd w:id="1347"/>
      <w:bookmarkEnd w:id="1370"/>
      <w:bookmarkEnd w:id="1371"/>
      <w:bookmarkEnd w:id="1372"/>
    </w:p>
    <w:p w14:paraId="4A6576A7" w14:textId="77777777" w:rsidR="00B24E8F" w:rsidRPr="00E71297" w:rsidRDefault="00F73587" w:rsidP="00B24E8F">
      <w:pPr>
        <w:pStyle w:val="Heading2"/>
        <w:ind w:left="0"/>
        <w:rPr>
          <w:rFonts w:ascii="Tahoma" w:hAnsi="Tahoma" w:cs="Tahoma"/>
        </w:rPr>
      </w:pPr>
      <w:bookmarkStart w:id="1375" w:name="_72_Office_365"/>
      <w:bookmarkStart w:id="1376" w:name="_Toc348104744"/>
      <w:bookmarkEnd w:id="1375"/>
      <w:r w:rsidRPr="00E71297">
        <w:rPr>
          <w:rFonts w:ascii="Tahoma" w:hAnsi="Tahoma" w:cs="Tahoma"/>
          <w:caps/>
          <w:color w:val="F66400"/>
          <w:sz w:val="22"/>
          <w:szCs w:val="20"/>
          <w:vertAlign w:val="superscript"/>
        </w:rPr>
        <w:t xml:space="preserve">72 </w:t>
      </w:r>
      <w:r w:rsidRPr="00E71297">
        <w:rPr>
          <w:rFonts w:ascii="Tahoma" w:hAnsi="Tahoma" w:cs="Tahoma"/>
          <w:color w:val="FF6600"/>
          <w:sz w:val="22"/>
          <w:szCs w:val="22"/>
        </w:rPr>
        <w:t>Office 365 Plan K1 y K2 (SL de usuario)</w:t>
      </w:r>
      <w:bookmarkEnd w:id="1373"/>
      <w:bookmarkEnd w:id="1376"/>
    </w:p>
    <w:bookmarkEnd w:id="1374"/>
    <w:p w14:paraId="4A6576A8" w14:textId="77777777" w:rsidR="00B24E8F" w:rsidRPr="00E71297" w:rsidRDefault="00B24E8F" w:rsidP="00B24E8F">
      <w:pPr>
        <w:ind w:left="720"/>
        <w:rPr>
          <w:rFonts w:cs="Tahoma"/>
        </w:rPr>
      </w:pPr>
    </w:p>
    <w:p w14:paraId="4A6576A9" w14:textId="77777777" w:rsidR="00B24E8F" w:rsidRPr="00E71297" w:rsidRDefault="00B24E8F" w:rsidP="00AC0ED2">
      <w:pPr>
        <w:ind w:left="720"/>
        <w:rPr>
          <w:rFonts w:cs="Tahoma"/>
        </w:rPr>
      </w:pPr>
      <w:r w:rsidRPr="00E71297">
        <w:rPr>
          <w:rFonts w:cs="Tahoma"/>
          <w:color w:val="000000"/>
          <w:szCs w:val="18"/>
        </w:rPr>
        <w:t>A pesar de que en los contratos de licencia de los Clientes pueda indicarse lo contrario, los usuarios cualificados no incluyen usuarios licenciados para Exchange Online Kiosk, SharePoint Online Kiosk y Office 365 Plan K1 y K2.</w:t>
      </w:r>
    </w:p>
    <w:p w14:paraId="4A6576AA" w14:textId="77777777" w:rsidR="00B24E8F" w:rsidRPr="00E71297" w:rsidRDefault="00B24E8F" w:rsidP="00AC0ED2">
      <w:pPr>
        <w:ind w:left="720"/>
        <w:rPr>
          <w:rFonts w:cs="Tahoma"/>
        </w:rPr>
      </w:pPr>
    </w:p>
    <w:p w14:paraId="4A6576AB" w14:textId="77777777" w:rsidR="00B24E8F" w:rsidRPr="00E71297" w:rsidRDefault="00B24E8F" w:rsidP="00AC0ED2">
      <w:pPr>
        <w:ind w:left="720"/>
        <w:rPr>
          <w:rFonts w:cs="Tahoma"/>
        </w:rPr>
      </w:pPr>
      <w:r w:rsidRPr="00E71297">
        <w:rPr>
          <w:rFonts w:cs="Tahoma"/>
          <w:color w:val="000000"/>
          <w:szCs w:val="18"/>
        </w:rPr>
        <w:t>Office 365 Plan K1 fue anteriormente conocido como Business Productivity Online Deskless Suite (BPOS Deskless).</w:t>
      </w:r>
      <w:r w:rsidR="007C5ED9" w:rsidRPr="00E71297">
        <w:rPr>
          <w:rFonts w:cs="Tahoma"/>
          <w:color w:val="000000"/>
          <w:szCs w:val="18"/>
        </w:rPr>
        <w:t xml:space="preserve"> </w:t>
      </w:r>
      <w:r w:rsidRPr="00E71297">
        <w:rPr>
          <w:rFonts w:cs="Tahoma"/>
          <w:color w:val="000000"/>
          <w:szCs w:val="18"/>
        </w:rPr>
        <w:t>A los clientes de Brasil y Chile que compren el Office 365 Plan K1 se les entregará el BPOS Deskless.</w:t>
      </w:r>
      <w:r w:rsidR="007C5ED9" w:rsidRPr="00E71297">
        <w:rPr>
          <w:rFonts w:cs="Tahoma"/>
          <w:color w:val="000000"/>
          <w:szCs w:val="18"/>
        </w:rPr>
        <w:t xml:space="preserve"> </w:t>
      </w:r>
      <w:r w:rsidRPr="00E71297">
        <w:rPr>
          <w:rFonts w:cs="Tahoma"/>
          <w:color w:val="000000"/>
          <w:szCs w:val="18"/>
        </w:rPr>
        <w:t>Estos clientes pueden migrar a Office 365 Plan K1 en una fecha posterior.</w:t>
      </w:r>
    </w:p>
    <w:p w14:paraId="4A6576AC" w14:textId="77777777" w:rsidR="00B24E8F" w:rsidRDefault="00B24E8F" w:rsidP="00AC0ED2">
      <w:pPr>
        <w:ind w:left="720"/>
        <w:rPr>
          <w:rFonts w:cs="Tahoma"/>
        </w:rPr>
      </w:pPr>
    </w:p>
    <w:p w14:paraId="4A6576AD" w14:textId="77777777" w:rsidR="007D264C" w:rsidRDefault="007D264C" w:rsidP="00AC0ED2">
      <w:pPr>
        <w:ind w:left="720"/>
        <w:rPr>
          <w:rFonts w:cs="Tahoma"/>
        </w:rPr>
      </w:pPr>
    </w:p>
    <w:p w14:paraId="4A6576AE" w14:textId="77777777" w:rsidR="007D264C" w:rsidRDefault="007D264C" w:rsidP="00AC0ED2">
      <w:pPr>
        <w:ind w:left="720"/>
        <w:rPr>
          <w:rFonts w:cs="Tahoma"/>
        </w:rPr>
      </w:pPr>
    </w:p>
    <w:p w14:paraId="4A6576AF" w14:textId="77777777" w:rsidR="007D264C" w:rsidRDefault="007D264C" w:rsidP="00AC0ED2">
      <w:pPr>
        <w:ind w:left="720"/>
        <w:rPr>
          <w:rFonts w:cs="Tahoma"/>
        </w:rPr>
      </w:pPr>
    </w:p>
    <w:p w14:paraId="4A6576B0" w14:textId="77777777" w:rsidR="007D264C" w:rsidRDefault="007D264C" w:rsidP="00AC0ED2">
      <w:pPr>
        <w:ind w:left="720"/>
        <w:rPr>
          <w:rFonts w:cs="Tahoma"/>
        </w:rPr>
      </w:pPr>
    </w:p>
    <w:p w14:paraId="4A6576B1" w14:textId="77777777" w:rsidR="007D264C" w:rsidRPr="00E71297" w:rsidRDefault="007D264C" w:rsidP="00AC0ED2">
      <w:pPr>
        <w:ind w:left="720"/>
        <w:rPr>
          <w:rFonts w:cs="Tahoma"/>
        </w:rPr>
      </w:pPr>
    </w:p>
    <w:p w14:paraId="4A6576B2" w14:textId="77777777" w:rsidR="00AE3665" w:rsidRPr="00E71297" w:rsidRDefault="00AE3665" w:rsidP="007B699C">
      <w:pPr>
        <w:spacing w:after="60"/>
        <w:ind w:left="720"/>
        <w:rPr>
          <w:rFonts w:cs="Tahoma"/>
        </w:rPr>
      </w:pPr>
      <w:r w:rsidRPr="00E71297">
        <w:rPr>
          <w:rFonts w:eastAsia="Calibri" w:cs="Tahoma"/>
          <w:b/>
          <w:color w:val="000000"/>
          <w:szCs w:val="18"/>
        </w:rPr>
        <w:t>Nube Comunitaria Gubernamental (solo en EE. UU.)</w:t>
      </w:r>
    </w:p>
    <w:p w14:paraId="4A6576B3" w14:textId="77777777" w:rsidR="00AE3665" w:rsidRPr="00E71297" w:rsidRDefault="00AE3665" w:rsidP="00AC0ED2">
      <w:pPr>
        <w:ind w:left="720"/>
        <w:rPr>
          <w:rFonts w:cs="Tahoma"/>
        </w:rPr>
      </w:pPr>
      <w:r w:rsidRPr="00E71297">
        <w:rPr>
          <w:rFonts w:eastAsia="Calibri" w:cs="Tahoma"/>
          <w:color w:val="000000"/>
          <w:szCs w:val="18"/>
        </w:rPr>
        <w:t>Algunos Servicios Online en la familia de productos Office 365 (incluido Office 365 Plan K1 y K2) se ofrecen como servicios públicos de nube comunitaria gubernamental y no gubernamental.</w:t>
      </w:r>
      <w:r w:rsidR="007C5ED9" w:rsidRPr="00E71297">
        <w:rPr>
          <w:rFonts w:eastAsia="Calibri" w:cs="Tahoma"/>
          <w:color w:val="000000"/>
          <w:szCs w:val="18"/>
        </w:rPr>
        <w:t xml:space="preserve"> </w:t>
      </w:r>
      <w:r w:rsidRPr="00E71297">
        <w:rPr>
          <w:rFonts w:eastAsia="Calibri" w:cs="Tahoma"/>
          <w:color w:val="000000"/>
          <w:szCs w:val="18"/>
        </w:rPr>
        <w:t>Se puede proporcionar a</w:t>
      </w:r>
      <w:r w:rsidR="00D100BA">
        <w:rPr>
          <w:rFonts w:eastAsia="Calibri" w:cs="Tahoma"/>
          <w:color w:val="000000"/>
          <w:szCs w:val="18"/>
        </w:rPr>
        <w:t> </w:t>
      </w:r>
      <w:r w:rsidRPr="00E71297">
        <w:rPr>
          <w:rFonts w:eastAsia="Calibri" w:cs="Tahoma"/>
          <w:color w:val="000000"/>
          <w:szCs w:val="18"/>
        </w:rPr>
        <w:t>los Clientes una o la otra, pero no una mezcla de ambas.</w:t>
      </w:r>
      <w:r w:rsidR="007C5ED9" w:rsidRPr="00E71297">
        <w:rPr>
          <w:rFonts w:eastAsia="Calibri" w:cs="Tahoma"/>
          <w:color w:val="000000"/>
          <w:szCs w:val="18"/>
        </w:rPr>
        <w:t xml:space="preserve"> </w:t>
      </w:r>
      <w:r w:rsidRPr="00E71297">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4A6576B4" w14:textId="77777777" w:rsidR="00AE3665" w:rsidRPr="00E71297" w:rsidRDefault="00AE3665" w:rsidP="00AC0ED2">
      <w:pPr>
        <w:ind w:left="720"/>
        <w:rPr>
          <w:rFonts w:cs="Tahoma"/>
        </w:rPr>
      </w:pPr>
    </w:p>
    <w:p w14:paraId="4A6576B5" w14:textId="77777777" w:rsidR="00AE3665" w:rsidRPr="00E71297" w:rsidRDefault="00AE3665" w:rsidP="00AC0ED2">
      <w:pPr>
        <w:ind w:left="720"/>
        <w:rPr>
          <w:rFonts w:cs="Tahoma"/>
        </w:rPr>
      </w:pPr>
      <w:r w:rsidRPr="00E7129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100BA">
        <w:rPr>
          <w:rFonts w:eastAsia="Calibri" w:cs="Tahoma"/>
          <w:color w:val="000000"/>
          <w:szCs w:val="18"/>
        </w:rPr>
        <w:t> </w:t>
      </w:r>
      <w:r w:rsidRPr="00E71297">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7C5ED9" w:rsidRPr="00E71297">
        <w:rPr>
          <w:rFonts w:eastAsia="Calibri" w:cs="Tahoma"/>
          <w:color w:val="000000"/>
          <w:szCs w:val="18"/>
        </w:rPr>
        <w:t xml:space="preserve"> </w:t>
      </w:r>
      <w:r w:rsidRPr="00E71297">
        <w:rPr>
          <w:rFonts w:eastAsia="Calibri" w:cs="Tahoma"/>
          <w:color w:val="000000"/>
          <w:szCs w:val="18"/>
        </w:rPr>
        <w:t>Los Derechos de uso de los servicios de nube comunitaria gubernamental son equivalentes a los de sus equivalentes standard para múltiples usuarios.</w:t>
      </w:r>
    </w:p>
    <w:p w14:paraId="4A6576B6" w14:textId="77777777" w:rsidR="00C21FA0" w:rsidRPr="00E71297" w:rsidRDefault="00C21FA0" w:rsidP="00697E59">
      <w:pPr>
        <w:rPr>
          <w:rFonts w:cs="Tahoma"/>
        </w:rPr>
      </w:pPr>
      <w:bookmarkStart w:id="1377" w:name="Srv_62OfficePerfPointSvr07"/>
    </w:p>
    <w:p w14:paraId="4A6576B7" w14:textId="77777777" w:rsidR="00C737B6" w:rsidRPr="00E71297" w:rsidRDefault="00C737B6" w:rsidP="007B699C">
      <w:pPr>
        <w:pStyle w:val="EndnoteText"/>
        <w:ind w:left="0"/>
        <w:rPr>
          <w:rFonts w:ascii="Tahoma" w:hAnsi="Tahoma" w:cs="Tahoma"/>
        </w:rPr>
      </w:pPr>
    </w:p>
    <w:p w14:paraId="4A6576B8" w14:textId="77777777" w:rsidR="00F42FD5" w:rsidRPr="00E71297" w:rsidRDefault="00D100BA" w:rsidP="00F42FD5">
      <w:pPr>
        <w:pStyle w:val="Heading2"/>
        <w:ind w:left="0"/>
        <w:rPr>
          <w:rFonts w:ascii="Tahoma" w:hAnsi="Tahoma" w:cs="Tahoma"/>
        </w:rPr>
      </w:pPr>
      <w:bookmarkStart w:id="1378" w:name="_68_SharePoint_Online"/>
      <w:bookmarkStart w:id="1379" w:name="_73_SharePoint_Online"/>
      <w:bookmarkStart w:id="1380" w:name="_Toc336338334"/>
      <w:bookmarkStart w:id="1381" w:name="_Toc348104745"/>
      <w:bookmarkStart w:id="1382" w:name="Srv_73SharepointOnlinePlan1"/>
      <w:bookmarkStart w:id="1383" w:name="Srv_74SharepointOnlinePlan1"/>
      <w:bookmarkEnd w:id="1378"/>
      <w:bookmarkEnd w:id="1379"/>
      <w:r w:rsidRPr="00E5029B">
        <w:rPr>
          <w:rFonts w:ascii="Tahoma" w:hAnsi="Tahoma" w:cs="Tahoma"/>
          <w:caps/>
          <w:color w:val="FF6600"/>
          <w:sz w:val="22"/>
          <w:vertAlign w:val="superscript"/>
        </w:rPr>
        <w:t>7</w:t>
      </w:r>
      <w:r>
        <w:rPr>
          <w:rFonts w:ascii="Tahoma" w:hAnsi="Tahoma" w:cs="Tahoma"/>
          <w:caps/>
          <w:color w:val="FF6600"/>
          <w:sz w:val="22"/>
          <w:vertAlign w:val="superscript"/>
        </w:rPr>
        <w:t>3</w:t>
      </w:r>
      <w:r>
        <w:rPr>
          <w:rFonts w:ascii="Tahoma" w:hAnsi="Tahoma" w:cs="Tahoma"/>
          <w:color w:val="FF6600"/>
        </w:rPr>
        <w:t xml:space="preserve"> </w:t>
      </w:r>
      <w:r w:rsidR="003165D6" w:rsidRPr="00E71297">
        <w:rPr>
          <w:rFonts w:ascii="Tahoma" w:hAnsi="Tahoma" w:cs="Tahoma"/>
          <w:color w:val="FF6600"/>
          <w:sz w:val="22"/>
          <w:szCs w:val="22"/>
        </w:rPr>
        <w:t>SharePoint Online Plan 1 y 2</w:t>
      </w:r>
      <w:bookmarkEnd w:id="1380"/>
      <w:bookmarkEnd w:id="1381"/>
    </w:p>
    <w:bookmarkEnd w:id="1382"/>
    <w:bookmarkEnd w:id="1383"/>
    <w:p w14:paraId="4A6576B9" w14:textId="77777777" w:rsidR="00F42FD5" w:rsidRPr="00E71297" w:rsidRDefault="00F42FD5" w:rsidP="00F42FD5">
      <w:pPr>
        <w:rPr>
          <w:rFonts w:cs="Tahoma"/>
        </w:rPr>
      </w:pPr>
    </w:p>
    <w:p w14:paraId="4A6576BA" w14:textId="77777777" w:rsidR="00F42FD5" w:rsidRPr="00E71297" w:rsidRDefault="00F42FD5" w:rsidP="00AC0ED2">
      <w:pPr>
        <w:pStyle w:val="EndnoteText"/>
        <w:ind w:left="720"/>
        <w:rPr>
          <w:rFonts w:ascii="Tahoma" w:hAnsi="Tahoma" w:cs="Tahoma"/>
        </w:rPr>
      </w:pPr>
      <w:r w:rsidRPr="00E71297">
        <w:rPr>
          <w:rFonts w:ascii="Tahoma" w:hAnsi="Tahoma" w:cs="Tahoma"/>
          <w:color w:val="000000"/>
          <w:sz w:val="18"/>
          <w:szCs w:val="18"/>
        </w:rPr>
        <w:t>SharePoint Online Plan 1 fue anteriormente conocido como SharePoint Online Standard.</w:t>
      </w:r>
    </w:p>
    <w:p w14:paraId="4A6576BB" w14:textId="77777777" w:rsidR="00F42FD5" w:rsidRPr="00D100BA" w:rsidRDefault="00F42FD5" w:rsidP="00AC0ED2">
      <w:pPr>
        <w:pStyle w:val="EndnoteText"/>
        <w:ind w:left="720"/>
        <w:rPr>
          <w:rFonts w:ascii="Tahoma" w:hAnsi="Tahoma" w:cs="Tahoma"/>
          <w:sz w:val="18"/>
          <w:szCs w:val="18"/>
        </w:rPr>
      </w:pPr>
    </w:p>
    <w:p w14:paraId="4A6576BC" w14:textId="77777777" w:rsidR="00F42FD5" w:rsidRPr="00E71297" w:rsidRDefault="00F42FD5" w:rsidP="00AC0ED2">
      <w:pPr>
        <w:pStyle w:val="EndnoteText"/>
        <w:ind w:left="720"/>
        <w:rPr>
          <w:rFonts w:ascii="Tahoma" w:hAnsi="Tahoma" w:cs="Tahoma"/>
        </w:rPr>
      </w:pPr>
      <w:r w:rsidRPr="00E71297">
        <w:rPr>
          <w:rFonts w:ascii="Tahoma" w:hAnsi="Tahoma" w:cs="Tahoma"/>
          <w:color w:val="000000"/>
          <w:sz w:val="18"/>
          <w:szCs w:val="18"/>
        </w:rPr>
        <w:t>A los clientes de Brasil y Chile que adquieran SharePoint Online Plan 1 se les entregará SharePoint Online Standard.</w:t>
      </w:r>
      <w:r w:rsidR="007C5ED9" w:rsidRPr="00E71297">
        <w:rPr>
          <w:rFonts w:ascii="Tahoma" w:hAnsi="Tahoma" w:cs="Tahoma"/>
          <w:color w:val="000000"/>
          <w:sz w:val="18"/>
          <w:szCs w:val="18"/>
        </w:rPr>
        <w:t xml:space="preserve"> </w:t>
      </w:r>
      <w:r w:rsidRPr="00E71297">
        <w:rPr>
          <w:rFonts w:ascii="Tahoma" w:hAnsi="Tahoma" w:cs="Tahoma"/>
          <w:color w:val="000000"/>
          <w:sz w:val="18"/>
          <w:szCs w:val="18"/>
        </w:rPr>
        <w:t>Estos clientes pueden migrar a SharePoint Online Plan 1 en una fecha posterior.</w:t>
      </w:r>
    </w:p>
    <w:p w14:paraId="4A6576BD" w14:textId="77777777" w:rsidR="007316A1" w:rsidRPr="00D100BA" w:rsidRDefault="007316A1" w:rsidP="00AC0ED2">
      <w:pPr>
        <w:pStyle w:val="EndnoteText"/>
        <w:ind w:left="720"/>
        <w:rPr>
          <w:rFonts w:ascii="Tahoma" w:hAnsi="Tahoma" w:cs="Tahoma"/>
          <w:sz w:val="18"/>
          <w:szCs w:val="18"/>
        </w:rPr>
      </w:pPr>
    </w:p>
    <w:p w14:paraId="4A6576BE" w14:textId="77777777" w:rsidR="00DB7BD1" w:rsidRPr="00E71297" w:rsidRDefault="00DB7BD1" w:rsidP="007B699C">
      <w:pPr>
        <w:spacing w:after="60"/>
        <w:ind w:left="720"/>
        <w:rPr>
          <w:rFonts w:cs="Tahoma"/>
        </w:rPr>
      </w:pPr>
      <w:r w:rsidRPr="00E71297">
        <w:rPr>
          <w:rFonts w:eastAsia="Calibri" w:cs="Tahoma"/>
          <w:b/>
          <w:color w:val="000000"/>
          <w:szCs w:val="18"/>
        </w:rPr>
        <w:t>Nube Comunitaria Gubernamental (solo en EE. UU.)</w:t>
      </w:r>
    </w:p>
    <w:p w14:paraId="4A6576BF" w14:textId="77777777" w:rsidR="00DB7BD1" w:rsidRPr="00E71297" w:rsidRDefault="00DB7BD1" w:rsidP="00AC0ED2">
      <w:pPr>
        <w:ind w:left="720"/>
        <w:rPr>
          <w:rFonts w:cs="Tahoma"/>
        </w:rPr>
      </w:pPr>
      <w:r w:rsidRPr="00E71297">
        <w:rPr>
          <w:rFonts w:eastAsia="Calibri" w:cs="Tahoma"/>
          <w:color w:val="000000"/>
          <w:szCs w:val="18"/>
        </w:rPr>
        <w:t>Algunos Servicios Online en la familia de productos Office 365 (incluido SharePoint Online Plan 1 y 2) se</w:t>
      </w:r>
      <w:r w:rsidR="00D100BA">
        <w:rPr>
          <w:rFonts w:eastAsia="Calibri" w:cs="Tahoma"/>
          <w:color w:val="000000"/>
          <w:szCs w:val="18"/>
        </w:rPr>
        <w:t> </w:t>
      </w:r>
      <w:r w:rsidRPr="00E71297">
        <w:rPr>
          <w:rFonts w:eastAsia="Calibri" w:cs="Tahoma"/>
          <w:color w:val="000000"/>
          <w:szCs w:val="18"/>
        </w:rPr>
        <w:t>ofrecen como servicios públicos de nube comunitaria gubernamental y no gubernamental.</w:t>
      </w:r>
      <w:r w:rsidR="007C5ED9" w:rsidRPr="00E71297">
        <w:rPr>
          <w:rFonts w:eastAsia="Calibri" w:cs="Tahoma"/>
          <w:color w:val="000000"/>
          <w:szCs w:val="18"/>
        </w:rPr>
        <w:t xml:space="preserve"> </w:t>
      </w:r>
      <w:r w:rsidRPr="00E71297">
        <w:rPr>
          <w:rFonts w:eastAsia="Calibri" w:cs="Tahoma"/>
          <w:color w:val="000000"/>
          <w:szCs w:val="18"/>
        </w:rPr>
        <w:t>Se puede proporcionar a los Clientes una o la otra, pero no una mezcla de ambas.</w:t>
      </w:r>
      <w:r w:rsidR="007C5ED9" w:rsidRPr="00E71297">
        <w:rPr>
          <w:rFonts w:eastAsia="Calibri" w:cs="Tahoma"/>
          <w:color w:val="000000"/>
          <w:szCs w:val="18"/>
        </w:rPr>
        <w:t xml:space="preserve"> </w:t>
      </w:r>
      <w:r w:rsidRPr="00E71297">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4A6576C0" w14:textId="77777777" w:rsidR="00DB7BD1" w:rsidRPr="00D100BA" w:rsidRDefault="00DB7BD1" w:rsidP="00AC0ED2">
      <w:pPr>
        <w:ind w:left="720"/>
        <w:rPr>
          <w:rFonts w:cs="Tahoma"/>
          <w:szCs w:val="18"/>
        </w:rPr>
      </w:pPr>
    </w:p>
    <w:p w14:paraId="4A6576C1" w14:textId="77777777" w:rsidR="00DB7BD1" w:rsidRPr="00E71297" w:rsidRDefault="00DB7BD1" w:rsidP="00AC0ED2">
      <w:pPr>
        <w:ind w:left="720"/>
        <w:rPr>
          <w:rFonts w:cs="Tahoma"/>
        </w:rPr>
      </w:pPr>
      <w:r w:rsidRPr="00E71297">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D100BA">
        <w:rPr>
          <w:rFonts w:eastAsia="Calibri" w:cs="Tahoma"/>
          <w:color w:val="000000"/>
          <w:szCs w:val="18"/>
        </w:rPr>
        <w:t> </w:t>
      </w:r>
      <w:r w:rsidRPr="00E71297">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7C5ED9" w:rsidRPr="00E71297">
        <w:rPr>
          <w:rFonts w:eastAsia="Calibri" w:cs="Tahoma"/>
          <w:color w:val="000000"/>
          <w:szCs w:val="18"/>
        </w:rPr>
        <w:t xml:space="preserve"> </w:t>
      </w:r>
      <w:r w:rsidRPr="00E71297">
        <w:rPr>
          <w:rFonts w:eastAsia="Calibri" w:cs="Tahoma"/>
          <w:color w:val="000000"/>
          <w:szCs w:val="18"/>
        </w:rPr>
        <w:t>Los Derechos de uso de los servicios de nube comunitaria gubernamental son equivalentes a los de sus equivalentes standard para múltiples usuarios.</w:t>
      </w:r>
    </w:p>
    <w:p w14:paraId="4A6576C2" w14:textId="77777777" w:rsidR="00C737B6" w:rsidRPr="00D100BA" w:rsidRDefault="00C737B6" w:rsidP="00697E59">
      <w:pPr>
        <w:pStyle w:val="EndnoteText"/>
        <w:ind w:left="0"/>
        <w:rPr>
          <w:rFonts w:ascii="Tahoma" w:hAnsi="Tahoma" w:cs="Tahoma"/>
          <w:sz w:val="18"/>
          <w:szCs w:val="18"/>
        </w:rPr>
      </w:pPr>
    </w:p>
    <w:p w14:paraId="4A6576C3" w14:textId="77777777" w:rsidR="007B699C" w:rsidRPr="00D100BA" w:rsidRDefault="007B699C" w:rsidP="00697E59">
      <w:pPr>
        <w:pStyle w:val="EndnoteText"/>
        <w:ind w:left="0"/>
        <w:rPr>
          <w:rFonts w:ascii="Tahoma" w:hAnsi="Tahoma" w:cs="Tahoma"/>
          <w:sz w:val="18"/>
          <w:szCs w:val="18"/>
        </w:rPr>
      </w:pPr>
    </w:p>
    <w:p w14:paraId="4A6576C4" w14:textId="77777777" w:rsidR="002F7FB8" w:rsidRPr="00E71297" w:rsidRDefault="003165D6" w:rsidP="002F7FB8">
      <w:pPr>
        <w:pStyle w:val="Heading2"/>
        <w:ind w:left="0"/>
        <w:rPr>
          <w:rFonts w:ascii="Tahoma" w:hAnsi="Tahoma" w:cs="Tahoma"/>
        </w:rPr>
      </w:pPr>
      <w:bookmarkStart w:id="1384" w:name="_69_SharePoint_Server"/>
      <w:bookmarkStart w:id="1385" w:name="_74_SharePoint_Server"/>
      <w:bookmarkStart w:id="1386" w:name="_Toc336338335"/>
      <w:bookmarkStart w:id="1387" w:name="_Toc348104746"/>
      <w:bookmarkStart w:id="1388" w:name="Srv_65ShareptSvr10"/>
      <w:bookmarkStart w:id="1389" w:name="Srv_64OfficeShareptSvr10"/>
      <w:bookmarkStart w:id="1390" w:name="Srv_63OfficeShareptSvr07"/>
      <w:bookmarkStart w:id="1391" w:name="Srv_62OfficeShareptSvr07"/>
      <w:bookmarkEnd w:id="1377"/>
      <w:bookmarkEnd w:id="1384"/>
      <w:bookmarkEnd w:id="1385"/>
      <w:r w:rsidRPr="00E71297">
        <w:rPr>
          <w:rFonts w:ascii="Tahoma" w:hAnsi="Tahoma" w:cs="Tahoma"/>
          <w:caps/>
          <w:color w:val="FA6500"/>
          <w:sz w:val="22"/>
          <w:vertAlign w:val="superscript"/>
        </w:rPr>
        <w:t xml:space="preserve">74 </w:t>
      </w:r>
      <w:r w:rsidRPr="00E71297">
        <w:rPr>
          <w:rFonts w:ascii="Tahoma" w:hAnsi="Tahoma" w:cs="Tahoma"/>
          <w:color w:val="FA6500"/>
          <w:sz w:val="22"/>
        </w:rPr>
        <w:t xml:space="preserve">SharePoint Server </w:t>
      </w:r>
      <w:bookmarkEnd w:id="1386"/>
      <w:r w:rsidRPr="00E71297">
        <w:rPr>
          <w:rFonts w:ascii="Tahoma" w:hAnsi="Tahoma" w:cs="Tahoma"/>
          <w:color w:val="FA6500"/>
          <w:sz w:val="22"/>
        </w:rPr>
        <w:t>2013</w:t>
      </w:r>
      <w:bookmarkEnd w:id="1387"/>
      <w:r w:rsidRPr="00E71297">
        <w:rPr>
          <w:rFonts w:ascii="Tahoma" w:hAnsi="Tahoma" w:cs="Tahoma"/>
          <w:color w:val="FA6500"/>
          <w:sz w:val="22"/>
        </w:rPr>
        <w:t xml:space="preserve"> </w:t>
      </w:r>
    </w:p>
    <w:bookmarkEnd w:id="1388"/>
    <w:bookmarkEnd w:id="1389"/>
    <w:bookmarkEnd w:id="1390"/>
    <w:bookmarkEnd w:id="1391"/>
    <w:p w14:paraId="4A6576C5" w14:textId="77777777" w:rsidR="002F7FB8" w:rsidRPr="00E71297" w:rsidRDefault="002F7FB8" w:rsidP="002F7FB8">
      <w:pPr>
        <w:ind w:left="720"/>
        <w:rPr>
          <w:rFonts w:cs="Tahoma"/>
        </w:rPr>
      </w:pPr>
    </w:p>
    <w:p w14:paraId="4A6576C6" w14:textId="77777777" w:rsidR="002F7FB8" w:rsidRPr="00E71297" w:rsidRDefault="002F7FB8" w:rsidP="002F7FB8">
      <w:pPr>
        <w:ind w:left="720"/>
        <w:rPr>
          <w:rFonts w:cs="Tahoma"/>
        </w:rPr>
      </w:pPr>
      <w:r w:rsidRPr="00E71297">
        <w:rPr>
          <w:rFonts w:cs="Tahoma"/>
          <w:color w:val="000000"/>
          <w:szCs w:val="18"/>
        </w:rPr>
        <w:t>SharePoint Server 2013 es la última versión de SharePoint Server.</w:t>
      </w:r>
    </w:p>
    <w:p w14:paraId="4A6576C7" w14:textId="77777777" w:rsidR="002F7FB8" w:rsidRPr="00E71297" w:rsidRDefault="002F7FB8" w:rsidP="002F7FB8">
      <w:pPr>
        <w:ind w:left="720"/>
        <w:rPr>
          <w:rFonts w:cs="Tahoma"/>
        </w:rPr>
      </w:pPr>
    </w:p>
    <w:p w14:paraId="4A6576C8" w14:textId="77777777" w:rsidR="002F7FB8" w:rsidRPr="00E71297" w:rsidRDefault="002F7FB8" w:rsidP="007B699C">
      <w:pPr>
        <w:spacing w:after="60"/>
        <w:ind w:left="720"/>
        <w:rPr>
          <w:rFonts w:cs="Tahoma"/>
        </w:rPr>
      </w:pPr>
      <w:r w:rsidRPr="00E71297">
        <w:rPr>
          <w:rFonts w:cs="Tahoma"/>
          <w:b/>
          <w:color w:val="000000"/>
          <w:szCs w:val="18"/>
        </w:rPr>
        <w:t>Concesiones de licencia para SharePoint Server 2010 para Sitios de Internet Enterprise, SharePoint Server 2010 para Sitios de Internet Standard, FAST Search Server 2010 para Clientes de SharePoint Server, Search Server 2010</w:t>
      </w:r>
    </w:p>
    <w:p w14:paraId="4A6576C9" w14:textId="77777777" w:rsidR="002F7FB8" w:rsidRPr="00E71297" w:rsidRDefault="00CD0D74" w:rsidP="002F7FB8">
      <w:pPr>
        <w:ind w:left="720"/>
        <w:rPr>
          <w:rFonts w:cs="Tahoma"/>
        </w:rPr>
      </w:pPr>
      <w:r w:rsidRPr="00E71297">
        <w:rPr>
          <w:rFonts w:cs="Tahoma"/>
          <w:color w:val="000000"/>
          <w:szCs w:val="18"/>
        </w:rPr>
        <w:t>La versión 2010 de SharePoint Server para Sitios de Internet Enterprise y SharePoint Server para Sitios de Internet Standard, FAST Search Server para SharePoint Server y Search Server es la versión final de esos productos.</w:t>
      </w:r>
      <w:r w:rsidR="007C5ED9" w:rsidRPr="00E71297">
        <w:rPr>
          <w:rFonts w:cs="Tahoma"/>
          <w:color w:val="000000"/>
          <w:szCs w:val="18"/>
        </w:rPr>
        <w:t xml:space="preserve"> </w:t>
      </w:r>
      <w:r w:rsidRPr="00E71297">
        <w:rPr>
          <w:rFonts w:cs="Tahoma"/>
          <w:color w:val="000000"/>
          <w:szCs w:val="18"/>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w:t>
      </w:r>
      <w:r w:rsidR="00E50BFF">
        <w:rPr>
          <w:rFonts w:cs="Tahoma"/>
          <w:color w:val="000000"/>
          <w:szCs w:val="18"/>
        </w:rPr>
        <w:t> </w:t>
      </w:r>
      <w:r w:rsidRPr="00E71297">
        <w:rPr>
          <w:rFonts w:cs="Tahoma"/>
          <w:color w:val="000000"/>
          <w:szCs w:val="18"/>
        </w:rPr>
        <w:t>1</w:t>
      </w:r>
      <w:r w:rsidR="00E50BFF">
        <w:rPr>
          <w:rFonts w:cs="Tahoma"/>
          <w:color w:val="000000"/>
          <w:szCs w:val="18"/>
        </w:rPr>
        <w:t> </w:t>
      </w:r>
      <w:r w:rsidRPr="00E71297">
        <w:rPr>
          <w:rFonts w:cs="Tahoma"/>
          <w:color w:val="000000"/>
          <w:szCs w:val="18"/>
        </w:rPr>
        <w:t>de diciembre de 2012, para las siguientes concesiones de licencia.</w:t>
      </w:r>
    </w:p>
    <w:p w14:paraId="4A6576CA" w14:textId="77777777" w:rsidR="002F7FB8" w:rsidRPr="00E71297" w:rsidRDefault="002F7FB8"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E71297" w14:paraId="4A6576CD" w14:textId="77777777" w:rsidTr="002C3AB1">
        <w:trPr>
          <w:trHeight w:val="332"/>
        </w:trPr>
        <w:tc>
          <w:tcPr>
            <w:tcW w:w="4500" w:type="dxa"/>
            <w:shd w:val="clear" w:color="auto" w:fill="FABF8F"/>
          </w:tcPr>
          <w:p w14:paraId="4A6576CB" w14:textId="77777777" w:rsidR="002F7FB8" w:rsidRPr="00E71297" w:rsidRDefault="002F7FB8" w:rsidP="00C066F9">
            <w:pPr>
              <w:keepNext/>
              <w:keepLines/>
              <w:rPr>
                <w:rFonts w:cs="Tahoma"/>
                <w:b/>
                <w:color w:val="000000"/>
                <w:szCs w:val="18"/>
              </w:rPr>
            </w:pPr>
            <w:r w:rsidRPr="00E71297">
              <w:rPr>
                <w:rFonts w:cs="Tahoma"/>
                <w:b/>
                <w:color w:val="000000"/>
                <w:szCs w:val="18"/>
              </w:rPr>
              <w:t>Licencia cualificada</w:t>
            </w:r>
          </w:p>
        </w:tc>
        <w:tc>
          <w:tcPr>
            <w:tcW w:w="3600" w:type="dxa"/>
            <w:shd w:val="clear" w:color="auto" w:fill="FABF8F"/>
          </w:tcPr>
          <w:p w14:paraId="4A6576CC" w14:textId="77777777" w:rsidR="002F7FB8" w:rsidRPr="00E71297" w:rsidRDefault="002F7FB8" w:rsidP="00C066F9">
            <w:pPr>
              <w:keepNext/>
              <w:keepLines/>
              <w:rPr>
                <w:rFonts w:cs="Tahoma"/>
                <w:b/>
                <w:color w:val="000000"/>
                <w:szCs w:val="18"/>
              </w:rPr>
            </w:pPr>
            <w:r w:rsidRPr="00E71297">
              <w:rPr>
                <w:rFonts w:cs="Tahoma"/>
                <w:b/>
                <w:color w:val="000000"/>
                <w:szCs w:val="18"/>
              </w:rPr>
              <w:t>Licencia gratuita y beneficios</w:t>
            </w:r>
          </w:p>
        </w:tc>
      </w:tr>
      <w:tr w:rsidR="00CD0D74" w:rsidRPr="00E71297" w14:paraId="4A6576D0" w14:textId="77777777" w:rsidTr="002C3AB1">
        <w:trPr>
          <w:trHeight w:val="70"/>
        </w:trPr>
        <w:tc>
          <w:tcPr>
            <w:tcW w:w="4500" w:type="dxa"/>
            <w:shd w:val="clear" w:color="auto" w:fill="auto"/>
          </w:tcPr>
          <w:p w14:paraId="4A6576CE" w14:textId="77777777" w:rsidR="00CD0D74" w:rsidRPr="00E71297" w:rsidRDefault="00CD0D74" w:rsidP="00E50BFF">
            <w:pPr>
              <w:keepNext/>
              <w:keepLines/>
              <w:rPr>
                <w:rFonts w:cs="Tahoma"/>
                <w:color w:val="000000"/>
                <w:szCs w:val="18"/>
              </w:rPr>
            </w:pPr>
            <w:r w:rsidRPr="00E71297">
              <w:rPr>
                <w:rFonts w:cs="Tahoma"/>
                <w:color w:val="000000"/>
                <w:szCs w:val="18"/>
              </w:rPr>
              <w:t>Licencia de SharePoint Server 2010 para Sitios de Internet Enterprise con Software Assurance activo el</w:t>
            </w:r>
            <w:r w:rsidR="00E50BFF">
              <w:rPr>
                <w:rFonts w:cs="Tahoma"/>
                <w:color w:val="000000"/>
                <w:szCs w:val="18"/>
              </w:rPr>
              <w:t> </w:t>
            </w:r>
            <w:r w:rsidRPr="00E71297">
              <w:rPr>
                <w:rFonts w:cs="Tahoma"/>
                <w:color w:val="000000"/>
                <w:szCs w:val="18"/>
              </w:rPr>
              <w:t>1 de diciembre de 2012</w:t>
            </w:r>
          </w:p>
        </w:tc>
        <w:tc>
          <w:tcPr>
            <w:tcW w:w="3600" w:type="dxa"/>
            <w:shd w:val="clear" w:color="auto" w:fill="auto"/>
          </w:tcPr>
          <w:p w14:paraId="4A6576CF" w14:textId="77777777" w:rsidR="00CD0D74" w:rsidRPr="00E71297" w:rsidRDefault="00CD0D74" w:rsidP="00C066F9">
            <w:pPr>
              <w:keepNext/>
              <w:keepLines/>
              <w:rPr>
                <w:rFonts w:cs="Tahoma"/>
                <w:color w:val="000000"/>
                <w:szCs w:val="18"/>
              </w:rPr>
            </w:pPr>
            <w:r w:rsidRPr="00E71297">
              <w:rPr>
                <w:rFonts w:cs="Tahoma"/>
                <w:color w:val="000000"/>
                <w:szCs w:val="18"/>
              </w:rPr>
              <w:t>Una licencia de SharePoint Server 2013</w:t>
            </w:r>
          </w:p>
        </w:tc>
      </w:tr>
      <w:tr w:rsidR="00CD0D74" w:rsidRPr="00E71297" w14:paraId="4A6576D3" w14:textId="77777777" w:rsidTr="002C3AB1">
        <w:trPr>
          <w:trHeight w:val="152"/>
        </w:trPr>
        <w:tc>
          <w:tcPr>
            <w:tcW w:w="4500" w:type="dxa"/>
            <w:shd w:val="clear" w:color="auto" w:fill="auto"/>
          </w:tcPr>
          <w:p w14:paraId="4A6576D1" w14:textId="77777777" w:rsidR="00CD0D74" w:rsidRPr="00E71297" w:rsidRDefault="00CD0D74" w:rsidP="00E50BFF">
            <w:pPr>
              <w:keepNext/>
              <w:keepLines/>
              <w:rPr>
                <w:rFonts w:cs="Tahoma"/>
                <w:color w:val="000000"/>
                <w:szCs w:val="18"/>
              </w:rPr>
            </w:pPr>
            <w:r w:rsidRPr="00E71297">
              <w:rPr>
                <w:rFonts w:cs="Tahoma"/>
                <w:color w:val="000000"/>
                <w:szCs w:val="18"/>
              </w:rPr>
              <w:t>Licencia de SharePoint Server 2010 para Sitios de Internet Standard con Software Assurance activo el</w:t>
            </w:r>
            <w:r w:rsidR="00E50BFF">
              <w:rPr>
                <w:rFonts w:cs="Tahoma"/>
                <w:color w:val="000000"/>
                <w:szCs w:val="18"/>
              </w:rPr>
              <w:t> </w:t>
            </w:r>
            <w:r w:rsidRPr="00E71297">
              <w:rPr>
                <w:rFonts w:cs="Tahoma"/>
                <w:color w:val="000000"/>
                <w:szCs w:val="18"/>
              </w:rPr>
              <w:t>1</w:t>
            </w:r>
            <w:r w:rsidR="00E50BFF">
              <w:rPr>
                <w:rFonts w:cs="Tahoma"/>
                <w:color w:val="000000"/>
                <w:szCs w:val="18"/>
              </w:rPr>
              <w:t> </w:t>
            </w:r>
            <w:r w:rsidRPr="00E71297">
              <w:rPr>
                <w:rFonts w:cs="Tahoma"/>
                <w:color w:val="000000"/>
                <w:szCs w:val="18"/>
              </w:rPr>
              <w:t xml:space="preserve">de diciembre de 2012 </w:t>
            </w:r>
          </w:p>
        </w:tc>
        <w:tc>
          <w:tcPr>
            <w:tcW w:w="3600" w:type="dxa"/>
            <w:shd w:val="clear" w:color="auto" w:fill="auto"/>
          </w:tcPr>
          <w:p w14:paraId="4A6576D2" w14:textId="77777777" w:rsidR="00CD0D74" w:rsidRPr="00E71297" w:rsidRDefault="00CD0D74" w:rsidP="00C066F9">
            <w:pPr>
              <w:keepNext/>
              <w:keepLines/>
              <w:rPr>
                <w:rFonts w:cs="Tahoma"/>
                <w:color w:val="000000"/>
                <w:szCs w:val="18"/>
              </w:rPr>
            </w:pPr>
            <w:r w:rsidRPr="00E71297">
              <w:rPr>
                <w:rFonts w:cs="Tahoma"/>
                <w:color w:val="000000"/>
                <w:szCs w:val="18"/>
              </w:rPr>
              <w:t>Una licencia de SharePoint Server 2013</w:t>
            </w:r>
          </w:p>
        </w:tc>
      </w:tr>
      <w:tr w:rsidR="00CD0D74" w:rsidRPr="00E71297" w14:paraId="4A6576D6" w14:textId="77777777" w:rsidTr="002C3AB1">
        <w:trPr>
          <w:trHeight w:val="152"/>
        </w:trPr>
        <w:tc>
          <w:tcPr>
            <w:tcW w:w="4500" w:type="dxa"/>
            <w:shd w:val="clear" w:color="auto" w:fill="auto"/>
          </w:tcPr>
          <w:p w14:paraId="4A6576D4" w14:textId="77777777" w:rsidR="00CD0D74" w:rsidRPr="00E71297" w:rsidRDefault="00CD0D74" w:rsidP="00C066F9">
            <w:pPr>
              <w:keepNext/>
              <w:keepLines/>
              <w:rPr>
                <w:rFonts w:cs="Tahoma"/>
                <w:color w:val="000000"/>
                <w:szCs w:val="18"/>
              </w:rPr>
            </w:pPr>
            <w:r w:rsidRPr="00E71297">
              <w:rPr>
                <w:rFonts w:cs="Tahoma"/>
                <w:color w:val="000000"/>
                <w:szCs w:val="18"/>
              </w:rPr>
              <w:t>Licencia de FAST Search Server 2010 para SharePoint Server con Software Assurance activo el 1 de diciembre de 2012</w:t>
            </w:r>
          </w:p>
        </w:tc>
        <w:tc>
          <w:tcPr>
            <w:tcW w:w="3600" w:type="dxa"/>
            <w:shd w:val="clear" w:color="auto" w:fill="auto"/>
          </w:tcPr>
          <w:p w14:paraId="4A6576D5" w14:textId="77777777" w:rsidR="00CD0D74" w:rsidRPr="00E71297" w:rsidRDefault="00CD0D74" w:rsidP="00C066F9">
            <w:pPr>
              <w:keepNext/>
              <w:keepLines/>
              <w:rPr>
                <w:rFonts w:cs="Tahoma"/>
                <w:color w:val="000000"/>
                <w:szCs w:val="18"/>
              </w:rPr>
            </w:pPr>
            <w:r w:rsidRPr="00E71297">
              <w:rPr>
                <w:rFonts w:cs="Tahoma"/>
                <w:color w:val="000000"/>
                <w:szCs w:val="18"/>
              </w:rPr>
              <w:t>Una licencia de SharePoint Server 2013</w:t>
            </w:r>
          </w:p>
        </w:tc>
      </w:tr>
      <w:tr w:rsidR="00CD0D74" w:rsidRPr="00E71297" w14:paraId="4A6576DB" w14:textId="77777777" w:rsidTr="002C3AB1">
        <w:trPr>
          <w:trHeight w:val="233"/>
        </w:trPr>
        <w:tc>
          <w:tcPr>
            <w:tcW w:w="4500" w:type="dxa"/>
            <w:shd w:val="clear" w:color="auto" w:fill="auto"/>
          </w:tcPr>
          <w:p w14:paraId="4A6576D7" w14:textId="77777777" w:rsidR="00CD0D74" w:rsidRPr="00E71297" w:rsidRDefault="00CD0D74" w:rsidP="00C066F9">
            <w:pPr>
              <w:keepNext/>
              <w:keepLines/>
              <w:rPr>
                <w:rFonts w:cs="Tahoma"/>
                <w:color w:val="000000"/>
                <w:szCs w:val="18"/>
              </w:rPr>
            </w:pPr>
            <w:r w:rsidRPr="00E71297">
              <w:rPr>
                <w:rFonts w:cs="Tahoma"/>
                <w:color w:val="000000"/>
                <w:szCs w:val="18"/>
              </w:rPr>
              <w:t>Licencia de Search Server 2010 para SharePoint Server con Software Assurance activo el 1 de diciembre de 2012</w:t>
            </w:r>
          </w:p>
        </w:tc>
        <w:tc>
          <w:tcPr>
            <w:tcW w:w="3600" w:type="dxa"/>
            <w:shd w:val="clear" w:color="auto" w:fill="auto"/>
          </w:tcPr>
          <w:p w14:paraId="4A6576D8" w14:textId="77777777" w:rsidR="00CD0D74" w:rsidRPr="00E71297" w:rsidRDefault="00CD0D74" w:rsidP="00C066F9">
            <w:pPr>
              <w:keepNext/>
              <w:keepLines/>
              <w:rPr>
                <w:rFonts w:cs="Tahoma"/>
              </w:rPr>
            </w:pPr>
            <w:r w:rsidRPr="00E71297">
              <w:rPr>
                <w:rFonts w:cs="Tahoma"/>
                <w:color w:val="000000"/>
                <w:szCs w:val="18"/>
              </w:rPr>
              <w:t xml:space="preserve">Una licencia de SharePoint Server 2013 </w:t>
            </w:r>
            <w:r w:rsidRPr="00E71297">
              <w:rPr>
                <w:rFonts w:cs="Tahoma"/>
                <w:b/>
                <w:color w:val="000000"/>
                <w:szCs w:val="18"/>
              </w:rPr>
              <w:t>y</w:t>
            </w:r>
          </w:p>
          <w:p w14:paraId="4A6576D9" w14:textId="77777777" w:rsidR="00CD0D74" w:rsidRPr="00E71297" w:rsidRDefault="00CD0D74" w:rsidP="00C066F9">
            <w:pPr>
              <w:keepNext/>
              <w:keepLines/>
              <w:rPr>
                <w:rFonts w:cs="Tahoma"/>
              </w:rPr>
            </w:pPr>
          </w:p>
          <w:p w14:paraId="4A6576DA" w14:textId="77777777" w:rsidR="00CD0D74" w:rsidRPr="00E71297" w:rsidRDefault="00CD0D74" w:rsidP="00C066F9">
            <w:pPr>
              <w:keepNext/>
              <w:keepLines/>
              <w:rPr>
                <w:rFonts w:cs="Tahoma"/>
                <w:color w:val="000000"/>
                <w:szCs w:val="18"/>
              </w:rPr>
            </w:pPr>
            <w:r w:rsidRPr="00E71297">
              <w:rPr>
                <w:rFonts w:cs="Tahoma"/>
                <w:color w:val="000000"/>
                <w:szCs w:val="18"/>
              </w:rPr>
              <w:t>100 licencias CAL de SharePoint Server 2013 Standard</w:t>
            </w:r>
          </w:p>
        </w:tc>
      </w:tr>
    </w:tbl>
    <w:p w14:paraId="4A6576DC" w14:textId="77777777" w:rsidR="00586FCE" w:rsidRPr="00E71297" w:rsidRDefault="00586FCE" w:rsidP="00586FCE">
      <w:pPr>
        <w:rPr>
          <w:rFonts w:cs="Tahoma"/>
        </w:rPr>
      </w:pPr>
    </w:p>
    <w:p w14:paraId="4A6576DD" w14:textId="77777777" w:rsidR="002F7FB8" w:rsidRPr="00E71297" w:rsidRDefault="002F7FB8" w:rsidP="002F7FB8">
      <w:pPr>
        <w:ind w:left="720"/>
        <w:rPr>
          <w:rFonts w:cs="Tahoma"/>
        </w:rPr>
      </w:pPr>
      <w:r w:rsidRPr="00E71297">
        <w:rPr>
          <w:rFonts w:cs="Tahoma"/>
          <w:color w:val="000000"/>
          <w:szCs w:val="18"/>
        </w:rPr>
        <w:t>Los siguientes términos y condiciones se aplican a la concesión de licencia anterior.</w:t>
      </w:r>
    </w:p>
    <w:p w14:paraId="4A6576DE" w14:textId="77777777" w:rsidR="002F7FB8" w:rsidRPr="00E71297" w:rsidRDefault="002F7FB8" w:rsidP="002F7FB8">
      <w:pPr>
        <w:ind w:left="720"/>
        <w:rPr>
          <w:rFonts w:cs="Tahoma"/>
        </w:rPr>
      </w:pPr>
    </w:p>
    <w:p w14:paraId="4A6576DF" w14:textId="77777777" w:rsidR="002F7FB8" w:rsidRPr="00E71297" w:rsidRDefault="002F7FB8" w:rsidP="007B699C">
      <w:pPr>
        <w:numPr>
          <w:ilvl w:val="0"/>
          <w:numId w:val="124"/>
        </w:numPr>
        <w:spacing w:after="60"/>
        <w:ind w:left="1440"/>
        <w:rPr>
          <w:rFonts w:cs="Tahoma"/>
        </w:rPr>
      </w:pPr>
      <w:r w:rsidRPr="00E71297">
        <w:rPr>
          <w:rFonts w:cs="Tahoma"/>
          <w:bCs/>
          <w:color w:val="000000"/>
          <w:szCs w:val="18"/>
          <w:u w:val="single"/>
        </w:rPr>
        <w:t>Ruta de migración</w:t>
      </w:r>
      <w:r w:rsidRPr="00E50BFF">
        <w:rPr>
          <w:rFonts w:cs="Tahoma"/>
          <w:color w:val="000000"/>
          <w:szCs w:val="18"/>
        </w:rPr>
        <w:t xml:space="preserve">: </w:t>
      </w:r>
      <w:r w:rsidRPr="00E71297">
        <w:rPr>
          <w:rFonts w:cs="Tahoma"/>
          <w:color w:val="000000"/>
          <w:szCs w:val="18"/>
        </w:rPr>
        <w:t>Los Clientes con cobertura de Software Assurance activa para una Licencia Cualificada determinada, a partir del 1 de diciembre de 2012 y después del lanzamiento de SharePoint Server 2013, son elegibles para actualizar y utilizar el software de SharePoint 2013 en virtud de la Licencia Gratuita en lugar de la copia licenciada correspondiente del software 2010.</w:t>
      </w:r>
    </w:p>
    <w:p w14:paraId="4A6576E0" w14:textId="77777777" w:rsidR="002F7FB8" w:rsidRPr="00E71297" w:rsidRDefault="002F7FB8" w:rsidP="007B699C">
      <w:pPr>
        <w:numPr>
          <w:ilvl w:val="0"/>
          <w:numId w:val="124"/>
        </w:numPr>
        <w:spacing w:after="60"/>
        <w:ind w:left="1440"/>
        <w:rPr>
          <w:rFonts w:cs="Tahoma"/>
        </w:rPr>
      </w:pPr>
      <w:r w:rsidRPr="00E71297">
        <w:rPr>
          <w:rFonts w:cs="Tahoma"/>
          <w:color w:val="000000"/>
          <w:szCs w:val="18"/>
          <w:u w:val="single"/>
        </w:rPr>
        <w:t>Derechos de uso</w:t>
      </w:r>
      <w:r w:rsidRPr="00E71297">
        <w:rPr>
          <w:rFonts w:cs="Tahoma"/>
          <w:color w:val="000000"/>
          <w:szCs w:val="18"/>
        </w:rPr>
        <w:t>: El derecho a utilizar el software en virtud de la Licencia Gratuita en esta oferta expira cuando expire el derecho a utilizar el software en virtud de la Licencia Cualificada.</w:t>
      </w:r>
      <w:r w:rsidR="007C5ED9" w:rsidRPr="00E71297">
        <w:rPr>
          <w:rFonts w:cs="Tahoma"/>
          <w:color w:val="000000"/>
          <w:szCs w:val="18"/>
        </w:rPr>
        <w:t xml:space="preserve"> </w:t>
      </w:r>
      <w:r w:rsidRPr="00E71297">
        <w:rPr>
          <w:rFonts w:cs="Tahoma"/>
          <w:color w:val="000000"/>
          <w:szCs w:val="18"/>
        </w:rPr>
        <w:t>El uso de</w:t>
      </w:r>
      <w:r w:rsidR="00E50BFF">
        <w:rPr>
          <w:rFonts w:cs="Tahoma"/>
          <w:color w:val="000000"/>
          <w:szCs w:val="18"/>
        </w:rPr>
        <w:t> </w:t>
      </w:r>
      <w:r w:rsidRPr="00E71297">
        <w:rPr>
          <w:rFonts w:cs="Tahoma"/>
          <w:color w:val="000000"/>
          <w:szCs w:val="18"/>
        </w:rPr>
        <w:t>ese software se rige por los derechos de uso para el software y los términos y condiciones del Contrato de Licencias por Volumen del Cliente.</w:t>
      </w:r>
      <w:r w:rsidR="007C5ED9" w:rsidRPr="00E71297">
        <w:rPr>
          <w:rFonts w:cs="Tahoma"/>
          <w:color w:val="000000"/>
          <w:szCs w:val="18"/>
        </w:rPr>
        <w:t xml:space="preserve"> </w:t>
      </w:r>
      <w:r w:rsidRPr="00E71297">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14:paraId="4A6576E1" w14:textId="77777777" w:rsidR="002F7FB8" w:rsidRPr="00E71297" w:rsidRDefault="002F7FB8" w:rsidP="007B699C">
      <w:pPr>
        <w:numPr>
          <w:ilvl w:val="0"/>
          <w:numId w:val="8"/>
        </w:numPr>
        <w:spacing w:after="60"/>
        <w:ind w:left="1440"/>
        <w:rPr>
          <w:rFonts w:cs="Tahoma"/>
        </w:rPr>
      </w:pPr>
      <w:r w:rsidRPr="00E71297">
        <w:rPr>
          <w:rFonts w:cs="Tahoma"/>
          <w:color w:val="000000"/>
          <w:szCs w:val="18"/>
          <w:u w:val="single"/>
        </w:rPr>
        <w:t>Licencia y Software Assurance</w:t>
      </w:r>
      <w:r w:rsidRPr="00E71297">
        <w:rPr>
          <w:rFonts w:cs="Tahoma"/>
          <w:color w:val="000000"/>
          <w:szCs w:val="18"/>
        </w:rPr>
        <w:t>: La Licencia Gratuita incluirá cobertura de Software Assurance.</w:t>
      </w:r>
      <w:r w:rsidR="007C5ED9" w:rsidRPr="00E71297">
        <w:rPr>
          <w:rFonts w:cs="Tahoma"/>
          <w:color w:val="000000"/>
          <w:szCs w:val="18"/>
        </w:rPr>
        <w:t xml:space="preserve"> </w:t>
      </w:r>
      <w:r w:rsidRPr="00E71297">
        <w:rPr>
          <w:rFonts w:cs="Tahoma"/>
          <w:color w:val="000000"/>
          <w:szCs w:val="18"/>
        </w:rPr>
        <w:t>La cobertura de Software Assurance para las Licencias Gratuitas expira cuando expire la cobertura de la Licencia Cualificada.</w:t>
      </w:r>
      <w:r w:rsidR="007C5ED9" w:rsidRPr="00E71297">
        <w:rPr>
          <w:rFonts w:cs="Tahoma"/>
          <w:color w:val="000000"/>
          <w:szCs w:val="18"/>
        </w:rPr>
        <w:t xml:space="preserve"> </w:t>
      </w:r>
      <w:r w:rsidRPr="00E71297">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14:paraId="4A6576E2" w14:textId="77777777" w:rsidR="002F7FB8" w:rsidRPr="00E71297" w:rsidRDefault="002F7FB8" w:rsidP="007B699C">
      <w:pPr>
        <w:numPr>
          <w:ilvl w:val="0"/>
          <w:numId w:val="125"/>
        </w:numPr>
        <w:spacing w:after="60"/>
        <w:ind w:left="1440"/>
        <w:rPr>
          <w:rFonts w:cs="Tahoma"/>
        </w:rPr>
      </w:pPr>
      <w:r w:rsidRPr="00E50BFF">
        <w:rPr>
          <w:rFonts w:eastAsia="Calibri" w:cs="Tahoma"/>
          <w:color w:val="000000"/>
          <w:szCs w:val="18"/>
        </w:rPr>
        <w:t>“</w:t>
      </w:r>
      <w:r w:rsidRPr="00E71297">
        <w:rPr>
          <w:rFonts w:eastAsia="Calibri" w:cs="Tahoma"/>
          <w:color w:val="000000"/>
          <w:szCs w:val="18"/>
          <w:u w:val="single"/>
        </w:rPr>
        <w:t>True ups</w:t>
      </w:r>
      <w:r w:rsidRPr="00E50BFF">
        <w:rPr>
          <w:rFonts w:eastAsia="Calibri" w:cs="Tahoma"/>
          <w:color w:val="000000"/>
          <w:szCs w:val="18"/>
        </w:rPr>
        <w:t>”.</w:t>
      </w:r>
      <w:r w:rsidR="007C5ED9" w:rsidRPr="00E50BFF">
        <w:rPr>
          <w:rFonts w:eastAsia="Calibri" w:cs="Tahoma"/>
          <w:color w:val="000000"/>
          <w:szCs w:val="18"/>
        </w:rPr>
        <w:t xml:space="preserve"> </w:t>
      </w:r>
      <w:r w:rsidRPr="00E71297">
        <w:rPr>
          <w:rFonts w:eastAsia="Calibri" w:cs="Tahoma"/>
          <w:color w:val="000000"/>
          <w:szCs w:val="18"/>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Pr="00E71297">
        <w:rPr>
          <w:rFonts w:cs="Tahoma"/>
          <w:color w:val="000000"/>
          <w:szCs w:val="20"/>
        </w:rPr>
        <w:t xml:space="preserve">y FAST Search Server 2010 para SharePoint Server </w:t>
      </w:r>
      <w:r w:rsidRPr="00E71297">
        <w:rPr>
          <w:rFonts w:eastAsia="Calibri" w:cs="Tahoma"/>
          <w:color w:val="000000"/>
          <w:szCs w:val="18"/>
        </w:rPr>
        <w:t>adquiridas como parte de un proceso “true up” anual</w:t>
      </w:r>
      <w:r w:rsidR="00E50BFF">
        <w:rPr>
          <w:rFonts w:eastAsia="Calibri" w:cs="Tahoma"/>
          <w:color w:val="000000"/>
          <w:szCs w:val="18"/>
        </w:rPr>
        <w:t> </w:t>
      </w:r>
      <w:r w:rsidRPr="00E71297">
        <w:rPr>
          <w:rFonts w:cs="Tahoma"/>
          <w:color w:val="000000"/>
          <w:szCs w:val="18"/>
        </w:rPr>
        <w:t xml:space="preserve">durante el periodo de inscripción actual también se consideran Licencias Cualificadas. </w:t>
      </w:r>
    </w:p>
    <w:p w14:paraId="4A6576E3" w14:textId="77777777" w:rsidR="002F7FB8" w:rsidRPr="00E71297" w:rsidRDefault="002F7FB8" w:rsidP="007B699C">
      <w:pPr>
        <w:numPr>
          <w:ilvl w:val="0"/>
          <w:numId w:val="125"/>
        </w:numPr>
        <w:spacing w:after="60"/>
        <w:ind w:left="1440"/>
        <w:rPr>
          <w:rFonts w:cs="Tahoma"/>
        </w:rPr>
      </w:pPr>
      <w:r w:rsidRPr="00E71297">
        <w:rPr>
          <w:rFonts w:cs="Tahoma"/>
          <w:color w:val="000000"/>
          <w:szCs w:val="18"/>
          <w:u w:val="single"/>
        </w:rPr>
        <w:t>Contratos de suscripción</w:t>
      </w:r>
      <w:r w:rsidRPr="00E50BFF">
        <w:rPr>
          <w:rFonts w:cs="Tahoma"/>
          <w:color w:val="000000"/>
          <w:szCs w:val="18"/>
        </w:rPr>
        <w:t>.</w:t>
      </w:r>
      <w:r w:rsidR="007C5ED9" w:rsidRPr="00E50BFF">
        <w:rPr>
          <w:rFonts w:cs="Tahoma"/>
          <w:color w:val="000000"/>
          <w:szCs w:val="18"/>
        </w:rPr>
        <w:t xml:space="preserve"> </w:t>
      </w:r>
      <w:r w:rsidRPr="00E71297">
        <w:rPr>
          <w:rFonts w:cs="Tahoma"/>
          <w:color w:val="000000"/>
          <w:szCs w:val="18"/>
        </w:rPr>
        <w:t xml:space="preserve">Para los Contratos Enterprise Subscription, </w:t>
      </w:r>
      <w:r w:rsidRPr="00E71297">
        <w:rPr>
          <w:rFonts w:cs="Tahoma"/>
          <w:szCs w:val="18"/>
        </w:rPr>
        <w:t>Open Value Subscription, Campus y School, Enrollment for Education Solutions y Open Value Subscription – Education Solutions, se conceden los mismos derechos temporalmente en virtud de las mismas condiciones</w:t>
      </w:r>
      <w:r w:rsidRPr="00E71297">
        <w:rPr>
          <w:rFonts w:cs="Tahoma"/>
          <w:color w:val="000000"/>
          <w:szCs w:val="18"/>
        </w:rPr>
        <w:t xml:space="preserve"> hasta la conclusión del periodo de inscripción actual (o periodo de vigencia en caso de Open Value).</w:t>
      </w:r>
      <w:r w:rsidR="007C5ED9" w:rsidRPr="00E71297">
        <w:rPr>
          <w:rFonts w:cs="Tahoma"/>
          <w:color w:val="000000"/>
          <w:szCs w:val="18"/>
        </w:rPr>
        <w:t xml:space="preserve"> </w:t>
      </w:r>
      <w:r w:rsidRPr="00E71297">
        <w:rPr>
          <w:rFonts w:cs="Tahoma"/>
          <w:color w:val="000000"/>
          <w:szCs w:val="18"/>
        </w:rPr>
        <w:t>El Cliente debe mantener una cobertura de suscripción continua.</w:t>
      </w:r>
      <w:r w:rsidR="007C5ED9" w:rsidRPr="00E71297">
        <w:rPr>
          <w:rFonts w:cs="Tahoma"/>
          <w:color w:val="000000"/>
          <w:szCs w:val="18"/>
        </w:rPr>
        <w:t xml:space="preserve"> </w:t>
      </w:r>
      <w:r w:rsidRPr="00E71297">
        <w:rPr>
          <w:rFonts w:cs="Tahoma"/>
          <w:color w:val="000000"/>
          <w:szCs w:val="18"/>
        </w:rPr>
        <w:t>Estos derechos solo se vuelven permanentes después de ejercer la opción de compra completa y están sujetos a todos los</w:t>
      </w:r>
      <w:r w:rsidR="00E50BFF">
        <w:rPr>
          <w:rFonts w:cs="Tahoma"/>
          <w:color w:val="000000"/>
          <w:szCs w:val="18"/>
        </w:rPr>
        <w:t> </w:t>
      </w:r>
      <w:r w:rsidRPr="00E71297">
        <w:rPr>
          <w:rFonts w:cs="Tahoma"/>
          <w:color w:val="000000"/>
          <w:szCs w:val="18"/>
        </w:rPr>
        <w:t>términos y condiciones del contrato de licencia del Cliente.</w:t>
      </w:r>
    </w:p>
    <w:p w14:paraId="4A6576E4" w14:textId="77777777" w:rsidR="002F7FB8" w:rsidRPr="00E71297" w:rsidRDefault="002F7FB8" w:rsidP="007B699C">
      <w:pPr>
        <w:numPr>
          <w:ilvl w:val="0"/>
          <w:numId w:val="126"/>
        </w:numPr>
        <w:spacing w:after="60"/>
        <w:ind w:left="1440"/>
        <w:rPr>
          <w:rFonts w:cs="Tahoma"/>
        </w:rPr>
      </w:pPr>
      <w:r w:rsidRPr="00E71297">
        <w:rPr>
          <w:rFonts w:cs="Tahoma"/>
          <w:szCs w:val="18"/>
          <w:u w:val="single"/>
        </w:rPr>
        <w:t>Contrato de transición Campus and School</w:t>
      </w:r>
      <w:r w:rsidRPr="00E50BFF">
        <w:rPr>
          <w:rFonts w:cs="Tahoma"/>
          <w:szCs w:val="18"/>
        </w:rPr>
        <w:t xml:space="preserve">. </w:t>
      </w:r>
      <w:r w:rsidRPr="00E71297">
        <w:rPr>
          <w:rFonts w:cs="Tahoma"/>
          <w:szCs w:val="18"/>
        </w:rPr>
        <w:t>Para los clientes que hagan la transición a mitad de periodo desde los contratos Campus y School a los contratos Enrollment for Education Solutions u</w:t>
      </w:r>
      <w:r w:rsidR="00E50BFF">
        <w:rPr>
          <w:rFonts w:cs="Tahoma"/>
          <w:szCs w:val="18"/>
        </w:rPr>
        <w:t> </w:t>
      </w:r>
      <w:r w:rsidRPr="00E71297">
        <w:rPr>
          <w:rFonts w:cs="Tahoma"/>
          <w:szCs w:val="18"/>
        </w:rPr>
        <w:t>Open Value Subscription – Education Solutions mientras mantengan cobertura de suscripción:</w:t>
      </w:r>
    </w:p>
    <w:p w14:paraId="4A6576E5" w14:textId="77777777" w:rsidR="002F7FB8" w:rsidRPr="00E50BFF" w:rsidRDefault="002F7FB8" w:rsidP="007B699C">
      <w:pPr>
        <w:pStyle w:val="ListParagraph"/>
        <w:numPr>
          <w:ilvl w:val="0"/>
          <w:numId w:val="105"/>
        </w:numPr>
        <w:spacing w:after="60"/>
        <w:ind w:left="1800"/>
        <w:rPr>
          <w:rFonts w:ascii="Tahoma" w:hAnsi="Tahoma" w:cs="Tahoma"/>
          <w:sz w:val="18"/>
          <w:szCs w:val="18"/>
        </w:rPr>
      </w:pPr>
      <w:r w:rsidRPr="00E50BFF">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14:paraId="4A6576E6" w14:textId="77777777" w:rsidR="002512D3" w:rsidRPr="00E50BFF" w:rsidRDefault="002F7FB8" w:rsidP="003165D6">
      <w:pPr>
        <w:pStyle w:val="ListParagraph"/>
        <w:numPr>
          <w:ilvl w:val="0"/>
          <w:numId w:val="105"/>
        </w:numPr>
        <w:spacing w:after="60"/>
        <w:ind w:left="1800"/>
        <w:rPr>
          <w:rFonts w:ascii="Tahoma" w:hAnsi="Tahoma" w:cs="Tahoma"/>
          <w:sz w:val="18"/>
          <w:szCs w:val="18"/>
        </w:rPr>
      </w:pPr>
      <w:r w:rsidRPr="00E50BFF">
        <w:rPr>
          <w:rFonts w:ascii="Tahoma" w:hAnsi="Tahoma" w:cs="Tahoma"/>
          <w:sz w:val="18"/>
          <w:szCs w:val="18"/>
        </w:rPr>
        <w:t>Estos derechos solo se vuelven permanentes después de ejercer la opción de compra completa y están sujetos a todos los términos y condiciones del contrato de licencia del Cliente.</w:t>
      </w:r>
    </w:p>
    <w:p w14:paraId="4A6576E7" w14:textId="77777777" w:rsidR="0004051B" w:rsidRDefault="0004051B" w:rsidP="0004051B">
      <w:pPr>
        <w:ind w:left="720"/>
        <w:rPr>
          <w:rFonts w:cs="Tahoma"/>
        </w:rPr>
      </w:pPr>
    </w:p>
    <w:p w14:paraId="4A6576E8" w14:textId="77777777" w:rsidR="00E50BFF" w:rsidRDefault="00E50BFF" w:rsidP="0004051B">
      <w:pPr>
        <w:ind w:left="720"/>
        <w:rPr>
          <w:rFonts w:cs="Tahoma"/>
        </w:rPr>
      </w:pPr>
    </w:p>
    <w:p w14:paraId="4A6576E9" w14:textId="77777777" w:rsidR="00E50BFF" w:rsidRDefault="00E50BFF" w:rsidP="0004051B">
      <w:pPr>
        <w:ind w:left="720"/>
        <w:rPr>
          <w:rFonts w:cs="Tahoma"/>
        </w:rPr>
      </w:pPr>
    </w:p>
    <w:p w14:paraId="4A6576EA" w14:textId="77777777" w:rsidR="00E50BFF" w:rsidRPr="00E71297" w:rsidRDefault="00E50BFF" w:rsidP="0004051B">
      <w:pPr>
        <w:ind w:left="720"/>
        <w:rPr>
          <w:rFonts w:cs="Tahoma"/>
        </w:rPr>
      </w:pPr>
    </w:p>
    <w:p w14:paraId="4A6576EB" w14:textId="77777777" w:rsidR="002F7FB8" w:rsidRPr="00E71297" w:rsidRDefault="002F7FB8" w:rsidP="007B699C">
      <w:pPr>
        <w:spacing w:after="60"/>
        <w:ind w:left="720"/>
        <w:rPr>
          <w:rFonts w:cs="Tahoma"/>
        </w:rPr>
      </w:pPr>
      <w:r w:rsidRPr="00E71297">
        <w:rPr>
          <w:rFonts w:cs="Tahoma"/>
          <w:b/>
          <w:color w:val="000000"/>
          <w:szCs w:val="18"/>
        </w:rPr>
        <w:t>Derechos excepcionales de cambio a una versión anterior para SharePoint Server 2013</w:t>
      </w:r>
    </w:p>
    <w:p w14:paraId="4A6576EC" w14:textId="77777777" w:rsidR="002F7FB8" w:rsidRPr="00E71297" w:rsidRDefault="002F7FB8" w:rsidP="002F7FB8">
      <w:pPr>
        <w:ind w:left="720"/>
        <w:rPr>
          <w:rFonts w:cs="Tahoma"/>
        </w:rPr>
      </w:pPr>
      <w:r w:rsidRPr="00E71297">
        <w:rPr>
          <w:rFonts w:cs="Tahoma"/>
          <w:szCs w:val="18"/>
        </w:rPr>
        <w:t>Los Clientes con licencia para SharePoint Server 2013 podrán acceder y utilizar copias de los productos indicados en la tabla a continuación en lugar de SharePoint Server 2013:</w:t>
      </w:r>
    </w:p>
    <w:p w14:paraId="4A6576ED" w14:textId="77777777" w:rsidR="002F7FB8" w:rsidRPr="00E71297" w:rsidRDefault="002F7FB8" w:rsidP="002F7FB8">
      <w:pPr>
        <w:ind w:left="810"/>
        <w:rPr>
          <w:rFonts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71297" w14:paraId="4A6576F0"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6576EE" w14:textId="77777777" w:rsidR="00BD1A6A" w:rsidRPr="00E71297" w:rsidRDefault="00BD1A6A" w:rsidP="002C3AB1">
            <w:pPr>
              <w:ind w:left="162"/>
              <w:rPr>
                <w:rFonts w:cs="Tahoma"/>
                <w:b/>
                <w:bCs/>
                <w:color w:val="000000"/>
                <w:szCs w:val="18"/>
              </w:rPr>
            </w:pPr>
            <w:r w:rsidRPr="00E71297">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A6576EF" w14:textId="77777777" w:rsidR="00BD1A6A" w:rsidRPr="00E71297" w:rsidRDefault="00BD1A6A" w:rsidP="002C3AB1">
            <w:pPr>
              <w:ind w:left="180"/>
              <w:rPr>
                <w:rFonts w:cs="Tahoma"/>
                <w:b/>
                <w:bCs/>
                <w:color w:val="000000"/>
                <w:szCs w:val="18"/>
              </w:rPr>
            </w:pPr>
            <w:r w:rsidRPr="00E71297">
              <w:rPr>
                <w:rFonts w:cs="Tahoma"/>
                <w:b/>
                <w:bCs/>
                <w:color w:val="000000"/>
                <w:szCs w:val="18"/>
              </w:rPr>
              <w:t>Cambian a una versión anterior</w:t>
            </w:r>
          </w:p>
        </w:tc>
      </w:tr>
      <w:tr w:rsidR="00BD1A6A" w:rsidRPr="00E71297" w14:paraId="4A6576F4" w14:textId="77777777"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6576F1" w14:textId="77777777" w:rsidR="00BD1A6A" w:rsidRPr="00E71297" w:rsidRDefault="00BD1A6A" w:rsidP="002C3AB1">
            <w:pPr>
              <w:ind w:left="162"/>
              <w:rPr>
                <w:rFonts w:cs="Tahoma"/>
                <w:color w:val="000000"/>
                <w:szCs w:val="18"/>
              </w:rPr>
            </w:pPr>
            <w:r w:rsidRPr="00E71297">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14:paraId="4A6576F2" w14:textId="77777777" w:rsidR="00BD1A6A" w:rsidRPr="00E71297" w:rsidRDefault="00BD1A6A" w:rsidP="00F249BF">
            <w:pPr>
              <w:ind w:left="162" w:right="180"/>
              <w:rPr>
                <w:rFonts w:cs="Tahoma"/>
              </w:rPr>
            </w:pPr>
            <w:r w:rsidRPr="00E71297">
              <w:rPr>
                <w:rFonts w:cs="Tahoma"/>
                <w:color w:val="000000"/>
                <w:szCs w:val="18"/>
              </w:rPr>
              <w:t xml:space="preserve">SharePoint Server 2010 </w:t>
            </w:r>
            <w:r w:rsidRPr="00E71297">
              <w:rPr>
                <w:rFonts w:cs="Tahoma"/>
                <w:b/>
                <w:color w:val="000000"/>
                <w:szCs w:val="18"/>
              </w:rPr>
              <w:t>o</w:t>
            </w:r>
          </w:p>
          <w:p w14:paraId="4A6576F3" w14:textId="77777777" w:rsidR="00BD1A6A" w:rsidRPr="00E71297" w:rsidRDefault="00BD1A6A" w:rsidP="002C3AB1">
            <w:pPr>
              <w:ind w:left="162" w:right="180"/>
              <w:rPr>
                <w:rFonts w:cs="Tahoma"/>
                <w:color w:val="000000"/>
                <w:szCs w:val="18"/>
              </w:rPr>
            </w:pPr>
            <w:r w:rsidRPr="00E71297">
              <w:rPr>
                <w:rFonts w:cs="Tahoma"/>
                <w:color w:val="000000"/>
                <w:szCs w:val="18"/>
              </w:rPr>
              <w:t xml:space="preserve">FAST Search Server 2010 para SharePoint Server </w:t>
            </w:r>
          </w:p>
        </w:tc>
      </w:tr>
    </w:tbl>
    <w:p w14:paraId="4A6576F5" w14:textId="77777777" w:rsidR="002F7FB8" w:rsidRPr="00E71297" w:rsidRDefault="002F7FB8" w:rsidP="002F7FB8">
      <w:pPr>
        <w:ind w:left="810"/>
        <w:rPr>
          <w:rFonts w:cs="Tahoma"/>
        </w:rPr>
      </w:pPr>
    </w:p>
    <w:p w14:paraId="4A6576F6" w14:textId="77777777" w:rsidR="002F7FB8" w:rsidRPr="00E71297" w:rsidRDefault="002F7FB8" w:rsidP="002F7FB8">
      <w:pPr>
        <w:ind w:left="720"/>
        <w:rPr>
          <w:rFonts w:cs="Tahoma"/>
        </w:rPr>
      </w:pPr>
      <w:r w:rsidRPr="00E71297">
        <w:rPr>
          <w:rFonts w:cs="Tahoma"/>
          <w:color w:val="000000"/>
          <w:szCs w:val="18"/>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4A6576F7" w14:textId="77777777" w:rsidR="002F7FB8" w:rsidRPr="00E71297" w:rsidRDefault="002F7FB8" w:rsidP="002F7FB8">
      <w:pPr>
        <w:ind w:left="720"/>
        <w:rPr>
          <w:rFonts w:cs="Tahoma"/>
        </w:rPr>
      </w:pPr>
    </w:p>
    <w:p w14:paraId="4A6576F8" w14:textId="77777777" w:rsidR="002F7FB8" w:rsidRPr="00E71297" w:rsidRDefault="002F7FB8" w:rsidP="00031ABF">
      <w:pPr>
        <w:spacing w:after="60"/>
        <w:ind w:left="720"/>
        <w:rPr>
          <w:rFonts w:cs="Tahoma"/>
        </w:rPr>
      </w:pPr>
      <w:r w:rsidRPr="00E71297">
        <w:rPr>
          <w:rFonts w:cs="Tahoma"/>
          <w:b/>
          <w:color w:val="000000"/>
          <w:szCs w:val="18"/>
        </w:rPr>
        <w:t xml:space="preserve">Extensión de los derechos de las Aplicaciones Alojadas de Modo Independiente de Software Assurance para los Clientes de SharePoint Server </w:t>
      </w:r>
      <w:bookmarkStart w:id="1392" w:name="Srv_65SharepointSvr10IntSites"/>
      <w:bookmarkStart w:id="1393" w:name="_Toc336338336"/>
      <w:bookmarkStart w:id="1394" w:name="Srv_66SharepointSvr10IntSites"/>
      <w:bookmarkStart w:id="1395" w:name="Srv_63SharepointSvr07IntSites"/>
      <w:bookmarkStart w:id="1396" w:name="Srv_64SharepointSvr07IntSites"/>
      <w:r w:rsidRPr="00E71297">
        <w:rPr>
          <w:rFonts w:cs="Tahoma"/>
          <w:b/>
          <w:color w:val="000000"/>
          <w:szCs w:val="18"/>
        </w:rPr>
        <w:t>para Sitios de Internet Enterprise</w:t>
      </w:r>
      <w:bookmarkEnd w:id="1392"/>
      <w:bookmarkEnd w:id="1393"/>
      <w:r w:rsidRPr="00E71297">
        <w:rPr>
          <w:rFonts w:cs="Tahoma"/>
          <w:b/>
          <w:color w:val="000000"/>
          <w:szCs w:val="18"/>
        </w:rPr>
        <w:t xml:space="preserve"> </w:t>
      </w:r>
      <w:bookmarkEnd w:id="1394"/>
      <w:bookmarkEnd w:id="1395"/>
    </w:p>
    <w:bookmarkEnd w:id="1396"/>
    <w:p w14:paraId="4A6576F9" w14:textId="77777777" w:rsidR="002F7FB8" w:rsidRPr="00E71297" w:rsidRDefault="002F7FB8" w:rsidP="002F7FB8">
      <w:pPr>
        <w:ind w:left="720"/>
        <w:rPr>
          <w:rFonts w:cs="Tahoma"/>
        </w:rPr>
      </w:pPr>
      <w:r w:rsidRPr="00E71297">
        <w:rPr>
          <w:rFonts w:cs="Tahoma"/>
          <w:color w:val="000000"/>
          <w:szCs w:val="18"/>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 Aplicaciones Alojadas de Modo Independiente” de los Derechos de</w:t>
      </w:r>
      <w:r w:rsidR="00E50BFF">
        <w:rPr>
          <w:rFonts w:cs="Tahoma"/>
          <w:color w:val="000000"/>
          <w:szCs w:val="18"/>
        </w:rPr>
        <w:t> </w:t>
      </w:r>
      <w:r w:rsidRPr="00E71297">
        <w:rPr>
          <w:rFonts w:cs="Tahoma"/>
          <w:color w:val="000000"/>
          <w:szCs w:val="18"/>
        </w:rPr>
        <w:t>Uso de los Productos. Siempre que los Clientes mantengan la cobertura de Software Assurance en sus licencias gratuitas de SharePoint Server 2013, se aplica el derecho a utilizar SharePoint Server 2013 de esta</w:t>
      </w:r>
      <w:r w:rsidR="00E50BFF">
        <w:rPr>
          <w:rFonts w:cs="Tahoma"/>
          <w:color w:val="000000"/>
          <w:szCs w:val="18"/>
        </w:rPr>
        <w:t> </w:t>
      </w:r>
      <w:r w:rsidRPr="00E71297">
        <w:rPr>
          <w:rFonts w:cs="Tahoma"/>
          <w:color w:val="000000"/>
          <w:szCs w:val="18"/>
        </w:rPr>
        <w:t>manera, hasta que la versión sustituta de SharePoint Server 2013 esté disponible.</w:t>
      </w:r>
      <w:r w:rsidR="007C5ED9" w:rsidRPr="00E71297">
        <w:rPr>
          <w:rFonts w:cs="Tahoma"/>
          <w:color w:val="000000"/>
          <w:szCs w:val="18"/>
        </w:rPr>
        <w:t xml:space="preserve"> </w:t>
      </w:r>
    </w:p>
    <w:p w14:paraId="4A6576FA" w14:textId="77777777" w:rsidR="000D76F0" w:rsidRPr="00E71297" w:rsidRDefault="000D76F0" w:rsidP="00031ABF">
      <w:pPr>
        <w:rPr>
          <w:rFonts w:cs="Tahoma"/>
        </w:rPr>
      </w:pPr>
    </w:p>
    <w:p w14:paraId="4A6576FB" w14:textId="77777777" w:rsidR="00023FE7" w:rsidRPr="00E71297" w:rsidRDefault="00023FE7" w:rsidP="00697E59">
      <w:pPr>
        <w:pStyle w:val="EndnoteText"/>
        <w:ind w:left="0"/>
        <w:rPr>
          <w:rFonts w:ascii="Tahoma" w:hAnsi="Tahoma" w:cs="Tahoma"/>
        </w:rPr>
      </w:pPr>
      <w:bookmarkStart w:id="1397" w:name="_78_SharePoint™_Server"/>
      <w:bookmarkStart w:id="1398" w:name="_Toc336338339"/>
      <w:bookmarkStart w:id="1399" w:name="Srv_81SQLSvr08R2DataCenter"/>
      <w:bookmarkEnd w:id="1397"/>
    </w:p>
    <w:p w14:paraId="4A6576FC" w14:textId="77777777" w:rsidR="00A81E83" w:rsidRPr="00E71297" w:rsidRDefault="00AD4C5F" w:rsidP="00A81E83">
      <w:pPr>
        <w:pStyle w:val="Heading3"/>
        <w:rPr>
          <w:rFonts w:ascii="Tahoma" w:hAnsi="Tahoma" w:cs="Tahoma"/>
        </w:rPr>
      </w:pPr>
      <w:bookmarkStart w:id="1400" w:name="_75_SQL_Server®"/>
      <w:bookmarkStart w:id="1401" w:name="_Toc348104747"/>
      <w:bookmarkStart w:id="1402" w:name="Srv_69SQLSvr08EntandEntProc"/>
      <w:bookmarkStart w:id="1403" w:name="Srv_70SQLSvr08EntandEntProc"/>
      <w:bookmarkStart w:id="1404" w:name="Srv_72SQLSvr08R2developer"/>
      <w:bookmarkStart w:id="1405" w:name="Srv_72SQLSvr08R2DataCenter"/>
      <w:bookmarkEnd w:id="1400"/>
      <w:r w:rsidRPr="00E71297">
        <w:rPr>
          <w:rFonts w:ascii="Tahoma" w:hAnsi="Tahoma" w:cs="Tahoma"/>
          <w:caps/>
          <w:color w:val="F66400"/>
          <w:sz w:val="22"/>
          <w:vertAlign w:val="superscript"/>
        </w:rPr>
        <w:t>75</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2008 R2 Datacenter</w:t>
      </w:r>
      <w:bookmarkEnd w:id="1398"/>
      <w:bookmarkEnd w:id="1401"/>
    </w:p>
    <w:bookmarkEnd w:id="1399"/>
    <w:p w14:paraId="4A6576FD" w14:textId="77777777" w:rsidR="00A81E83" w:rsidRPr="00E71297" w:rsidRDefault="00A81E83" w:rsidP="00031ABF">
      <w:pPr>
        <w:rPr>
          <w:rFonts w:cs="Tahoma"/>
        </w:rPr>
      </w:pPr>
    </w:p>
    <w:p w14:paraId="4A6576FE" w14:textId="77777777" w:rsidR="00031ABF" w:rsidRPr="00E71297" w:rsidRDefault="00A81E83" w:rsidP="00031ABF">
      <w:pPr>
        <w:spacing w:after="60"/>
        <w:ind w:left="720"/>
        <w:rPr>
          <w:rFonts w:cs="Tahoma"/>
        </w:rPr>
      </w:pPr>
      <w:r w:rsidRPr="00E71297">
        <w:rPr>
          <w:rFonts w:cs="Tahoma"/>
          <w:b/>
          <w:color w:val="000000"/>
          <w:szCs w:val="18"/>
        </w:rPr>
        <w:t>Concesiones de licencia asociadas con el cambio en el modelo de licencia y fin de ciclo de vida de SQL Server Datacenter</w:t>
      </w:r>
    </w:p>
    <w:p w14:paraId="4A6576FF" w14:textId="77777777" w:rsidR="00A81E83" w:rsidRPr="00E71297" w:rsidRDefault="00A81E83" w:rsidP="00031ABF">
      <w:pPr>
        <w:ind w:left="720"/>
        <w:rPr>
          <w:rFonts w:cs="Tahoma"/>
        </w:rPr>
      </w:pPr>
      <w:r w:rsidRPr="00E71297">
        <w:rPr>
          <w:rFonts w:cs="Tahoma"/>
          <w:color w:val="000000"/>
        </w:rPr>
        <w:t>SQL Server 2008 R2 será la última versión de SQL Server se concede en virtud del modelo de licencias Por Procesador y la última versión de SQL Server Datacenter.</w:t>
      </w:r>
      <w:r w:rsidR="007C5ED9" w:rsidRPr="00E71297">
        <w:rPr>
          <w:rFonts w:cs="Tahoma"/>
          <w:color w:val="000000"/>
        </w:rPr>
        <w:t xml:space="preserve"> </w:t>
      </w:r>
      <w:r w:rsidRPr="00E71297">
        <w:rPr>
          <w:rFonts w:cs="Tahoma"/>
          <w:color w:val="000000"/>
        </w:rPr>
        <w:t xml:space="preserve">Como excepción, a los clientes de licencias por volumen con cobertura de Software Assurance activa para licencias de procesador de SQL Server 2008 R2 Datacenter el 1 de abril de 2012 (“licencias que califican”) se les ofrecen las siguientes opciones. Las licencias de procesador de SQL Server 2008 R2 Datacenter </w:t>
      </w:r>
      <w:r w:rsidRPr="00E71297">
        <w:rPr>
          <w:rFonts w:cs="Tahoma"/>
          <w:bCs/>
          <w:color w:val="000000"/>
          <w:szCs w:val="18"/>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7C5ED9" w:rsidRPr="00E71297">
        <w:rPr>
          <w:rFonts w:cs="Tahoma"/>
          <w:bCs/>
          <w:color w:val="000000"/>
          <w:szCs w:val="18"/>
        </w:rPr>
        <w:t xml:space="preserve"> </w:t>
      </w:r>
      <w:r w:rsidRPr="00E71297">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4A657700" w14:textId="77777777" w:rsidR="00031ABF" w:rsidRPr="00E71297" w:rsidRDefault="00031ABF" w:rsidP="00031ABF">
      <w:pPr>
        <w:ind w:left="720"/>
        <w:rPr>
          <w:rFonts w:cs="Tahoma"/>
        </w:rPr>
      </w:pPr>
    </w:p>
    <w:p w14:paraId="4A657701" w14:textId="77777777" w:rsidR="00031ABF" w:rsidRPr="00E71297" w:rsidRDefault="00031ABF" w:rsidP="00031ABF">
      <w:pPr>
        <w:spacing w:after="60"/>
        <w:ind w:left="720"/>
        <w:rPr>
          <w:rFonts w:cs="Tahoma"/>
        </w:rPr>
      </w:pPr>
      <w:r w:rsidRPr="00E71297">
        <w:rPr>
          <w:rFonts w:cs="Tahoma"/>
          <w:b/>
          <w:color w:val="000000"/>
          <w:szCs w:val="18"/>
        </w:rPr>
        <w:t>Periodo actual</w:t>
      </w:r>
    </w:p>
    <w:p w14:paraId="4A657702" w14:textId="77777777" w:rsidR="00A81E83" w:rsidRPr="00E71297" w:rsidRDefault="00A81E83" w:rsidP="00031ABF">
      <w:pPr>
        <w:ind w:left="720"/>
        <w:contextualSpacing/>
        <w:rPr>
          <w:rFonts w:cs="Tahoma"/>
        </w:rPr>
      </w:pPr>
      <w:r w:rsidRPr="00E71297">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“Virtualización Ilimitada” como se describe en las notas sobre productos de SQL Server 2012 Enterprise en esta Lista de Productos.</w:t>
      </w:r>
    </w:p>
    <w:p w14:paraId="4A657703" w14:textId="77777777" w:rsidR="00031ABF" w:rsidRDefault="00031ABF" w:rsidP="00031ABF">
      <w:pPr>
        <w:ind w:left="720"/>
        <w:contextualSpacing/>
        <w:rPr>
          <w:rFonts w:cs="Tahoma"/>
        </w:rPr>
      </w:pPr>
    </w:p>
    <w:p w14:paraId="4A657704" w14:textId="77777777" w:rsidR="00483CC0" w:rsidRDefault="00483CC0" w:rsidP="00031ABF">
      <w:pPr>
        <w:ind w:left="720"/>
        <w:contextualSpacing/>
        <w:rPr>
          <w:rFonts w:cs="Tahoma"/>
        </w:rPr>
      </w:pPr>
    </w:p>
    <w:p w14:paraId="4A657705" w14:textId="77777777" w:rsidR="00483CC0" w:rsidRDefault="00483CC0" w:rsidP="00031ABF">
      <w:pPr>
        <w:ind w:left="720"/>
        <w:contextualSpacing/>
        <w:rPr>
          <w:rFonts w:cs="Tahoma"/>
        </w:rPr>
      </w:pPr>
    </w:p>
    <w:p w14:paraId="4A657706" w14:textId="77777777" w:rsidR="00483CC0" w:rsidRDefault="00483CC0" w:rsidP="00031ABF">
      <w:pPr>
        <w:ind w:left="720"/>
        <w:contextualSpacing/>
        <w:rPr>
          <w:rFonts w:cs="Tahoma"/>
        </w:rPr>
      </w:pPr>
    </w:p>
    <w:p w14:paraId="4A657707" w14:textId="77777777" w:rsidR="00483CC0" w:rsidRDefault="00483CC0" w:rsidP="00031ABF">
      <w:pPr>
        <w:ind w:left="720"/>
        <w:contextualSpacing/>
        <w:rPr>
          <w:rFonts w:cs="Tahoma"/>
        </w:rPr>
      </w:pPr>
    </w:p>
    <w:p w14:paraId="4A657708" w14:textId="77777777" w:rsidR="00483CC0" w:rsidRDefault="00483CC0" w:rsidP="00031ABF">
      <w:pPr>
        <w:ind w:left="720"/>
        <w:contextualSpacing/>
        <w:rPr>
          <w:rFonts w:cs="Tahoma"/>
        </w:rPr>
      </w:pPr>
    </w:p>
    <w:p w14:paraId="4A657709" w14:textId="77777777" w:rsidR="00483CC0" w:rsidRDefault="00483CC0" w:rsidP="00031ABF">
      <w:pPr>
        <w:ind w:left="720"/>
        <w:contextualSpacing/>
        <w:rPr>
          <w:rFonts w:cs="Tahoma"/>
        </w:rPr>
      </w:pPr>
    </w:p>
    <w:p w14:paraId="4A65770A" w14:textId="77777777" w:rsidR="00483CC0" w:rsidRPr="00E71297" w:rsidRDefault="00483CC0" w:rsidP="00031ABF">
      <w:pPr>
        <w:ind w:left="720"/>
        <w:contextualSpacing/>
        <w:rPr>
          <w:rFonts w:cs="Tahoma"/>
        </w:rPr>
      </w:pPr>
    </w:p>
    <w:p w14:paraId="4A65770B" w14:textId="77777777" w:rsidR="00031ABF" w:rsidRPr="00E71297" w:rsidRDefault="00A81E83" w:rsidP="00031ABF">
      <w:pPr>
        <w:spacing w:after="60"/>
        <w:ind w:left="720"/>
        <w:rPr>
          <w:rFonts w:cs="Tahoma"/>
        </w:rPr>
      </w:pPr>
      <w:r w:rsidRPr="00E71297">
        <w:rPr>
          <w:rFonts w:cs="Tahoma"/>
          <w:b/>
          <w:color w:val="000000"/>
          <w:szCs w:val="18"/>
        </w:rPr>
        <w:t>Primer periodo de renovación (antes del 1 de abril de 2015)</w:t>
      </w:r>
    </w:p>
    <w:p w14:paraId="4A65770C" w14:textId="77777777" w:rsidR="00A81E83" w:rsidRPr="00E71297" w:rsidRDefault="00A81E83" w:rsidP="00031ABF">
      <w:pPr>
        <w:tabs>
          <w:tab w:val="left" w:pos="720"/>
        </w:tabs>
        <w:ind w:left="720"/>
        <w:contextualSpacing/>
        <w:rPr>
          <w:rFonts w:cs="Tahoma"/>
        </w:rPr>
      </w:pPr>
      <w:r w:rsidRPr="00E71297">
        <w:rPr>
          <w:rFonts w:eastAsia="Calibri" w:cs="Tahoma"/>
          <w:szCs w:val="18"/>
        </w:rPr>
        <w:t>En el momento de la primera renovación de Software Assurance después el 1 de abril 2012, o después de</w:t>
      </w:r>
      <w:r w:rsidR="00483CC0">
        <w:rPr>
          <w:rFonts w:eastAsia="Calibri" w:cs="Tahoma"/>
          <w:szCs w:val="18"/>
        </w:rPr>
        <w:t> </w:t>
      </w:r>
      <w:r w:rsidRPr="00E71297">
        <w:rPr>
          <w:rFonts w:eastAsia="Calibri" w:cs="Tahoma"/>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483CC0">
        <w:rPr>
          <w:rFonts w:eastAsia="Calibri" w:cs="Tahoma"/>
          <w:szCs w:val="18"/>
        </w:rPr>
        <w:t> </w:t>
      </w:r>
      <w:r w:rsidRPr="00E71297">
        <w:rPr>
          <w:rFonts w:eastAsia="Calibri" w:cs="Tahoma"/>
          <w:szCs w:val="18"/>
        </w:rPr>
        <w:t>la suma de (a) y (b):</w:t>
      </w:r>
    </w:p>
    <w:p w14:paraId="4A65770D" w14:textId="77777777" w:rsidR="00A81E83" w:rsidRPr="00E71297" w:rsidRDefault="00A81E83" w:rsidP="00031ABF">
      <w:pPr>
        <w:numPr>
          <w:ilvl w:val="1"/>
          <w:numId w:val="64"/>
        </w:numPr>
        <w:tabs>
          <w:tab w:val="left" w:pos="1440"/>
        </w:tabs>
        <w:contextualSpacing/>
        <w:rPr>
          <w:rFonts w:cs="Tahoma"/>
        </w:rPr>
      </w:pPr>
      <w:r w:rsidRPr="00E71297">
        <w:rPr>
          <w:rFonts w:eastAsia="Calibri" w:cs="Tahoma"/>
          <w:szCs w:val="18"/>
        </w:rPr>
        <w:t xml:space="preserve">un número igual que el menor del número de licencias cualificadas asignado al servidor o al número total de procesadores físicos en el servidor multiplicado por el mayor de: </w:t>
      </w:r>
    </w:p>
    <w:p w14:paraId="4A65770E" w14:textId="77777777" w:rsidR="00A81E83" w:rsidRPr="00E71297" w:rsidRDefault="00A81E83" w:rsidP="00031ABF">
      <w:pPr>
        <w:numPr>
          <w:ilvl w:val="2"/>
          <w:numId w:val="68"/>
        </w:numPr>
        <w:tabs>
          <w:tab w:val="left" w:pos="1800"/>
        </w:tabs>
        <w:ind w:left="1800" w:hanging="360"/>
        <w:contextualSpacing/>
        <w:rPr>
          <w:rFonts w:cs="Tahoma"/>
        </w:rPr>
      </w:pPr>
      <w:r w:rsidRPr="00E71297">
        <w:rPr>
          <w:rFonts w:eastAsia="Calibri" w:cs="Tahoma"/>
          <w:szCs w:val="18"/>
        </w:rPr>
        <w:t>Ocho, O BIEN</w:t>
      </w:r>
    </w:p>
    <w:p w14:paraId="4A65770F" w14:textId="77777777" w:rsidR="00A81E83" w:rsidRPr="00E71297" w:rsidRDefault="00A81E83" w:rsidP="00031ABF">
      <w:pPr>
        <w:numPr>
          <w:ilvl w:val="2"/>
          <w:numId w:val="68"/>
        </w:numPr>
        <w:tabs>
          <w:tab w:val="left" w:pos="1800"/>
        </w:tabs>
        <w:ind w:left="1800" w:hanging="360"/>
        <w:contextualSpacing/>
        <w:rPr>
          <w:rFonts w:cs="Tahoma"/>
        </w:rPr>
      </w:pPr>
      <w:r w:rsidRPr="00E71297">
        <w:rPr>
          <w:rFonts w:eastAsia="Calibri" w:cs="Tahoma"/>
          <w:szCs w:val="18"/>
        </w:rPr>
        <w:t>el número real de núcleos por procesador físico multiplicado por el factor de núcleos correspondiente.</w:t>
      </w:r>
      <w:r w:rsidR="007C5ED9" w:rsidRPr="00E71297">
        <w:rPr>
          <w:rFonts w:eastAsia="Calibri" w:cs="Tahoma"/>
          <w:szCs w:val="18"/>
        </w:rPr>
        <w:t xml:space="preserve"> </w:t>
      </w:r>
      <w:r w:rsidRPr="00E71297">
        <w:rPr>
          <w:rFonts w:eastAsia="Calibri" w:cs="Tahoma"/>
          <w:szCs w:val="18"/>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4A657710" w14:textId="77777777" w:rsidR="00A81E83" w:rsidRPr="00E71297" w:rsidRDefault="00A81E83" w:rsidP="00031ABF">
      <w:pPr>
        <w:numPr>
          <w:ilvl w:val="1"/>
          <w:numId w:val="64"/>
        </w:numPr>
        <w:tabs>
          <w:tab w:val="left" w:pos="1440"/>
          <w:tab w:val="left" w:pos="2970"/>
        </w:tabs>
        <w:contextualSpacing/>
        <w:rPr>
          <w:rFonts w:cs="Tahoma"/>
        </w:rPr>
      </w:pPr>
      <w:r w:rsidRPr="00E71297">
        <w:rPr>
          <w:rFonts w:eastAsia="Calibri" w:cs="Tahoma"/>
          <w:szCs w:val="18"/>
        </w:rPr>
        <w:t>un número igual que el número de licencias cualificadas asignado al servidor por sobre el número real de procesadores físicos en el servidor multiplicado por ocho.</w:t>
      </w:r>
    </w:p>
    <w:p w14:paraId="4A657711" w14:textId="77777777" w:rsidR="00031ABF" w:rsidRPr="00E71297" w:rsidRDefault="00031ABF" w:rsidP="00031ABF">
      <w:pPr>
        <w:ind w:left="720"/>
        <w:contextualSpacing/>
        <w:rPr>
          <w:rFonts w:cs="Tahoma"/>
        </w:rPr>
      </w:pPr>
    </w:p>
    <w:p w14:paraId="4A657712" w14:textId="77777777" w:rsidR="00031ABF" w:rsidRPr="00E71297" w:rsidRDefault="00A81E83" w:rsidP="00031ABF">
      <w:pPr>
        <w:spacing w:after="60"/>
        <w:ind w:left="720"/>
        <w:rPr>
          <w:rFonts w:cs="Tahoma"/>
        </w:rPr>
      </w:pPr>
      <w:r w:rsidRPr="00E71297">
        <w:rPr>
          <w:rFonts w:eastAsia="Calibri" w:cs="Tahoma"/>
          <w:b/>
          <w:szCs w:val="18"/>
        </w:rPr>
        <w:t>Primer periodo de renovación (a partir del 1 de abril de 2015)</w:t>
      </w:r>
    </w:p>
    <w:p w14:paraId="4A657713" w14:textId="77777777" w:rsidR="00A81E83" w:rsidRPr="00E71297" w:rsidRDefault="00A81E83" w:rsidP="00031ABF">
      <w:pPr>
        <w:ind w:left="720"/>
        <w:contextualSpacing/>
        <w:rPr>
          <w:rFonts w:cs="Tahoma"/>
        </w:rPr>
      </w:pPr>
      <w:r w:rsidRPr="00E71297">
        <w:rPr>
          <w:rFonts w:eastAsia="Calibri" w:cs="Tahoma"/>
          <w:color w:val="000000"/>
          <w:szCs w:val="18"/>
        </w:rPr>
        <w:t>A los clientes que primero renueven la cobertura a partir del 1 de abril de 2015</w:t>
      </w:r>
      <w:r w:rsidRPr="00E71297">
        <w:rPr>
          <w:rFonts w:eastAsia="Calibri" w:cs="Tahoma"/>
          <w:szCs w:val="18"/>
        </w:rPr>
        <w:t xml:space="preserve"> podrán adquirir Software Assurance para cada servidor correctamente licenciado en virtud de los derechos de uso de los productos de</w:t>
      </w:r>
      <w:r w:rsidR="00483CC0">
        <w:rPr>
          <w:rFonts w:eastAsia="Calibri" w:cs="Tahoma"/>
          <w:szCs w:val="18"/>
        </w:rPr>
        <w:t> </w:t>
      </w:r>
      <w:r w:rsidRPr="00E71297">
        <w:rPr>
          <w:rFonts w:eastAsia="Calibri" w:cs="Tahoma"/>
          <w:szCs w:val="18"/>
        </w:rPr>
        <w:t>licencia por procesador de SQL Server 2008 R2, de la siguiente manera:</w:t>
      </w:r>
    </w:p>
    <w:p w14:paraId="4A657714" w14:textId="77777777" w:rsidR="00031ABF" w:rsidRPr="00E71297" w:rsidRDefault="00031ABF" w:rsidP="00031ABF">
      <w:pPr>
        <w:ind w:left="720"/>
        <w:contextualSpacing/>
        <w:rPr>
          <w:rFonts w:cs="Tahoma"/>
        </w:rPr>
      </w:pPr>
    </w:p>
    <w:p w14:paraId="4A657715" w14:textId="77777777" w:rsidR="00A81E83" w:rsidRPr="00E71297" w:rsidRDefault="00A81E83" w:rsidP="00031ABF">
      <w:pPr>
        <w:numPr>
          <w:ilvl w:val="2"/>
          <w:numId w:val="64"/>
        </w:numPr>
        <w:spacing w:after="60"/>
        <w:ind w:left="1440"/>
        <w:rPr>
          <w:rFonts w:cs="Tahoma"/>
        </w:rPr>
      </w:pPr>
      <w:r w:rsidRPr="00E71297">
        <w:rPr>
          <w:rFonts w:eastAsia="Calibri" w:cs="Tahoma"/>
          <w:szCs w:val="18"/>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14:paraId="4A657716" w14:textId="77777777" w:rsidR="00A81E83" w:rsidRPr="00E71297" w:rsidRDefault="00A81E83" w:rsidP="00031ABF">
      <w:pPr>
        <w:numPr>
          <w:ilvl w:val="2"/>
          <w:numId w:val="64"/>
        </w:numPr>
        <w:spacing w:after="60"/>
        <w:ind w:left="1440"/>
        <w:rPr>
          <w:rFonts w:cs="Tahoma"/>
        </w:rPr>
      </w:pPr>
      <w:r w:rsidRPr="00E71297">
        <w:rPr>
          <w:rFonts w:eastAsia="Calibri" w:cs="Tahoma"/>
          <w:szCs w:val="18"/>
        </w:rPr>
        <w:t>Para las licencias adquiridas después del 1 de abril de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14:paraId="4A657717" w14:textId="77777777" w:rsidR="00031ABF" w:rsidRPr="00E71297" w:rsidRDefault="00031ABF" w:rsidP="00031ABF">
      <w:pPr>
        <w:ind w:left="1440"/>
        <w:contextualSpacing/>
        <w:rPr>
          <w:rFonts w:cs="Tahoma"/>
        </w:rPr>
      </w:pPr>
    </w:p>
    <w:p w14:paraId="4A657718" w14:textId="77777777" w:rsidR="00A81E83" w:rsidRPr="00E71297" w:rsidRDefault="00A81E83" w:rsidP="00031ABF">
      <w:pPr>
        <w:ind w:left="720"/>
        <w:contextualSpacing/>
        <w:rPr>
          <w:rFonts w:cs="Tahoma"/>
        </w:rPr>
      </w:pPr>
      <w:r w:rsidRPr="00E71297">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14:paraId="4A657719" w14:textId="77777777" w:rsidR="00031ABF" w:rsidRPr="00E71297" w:rsidRDefault="00031ABF" w:rsidP="00031ABF">
      <w:pPr>
        <w:tabs>
          <w:tab w:val="left" w:pos="720"/>
        </w:tabs>
        <w:ind w:left="720"/>
        <w:contextualSpacing/>
        <w:rPr>
          <w:rFonts w:cs="Tahoma"/>
        </w:rPr>
      </w:pPr>
    </w:p>
    <w:p w14:paraId="4A65771A" w14:textId="77777777" w:rsidR="00031ABF" w:rsidRPr="00E71297" w:rsidRDefault="00A81E83" w:rsidP="00031ABF">
      <w:pPr>
        <w:tabs>
          <w:tab w:val="left" w:pos="720"/>
        </w:tabs>
        <w:spacing w:after="60"/>
        <w:ind w:left="720"/>
        <w:rPr>
          <w:rFonts w:cs="Tahoma"/>
        </w:rPr>
      </w:pPr>
      <w:r w:rsidRPr="00E71297">
        <w:rPr>
          <w:rFonts w:eastAsia="Calibri" w:cs="Tahoma"/>
          <w:b/>
          <w:szCs w:val="18"/>
        </w:rPr>
        <w:t>Para los clientes con cobertura de Software Assurance con vencimiento antes del 1 de abril de 2015 que optan por no renovar</w:t>
      </w:r>
    </w:p>
    <w:p w14:paraId="4A65771B" w14:textId="77777777" w:rsidR="00A81E83" w:rsidRPr="00E71297" w:rsidRDefault="00A81E83" w:rsidP="00031ABF">
      <w:pPr>
        <w:tabs>
          <w:tab w:val="left" w:pos="720"/>
        </w:tabs>
        <w:ind w:left="720"/>
        <w:contextualSpacing/>
        <w:rPr>
          <w:rFonts w:cs="Tahoma"/>
        </w:rPr>
      </w:pPr>
      <w:r w:rsidRPr="00E71297">
        <w:rPr>
          <w:rFonts w:eastAsia="Calibri" w:cs="Tahoma"/>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4A65771C" w14:textId="77777777" w:rsidR="00CA0E2D" w:rsidRPr="00E71297" w:rsidRDefault="00CA0E2D" w:rsidP="00031ABF">
      <w:pPr>
        <w:tabs>
          <w:tab w:val="left" w:pos="720"/>
        </w:tabs>
        <w:ind w:left="720"/>
        <w:contextualSpacing/>
        <w:rPr>
          <w:rFonts w:cs="Tahoma"/>
        </w:rPr>
      </w:pPr>
    </w:p>
    <w:p w14:paraId="4A65771D" w14:textId="77777777" w:rsidR="00A81E83" w:rsidRPr="00E71297" w:rsidRDefault="00A81E83" w:rsidP="00CA0E2D">
      <w:pPr>
        <w:numPr>
          <w:ilvl w:val="0"/>
          <w:numId w:val="65"/>
        </w:numPr>
        <w:tabs>
          <w:tab w:val="left" w:pos="1440"/>
        </w:tabs>
        <w:spacing w:after="60"/>
        <w:rPr>
          <w:rFonts w:cs="Tahoma"/>
        </w:rPr>
      </w:pPr>
      <w:r w:rsidRPr="00E71297">
        <w:rPr>
          <w:rFonts w:eastAsia="Calibri" w:cs="Tahoma"/>
          <w:b/>
          <w:szCs w:val="18"/>
        </w:rPr>
        <w:t>SQL Server 2008 R2 Datacenter:</w:t>
      </w:r>
      <w:r w:rsidRPr="00E71297">
        <w:rPr>
          <w:rFonts w:eastAsia="Calibri" w:cs="Tahoma"/>
          <w:szCs w:val="18"/>
        </w:rPr>
        <w:t xml:space="preserve"> el uso permanente de esta versión del software está sujeto a derechos de uso de los productos de licencias por procesador de SQL Server 2008 R2 Datacenter. </w:t>
      </w:r>
    </w:p>
    <w:p w14:paraId="4A65771E" w14:textId="77777777" w:rsidR="00A81E83" w:rsidRPr="00E71297" w:rsidRDefault="00A81E83" w:rsidP="00CA0E2D">
      <w:pPr>
        <w:numPr>
          <w:ilvl w:val="0"/>
          <w:numId w:val="65"/>
        </w:numPr>
        <w:tabs>
          <w:tab w:val="left" w:pos="1440"/>
          <w:tab w:val="left" w:pos="2970"/>
        </w:tabs>
        <w:spacing w:after="60"/>
        <w:rPr>
          <w:rFonts w:cs="Tahoma"/>
        </w:rPr>
      </w:pPr>
      <w:r w:rsidRPr="00E71297">
        <w:rPr>
          <w:rFonts w:eastAsia="Calibri" w:cs="Tahoma"/>
          <w:b/>
          <w:szCs w:val="18"/>
        </w:rPr>
        <w:t xml:space="preserve">SQL Server 2012 Enterprise Core: </w:t>
      </w:r>
      <w:r w:rsidRPr="00E71297">
        <w:rPr>
          <w:rFonts w:eastAsia="Calibri" w:cs="Tahoma"/>
          <w:szCs w:val="18"/>
        </w:rPr>
        <w:t xml:space="preserve">el uso de esta versión del software está sujeto a derechos de uso de los productos de licencias por procesador de SQL Server 2008 R2 Enterprise, sin embargo: </w:t>
      </w:r>
    </w:p>
    <w:p w14:paraId="4A65771F" w14:textId="77777777" w:rsidR="00A81E83" w:rsidRPr="00E71297" w:rsidRDefault="00A81E83" w:rsidP="00CA0E2D">
      <w:pPr>
        <w:numPr>
          <w:ilvl w:val="1"/>
          <w:numId w:val="65"/>
        </w:numPr>
        <w:tabs>
          <w:tab w:val="left" w:pos="1800"/>
        </w:tabs>
        <w:spacing w:after="60"/>
        <w:ind w:left="1800"/>
        <w:rPr>
          <w:rFonts w:cs="Tahoma"/>
        </w:rPr>
      </w:pPr>
      <w:r w:rsidRPr="00E71297">
        <w:rPr>
          <w:rFonts w:eastAsia="Calibri" w:cs="Tahoma"/>
          <w:szCs w:val="18"/>
        </w:rPr>
        <w:t xml:space="preserve">los clientes dejan de tener derechos de uso de Virtualización Ilimitada, Movilidad de Licencias dentro de Granjas de Servidores o Movilidad de Licencias a través de Software Assurance y </w:t>
      </w:r>
    </w:p>
    <w:p w14:paraId="4A657720" w14:textId="77777777" w:rsidR="00A81E83" w:rsidRPr="00E71297" w:rsidRDefault="00A81E83" w:rsidP="00CA0E2D">
      <w:pPr>
        <w:numPr>
          <w:ilvl w:val="1"/>
          <w:numId w:val="65"/>
        </w:numPr>
        <w:tabs>
          <w:tab w:val="left" w:pos="1800"/>
        </w:tabs>
        <w:spacing w:after="60"/>
        <w:ind w:left="1800"/>
        <w:rPr>
          <w:rFonts w:cs="Tahoma"/>
        </w:rPr>
      </w:pPr>
      <w:r w:rsidRPr="00E71297">
        <w:rPr>
          <w:rFonts w:eastAsia="Calibri" w:cs="Tahoma"/>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14:paraId="4A657721" w14:textId="77777777" w:rsidR="00A81E83" w:rsidRPr="00E71297" w:rsidRDefault="00A81E83" w:rsidP="00CA0E2D">
      <w:pPr>
        <w:numPr>
          <w:ilvl w:val="2"/>
          <w:numId w:val="65"/>
        </w:numPr>
        <w:tabs>
          <w:tab w:val="left" w:pos="2160"/>
        </w:tabs>
        <w:spacing w:after="60"/>
        <w:ind w:left="2160" w:hanging="360"/>
        <w:rPr>
          <w:rFonts w:cs="Tahoma"/>
        </w:rPr>
      </w:pPr>
      <w:r w:rsidRPr="00E71297">
        <w:rPr>
          <w:rFonts w:eastAsia="Calibri" w:cs="Tahoma"/>
          <w:szCs w:val="18"/>
        </w:rPr>
        <w:t>Para un número de licencias igual que el menor (x) del número total de licencias por procesador asignado a un servidor licenciado inmediatamente anterior a la expiración de</w:t>
      </w:r>
      <w:r w:rsidR="00483CC0">
        <w:rPr>
          <w:rFonts w:eastAsia="Calibri" w:cs="Tahoma"/>
          <w:szCs w:val="18"/>
        </w:rPr>
        <w:t> </w:t>
      </w:r>
      <w:r w:rsidRPr="00E71297">
        <w:rPr>
          <w:rFonts w:eastAsia="Calibri" w:cs="Tahoma"/>
          <w:szCs w:val="18"/>
        </w:rPr>
        <w:t>Software Assurance o (y) del número total de procesadores físicos en ese servidor, la</w:t>
      </w:r>
      <w:r w:rsidR="00483CC0">
        <w:rPr>
          <w:rFonts w:eastAsia="Calibri" w:cs="Tahoma"/>
          <w:szCs w:val="18"/>
        </w:rPr>
        <w:t> </w:t>
      </w:r>
      <w:r w:rsidRPr="00E71297">
        <w:rPr>
          <w:rFonts w:eastAsia="Calibri" w:cs="Tahoma"/>
          <w:szCs w:val="18"/>
        </w:rPr>
        <w:t xml:space="preserve">equivalencia de licencias por núcleo es la mayor de: </w:t>
      </w:r>
    </w:p>
    <w:p w14:paraId="4A657722" w14:textId="77777777" w:rsidR="00A81E83" w:rsidRPr="00E71297" w:rsidRDefault="00A81E83" w:rsidP="00CA0E2D">
      <w:pPr>
        <w:numPr>
          <w:ilvl w:val="4"/>
          <w:numId w:val="64"/>
        </w:numPr>
        <w:tabs>
          <w:tab w:val="left" w:pos="2520"/>
        </w:tabs>
        <w:spacing w:after="60"/>
        <w:ind w:left="2520"/>
        <w:rPr>
          <w:rFonts w:cs="Tahoma"/>
        </w:rPr>
      </w:pPr>
      <w:r w:rsidRPr="00E71297">
        <w:rPr>
          <w:rFonts w:eastAsia="Calibri" w:cs="Tahoma"/>
          <w:szCs w:val="18"/>
        </w:rPr>
        <w:t xml:space="preserve">ocho núcleos por licencia por procesador O BIEN </w:t>
      </w:r>
    </w:p>
    <w:p w14:paraId="4A657723" w14:textId="77777777" w:rsidR="00A81E83" w:rsidRPr="00E71297" w:rsidRDefault="00A81E83" w:rsidP="00CA0E2D">
      <w:pPr>
        <w:numPr>
          <w:ilvl w:val="4"/>
          <w:numId w:val="64"/>
        </w:numPr>
        <w:tabs>
          <w:tab w:val="left" w:pos="2520"/>
        </w:tabs>
        <w:spacing w:after="60"/>
        <w:ind w:left="2520"/>
        <w:rPr>
          <w:rFonts w:cs="Tahoma"/>
        </w:rPr>
      </w:pPr>
      <w:r w:rsidRPr="00E71297">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4A657724" w14:textId="77777777" w:rsidR="00A81E83" w:rsidRPr="00E71297" w:rsidRDefault="00A81E83" w:rsidP="00CA0E2D">
      <w:pPr>
        <w:numPr>
          <w:ilvl w:val="2"/>
          <w:numId w:val="65"/>
        </w:numPr>
        <w:tabs>
          <w:tab w:val="left" w:pos="2160"/>
        </w:tabs>
        <w:spacing w:after="60"/>
        <w:ind w:left="2160" w:hanging="360"/>
        <w:rPr>
          <w:rFonts w:cs="Tahoma"/>
        </w:rPr>
      </w:pPr>
      <w:r w:rsidRPr="00E71297">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14:paraId="4A657725" w14:textId="77777777" w:rsidR="00A81E83" w:rsidRPr="00E71297" w:rsidRDefault="00A81E83" w:rsidP="00CA0E2D">
      <w:pPr>
        <w:numPr>
          <w:ilvl w:val="1"/>
          <w:numId w:val="65"/>
        </w:numPr>
        <w:tabs>
          <w:tab w:val="left" w:pos="1800"/>
          <w:tab w:val="left" w:pos="2970"/>
        </w:tabs>
        <w:spacing w:after="60"/>
        <w:ind w:left="1800"/>
        <w:rPr>
          <w:rFonts w:cs="Tahoma"/>
        </w:rPr>
      </w:pPr>
      <w:r w:rsidRPr="00E71297">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7C5ED9" w:rsidRPr="00E71297">
        <w:rPr>
          <w:rFonts w:eastAsia="Calibri" w:cs="Tahoma"/>
          <w:szCs w:val="18"/>
        </w:rPr>
        <w:t xml:space="preserve"> </w:t>
      </w:r>
    </w:p>
    <w:p w14:paraId="4A657726" w14:textId="77777777" w:rsidR="00A81E83" w:rsidRPr="00E71297" w:rsidRDefault="00A81E83" w:rsidP="00CA0E2D">
      <w:pPr>
        <w:numPr>
          <w:ilvl w:val="1"/>
          <w:numId w:val="65"/>
        </w:numPr>
        <w:tabs>
          <w:tab w:val="left" w:pos="1800"/>
        </w:tabs>
        <w:spacing w:after="60"/>
        <w:ind w:left="1800"/>
        <w:rPr>
          <w:rFonts w:cs="Tahoma"/>
        </w:rPr>
      </w:pPr>
      <w:r w:rsidRPr="00E71297">
        <w:rPr>
          <w:rFonts w:eastAsia="Calibri" w:cs="Tahoma"/>
          <w:szCs w:val="18"/>
        </w:rPr>
        <w:t>La equivalencia de licencias por núcleo considerada de los clientes no implica que pueden asignar una licencia por procesador a núcleos entre dos o más procesadores.</w:t>
      </w:r>
    </w:p>
    <w:p w14:paraId="4A657727" w14:textId="77777777" w:rsidR="00CA0E2D" w:rsidRPr="00E71297" w:rsidRDefault="00CA0E2D" w:rsidP="00CA0E2D">
      <w:pPr>
        <w:tabs>
          <w:tab w:val="left" w:pos="720"/>
        </w:tabs>
        <w:ind w:left="720"/>
        <w:contextualSpacing/>
        <w:rPr>
          <w:rFonts w:cs="Tahoma"/>
        </w:rPr>
      </w:pPr>
    </w:p>
    <w:p w14:paraId="4A657728" w14:textId="77777777" w:rsidR="00CA0E2D" w:rsidRPr="00E71297" w:rsidRDefault="00A81E83" w:rsidP="00CA0E2D">
      <w:pPr>
        <w:tabs>
          <w:tab w:val="left" w:pos="720"/>
        </w:tabs>
        <w:spacing w:after="60"/>
        <w:ind w:left="720"/>
        <w:rPr>
          <w:rFonts w:cs="Tahoma"/>
        </w:rPr>
      </w:pPr>
      <w:r w:rsidRPr="00E71297">
        <w:rPr>
          <w:rFonts w:eastAsia="Calibri" w:cs="Tahoma"/>
          <w:b/>
          <w:szCs w:val="18"/>
        </w:rPr>
        <w:t>Para los clientes con cobertura de Software Assurance con vencimiento a partir del 1 de abril de 2015 que optan por no renovar</w:t>
      </w:r>
    </w:p>
    <w:p w14:paraId="4A657729" w14:textId="77777777" w:rsidR="00A81E83" w:rsidRPr="00E71297" w:rsidRDefault="00A81E83" w:rsidP="00CA0E2D">
      <w:pPr>
        <w:tabs>
          <w:tab w:val="left" w:pos="720"/>
        </w:tabs>
        <w:ind w:left="720"/>
        <w:contextualSpacing/>
        <w:rPr>
          <w:rFonts w:cs="Tahoma"/>
        </w:rPr>
      </w:pPr>
      <w:r w:rsidRPr="00E71297">
        <w:rPr>
          <w:rFonts w:eastAsia="Calibri" w:cs="Tahoma"/>
          <w:color w:val="000000"/>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color w:val="000000"/>
          <w:szCs w:val="18"/>
        </w:rPr>
        <w:t>con cobertura que vence a partir del 1 de</w:t>
      </w:r>
      <w:r w:rsidR="00483CC0">
        <w:rPr>
          <w:rFonts w:eastAsia="Calibri" w:cs="Tahoma"/>
          <w:color w:val="000000"/>
          <w:szCs w:val="18"/>
        </w:rPr>
        <w:t> </w:t>
      </w:r>
      <w:r w:rsidRPr="00E71297">
        <w:rPr>
          <w:rFonts w:eastAsia="Calibri" w:cs="Tahoma"/>
          <w:color w:val="000000"/>
          <w:szCs w:val="18"/>
        </w:rPr>
        <w:t>abril de 2015 que opten por la compra completa de licencias por procesador y cualquier otro cliente que</w:t>
      </w:r>
      <w:r w:rsidR="00483CC0">
        <w:rPr>
          <w:rFonts w:eastAsia="Calibri" w:cs="Tahoma"/>
          <w:color w:val="000000"/>
          <w:szCs w:val="18"/>
        </w:rPr>
        <w:t> </w:t>
      </w:r>
      <w:r w:rsidRPr="00E71297">
        <w:rPr>
          <w:rFonts w:eastAsia="Calibri" w:cs="Tahoma"/>
          <w:color w:val="000000"/>
          <w:szCs w:val="18"/>
        </w:rPr>
        <w:t xml:space="preserve">adquiera licencias perpetuas en virtud de su contrato tienen las siguientes opciones: </w:t>
      </w:r>
    </w:p>
    <w:p w14:paraId="4A65772A" w14:textId="77777777" w:rsidR="00CA0E2D" w:rsidRPr="00E71297" w:rsidRDefault="00CA0E2D" w:rsidP="00CA0E2D">
      <w:pPr>
        <w:tabs>
          <w:tab w:val="left" w:pos="720"/>
        </w:tabs>
        <w:ind w:left="720"/>
        <w:contextualSpacing/>
        <w:rPr>
          <w:rFonts w:cs="Tahoma"/>
        </w:rPr>
      </w:pPr>
    </w:p>
    <w:p w14:paraId="4A65772B" w14:textId="77777777" w:rsidR="00A81E83" w:rsidRPr="00E71297" w:rsidRDefault="00A81E83" w:rsidP="00CA0E2D">
      <w:pPr>
        <w:numPr>
          <w:ilvl w:val="2"/>
          <w:numId w:val="64"/>
        </w:numPr>
        <w:tabs>
          <w:tab w:val="left" w:pos="1440"/>
        </w:tabs>
        <w:spacing w:after="60"/>
        <w:ind w:left="1440"/>
        <w:rPr>
          <w:rFonts w:cs="Tahoma"/>
        </w:rPr>
      </w:pPr>
      <w:r w:rsidRPr="00E71297">
        <w:rPr>
          <w:rFonts w:eastAsia="Calibri" w:cs="Tahoma"/>
          <w:szCs w:val="18"/>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“Para los clientes con cobertura de Software Assurance con vencimiento antes del 1 de abril de 2015 que optan por no renovar” y, </w:t>
      </w:r>
    </w:p>
    <w:p w14:paraId="4A65772C" w14:textId="77777777" w:rsidR="00A81E83" w:rsidRPr="00E71297" w:rsidRDefault="00A81E83" w:rsidP="00CA0E2D">
      <w:pPr>
        <w:numPr>
          <w:ilvl w:val="2"/>
          <w:numId w:val="64"/>
        </w:numPr>
        <w:tabs>
          <w:tab w:val="left" w:pos="1440"/>
        </w:tabs>
        <w:spacing w:after="60"/>
        <w:ind w:left="1440"/>
        <w:rPr>
          <w:rFonts w:cs="Tahoma"/>
        </w:rPr>
      </w:pPr>
      <w:r w:rsidRPr="00E71297">
        <w:rPr>
          <w:rFonts w:eastAsia="Calibri" w:cs="Tahoma"/>
          <w:szCs w:val="18"/>
        </w:rPr>
        <w:t>Para las licencias adquiridas después del 1 de abril de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14:paraId="4A65772D" w14:textId="77777777" w:rsidR="00CA0E2D" w:rsidRPr="00E71297" w:rsidRDefault="00CA0E2D" w:rsidP="00CA0E2D">
      <w:pPr>
        <w:tabs>
          <w:tab w:val="left" w:pos="1440"/>
        </w:tabs>
        <w:ind w:left="1440"/>
        <w:contextualSpacing/>
        <w:rPr>
          <w:rFonts w:cs="Tahoma"/>
        </w:rPr>
      </w:pPr>
    </w:p>
    <w:p w14:paraId="4A65772E" w14:textId="77777777" w:rsidR="00CA0E2D" w:rsidRPr="00E71297" w:rsidRDefault="00A81E83" w:rsidP="00CA0E2D">
      <w:pPr>
        <w:tabs>
          <w:tab w:val="left" w:pos="720"/>
        </w:tabs>
        <w:spacing w:after="60"/>
        <w:ind w:left="720"/>
        <w:rPr>
          <w:rFonts w:cs="Tahoma"/>
        </w:rPr>
      </w:pPr>
      <w:r w:rsidRPr="00E71297">
        <w:rPr>
          <w:rFonts w:eastAsia="Calibri" w:cs="Tahoma"/>
          <w:b/>
          <w:szCs w:val="18"/>
        </w:rPr>
        <w:t>Para clientes ubicados en la República Popular China y que adquieran licencias de procesador y</w:t>
      </w:r>
      <w:r w:rsidR="00141B84">
        <w:rPr>
          <w:rFonts w:eastAsia="Calibri" w:cs="Tahoma"/>
          <w:b/>
          <w:szCs w:val="18"/>
        </w:rPr>
        <w:t xml:space="preserve"> </w:t>
      </w:r>
      <w:r w:rsidRPr="00E71297">
        <w:rPr>
          <w:rFonts w:eastAsia="Calibri" w:cs="Tahoma"/>
          <w:b/>
          <w:szCs w:val="18"/>
        </w:rPr>
        <w:t>de Software Assurance para SQL Server 2008 R2</w:t>
      </w:r>
    </w:p>
    <w:p w14:paraId="4A65772F" w14:textId="77777777" w:rsidR="00A81E83" w:rsidRPr="00E71297" w:rsidRDefault="00A81E83" w:rsidP="00CA0E2D">
      <w:pPr>
        <w:tabs>
          <w:tab w:val="left" w:pos="720"/>
        </w:tabs>
        <w:ind w:left="720"/>
        <w:contextualSpacing/>
        <w:rPr>
          <w:rFonts w:cs="Tahoma"/>
        </w:rPr>
      </w:pPr>
      <w:r w:rsidRPr="00E71297">
        <w:rPr>
          <w:rFonts w:cs="Tahoma"/>
        </w:rPr>
        <w:t>Las referencias que se hacen en esta lista de producto al 1 de abril de 2012 y al 1 de abril de 2015 no se</w:t>
      </w:r>
      <w:r w:rsidR="00483CC0">
        <w:rPr>
          <w:rFonts w:cs="Tahoma"/>
        </w:rPr>
        <w:t> </w:t>
      </w:r>
      <w:r w:rsidRPr="00E71297">
        <w:rPr>
          <w:rFonts w:cs="Tahoma"/>
        </w:rPr>
        <w:t>aplican. Las fechas aplicables a estos clientes serán el 1 de julio de 2012 y el 1 de julio de 2015 respectivamente.</w:t>
      </w:r>
    </w:p>
    <w:p w14:paraId="4A657730" w14:textId="77777777" w:rsidR="00A81E83" w:rsidRPr="00E71297" w:rsidRDefault="00A81E83" w:rsidP="00A5643F">
      <w:pPr>
        <w:rPr>
          <w:rFonts w:cs="Tahoma"/>
        </w:rPr>
      </w:pPr>
    </w:p>
    <w:p w14:paraId="4A657731" w14:textId="77777777" w:rsidR="00A81E83" w:rsidRDefault="00A81E83" w:rsidP="00A81E83">
      <w:pPr>
        <w:ind w:left="900"/>
        <w:rPr>
          <w:rFonts w:cs="Tahoma"/>
        </w:rPr>
      </w:pPr>
    </w:p>
    <w:p w14:paraId="4A657732" w14:textId="77777777" w:rsidR="00483CC0" w:rsidRDefault="00483CC0" w:rsidP="00A81E83">
      <w:pPr>
        <w:ind w:left="900"/>
        <w:rPr>
          <w:rFonts w:cs="Tahoma"/>
        </w:rPr>
      </w:pPr>
    </w:p>
    <w:p w14:paraId="4A657733" w14:textId="77777777" w:rsidR="00483CC0" w:rsidRDefault="00483CC0" w:rsidP="00A81E83">
      <w:pPr>
        <w:ind w:left="900"/>
        <w:rPr>
          <w:rFonts w:cs="Tahoma"/>
        </w:rPr>
      </w:pPr>
    </w:p>
    <w:p w14:paraId="4A657734" w14:textId="77777777" w:rsidR="00483CC0" w:rsidRDefault="00483CC0" w:rsidP="00A81E83">
      <w:pPr>
        <w:ind w:left="900"/>
        <w:rPr>
          <w:rFonts w:cs="Tahoma"/>
        </w:rPr>
      </w:pPr>
    </w:p>
    <w:p w14:paraId="4A657735" w14:textId="77777777" w:rsidR="00483CC0" w:rsidRDefault="00483CC0" w:rsidP="00A81E83">
      <w:pPr>
        <w:ind w:left="900"/>
        <w:rPr>
          <w:rFonts w:cs="Tahoma"/>
        </w:rPr>
      </w:pPr>
    </w:p>
    <w:p w14:paraId="4A657736" w14:textId="77777777" w:rsidR="00483CC0" w:rsidRDefault="00483CC0" w:rsidP="00A81E83">
      <w:pPr>
        <w:ind w:left="900"/>
        <w:rPr>
          <w:rFonts w:cs="Tahoma"/>
        </w:rPr>
      </w:pPr>
    </w:p>
    <w:p w14:paraId="4A657737" w14:textId="77777777" w:rsidR="00483CC0" w:rsidRDefault="00483CC0" w:rsidP="00A81E83">
      <w:pPr>
        <w:ind w:left="900"/>
        <w:rPr>
          <w:rFonts w:cs="Tahoma"/>
        </w:rPr>
      </w:pPr>
    </w:p>
    <w:p w14:paraId="4A657738" w14:textId="77777777" w:rsidR="00483CC0" w:rsidRPr="00E71297" w:rsidRDefault="00483CC0" w:rsidP="00A81E83">
      <w:pPr>
        <w:ind w:left="900"/>
        <w:rPr>
          <w:rFonts w:cs="Tahoma"/>
        </w:rPr>
      </w:pPr>
    </w:p>
    <w:p w14:paraId="4A657739" w14:textId="77777777" w:rsidR="00A81E83" w:rsidRPr="00E71297" w:rsidRDefault="00E92222" w:rsidP="00A81E83">
      <w:pPr>
        <w:pStyle w:val="Heading3"/>
        <w:rPr>
          <w:rFonts w:ascii="Tahoma" w:hAnsi="Tahoma" w:cs="Tahoma"/>
        </w:rPr>
      </w:pPr>
      <w:bookmarkStart w:id="1406" w:name="_76_SQL_Server®"/>
      <w:bookmarkStart w:id="1407" w:name="_Toc336338341"/>
      <w:bookmarkStart w:id="1408" w:name="_Toc348104748"/>
      <w:bookmarkStart w:id="1409" w:name="Srv_83SQL2008R2Smallbiz"/>
      <w:bookmarkEnd w:id="1406"/>
      <w:r w:rsidRPr="00E71297">
        <w:rPr>
          <w:rFonts w:ascii="Tahoma" w:hAnsi="Tahoma" w:cs="Tahoma"/>
          <w:caps/>
          <w:color w:val="FE6700"/>
          <w:sz w:val="22"/>
          <w:vertAlign w:val="superscript"/>
        </w:rPr>
        <w:t xml:space="preserve">76 </w:t>
      </w:r>
      <w:r w:rsidRPr="00E71297">
        <w:rPr>
          <w:rFonts w:ascii="Tahoma" w:hAnsi="Tahoma" w:cs="Tahoma"/>
          <w:color w:val="FE6700"/>
          <w:sz w:val="22"/>
        </w:rPr>
        <w:t>SQL Server</w:t>
      </w:r>
      <w:r w:rsidR="002332FE" w:rsidRPr="002332FE">
        <w:rPr>
          <w:rFonts w:ascii="Tahoma" w:hAnsi="Tahoma" w:cs="Tahoma"/>
          <w:color w:val="FE6700"/>
          <w:sz w:val="22"/>
          <w:vertAlign w:val="superscript"/>
        </w:rPr>
        <w:t>®</w:t>
      </w:r>
      <w:r w:rsidRPr="00E71297">
        <w:rPr>
          <w:rFonts w:ascii="Tahoma" w:hAnsi="Tahoma" w:cs="Tahoma"/>
          <w:color w:val="FE6700"/>
          <w:sz w:val="22"/>
        </w:rPr>
        <w:t xml:space="preserve"> 2008 R2 Small Business</w:t>
      </w:r>
      <w:bookmarkEnd w:id="1407"/>
      <w:bookmarkEnd w:id="1408"/>
    </w:p>
    <w:bookmarkEnd w:id="1409"/>
    <w:p w14:paraId="4A65773A" w14:textId="77777777" w:rsidR="00A81E83" w:rsidRPr="00E71297" w:rsidRDefault="00A81E83" w:rsidP="00BD4B91">
      <w:pPr>
        <w:rPr>
          <w:rFonts w:cs="Tahoma"/>
        </w:rPr>
      </w:pPr>
    </w:p>
    <w:p w14:paraId="4A65773B" w14:textId="77777777" w:rsidR="00CA0E2D" w:rsidRPr="00E71297" w:rsidRDefault="00A81E83" w:rsidP="00CA0E2D">
      <w:pPr>
        <w:spacing w:after="60" w:line="276" w:lineRule="auto"/>
        <w:ind w:left="720"/>
        <w:rPr>
          <w:rFonts w:cs="Tahoma"/>
        </w:rPr>
      </w:pPr>
      <w:r w:rsidRPr="00483CC0">
        <w:rPr>
          <w:rFonts w:eastAsia="Calibri" w:cs="Tahoma"/>
          <w:b/>
          <w:spacing w:val="-2"/>
          <w:szCs w:val="18"/>
        </w:rPr>
        <w:t>Concesiones de licencia asociadas con el fin de ciclo de vida de SQL Server Small Business</w:t>
      </w:r>
      <w:r w:rsidRPr="00E71297">
        <w:rPr>
          <w:rFonts w:eastAsia="Calibri" w:cs="Tahoma"/>
          <w:b/>
          <w:szCs w:val="18"/>
        </w:rPr>
        <w:t xml:space="preserve"> edition</w:t>
      </w:r>
    </w:p>
    <w:p w14:paraId="4A65773C" w14:textId="77777777" w:rsidR="00A81E83" w:rsidRPr="00E71297" w:rsidRDefault="00A81E83" w:rsidP="00CA0E2D">
      <w:pPr>
        <w:spacing w:after="200"/>
        <w:ind w:left="720"/>
        <w:rPr>
          <w:rFonts w:cs="Tahoma"/>
        </w:rPr>
      </w:pPr>
      <w:r w:rsidRPr="00E71297">
        <w:rPr>
          <w:rFonts w:eastAsia="Calibri" w:cs="Tahoma"/>
          <w:szCs w:val="18"/>
        </w:rPr>
        <w:t>SQL Server 2008 R2 para Small Business será la última versión de SQL Server for Small Business edition.</w:t>
      </w:r>
      <w:r w:rsidR="007C5ED9" w:rsidRPr="00E71297">
        <w:rPr>
          <w:rFonts w:eastAsia="Calibri" w:cs="Tahoma"/>
          <w:szCs w:val="18"/>
        </w:rPr>
        <w:t xml:space="preserve"> </w:t>
      </w:r>
      <w:r w:rsidRPr="00E71297">
        <w:rPr>
          <w:rFonts w:eastAsia="Calibri" w:cs="Tahoma"/>
          <w:szCs w:val="18"/>
        </w:rPr>
        <w:t>Como excepción, los clientes de licencias por volumen con cobertura de Software Assurance activa para licencias SQL Server 2008 R2 para Small Business el 1 de abril de 2012 pueden actualizar a y utilizar SQL</w:t>
      </w:r>
      <w:r w:rsidR="00483CC0">
        <w:rPr>
          <w:rFonts w:eastAsia="Calibri" w:cs="Tahoma"/>
          <w:szCs w:val="18"/>
        </w:rPr>
        <w:t> </w:t>
      </w:r>
      <w:r w:rsidRPr="00E71297">
        <w:rPr>
          <w:rFonts w:eastAsia="Calibri" w:cs="Tahoma"/>
          <w:szCs w:val="18"/>
        </w:rPr>
        <w:t>Server 2012 Standard Server (o cualquier versión posterior de ese producto disponible durante su</w:t>
      </w:r>
      <w:r w:rsidR="00483CC0">
        <w:rPr>
          <w:rFonts w:eastAsia="Calibri" w:cs="Tahoma"/>
          <w:szCs w:val="18"/>
        </w:rPr>
        <w:t> </w:t>
      </w:r>
      <w:r w:rsidRPr="00E71297">
        <w:rPr>
          <w:rFonts w:eastAsia="Calibri" w:cs="Tahoma"/>
          <w:szCs w:val="18"/>
        </w:rPr>
        <w:t>cobertura) en lugar de SQL Server Workgroup edition y adquirir Software Assurance para SQL Server Standard cuando 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 Server cuando expire su cobertura actual.</w:t>
      </w:r>
      <w:r w:rsidR="007C5ED9" w:rsidRPr="00E71297">
        <w:rPr>
          <w:rFonts w:eastAsia="Calibri" w:cs="Tahoma"/>
          <w:szCs w:val="18"/>
        </w:rPr>
        <w:t xml:space="preserve"> </w:t>
      </w:r>
      <w:r w:rsidRPr="00E71297">
        <w:rPr>
          <w:rFonts w:eastAsia="Calibri" w:cs="Tahoma"/>
          <w:szCs w:val="18"/>
        </w:rPr>
        <w:t>Las licencias de SQL Server Small Business de</w:t>
      </w:r>
      <w:r w:rsidR="00483CC0">
        <w:rPr>
          <w:rFonts w:eastAsia="Calibri" w:cs="Tahoma"/>
          <w:szCs w:val="18"/>
        </w:rPr>
        <w:t> </w:t>
      </w:r>
      <w:r w:rsidRPr="00E71297">
        <w:rPr>
          <w:rFonts w:eastAsia="Calibri" w:cs="Tahoma"/>
          <w:szCs w:val="18"/>
        </w:rPr>
        <w:t>los clientes dejan de ser válidas cuando adquieren Software Assurance de SQL Server Standard en virtud de</w:t>
      </w:r>
      <w:r w:rsidR="00483CC0">
        <w:rPr>
          <w:rFonts w:eastAsia="Calibri" w:cs="Tahoma"/>
          <w:szCs w:val="18"/>
        </w:rPr>
        <w:t> </w:t>
      </w:r>
      <w:r w:rsidRPr="00E71297">
        <w:rPr>
          <w:rFonts w:eastAsia="Calibri" w:cs="Tahoma"/>
          <w:szCs w:val="18"/>
        </w:rPr>
        <w:t>esta oferta.</w:t>
      </w:r>
    </w:p>
    <w:p w14:paraId="4A65773D" w14:textId="77777777" w:rsidR="00CA0E2D" w:rsidRPr="00E71297" w:rsidRDefault="00A81E83" w:rsidP="00CA0E2D">
      <w:pPr>
        <w:spacing w:after="60" w:line="276" w:lineRule="auto"/>
        <w:ind w:left="720"/>
        <w:rPr>
          <w:rFonts w:cs="Tahoma"/>
        </w:rPr>
      </w:pPr>
      <w:r w:rsidRPr="00E71297">
        <w:rPr>
          <w:rFonts w:cs="Tahoma"/>
          <w:b/>
        </w:rPr>
        <w:t>Para clientes ubicados en la República Popular</w:t>
      </w:r>
      <w:r w:rsidRPr="00E71297">
        <w:rPr>
          <w:rFonts w:cs="Tahoma"/>
        </w:rPr>
        <w:t xml:space="preserve"> </w:t>
      </w:r>
      <w:r w:rsidRPr="00E71297">
        <w:rPr>
          <w:rFonts w:cs="Tahoma"/>
          <w:b/>
        </w:rPr>
        <w:t>China y que adquieran licencias y Software Assurance para SQL Server 2008 R2</w:t>
      </w:r>
    </w:p>
    <w:p w14:paraId="4A65773E" w14:textId="77777777" w:rsidR="00CA0E2D" w:rsidRPr="00E71297" w:rsidRDefault="00A81E83" w:rsidP="00CA0E2D">
      <w:pPr>
        <w:ind w:left="720"/>
        <w:rPr>
          <w:rFonts w:cs="Tahoma"/>
        </w:rPr>
      </w:pPr>
      <w:r w:rsidRPr="00E71297">
        <w:rPr>
          <w:rFonts w:cs="Tahoma"/>
        </w:rPr>
        <w:t>Las referencias que se hacen en esta lista de producto al 1 de abril de 2012 no se aplican. La fecha aplicable a estos clientes será el 1 de julio de 2012.</w:t>
      </w:r>
    </w:p>
    <w:p w14:paraId="4A65773F" w14:textId="77777777" w:rsidR="00CA0E2D" w:rsidRPr="00E71297" w:rsidRDefault="00CA0E2D" w:rsidP="00CA0E2D">
      <w:pPr>
        <w:ind w:left="720"/>
        <w:rPr>
          <w:rFonts w:cs="Tahoma"/>
        </w:rPr>
      </w:pPr>
    </w:p>
    <w:p w14:paraId="4A657740" w14:textId="77777777" w:rsidR="002512D3" w:rsidRPr="00E71297" w:rsidRDefault="002512D3">
      <w:pPr>
        <w:rPr>
          <w:rFonts w:cs="Tahoma"/>
        </w:rPr>
      </w:pPr>
      <w:bookmarkStart w:id="1410" w:name="_Toc336338342"/>
      <w:bookmarkStart w:id="1411" w:name="Srv_84SQL2008R2Webproc"/>
    </w:p>
    <w:p w14:paraId="4A657741" w14:textId="77777777" w:rsidR="00A81E83" w:rsidRPr="00E71297" w:rsidRDefault="00AD4C5F" w:rsidP="00A81E83">
      <w:pPr>
        <w:pStyle w:val="Heading3"/>
        <w:rPr>
          <w:rFonts w:ascii="Tahoma" w:hAnsi="Tahoma" w:cs="Tahoma"/>
        </w:rPr>
      </w:pPr>
      <w:bookmarkStart w:id="1412" w:name="_77_SQL_Server®"/>
      <w:bookmarkStart w:id="1413" w:name="_Toc348104749"/>
      <w:bookmarkEnd w:id="1412"/>
      <w:r w:rsidRPr="00E71297">
        <w:rPr>
          <w:rFonts w:ascii="Tahoma" w:hAnsi="Tahoma" w:cs="Tahoma"/>
          <w:caps/>
          <w:color w:val="F66400"/>
          <w:sz w:val="22"/>
          <w:vertAlign w:val="superscript"/>
        </w:rPr>
        <w:t>77</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2008 R2 Web Processor</w:t>
      </w:r>
      <w:bookmarkEnd w:id="1410"/>
      <w:bookmarkEnd w:id="1413"/>
    </w:p>
    <w:bookmarkEnd w:id="1411"/>
    <w:p w14:paraId="4A657742" w14:textId="77777777" w:rsidR="00A81E83" w:rsidRPr="00E71297" w:rsidRDefault="00A81E83" w:rsidP="008558DC">
      <w:pPr>
        <w:rPr>
          <w:rFonts w:cs="Tahoma"/>
        </w:rPr>
      </w:pPr>
    </w:p>
    <w:p w14:paraId="4A657743" w14:textId="77777777" w:rsidR="008558DC" w:rsidRPr="00E71297" w:rsidRDefault="00A81E83" w:rsidP="008558DC">
      <w:pPr>
        <w:spacing w:after="60"/>
        <w:ind w:left="720"/>
        <w:rPr>
          <w:rFonts w:cs="Tahoma"/>
        </w:rPr>
      </w:pPr>
      <w:r w:rsidRPr="00E71297">
        <w:rPr>
          <w:rFonts w:eastAsia="Calibri" w:cs="Tahoma"/>
          <w:b/>
          <w:szCs w:val="18"/>
        </w:rPr>
        <w:t>Concesiones de licencia asociadas con el cambio en el modelo de licencia</w:t>
      </w:r>
    </w:p>
    <w:p w14:paraId="4A657744" w14:textId="77777777" w:rsidR="00A81E83" w:rsidRPr="00E71297" w:rsidRDefault="00A81E83" w:rsidP="008558DC">
      <w:pPr>
        <w:ind w:left="720"/>
        <w:rPr>
          <w:rFonts w:cs="Tahoma"/>
        </w:rPr>
      </w:pPr>
      <w:r w:rsidRPr="00E71297">
        <w:rPr>
          <w:rFonts w:eastAsia="Calibri" w:cs="Tahoma"/>
          <w:szCs w:val="18"/>
        </w:rPr>
        <w:t>SQL Server 2008 R2 será la última versión de SQL Server se concede en virtud del modelo de licencias por</w:t>
      </w:r>
      <w:r w:rsidR="00483CC0">
        <w:rPr>
          <w:rFonts w:eastAsia="Calibri" w:cs="Tahoma"/>
          <w:szCs w:val="18"/>
        </w:rPr>
        <w:t> </w:t>
      </w:r>
      <w:r w:rsidRPr="00E71297">
        <w:rPr>
          <w:rFonts w:eastAsia="Calibri" w:cs="Tahoma"/>
          <w:szCs w:val="18"/>
        </w:rPr>
        <w:t>procesador y la última versión de SQL Server Web edition en virtud de programas de usuario final de licencias por volumen.</w:t>
      </w:r>
      <w:r w:rsidR="007C5ED9" w:rsidRPr="00E71297">
        <w:rPr>
          <w:rFonts w:eastAsia="Calibri" w:cs="Tahoma"/>
          <w:szCs w:val="18"/>
        </w:rPr>
        <w:t xml:space="preserve"> </w:t>
      </w:r>
      <w:r w:rsidRPr="00E71297">
        <w:rPr>
          <w:rFonts w:eastAsia="Calibri" w:cs="Tahoma"/>
          <w:szCs w:val="18"/>
        </w:rPr>
        <w:t xml:space="preserve">Como excepción, a los clientes de licencias por volumen con cobertura de Software Assurance activa para licencias de procesador de SQL Server 2008 R2 Web el 1 de abril de 2012 (“licencias que califican”) se les ofrecen las siguientes opciones. </w:t>
      </w:r>
      <w:r w:rsidRPr="00E71297">
        <w:rPr>
          <w:rFonts w:cs="Tahoma"/>
        </w:rPr>
        <w:t>Las licencias de procesador de SQL Server 2008 R2 Web</w:t>
      </w:r>
      <w:r w:rsidRPr="00E71297">
        <w:rPr>
          <w:rFonts w:cs="Tahoma"/>
          <w:bCs/>
          <w:color w:val="000000"/>
          <w:szCs w:val="18"/>
        </w:rPr>
        <w:t xml:space="preserve">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7C5ED9" w:rsidRPr="00E71297">
        <w:rPr>
          <w:rFonts w:cs="Tahoma"/>
          <w:bCs/>
          <w:color w:val="000000"/>
          <w:szCs w:val="18"/>
        </w:rPr>
        <w:t xml:space="preserve"> </w:t>
      </w:r>
      <w:r w:rsidRPr="00E71297">
        <w:rPr>
          <w:rFonts w:cs="Tahoma"/>
          <w:bCs/>
          <w:color w:val="000000"/>
          <w:szCs w:val="18"/>
        </w:rPr>
        <w:t>Las licencias adquiridas después del 1 de abril de 2015 o en virtud de un periodo de inscripción posterior, un</w:t>
      </w:r>
      <w:r w:rsidR="00483CC0">
        <w:rPr>
          <w:rFonts w:cs="Tahoma"/>
          <w:bCs/>
          <w:color w:val="000000"/>
          <w:szCs w:val="18"/>
        </w:rPr>
        <w:t> </w:t>
      </w:r>
      <w:r w:rsidRPr="00E71297">
        <w:rPr>
          <w:rFonts w:cs="Tahoma"/>
          <w:bCs/>
          <w:color w:val="000000"/>
          <w:szCs w:val="18"/>
        </w:rPr>
        <w:t>contrato independiente o cualquier inscripción con una fecha de entrada en vigor después del 1 de abril de</w:t>
      </w:r>
      <w:r w:rsidR="00483CC0">
        <w:rPr>
          <w:rFonts w:cs="Tahoma"/>
          <w:bCs/>
          <w:color w:val="000000"/>
          <w:szCs w:val="18"/>
        </w:rPr>
        <w:t> </w:t>
      </w:r>
      <w:r w:rsidRPr="00E71297">
        <w:rPr>
          <w:rFonts w:cs="Tahoma"/>
          <w:bCs/>
          <w:color w:val="000000"/>
          <w:szCs w:val="18"/>
        </w:rPr>
        <w:t>2012 no son licencias cualificadas.</w:t>
      </w:r>
    </w:p>
    <w:p w14:paraId="4A657745" w14:textId="77777777" w:rsidR="008558DC" w:rsidRPr="00E71297" w:rsidRDefault="008558DC" w:rsidP="008558DC">
      <w:pPr>
        <w:ind w:left="720"/>
        <w:rPr>
          <w:rFonts w:cs="Tahoma"/>
        </w:rPr>
      </w:pPr>
    </w:p>
    <w:p w14:paraId="4A657746" w14:textId="77777777" w:rsidR="008558DC" w:rsidRPr="00E71297" w:rsidRDefault="008558DC" w:rsidP="008558DC">
      <w:pPr>
        <w:spacing w:after="60"/>
        <w:ind w:left="720"/>
        <w:rPr>
          <w:rFonts w:cs="Tahoma"/>
        </w:rPr>
      </w:pPr>
      <w:r w:rsidRPr="00E71297">
        <w:rPr>
          <w:rFonts w:eastAsia="Calibri" w:cs="Tahoma"/>
          <w:b/>
          <w:szCs w:val="18"/>
        </w:rPr>
        <w:t>Periodo actual</w:t>
      </w:r>
    </w:p>
    <w:p w14:paraId="4A657747" w14:textId="77777777" w:rsidR="008558DC" w:rsidRPr="00E71297" w:rsidRDefault="00A81E83" w:rsidP="008558DC">
      <w:pPr>
        <w:ind w:left="720"/>
        <w:rPr>
          <w:rFonts w:cs="Tahoma"/>
        </w:rPr>
      </w:pPr>
      <w:r w:rsidRPr="00E71297">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7C5ED9" w:rsidRPr="00E71297">
        <w:rPr>
          <w:rFonts w:eastAsia="Calibri" w:cs="Tahoma"/>
          <w:szCs w:val="18"/>
        </w:rPr>
        <w:t xml:space="preserve"> </w:t>
      </w:r>
      <w:r w:rsidRPr="00E71297">
        <w:rPr>
          <w:rFonts w:eastAsia="Calibri" w:cs="Tahoma"/>
          <w:szCs w:val="18"/>
        </w:rPr>
        <w:t>Los Clientes deben consultar los Derechos de Uso de los Productos para SQL Server 2012 Standard Core para conocer los términos de licencia de Movilidad de Licencias.</w:t>
      </w:r>
    </w:p>
    <w:p w14:paraId="4A657748" w14:textId="77777777" w:rsidR="008558DC" w:rsidRDefault="008558DC" w:rsidP="008558DC">
      <w:pPr>
        <w:ind w:left="720"/>
        <w:rPr>
          <w:rFonts w:cs="Tahoma"/>
        </w:rPr>
      </w:pPr>
    </w:p>
    <w:p w14:paraId="4A657749" w14:textId="77777777" w:rsidR="00483CC0" w:rsidRDefault="00483CC0" w:rsidP="008558DC">
      <w:pPr>
        <w:ind w:left="720"/>
        <w:rPr>
          <w:rFonts w:cs="Tahoma"/>
        </w:rPr>
      </w:pPr>
    </w:p>
    <w:p w14:paraId="4A65774A" w14:textId="77777777" w:rsidR="00483CC0" w:rsidRDefault="00483CC0" w:rsidP="008558DC">
      <w:pPr>
        <w:ind w:left="720"/>
        <w:rPr>
          <w:rFonts w:cs="Tahoma"/>
        </w:rPr>
      </w:pPr>
    </w:p>
    <w:p w14:paraId="4A65774B" w14:textId="77777777" w:rsidR="00483CC0" w:rsidRDefault="00483CC0" w:rsidP="008558DC">
      <w:pPr>
        <w:ind w:left="720"/>
        <w:rPr>
          <w:rFonts w:cs="Tahoma"/>
        </w:rPr>
      </w:pPr>
    </w:p>
    <w:p w14:paraId="4A65774C" w14:textId="77777777" w:rsidR="00483CC0" w:rsidRDefault="00483CC0" w:rsidP="008558DC">
      <w:pPr>
        <w:ind w:left="720"/>
        <w:rPr>
          <w:rFonts w:cs="Tahoma"/>
        </w:rPr>
      </w:pPr>
    </w:p>
    <w:p w14:paraId="4A65774D" w14:textId="77777777" w:rsidR="00483CC0" w:rsidRDefault="00483CC0" w:rsidP="008558DC">
      <w:pPr>
        <w:ind w:left="720"/>
        <w:rPr>
          <w:rFonts w:cs="Tahoma"/>
        </w:rPr>
      </w:pPr>
    </w:p>
    <w:p w14:paraId="4A65774E" w14:textId="77777777" w:rsidR="00483CC0" w:rsidRDefault="00483CC0" w:rsidP="008558DC">
      <w:pPr>
        <w:ind w:left="720"/>
        <w:rPr>
          <w:rFonts w:cs="Tahoma"/>
        </w:rPr>
      </w:pPr>
    </w:p>
    <w:p w14:paraId="4A65774F" w14:textId="77777777" w:rsidR="00483CC0" w:rsidRDefault="00483CC0" w:rsidP="008558DC">
      <w:pPr>
        <w:ind w:left="720"/>
        <w:rPr>
          <w:rFonts w:cs="Tahoma"/>
        </w:rPr>
      </w:pPr>
    </w:p>
    <w:p w14:paraId="4A657750" w14:textId="77777777" w:rsidR="00483CC0" w:rsidRDefault="00483CC0" w:rsidP="008558DC">
      <w:pPr>
        <w:ind w:left="720"/>
        <w:rPr>
          <w:rFonts w:cs="Tahoma"/>
        </w:rPr>
      </w:pPr>
    </w:p>
    <w:p w14:paraId="4A657751" w14:textId="77777777" w:rsidR="00483CC0" w:rsidRDefault="00483CC0" w:rsidP="008558DC">
      <w:pPr>
        <w:ind w:left="720"/>
        <w:rPr>
          <w:rFonts w:cs="Tahoma"/>
        </w:rPr>
      </w:pPr>
    </w:p>
    <w:p w14:paraId="4A657752" w14:textId="77777777" w:rsidR="00483CC0" w:rsidRPr="00E71297" w:rsidRDefault="00483CC0" w:rsidP="008558DC">
      <w:pPr>
        <w:ind w:left="720"/>
        <w:rPr>
          <w:rFonts w:cs="Tahoma"/>
        </w:rPr>
      </w:pPr>
    </w:p>
    <w:p w14:paraId="4A657753" w14:textId="77777777" w:rsidR="008558DC" w:rsidRPr="00E71297" w:rsidRDefault="00A81E83" w:rsidP="008558DC">
      <w:pPr>
        <w:spacing w:after="60"/>
        <w:ind w:left="720"/>
        <w:rPr>
          <w:rFonts w:cs="Tahoma"/>
        </w:rPr>
      </w:pPr>
      <w:r w:rsidRPr="00E71297">
        <w:rPr>
          <w:rFonts w:eastAsia="Calibri" w:cs="Tahoma"/>
          <w:b/>
          <w:szCs w:val="18"/>
        </w:rPr>
        <w:t>Primer periodo de renovación (antes del 1 de abril de 2015)</w:t>
      </w:r>
    </w:p>
    <w:p w14:paraId="4A657754" w14:textId="77777777" w:rsidR="00A81E83" w:rsidRPr="00E71297" w:rsidRDefault="00A81E83" w:rsidP="008558DC">
      <w:pPr>
        <w:ind w:left="720"/>
        <w:rPr>
          <w:rFonts w:cs="Tahoma"/>
        </w:rPr>
      </w:pPr>
      <w:r w:rsidRPr="00E71297">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4A657755" w14:textId="77777777" w:rsidR="00A81E83" w:rsidRPr="00E71297" w:rsidRDefault="00A81E83" w:rsidP="008558DC">
      <w:pPr>
        <w:numPr>
          <w:ilvl w:val="0"/>
          <w:numId w:val="142"/>
        </w:numPr>
        <w:tabs>
          <w:tab w:val="left" w:pos="1800"/>
        </w:tabs>
        <w:spacing w:after="60"/>
        <w:rPr>
          <w:rFonts w:cs="Tahoma"/>
        </w:rPr>
      </w:pPr>
      <w:r w:rsidRPr="00E71297">
        <w:rPr>
          <w:rFonts w:eastAsia="Calibri" w:cs="Tahoma"/>
          <w:szCs w:val="18"/>
        </w:rPr>
        <w:t xml:space="preserve">un número igual que el menor del número de licencias cualificadas asignado al servidor o al número total de procesadores físicos en el servidor multiplicado por el mayor de: </w:t>
      </w:r>
    </w:p>
    <w:p w14:paraId="4A657756" w14:textId="77777777" w:rsidR="00A81E83" w:rsidRPr="00E71297" w:rsidRDefault="00A81E83" w:rsidP="008558DC">
      <w:pPr>
        <w:numPr>
          <w:ilvl w:val="3"/>
          <w:numId w:val="69"/>
        </w:numPr>
        <w:spacing w:after="60"/>
        <w:ind w:left="2160"/>
        <w:rPr>
          <w:rFonts w:cs="Tahoma"/>
        </w:rPr>
      </w:pPr>
      <w:r w:rsidRPr="00E71297">
        <w:rPr>
          <w:rFonts w:eastAsia="Calibri" w:cs="Tahoma"/>
          <w:szCs w:val="18"/>
        </w:rPr>
        <w:t>Cuatro, O BIEN</w:t>
      </w:r>
    </w:p>
    <w:p w14:paraId="4A657757" w14:textId="77777777" w:rsidR="00A81E83" w:rsidRPr="00E71297" w:rsidRDefault="00A81E83" w:rsidP="008558DC">
      <w:pPr>
        <w:numPr>
          <w:ilvl w:val="3"/>
          <w:numId w:val="69"/>
        </w:numPr>
        <w:spacing w:after="60"/>
        <w:ind w:left="2160"/>
        <w:rPr>
          <w:rFonts w:cs="Tahoma"/>
        </w:rPr>
      </w:pPr>
      <w:r w:rsidRPr="00E71297">
        <w:rPr>
          <w:rFonts w:eastAsia="Calibri" w:cs="Tahoma"/>
          <w:szCs w:val="18"/>
        </w:rPr>
        <w:t>el número real de núcleos por procesador físico multiplicado por el factor de núcleos correspondiente.</w:t>
      </w:r>
      <w:r w:rsidR="007C5ED9" w:rsidRPr="00E71297">
        <w:rPr>
          <w:rFonts w:eastAsia="Calibri" w:cs="Tahoma"/>
          <w:szCs w:val="18"/>
        </w:rPr>
        <w:t xml:space="preserve"> </w:t>
      </w:r>
      <w:r w:rsidRPr="00E71297">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4A657758" w14:textId="77777777" w:rsidR="008558DC" w:rsidRPr="00E71297" w:rsidRDefault="00A81E83" w:rsidP="008558DC">
      <w:pPr>
        <w:numPr>
          <w:ilvl w:val="0"/>
          <w:numId w:val="142"/>
        </w:numPr>
        <w:tabs>
          <w:tab w:val="left" w:pos="1800"/>
        </w:tabs>
        <w:spacing w:after="60"/>
        <w:rPr>
          <w:rFonts w:cs="Tahoma"/>
        </w:rPr>
      </w:pPr>
      <w:r w:rsidRPr="00E71297">
        <w:rPr>
          <w:rFonts w:eastAsia="Calibri" w:cs="Tahoma"/>
          <w:szCs w:val="18"/>
        </w:rPr>
        <w:t>un número igual que el número de licencias cualificadas asignado al servidor por sobre el número real de procesadores físicos en el servidor multiplicado por cuatro.</w:t>
      </w:r>
    </w:p>
    <w:p w14:paraId="4A657759" w14:textId="77777777" w:rsidR="00E5029B" w:rsidRPr="00E71297" w:rsidRDefault="00E5029B">
      <w:pPr>
        <w:rPr>
          <w:rFonts w:cs="Tahoma"/>
        </w:rPr>
      </w:pPr>
    </w:p>
    <w:p w14:paraId="4A65775A" w14:textId="77777777" w:rsidR="008558DC" w:rsidRPr="00E71297" w:rsidRDefault="00A81E83" w:rsidP="008558DC">
      <w:pPr>
        <w:spacing w:after="60"/>
        <w:ind w:left="720"/>
        <w:rPr>
          <w:rFonts w:cs="Tahoma"/>
        </w:rPr>
      </w:pPr>
      <w:r w:rsidRPr="00E71297">
        <w:rPr>
          <w:rFonts w:eastAsia="Calibri" w:cs="Tahoma"/>
          <w:b/>
          <w:szCs w:val="18"/>
        </w:rPr>
        <w:t>Primer periodo de renovación (a partir del 1 de abril de 2015)</w:t>
      </w:r>
    </w:p>
    <w:p w14:paraId="4A65775B" w14:textId="77777777" w:rsidR="00A81E83" w:rsidRPr="00E71297" w:rsidRDefault="00A81E83" w:rsidP="008558DC">
      <w:pPr>
        <w:ind w:left="720"/>
        <w:contextualSpacing/>
        <w:rPr>
          <w:rFonts w:cs="Tahoma"/>
        </w:rPr>
      </w:pPr>
      <w:r w:rsidRPr="00E71297">
        <w:rPr>
          <w:rFonts w:eastAsia="Calibri" w:cs="Tahoma"/>
          <w:color w:val="000000"/>
          <w:szCs w:val="18"/>
        </w:rPr>
        <w:t>A los clientes que primero renueven la cobertura a partir del 1 de abril de 2015</w:t>
      </w:r>
      <w:r w:rsidRPr="00E71297">
        <w:rPr>
          <w:rFonts w:eastAsia="Calibri" w:cs="Tahoma"/>
          <w:szCs w:val="18"/>
        </w:rPr>
        <w:t xml:space="preserve"> podrán adquirir Software Assurance para cada servidor correctamente licenciado en virtud de los derechos de uso de los productos de</w:t>
      </w:r>
      <w:r w:rsidR="00483CC0">
        <w:rPr>
          <w:rFonts w:eastAsia="Calibri" w:cs="Tahoma"/>
          <w:szCs w:val="18"/>
        </w:rPr>
        <w:t> </w:t>
      </w:r>
      <w:r w:rsidRPr="00E71297">
        <w:rPr>
          <w:rFonts w:eastAsia="Calibri" w:cs="Tahoma"/>
          <w:szCs w:val="18"/>
        </w:rPr>
        <w:t>licencia por procesador de SQL Server 2008 R2, de la siguiente manera:</w:t>
      </w:r>
    </w:p>
    <w:p w14:paraId="4A65775C" w14:textId="77777777" w:rsidR="008558DC" w:rsidRPr="00E71297" w:rsidRDefault="008558DC" w:rsidP="008558DC">
      <w:pPr>
        <w:ind w:left="720"/>
        <w:contextualSpacing/>
        <w:rPr>
          <w:rFonts w:cs="Tahoma"/>
        </w:rPr>
      </w:pPr>
    </w:p>
    <w:p w14:paraId="4A65775D" w14:textId="77777777" w:rsidR="00A81E83" w:rsidRPr="00E71297" w:rsidRDefault="00A81E83" w:rsidP="008558DC">
      <w:pPr>
        <w:numPr>
          <w:ilvl w:val="3"/>
          <w:numId w:val="107"/>
        </w:numPr>
        <w:spacing w:after="60"/>
        <w:ind w:left="1440"/>
        <w:rPr>
          <w:rFonts w:cs="Tahoma"/>
        </w:rPr>
      </w:pPr>
      <w:r w:rsidRPr="00E71297">
        <w:rPr>
          <w:rFonts w:eastAsia="Calibri" w:cs="Tahoma"/>
          <w:szCs w:val="18"/>
        </w:rPr>
        <w:t>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w:t>
      </w:r>
      <w:r w:rsidR="00414C73">
        <w:rPr>
          <w:rFonts w:eastAsia="Calibri" w:cs="Tahoma"/>
          <w:szCs w:val="18"/>
        </w:rPr>
        <w:t> </w:t>
      </w:r>
      <w:r w:rsidRPr="00E71297">
        <w:rPr>
          <w:rFonts w:eastAsia="Calibri" w:cs="Tahoma"/>
          <w:szCs w:val="18"/>
        </w:rPr>
        <w:t>de</w:t>
      </w:r>
      <w:r w:rsidR="00483CC0">
        <w:rPr>
          <w:rFonts w:eastAsia="Calibri" w:cs="Tahoma"/>
          <w:szCs w:val="18"/>
        </w:rPr>
        <w:t> </w:t>
      </w:r>
      <w:r w:rsidRPr="00E71297">
        <w:rPr>
          <w:rFonts w:eastAsia="Calibri" w:cs="Tahoma"/>
          <w:szCs w:val="18"/>
        </w:rPr>
        <w:t xml:space="preserve">abril de 2015)” y, </w:t>
      </w:r>
    </w:p>
    <w:p w14:paraId="4A65775E" w14:textId="77777777" w:rsidR="00A81E83" w:rsidRPr="00E71297" w:rsidRDefault="00A81E83" w:rsidP="008558DC">
      <w:pPr>
        <w:numPr>
          <w:ilvl w:val="3"/>
          <w:numId w:val="107"/>
        </w:numPr>
        <w:spacing w:after="60"/>
        <w:ind w:left="1440"/>
        <w:rPr>
          <w:rFonts w:cs="Tahoma"/>
        </w:rPr>
      </w:pPr>
      <w:r w:rsidRPr="00E71297">
        <w:rPr>
          <w:rFonts w:eastAsia="Calibri" w:cs="Tahoma"/>
          <w:szCs w:val="18"/>
        </w:rPr>
        <w:t>Para las licencias adquiridas después del 1 de abril de 2015, los Clientes podrán renovar SA para</w:t>
      </w:r>
      <w:r w:rsidR="00483CC0">
        <w:rPr>
          <w:rFonts w:eastAsia="Calibri" w:cs="Tahoma"/>
          <w:szCs w:val="18"/>
        </w:rPr>
        <w:t> </w:t>
      </w:r>
      <w:r w:rsidRPr="00E71297">
        <w:rPr>
          <w:rFonts w:eastAsia="Calibri" w:cs="Tahoma"/>
          <w:szCs w:val="18"/>
        </w:rPr>
        <w:t>cuatro licencias por núcleo de SQL Server Standard sin adquirir las licencias por núcleo subyacentes para cada licencia por procesador de SQL Server 2008 R2 Web. Para el uso continuado de SQL Server 2012 en procesadores que necesitan más de cuatro licencias por núcleo por procesador, el cliente debe adquirir las licencias por núcleo adicionales.</w:t>
      </w:r>
    </w:p>
    <w:p w14:paraId="4A65775F" w14:textId="77777777" w:rsidR="00A81E83" w:rsidRPr="00E71297" w:rsidRDefault="00A81E83" w:rsidP="008558DC">
      <w:pPr>
        <w:numPr>
          <w:ilvl w:val="0"/>
          <w:numId w:val="64"/>
        </w:numPr>
        <w:spacing w:after="60"/>
        <w:ind w:left="1440"/>
        <w:rPr>
          <w:rFonts w:cs="Tahoma"/>
        </w:rPr>
      </w:pPr>
      <w:r w:rsidRPr="00E71297">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483CC0">
        <w:rPr>
          <w:rFonts w:eastAsia="Calibri" w:cs="Tahoma"/>
          <w:szCs w:val="18"/>
        </w:rPr>
        <w:t> </w:t>
      </w:r>
      <w:r w:rsidRPr="00E71297">
        <w:rPr>
          <w:rFonts w:eastAsia="Calibri" w:cs="Tahoma"/>
          <w:szCs w:val="18"/>
        </w:rPr>
        <w:t>cobertura en virtud de los programas de suscripción.</w:t>
      </w:r>
    </w:p>
    <w:p w14:paraId="4A657760" w14:textId="77777777" w:rsidR="008558DC" w:rsidRPr="00E71297" w:rsidRDefault="008558DC" w:rsidP="008558DC">
      <w:pPr>
        <w:ind w:left="720"/>
        <w:contextualSpacing/>
        <w:rPr>
          <w:rFonts w:cs="Tahoma"/>
        </w:rPr>
      </w:pPr>
    </w:p>
    <w:p w14:paraId="4A657761" w14:textId="77777777" w:rsidR="008558DC" w:rsidRPr="00E71297" w:rsidRDefault="00A81E83" w:rsidP="008558DC">
      <w:pPr>
        <w:spacing w:after="60"/>
        <w:ind w:left="720"/>
        <w:rPr>
          <w:rFonts w:cs="Tahoma"/>
        </w:rPr>
      </w:pPr>
      <w:r w:rsidRPr="00E71297">
        <w:rPr>
          <w:rFonts w:eastAsia="Calibri" w:cs="Tahoma"/>
          <w:b/>
          <w:szCs w:val="18"/>
        </w:rPr>
        <w:t>Para los clientes con cobertura de Software Assurance con vencimiento antes del 1 de abril de</w:t>
      </w:r>
      <w:r w:rsidR="00483CC0">
        <w:rPr>
          <w:rFonts w:eastAsia="Calibri" w:cs="Tahoma"/>
          <w:b/>
          <w:szCs w:val="18"/>
        </w:rPr>
        <w:t> </w:t>
      </w:r>
      <w:r w:rsidRPr="00E71297">
        <w:rPr>
          <w:rFonts w:eastAsia="Calibri" w:cs="Tahoma"/>
          <w:b/>
          <w:szCs w:val="18"/>
        </w:rPr>
        <w:t>2015 que optan por no renovar</w:t>
      </w:r>
    </w:p>
    <w:p w14:paraId="4A657762" w14:textId="77777777" w:rsidR="00A81E83" w:rsidRPr="00E71297" w:rsidRDefault="00A81E83" w:rsidP="008558DC">
      <w:pPr>
        <w:ind w:left="720"/>
        <w:contextualSpacing/>
        <w:rPr>
          <w:rFonts w:cs="Tahoma"/>
        </w:rPr>
      </w:pPr>
      <w:r w:rsidRPr="00E71297">
        <w:rPr>
          <w:rFonts w:eastAsia="Calibri" w:cs="Tahoma"/>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4A657763" w14:textId="77777777" w:rsidR="00A81E83" w:rsidRPr="00E71297" w:rsidRDefault="00A81E83" w:rsidP="00B06AAC">
      <w:pPr>
        <w:numPr>
          <w:ilvl w:val="0"/>
          <w:numId w:val="108"/>
        </w:numPr>
        <w:tabs>
          <w:tab w:val="left" w:pos="1800"/>
        </w:tabs>
        <w:spacing w:after="60"/>
        <w:ind w:left="1800"/>
        <w:rPr>
          <w:rFonts w:cs="Tahoma"/>
        </w:rPr>
      </w:pPr>
      <w:r w:rsidRPr="00E71297">
        <w:rPr>
          <w:rFonts w:eastAsia="Calibri" w:cs="Tahoma"/>
          <w:b/>
          <w:szCs w:val="18"/>
        </w:rPr>
        <w:t>SQL Server 2008 R2 Web:</w:t>
      </w:r>
      <w:r w:rsidRPr="00E71297">
        <w:rPr>
          <w:rFonts w:eastAsia="Calibri" w:cs="Tahoma"/>
          <w:szCs w:val="18"/>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14:paraId="4A657764" w14:textId="77777777" w:rsidR="00A81E83" w:rsidRPr="00E71297" w:rsidRDefault="00A81E83" w:rsidP="00B06AAC">
      <w:pPr>
        <w:numPr>
          <w:ilvl w:val="0"/>
          <w:numId w:val="108"/>
        </w:numPr>
        <w:tabs>
          <w:tab w:val="left" w:pos="1800"/>
        </w:tabs>
        <w:spacing w:after="60"/>
        <w:ind w:left="1800"/>
        <w:rPr>
          <w:rFonts w:cs="Tahoma"/>
        </w:rPr>
      </w:pPr>
      <w:r w:rsidRPr="00E71297">
        <w:rPr>
          <w:rFonts w:eastAsia="Calibri" w:cs="Tahoma"/>
          <w:b/>
          <w:szCs w:val="18"/>
        </w:rPr>
        <w:t xml:space="preserve">SQL Server 2012 Standard Core: </w:t>
      </w:r>
      <w:r w:rsidRPr="00E71297">
        <w:rPr>
          <w:rFonts w:eastAsia="Calibri" w:cs="Tahoma"/>
          <w:szCs w:val="18"/>
        </w:rPr>
        <w:t xml:space="preserve">el uso de esta versión del software está sujeto a derechos de uso de los productos de licencias por procesador de SQL Server 2008 R2 Standard, sin embargo: </w:t>
      </w:r>
    </w:p>
    <w:p w14:paraId="4A657765" w14:textId="77777777" w:rsidR="00A81E83" w:rsidRPr="00E71297" w:rsidRDefault="00A81E83" w:rsidP="00B06AAC">
      <w:pPr>
        <w:numPr>
          <w:ilvl w:val="1"/>
          <w:numId w:val="66"/>
        </w:numPr>
        <w:tabs>
          <w:tab w:val="left" w:pos="2160"/>
        </w:tabs>
        <w:spacing w:after="60"/>
        <w:ind w:left="2160"/>
        <w:rPr>
          <w:rFonts w:cs="Tahoma"/>
        </w:rPr>
      </w:pPr>
      <w:r w:rsidRPr="00E71297">
        <w:rPr>
          <w:rFonts w:eastAsia="Calibri" w:cs="Tahoma"/>
          <w:szCs w:val="18"/>
        </w:rPr>
        <w:t>los clientes dejan de tener derechos de uso en virtud de Movilidad de Licencias dentro de</w:t>
      </w:r>
      <w:r w:rsidR="00483CC0">
        <w:rPr>
          <w:rFonts w:eastAsia="Calibri" w:cs="Tahoma"/>
          <w:szCs w:val="18"/>
        </w:rPr>
        <w:t> </w:t>
      </w:r>
      <w:r w:rsidRPr="00E71297">
        <w:rPr>
          <w:rFonts w:eastAsia="Calibri" w:cs="Tahoma"/>
          <w:szCs w:val="18"/>
        </w:rPr>
        <w:t xml:space="preserve">Granjas de Servidores o Movilidad de Licencias a través de Software Assurance y </w:t>
      </w:r>
    </w:p>
    <w:p w14:paraId="4A657766" w14:textId="77777777" w:rsidR="00A81E83" w:rsidRPr="00E71297" w:rsidRDefault="00A81E83" w:rsidP="00B06AAC">
      <w:pPr>
        <w:numPr>
          <w:ilvl w:val="1"/>
          <w:numId w:val="66"/>
        </w:numPr>
        <w:tabs>
          <w:tab w:val="left" w:pos="2160"/>
        </w:tabs>
        <w:spacing w:after="60"/>
        <w:ind w:left="2160"/>
        <w:rPr>
          <w:rFonts w:cs="Tahoma"/>
        </w:rPr>
      </w:pPr>
      <w:r w:rsidRPr="00E71297">
        <w:rPr>
          <w:rFonts w:eastAsia="Calibri" w:cs="Tahoma"/>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14:paraId="4A657767" w14:textId="77777777" w:rsidR="00A81E83" w:rsidRPr="00E71297" w:rsidRDefault="00A81E83" w:rsidP="00B06AAC">
      <w:pPr>
        <w:numPr>
          <w:ilvl w:val="2"/>
          <w:numId w:val="66"/>
        </w:numPr>
        <w:tabs>
          <w:tab w:val="left" w:pos="2520"/>
        </w:tabs>
        <w:spacing w:after="60"/>
        <w:ind w:left="2520"/>
        <w:rPr>
          <w:rFonts w:cs="Tahoma"/>
        </w:rPr>
      </w:pPr>
      <w:r w:rsidRPr="00E71297">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4A657768" w14:textId="77777777" w:rsidR="00A81E83" w:rsidRPr="00E71297" w:rsidRDefault="00A81E83" w:rsidP="00B06AAC">
      <w:pPr>
        <w:numPr>
          <w:ilvl w:val="4"/>
          <w:numId w:val="64"/>
        </w:numPr>
        <w:tabs>
          <w:tab w:val="left" w:pos="2880"/>
        </w:tabs>
        <w:spacing w:after="60"/>
        <w:ind w:left="2880"/>
        <w:rPr>
          <w:rFonts w:cs="Tahoma"/>
        </w:rPr>
      </w:pPr>
      <w:r w:rsidRPr="00E71297">
        <w:rPr>
          <w:rFonts w:eastAsia="Calibri" w:cs="Tahoma"/>
          <w:szCs w:val="18"/>
        </w:rPr>
        <w:t xml:space="preserve">cuatro núcleos por licencia de procesador O BIEN </w:t>
      </w:r>
    </w:p>
    <w:p w14:paraId="4A657769" w14:textId="77777777" w:rsidR="00A81E83" w:rsidRPr="00E71297" w:rsidRDefault="00A81E83" w:rsidP="00B06AAC">
      <w:pPr>
        <w:numPr>
          <w:ilvl w:val="4"/>
          <w:numId w:val="64"/>
        </w:numPr>
        <w:tabs>
          <w:tab w:val="left" w:pos="2880"/>
        </w:tabs>
        <w:spacing w:after="60"/>
        <w:ind w:left="2880"/>
        <w:rPr>
          <w:rFonts w:cs="Tahoma"/>
        </w:rPr>
      </w:pPr>
      <w:r w:rsidRPr="00E71297">
        <w:rPr>
          <w:rFonts w:eastAsia="Calibri" w:cs="Tahoma"/>
          <w:szCs w:val="18"/>
        </w:rPr>
        <w:t>un número de núcleos por licencia por procesador basado en el número real de</w:t>
      </w:r>
      <w:r w:rsidR="00483CC0">
        <w:rPr>
          <w:rFonts w:eastAsia="Calibri" w:cs="Tahoma"/>
          <w:szCs w:val="18"/>
        </w:rPr>
        <w:t> </w:t>
      </w:r>
      <w:r w:rsidRPr="00E71297">
        <w:rPr>
          <w:rFonts w:eastAsia="Calibri" w:cs="Tahoma"/>
          <w:szCs w:val="18"/>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483CC0">
        <w:rPr>
          <w:rFonts w:eastAsia="Calibri" w:cs="Tahoma"/>
          <w:szCs w:val="18"/>
        </w:rPr>
        <w:t> </w:t>
      </w:r>
      <w:r w:rsidRPr="00E71297">
        <w:rPr>
          <w:rFonts w:eastAsia="Calibri" w:cs="Tahoma"/>
          <w:szCs w:val="18"/>
        </w:rPr>
        <w:t>servidor licenciado) y el hardware físico que es compatible con ese software inmediatamente anterior a la expiración de Software Assurance mediante el</w:t>
      </w:r>
      <w:r w:rsidR="00483CC0">
        <w:rPr>
          <w:rFonts w:eastAsia="Calibri" w:cs="Tahoma"/>
          <w:szCs w:val="18"/>
        </w:rPr>
        <w:t> </w:t>
      </w:r>
      <w:r w:rsidRPr="00E71297">
        <w:rPr>
          <w:rFonts w:eastAsia="Calibri" w:cs="Tahoma"/>
          <w:szCs w:val="18"/>
        </w:rPr>
        <w:t>uso</w:t>
      </w:r>
      <w:r w:rsidR="00483CC0">
        <w:rPr>
          <w:rFonts w:eastAsia="Calibri" w:cs="Tahoma"/>
          <w:szCs w:val="18"/>
        </w:rPr>
        <w:t> </w:t>
      </w:r>
      <w:r w:rsidRPr="00E71297">
        <w:rPr>
          <w:rFonts w:eastAsia="Calibri" w:cs="Tahoma"/>
          <w:szCs w:val="18"/>
        </w:rPr>
        <w:t xml:space="preserve">de la herramienta Microsoft MAP o cualquier software equivalente). </w:t>
      </w:r>
    </w:p>
    <w:p w14:paraId="4A65776A" w14:textId="77777777" w:rsidR="008558DC" w:rsidRPr="00E71297" w:rsidRDefault="00A81E83" w:rsidP="00B06AAC">
      <w:pPr>
        <w:numPr>
          <w:ilvl w:val="2"/>
          <w:numId w:val="66"/>
        </w:numPr>
        <w:tabs>
          <w:tab w:val="left" w:pos="2520"/>
        </w:tabs>
        <w:spacing w:after="60"/>
        <w:ind w:left="2520"/>
        <w:rPr>
          <w:rFonts w:cs="Tahoma"/>
        </w:rPr>
      </w:pPr>
      <w:r w:rsidRPr="00E71297">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4A65776B" w14:textId="77777777" w:rsidR="00A81E83" w:rsidRPr="00E71297" w:rsidRDefault="00A81E83" w:rsidP="00B06AAC">
      <w:pPr>
        <w:numPr>
          <w:ilvl w:val="1"/>
          <w:numId w:val="66"/>
        </w:numPr>
        <w:tabs>
          <w:tab w:val="left" w:pos="2160"/>
        </w:tabs>
        <w:spacing w:after="60"/>
        <w:ind w:left="2160"/>
        <w:rPr>
          <w:rFonts w:cs="Tahoma"/>
        </w:rPr>
      </w:pPr>
      <w:r w:rsidRPr="00E71297">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4A65776C" w14:textId="77777777" w:rsidR="00A81E83" w:rsidRPr="00E71297" w:rsidRDefault="00A81E83" w:rsidP="00B06AAC">
      <w:pPr>
        <w:numPr>
          <w:ilvl w:val="1"/>
          <w:numId w:val="66"/>
        </w:numPr>
        <w:tabs>
          <w:tab w:val="left" w:pos="2160"/>
        </w:tabs>
        <w:spacing w:after="60"/>
        <w:ind w:left="2160"/>
        <w:rPr>
          <w:rFonts w:cs="Tahoma"/>
        </w:rPr>
      </w:pPr>
      <w:r w:rsidRPr="00E71297">
        <w:rPr>
          <w:rFonts w:eastAsia="Calibri" w:cs="Tahoma"/>
          <w:szCs w:val="18"/>
        </w:rPr>
        <w:t>La equivalencia de licencias por núcleo considerada de los clientes no implica que pueden asignar una licencia por procesador a núcleos entre dos o más procesadores.</w:t>
      </w:r>
    </w:p>
    <w:p w14:paraId="4A65776D" w14:textId="77777777" w:rsidR="00B06AAC" w:rsidRPr="00E71297" w:rsidRDefault="00B06AAC" w:rsidP="00B06AAC">
      <w:pPr>
        <w:tabs>
          <w:tab w:val="left" w:pos="2160"/>
        </w:tabs>
        <w:spacing w:after="60"/>
        <w:rPr>
          <w:rFonts w:cs="Tahoma"/>
        </w:rPr>
      </w:pPr>
    </w:p>
    <w:p w14:paraId="4A65776E" w14:textId="77777777" w:rsidR="00B06AAC" w:rsidRPr="00E71297" w:rsidRDefault="00A81E83" w:rsidP="00B06AAC">
      <w:pPr>
        <w:tabs>
          <w:tab w:val="left" w:pos="720"/>
        </w:tabs>
        <w:spacing w:after="60"/>
        <w:ind w:left="720"/>
        <w:rPr>
          <w:rFonts w:cs="Tahoma"/>
        </w:rPr>
      </w:pPr>
      <w:r w:rsidRPr="00E71297">
        <w:rPr>
          <w:rFonts w:eastAsia="Calibri" w:cs="Tahoma"/>
          <w:b/>
          <w:szCs w:val="18"/>
        </w:rPr>
        <w:t>Para los clientes con cobertura de Software Assurance con vencimiento a partir del 1 de abril de 2015 que optan por no renovar</w:t>
      </w:r>
    </w:p>
    <w:p w14:paraId="4A65776F" w14:textId="77777777" w:rsidR="00A81E83" w:rsidRPr="00E71297" w:rsidRDefault="00A81E83" w:rsidP="00B06AAC">
      <w:pPr>
        <w:tabs>
          <w:tab w:val="left" w:pos="720"/>
        </w:tabs>
        <w:ind w:left="720"/>
        <w:contextualSpacing/>
        <w:rPr>
          <w:rFonts w:cs="Tahoma"/>
        </w:rPr>
      </w:pPr>
      <w:r w:rsidRPr="00E71297">
        <w:rPr>
          <w:rFonts w:eastAsia="Calibri" w:cs="Tahoma"/>
          <w:color w:val="000000"/>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color w:val="000000"/>
          <w:szCs w:val="18"/>
        </w:rPr>
        <w:t>con cobertura que vence a partir del 1</w:t>
      </w:r>
      <w:r w:rsidR="00483CC0">
        <w:rPr>
          <w:rFonts w:eastAsia="Calibri" w:cs="Tahoma"/>
          <w:color w:val="000000"/>
          <w:szCs w:val="18"/>
        </w:rPr>
        <w:t> </w:t>
      </w:r>
      <w:r w:rsidRPr="00E71297">
        <w:rPr>
          <w:rFonts w:eastAsia="Calibri" w:cs="Tahoma"/>
          <w:color w:val="000000"/>
          <w:szCs w:val="18"/>
        </w:rPr>
        <w:t>de</w:t>
      </w:r>
      <w:r w:rsidR="00483CC0">
        <w:rPr>
          <w:rFonts w:eastAsia="Calibri" w:cs="Tahoma"/>
          <w:color w:val="000000"/>
          <w:szCs w:val="18"/>
        </w:rPr>
        <w:t> </w:t>
      </w:r>
      <w:r w:rsidRPr="00E71297">
        <w:rPr>
          <w:rFonts w:eastAsia="Calibri" w:cs="Tahoma"/>
          <w:color w:val="000000"/>
          <w:szCs w:val="18"/>
        </w:rPr>
        <w:t>abril de 2015 que opten por la compra completa de licencias por procesador y cualquier otro cliente que</w:t>
      </w:r>
      <w:r w:rsidR="00483CC0">
        <w:rPr>
          <w:rFonts w:eastAsia="Calibri" w:cs="Tahoma"/>
          <w:color w:val="000000"/>
          <w:szCs w:val="18"/>
        </w:rPr>
        <w:t> </w:t>
      </w:r>
      <w:r w:rsidRPr="00E71297">
        <w:rPr>
          <w:rFonts w:eastAsia="Calibri" w:cs="Tahoma"/>
          <w:color w:val="000000"/>
          <w:szCs w:val="18"/>
        </w:rPr>
        <w:t xml:space="preserve">adquiera licencias perpetuas en virtud de su contrato tienen las siguientes opciones: </w:t>
      </w:r>
    </w:p>
    <w:p w14:paraId="4A657770" w14:textId="77777777" w:rsidR="00B06AAC" w:rsidRPr="00E71297" w:rsidRDefault="00B06AAC" w:rsidP="00B06AAC">
      <w:pPr>
        <w:tabs>
          <w:tab w:val="left" w:pos="720"/>
        </w:tabs>
        <w:ind w:left="720"/>
        <w:contextualSpacing/>
        <w:rPr>
          <w:rFonts w:cs="Tahoma"/>
        </w:rPr>
      </w:pPr>
    </w:p>
    <w:p w14:paraId="4A657771" w14:textId="77777777" w:rsidR="00A81E83" w:rsidRPr="00E71297" w:rsidRDefault="00A81E83" w:rsidP="00B06AAC">
      <w:pPr>
        <w:numPr>
          <w:ilvl w:val="2"/>
          <w:numId w:val="64"/>
        </w:numPr>
        <w:spacing w:after="60"/>
        <w:ind w:left="1440"/>
        <w:rPr>
          <w:rFonts w:cs="Tahoma"/>
        </w:rPr>
      </w:pPr>
      <w:r w:rsidRPr="00E71297">
        <w:rPr>
          <w:rFonts w:eastAsia="Calibri" w:cs="Tahoma"/>
          <w:szCs w:val="18"/>
        </w:rPr>
        <w:t>Tal como se mencionó en el primer párrafo de la nota sobre productos, las licencias adquiridas antes del 1 de abril de 2015 son licencias cualificadas y los clientes pueden continuar utilizando SQL Server 2012 de conformidad con los términos en la sección anterior “Para los clientes con cobertura de Software Assurance con vencimiento antes del 1 de abril de 2015 que optan por no</w:t>
      </w:r>
      <w:r w:rsidR="00483CC0">
        <w:rPr>
          <w:rFonts w:eastAsia="Calibri" w:cs="Tahoma"/>
          <w:szCs w:val="18"/>
        </w:rPr>
        <w:t> </w:t>
      </w:r>
      <w:r w:rsidRPr="00E71297">
        <w:rPr>
          <w:rFonts w:eastAsia="Calibri" w:cs="Tahoma"/>
          <w:szCs w:val="18"/>
        </w:rPr>
        <w:t xml:space="preserve">renovar” y, </w:t>
      </w:r>
    </w:p>
    <w:p w14:paraId="4A657772" w14:textId="77777777" w:rsidR="00A81E83" w:rsidRPr="00E71297" w:rsidRDefault="00A81E83" w:rsidP="00B06AAC">
      <w:pPr>
        <w:numPr>
          <w:ilvl w:val="2"/>
          <w:numId w:val="64"/>
        </w:numPr>
        <w:spacing w:after="60"/>
        <w:ind w:left="1440"/>
        <w:rPr>
          <w:rFonts w:cs="Tahoma"/>
        </w:rPr>
      </w:pPr>
      <w:r w:rsidRPr="00E71297">
        <w:rPr>
          <w:rFonts w:eastAsia="Calibri" w:cs="Tahoma"/>
          <w:szCs w:val="18"/>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4A657773" w14:textId="77777777" w:rsidR="002512D3" w:rsidRPr="00E71297" w:rsidRDefault="002512D3">
      <w:pPr>
        <w:rPr>
          <w:rFonts w:cs="Tahoma"/>
        </w:rPr>
      </w:pPr>
    </w:p>
    <w:p w14:paraId="4A657774" w14:textId="77777777" w:rsidR="00B06AAC" w:rsidRPr="00E71297" w:rsidRDefault="00A81E83" w:rsidP="00B06AAC">
      <w:pPr>
        <w:tabs>
          <w:tab w:val="left" w:pos="720"/>
        </w:tabs>
        <w:spacing w:after="60"/>
        <w:ind w:left="720"/>
        <w:rPr>
          <w:rFonts w:cs="Tahoma"/>
        </w:rPr>
      </w:pPr>
      <w:r w:rsidRPr="00E71297">
        <w:rPr>
          <w:rFonts w:cs="Tahoma"/>
          <w:b/>
        </w:rPr>
        <w:t>Para clientes ubicados en la República Popular</w:t>
      </w:r>
      <w:r w:rsidRPr="00E71297">
        <w:rPr>
          <w:rFonts w:cs="Tahoma"/>
        </w:rPr>
        <w:t xml:space="preserve"> </w:t>
      </w:r>
      <w:r w:rsidRPr="00E71297">
        <w:rPr>
          <w:rFonts w:cs="Tahoma"/>
          <w:b/>
        </w:rPr>
        <w:t>China y que adquieran licencias de procesador y</w:t>
      </w:r>
      <w:r w:rsidR="00483CC0">
        <w:rPr>
          <w:rFonts w:cs="Tahoma"/>
          <w:b/>
        </w:rPr>
        <w:t> </w:t>
      </w:r>
      <w:r w:rsidRPr="00E71297">
        <w:rPr>
          <w:rFonts w:cs="Tahoma"/>
          <w:b/>
        </w:rPr>
        <w:t>de Software Assurance para SQL Server 2008 R2</w:t>
      </w:r>
    </w:p>
    <w:p w14:paraId="4A657775" w14:textId="77777777" w:rsidR="00A81E83" w:rsidRPr="00E71297" w:rsidRDefault="00A81E83" w:rsidP="00B06AAC">
      <w:pPr>
        <w:tabs>
          <w:tab w:val="left" w:pos="720"/>
        </w:tabs>
        <w:ind w:left="720"/>
        <w:contextualSpacing/>
        <w:rPr>
          <w:rFonts w:cs="Tahoma"/>
        </w:rPr>
      </w:pPr>
      <w:r w:rsidRPr="00E71297">
        <w:rPr>
          <w:rFonts w:cs="Tahoma"/>
        </w:rPr>
        <w:t>Las referencias que se hacen en esta lista de producto al 1 de abril de 2012 y al 1 de abril de 2015 no se</w:t>
      </w:r>
      <w:r w:rsidR="00483CC0">
        <w:rPr>
          <w:rFonts w:cs="Tahoma"/>
        </w:rPr>
        <w:t> </w:t>
      </w:r>
      <w:r w:rsidRPr="00E71297">
        <w:rPr>
          <w:rFonts w:cs="Tahoma"/>
        </w:rPr>
        <w:t>aplican. Las fechas aplicables a estos clientes serán el 1 de julio de 2012 y el 1 de julio de 2015 respectivamente.</w:t>
      </w:r>
    </w:p>
    <w:p w14:paraId="4A657776" w14:textId="77777777" w:rsidR="00A81E83" w:rsidRPr="00E71297" w:rsidRDefault="00A81E83" w:rsidP="008558DC">
      <w:pPr>
        <w:ind w:left="900"/>
        <w:rPr>
          <w:rFonts w:cs="Tahoma"/>
        </w:rPr>
      </w:pPr>
    </w:p>
    <w:p w14:paraId="4A657777" w14:textId="77777777" w:rsidR="00A81E83" w:rsidRDefault="00A81E83" w:rsidP="008558DC">
      <w:pPr>
        <w:rPr>
          <w:rFonts w:cs="Tahoma"/>
        </w:rPr>
      </w:pPr>
    </w:p>
    <w:p w14:paraId="4A657778" w14:textId="77777777" w:rsidR="00483CC0" w:rsidRDefault="00483CC0" w:rsidP="008558DC">
      <w:pPr>
        <w:rPr>
          <w:rFonts w:cs="Tahoma"/>
        </w:rPr>
      </w:pPr>
    </w:p>
    <w:p w14:paraId="4A657779" w14:textId="77777777" w:rsidR="00483CC0" w:rsidRPr="00E71297" w:rsidRDefault="00483CC0" w:rsidP="008558DC">
      <w:pPr>
        <w:rPr>
          <w:rFonts w:cs="Tahoma"/>
        </w:rPr>
      </w:pPr>
    </w:p>
    <w:p w14:paraId="4A65777A" w14:textId="77777777" w:rsidR="00A81E83" w:rsidRPr="00E71297" w:rsidRDefault="00AD4C5F" w:rsidP="00BD4B91">
      <w:pPr>
        <w:pStyle w:val="Heading3"/>
        <w:rPr>
          <w:rFonts w:ascii="Tahoma" w:hAnsi="Tahoma" w:cs="Tahoma"/>
        </w:rPr>
      </w:pPr>
      <w:bookmarkStart w:id="1414" w:name="_85_84_SQL"/>
      <w:bookmarkStart w:id="1415" w:name="_78_SQL_Server®"/>
      <w:bookmarkStart w:id="1416" w:name="Srv_85SQL2008R2Workgroup5ClientAddon"/>
      <w:bookmarkStart w:id="1417" w:name="_Toc336338343"/>
      <w:bookmarkStart w:id="1418" w:name="_Toc348104750"/>
      <w:bookmarkEnd w:id="1414"/>
      <w:bookmarkEnd w:id="1415"/>
      <w:r w:rsidRPr="00E71297">
        <w:rPr>
          <w:rFonts w:ascii="Tahoma" w:hAnsi="Tahoma" w:cs="Tahoma"/>
          <w:color w:val="F66400"/>
          <w:sz w:val="22"/>
          <w:vertAlign w:val="superscript"/>
        </w:rPr>
        <w:t>78</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2008 R2 Workgroup (Complemento de 5 Clientes)</w:t>
      </w:r>
      <w:bookmarkEnd w:id="1416"/>
      <w:bookmarkEnd w:id="1417"/>
      <w:bookmarkEnd w:id="1418"/>
    </w:p>
    <w:p w14:paraId="4A65777B" w14:textId="77777777" w:rsidR="00A81E83" w:rsidRPr="00483CC0" w:rsidRDefault="00A81E83" w:rsidP="00DA46D5">
      <w:pPr>
        <w:pStyle w:val="EndnoteText"/>
        <w:ind w:left="0"/>
        <w:rPr>
          <w:rFonts w:ascii="Tahoma" w:hAnsi="Tahoma" w:cs="Tahoma"/>
          <w:sz w:val="18"/>
          <w:szCs w:val="18"/>
        </w:rPr>
      </w:pPr>
    </w:p>
    <w:p w14:paraId="4A65777C" w14:textId="77777777" w:rsidR="00DA46D5" w:rsidRPr="00E71297" w:rsidRDefault="00A81E83" w:rsidP="00DA46D5">
      <w:pPr>
        <w:spacing w:after="60"/>
        <w:ind w:left="720"/>
        <w:rPr>
          <w:rFonts w:cs="Tahoma"/>
        </w:rPr>
      </w:pPr>
      <w:r w:rsidRPr="00E71297">
        <w:rPr>
          <w:rFonts w:cs="Tahoma"/>
          <w:b/>
        </w:rPr>
        <w:t>Concesiones de licencia asociadas con el fin de ciclo de vida de SQL Server Workgroup edition</w:t>
      </w:r>
    </w:p>
    <w:p w14:paraId="4A65777D" w14:textId="77777777" w:rsidR="00A81E83" w:rsidRPr="00E71297" w:rsidRDefault="00A81E83" w:rsidP="00DA46D5">
      <w:pPr>
        <w:ind w:left="720"/>
        <w:rPr>
          <w:rFonts w:cs="Tahoma"/>
        </w:rPr>
      </w:pPr>
      <w:r w:rsidRPr="00E71297">
        <w:rPr>
          <w:rFonts w:eastAsia="Calibri" w:cs="Tahoma"/>
          <w:szCs w:val="18"/>
        </w:rPr>
        <w:t>SQL Server 2008 R2 Workgroup será la última versión de SQL Server Workgroup edition.</w:t>
      </w:r>
      <w:r w:rsidR="007C5ED9" w:rsidRPr="00E71297">
        <w:rPr>
          <w:rFonts w:eastAsia="Calibri" w:cs="Tahoma"/>
          <w:szCs w:val="18"/>
        </w:rPr>
        <w:t xml:space="preserve"> </w:t>
      </w:r>
      <w:r w:rsidRPr="00E71297">
        <w:rPr>
          <w:rFonts w:eastAsia="Calibri" w:cs="Tahoma"/>
          <w:szCs w:val="18"/>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 de SQL Server 2012 (o cualquier versión posterior de esa CAL disponible durante su cobertura) en lugar de su CAL de SQL Server Workgroup y adquirir Software Assurance para CAL de SQL Server en su siguiente renovación.</w:t>
      </w:r>
      <w:r w:rsidR="007C5ED9" w:rsidRPr="00E71297">
        <w:rPr>
          <w:rFonts w:eastAsia="Calibri" w:cs="Tahoma"/>
          <w:szCs w:val="18"/>
        </w:rPr>
        <w:t xml:space="preserve"> </w:t>
      </w:r>
      <w:r w:rsidRPr="00E71297">
        <w:rPr>
          <w:rFonts w:eastAsia="Calibri" w:cs="Tahoma"/>
          <w:szCs w:val="18"/>
        </w:rPr>
        <w:t>Las licencias de SQL Server Workgroup de los clientes dejan de ser válidas cuando adquieren Software Assurance de SQL Server Standard en virtud de esta oferta.</w:t>
      </w:r>
    </w:p>
    <w:p w14:paraId="4A65777E" w14:textId="77777777" w:rsidR="000D5F24" w:rsidRPr="00E71297" w:rsidRDefault="000D5F24">
      <w:pPr>
        <w:rPr>
          <w:rFonts w:cs="Tahoma"/>
        </w:rPr>
      </w:pPr>
    </w:p>
    <w:p w14:paraId="4A65777F" w14:textId="77777777" w:rsidR="00DA46D5" w:rsidRPr="00E71297" w:rsidRDefault="00A81E83" w:rsidP="00DA46D5">
      <w:pPr>
        <w:spacing w:after="60"/>
        <w:ind w:left="720"/>
        <w:rPr>
          <w:rFonts w:cs="Tahoma"/>
        </w:rPr>
      </w:pPr>
      <w:r w:rsidRPr="00E71297">
        <w:rPr>
          <w:rFonts w:cs="Tahoma"/>
          <w:b/>
        </w:rPr>
        <w:t>Para clientes ubicados en la República Popular</w:t>
      </w:r>
      <w:r w:rsidRPr="00E71297">
        <w:rPr>
          <w:rFonts w:cs="Tahoma"/>
        </w:rPr>
        <w:t xml:space="preserve"> </w:t>
      </w:r>
      <w:r w:rsidRPr="00E71297">
        <w:rPr>
          <w:rFonts w:cs="Tahoma"/>
          <w:b/>
        </w:rPr>
        <w:t>China y que adquieran licencias y Software Assurance para SQL Server 2008 R2</w:t>
      </w:r>
    </w:p>
    <w:p w14:paraId="4A657780" w14:textId="77777777" w:rsidR="00A81E83" w:rsidRPr="00E71297" w:rsidRDefault="00A81E83" w:rsidP="00DA46D5">
      <w:pPr>
        <w:ind w:left="720"/>
        <w:rPr>
          <w:rFonts w:cs="Tahoma"/>
        </w:rPr>
      </w:pPr>
      <w:r w:rsidRPr="00E71297">
        <w:rPr>
          <w:rFonts w:cs="Tahoma"/>
        </w:rPr>
        <w:t>Las referencias que se hacen en esta lista de producto al 1 de abril de 2012 no se aplican. La fecha aplicable a estos clientes será el 1 de julio de 2012.</w:t>
      </w:r>
    </w:p>
    <w:p w14:paraId="4A657781" w14:textId="77777777" w:rsidR="00DA46D5" w:rsidRPr="00E71297" w:rsidRDefault="00DA46D5" w:rsidP="00DA46D5">
      <w:pPr>
        <w:ind w:left="720"/>
        <w:rPr>
          <w:rFonts w:cs="Tahoma"/>
        </w:rPr>
      </w:pPr>
    </w:p>
    <w:p w14:paraId="4A657782" w14:textId="77777777" w:rsidR="00DA46D5" w:rsidRPr="00E71297" w:rsidRDefault="00DA46D5" w:rsidP="00DA46D5">
      <w:pPr>
        <w:ind w:left="720"/>
        <w:rPr>
          <w:rFonts w:cs="Tahoma"/>
        </w:rPr>
      </w:pPr>
    </w:p>
    <w:p w14:paraId="4A657783" w14:textId="77777777" w:rsidR="00A81E83" w:rsidRPr="00E71297" w:rsidRDefault="00AD4C5F" w:rsidP="00A81E83">
      <w:pPr>
        <w:pStyle w:val="Heading3"/>
        <w:ind w:left="720" w:hanging="720"/>
        <w:rPr>
          <w:rFonts w:ascii="Tahoma" w:hAnsi="Tahoma" w:cs="Tahoma"/>
        </w:rPr>
      </w:pPr>
      <w:bookmarkStart w:id="1419" w:name="_79_SQL_Server®"/>
      <w:bookmarkStart w:id="1420" w:name="_Toc336338344"/>
      <w:bookmarkStart w:id="1421" w:name="_Toc348104751"/>
      <w:bookmarkStart w:id="1422" w:name="Srv_72SQLSvr08R2WorkgroupProc"/>
      <w:bookmarkEnd w:id="1419"/>
      <w:r w:rsidRPr="00E71297">
        <w:rPr>
          <w:rFonts w:ascii="Tahoma" w:hAnsi="Tahoma" w:cs="Tahoma"/>
          <w:color w:val="F66400"/>
          <w:sz w:val="22"/>
          <w:vertAlign w:val="superscript"/>
        </w:rPr>
        <w:t>79</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2008 R2 Workgroup por Procesador</w:t>
      </w:r>
      <w:bookmarkEnd w:id="1420"/>
      <w:bookmarkEnd w:id="1421"/>
    </w:p>
    <w:bookmarkEnd w:id="1422"/>
    <w:p w14:paraId="4A657784" w14:textId="77777777" w:rsidR="00A81E83" w:rsidRPr="00E71297" w:rsidRDefault="00A81E83" w:rsidP="000C03F3">
      <w:pPr>
        <w:ind w:left="720"/>
        <w:rPr>
          <w:rFonts w:cs="Tahoma"/>
        </w:rPr>
      </w:pPr>
    </w:p>
    <w:p w14:paraId="4A657785" w14:textId="77777777" w:rsidR="000C03F3" w:rsidRPr="00E71297" w:rsidRDefault="00A81E83" w:rsidP="000C03F3">
      <w:pPr>
        <w:spacing w:after="60"/>
        <w:ind w:left="720"/>
        <w:rPr>
          <w:rFonts w:cs="Tahoma"/>
        </w:rPr>
      </w:pPr>
      <w:r w:rsidRPr="00E71297">
        <w:rPr>
          <w:rFonts w:eastAsia="Calibri" w:cs="Tahoma"/>
          <w:b/>
          <w:color w:val="000000"/>
          <w:szCs w:val="18"/>
        </w:rPr>
        <w:t>Concesiones de licencia asociadas con el cambio en el modelo de licencia</w:t>
      </w:r>
    </w:p>
    <w:p w14:paraId="4A657786" w14:textId="77777777" w:rsidR="00A81E83" w:rsidRPr="00E71297" w:rsidRDefault="00A81E83" w:rsidP="000C03F3">
      <w:pPr>
        <w:ind w:left="720"/>
        <w:rPr>
          <w:rFonts w:cs="Tahoma"/>
        </w:rPr>
      </w:pPr>
      <w:r w:rsidRPr="00E71297">
        <w:rPr>
          <w:rFonts w:eastAsia="Calibri" w:cs="Tahoma"/>
          <w:color w:val="000000"/>
          <w:szCs w:val="18"/>
        </w:rPr>
        <w:t>SQL Server 2008 R2 será la última versión de SQL Server se concede en virtud del modelo de licencias Por Procesador y la última versión de SQL Server Workgroup edition.</w:t>
      </w:r>
      <w:r w:rsidR="007C5ED9" w:rsidRPr="00E71297">
        <w:rPr>
          <w:rFonts w:eastAsia="Calibri" w:cs="Tahoma"/>
          <w:color w:val="000000"/>
          <w:szCs w:val="18"/>
        </w:rPr>
        <w:t xml:space="preserve"> </w:t>
      </w:r>
      <w:r w:rsidRPr="00E71297">
        <w:rPr>
          <w:rFonts w:eastAsia="Calibri" w:cs="Tahoma"/>
          <w:color w:val="000000"/>
          <w:szCs w:val="18"/>
        </w:rPr>
        <w:t xml:space="preserve">Como excepción, a los clientes de licencias por volumen con cobertura de Software Assurance activa para licencias de procesador de SQL Server 2008 R2 Workgroup el 1° de abril de 2012 (“licencias que califican”) se les ofrecen las siguientes opciones. Las licencias de procesador de SQL Server 2008 R2 Workgroup </w:t>
      </w:r>
      <w:r w:rsidRPr="00E71297">
        <w:rPr>
          <w:rFonts w:cs="Tahoma"/>
          <w:bCs/>
          <w:color w:val="000000"/>
          <w:szCs w:val="18"/>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7C5ED9" w:rsidRPr="00E71297">
        <w:rPr>
          <w:rFonts w:cs="Tahoma"/>
          <w:bCs/>
          <w:color w:val="000000"/>
          <w:szCs w:val="18"/>
        </w:rPr>
        <w:t xml:space="preserve"> </w:t>
      </w:r>
      <w:r w:rsidRPr="00E71297">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4A657787" w14:textId="77777777" w:rsidR="000C03F3" w:rsidRPr="00E71297" w:rsidRDefault="000C03F3" w:rsidP="000C03F3">
      <w:pPr>
        <w:ind w:left="720"/>
        <w:rPr>
          <w:rFonts w:cs="Tahoma"/>
        </w:rPr>
      </w:pPr>
    </w:p>
    <w:p w14:paraId="4A657788" w14:textId="77777777" w:rsidR="000C03F3" w:rsidRPr="00E71297" w:rsidRDefault="000C03F3" w:rsidP="000C03F3">
      <w:pPr>
        <w:spacing w:after="60"/>
        <w:ind w:left="720"/>
        <w:rPr>
          <w:rFonts w:cs="Tahoma"/>
        </w:rPr>
      </w:pPr>
      <w:r w:rsidRPr="00E71297">
        <w:rPr>
          <w:rFonts w:eastAsia="Calibri" w:cs="Tahoma"/>
          <w:b/>
          <w:color w:val="000000"/>
          <w:szCs w:val="18"/>
        </w:rPr>
        <w:t>Periodo actual</w:t>
      </w:r>
    </w:p>
    <w:p w14:paraId="4A657789" w14:textId="77777777" w:rsidR="00A81E83" w:rsidRPr="00E71297" w:rsidRDefault="00A81E83" w:rsidP="000C03F3">
      <w:pPr>
        <w:tabs>
          <w:tab w:val="left" w:pos="720"/>
        </w:tabs>
        <w:ind w:left="720"/>
        <w:rPr>
          <w:rFonts w:cs="Tahoma"/>
        </w:rPr>
      </w:pPr>
      <w:r w:rsidRPr="00E71297">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w:t>
      </w:r>
      <w:r w:rsidR="00483CC0">
        <w:rPr>
          <w:rFonts w:eastAsia="Calibri" w:cs="Tahoma"/>
          <w:szCs w:val="18"/>
        </w:rPr>
        <w:t> </w:t>
      </w:r>
      <w:r w:rsidRPr="00E71297">
        <w:rPr>
          <w:rFonts w:eastAsia="Calibri" w:cs="Tahoma"/>
          <w:szCs w:val="18"/>
        </w:rPr>
        <w:t>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14:paraId="4A65778A" w14:textId="77777777" w:rsidR="000C03F3" w:rsidRDefault="000C03F3" w:rsidP="000C03F3">
      <w:pPr>
        <w:tabs>
          <w:tab w:val="left" w:pos="720"/>
        </w:tabs>
        <w:ind w:left="720"/>
        <w:rPr>
          <w:rFonts w:cs="Tahoma"/>
        </w:rPr>
      </w:pPr>
    </w:p>
    <w:p w14:paraId="4A65778B" w14:textId="77777777" w:rsidR="00483CC0" w:rsidRDefault="00483CC0" w:rsidP="000C03F3">
      <w:pPr>
        <w:tabs>
          <w:tab w:val="left" w:pos="720"/>
        </w:tabs>
        <w:ind w:left="720"/>
        <w:rPr>
          <w:rFonts w:cs="Tahoma"/>
        </w:rPr>
      </w:pPr>
    </w:p>
    <w:p w14:paraId="4A65778C" w14:textId="77777777" w:rsidR="00483CC0" w:rsidRDefault="00483CC0" w:rsidP="000C03F3">
      <w:pPr>
        <w:tabs>
          <w:tab w:val="left" w:pos="720"/>
        </w:tabs>
        <w:ind w:left="720"/>
        <w:rPr>
          <w:rFonts w:cs="Tahoma"/>
        </w:rPr>
      </w:pPr>
    </w:p>
    <w:p w14:paraId="4A65778D" w14:textId="77777777" w:rsidR="00483CC0" w:rsidRDefault="00483CC0" w:rsidP="000C03F3">
      <w:pPr>
        <w:tabs>
          <w:tab w:val="left" w:pos="720"/>
        </w:tabs>
        <w:ind w:left="720"/>
        <w:rPr>
          <w:rFonts w:cs="Tahoma"/>
        </w:rPr>
      </w:pPr>
    </w:p>
    <w:p w14:paraId="4A65778E" w14:textId="77777777" w:rsidR="00483CC0" w:rsidRDefault="00483CC0" w:rsidP="000C03F3">
      <w:pPr>
        <w:tabs>
          <w:tab w:val="left" w:pos="720"/>
        </w:tabs>
        <w:ind w:left="720"/>
        <w:rPr>
          <w:rFonts w:cs="Tahoma"/>
        </w:rPr>
      </w:pPr>
    </w:p>
    <w:p w14:paraId="4A65778F" w14:textId="77777777" w:rsidR="00483CC0" w:rsidRDefault="00483CC0" w:rsidP="000C03F3">
      <w:pPr>
        <w:tabs>
          <w:tab w:val="left" w:pos="720"/>
        </w:tabs>
        <w:ind w:left="720"/>
        <w:rPr>
          <w:rFonts w:cs="Tahoma"/>
        </w:rPr>
      </w:pPr>
    </w:p>
    <w:p w14:paraId="4A657790" w14:textId="77777777" w:rsidR="00483CC0" w:rsidRDefault="00483CC0" w:rsidP="000C03F3">
      <w:pPr>
        <w:tabs>
          <w:tab w:val="left" w:pos="720"/>
        </w:tabs>
        <w:ind w:left="720"/>
        <w:rPr>
          <w:rFonts w:cs="Tahoma"/>
        </w:rPr>
      </w:pPr>
    </w:p>
    <w:p w14:paraId="4A657791" w14:textId="77777777" w:rsidR="00483CC0" w:rsidRDefault="00483CC0" w:rsidP="000C03F3">
      <w:pPr>
        <w:tabs>
          <w:tab w:val="left" w:pos="720"/>
        </w:tabs>
        <w:ind w:left="720"/>
        <w:rPr>
          <w:rFonts w:cs="Tahoma"/>
        </w:rPr>
      </w:pPr>
    </w:p>
    <w:p w14:paraId="4A657792" w14:textId="77777777" w:rsidR="00483CC0" w:rsidRDefault="00483CC0" w:rsidP="000C03F3">
      <w:pPr>
        <w:tabs>
          <w:tab w:val="left" w:pos="720"/>
        </w:tabs>
        <w:ind w:left="720"/>
        <w:rPr>
          <w:rFonts w:cs="Tahoma"/>
        </w:rPr>
      </w:pPr>
    </w:p>
    <w:p w14:paraId="4A657793" w14:textId="77777777" w:rsidR="00483CC0" w:rsidRDefault="00483CC0" w:rsidP="000C03F3">
      <w:pPr>
        <w:tabs>
          <w:tab w:val="left" w:pos="720"/>
        </w:tabs>
        <w:ind w:left="720"/>
        <w:rPr>
          <w:rFonts w:cs="Tahoma"/>
        </w:rPr>
      </w:pPr>
    </w:p>
    <w:p w14:paraId="4A657794" w14:textId="77777777" w:rsidR="00483CC0" w:rsidRDefault="00483CC0" w:rsidP="000C03F3">
      <w:pPr>
        <w:tabs>
          <w:tab w:val="left" w:pos="720"/>
        </w:tabs>
        <w:ind w:left="720"/>
        <w:rPr>
          <w:rFonts w:cs="Tahoma"/>
        </w:rPr>
      </w:pPr>
    </w:p>
    <w:p w14:paraId="4A657795" w14:textId="77777777" w:rsidR="00483CC0" w:rsidRDefault="00483CC0" w:rsidP="000C03F3">
      <w:pPr>
        <w:tabs>
          <w:tab w:val="left" w:pos="720"/>
        </w:tabs>
        <w:ind w:left="720"/>
        <w:rPr>
          <w:rFonts w:cs="Tahoma"/>
        </w:rPr>
      </w:pPr>
    </w:p>
    <w:p w14:paraId="4A657796" w14:textId="77777777" w:rsidR="00483CC0" w:rsidRDefault="00483CC0" w:rsidP="000C03F3">
      <w:pPr>
        <w:tabs>
          <w:tab w:val="left" w:pos="720"/>
        </w:tabs>
        <w:ind w:left="720"/>
        <w:rPr>
          <w:rFonts w:cs="Tahoma"/>
        </w:rPr>
      </w:pPr>
    </w:p>
    <w:p w14:paraId="4A657797" w14:textId="77777777" w:rsidR="00483CC0" w:rsidRPr="00E71297" w:rsidRDefault="00483CC0" w:rsidP="000C03F3">
      <w:pPr>
        <w:tabs>
          <w:tab w:val="left" w:pos="720"/>
        </w:tabs>
        <w:ind w:left="720"/>
        <w:rPr>
          <w:rFonts w:cs="Tahoma"/>
        </w:rPr>
      </w:pPr>
    </w:p>
    <w:p w14:paraId="4A657798" w14:textId="77777777" w:rsidR="000C03F3" w:rsidRPr="00E71297" w:rsidRDefault="00A81E83" w:rsidP="000C03F3">
      <w:pPr>
        <w:spacing w:after="60"/>
        <w:ind w:left="720"/>
        <w:rPr>
          <w:rFonts w:cs="Tahoma"/>
        </w:rPr>
      </w:pPr>
      <w:r w:rsidRPr="00E71297">
        <w:rPr>
          <w:rFonts w:eastAsia="Calibri" w:cs="Tahoma"/>
          <w:b/>
          <w:color w:val="000000"/>
          <w:szCs w:val="18"/>
        </w:rPr>
        <w:t>Primer periodo de renovación (antes del 1 de abril de 2015)</w:t>
      </w:r>
    </w:p>
    <w:p w14:paraId="4A657799" w14:textId="77777777" w:rsidR="00A81E83" w:rsidRPr="00E71297" w:rsidRDefault="00A81E83" w:rsidP="000C03F3">
      <w:pPr>
        <w:tabs>
          <w:tab w:val="left" w:pos="720"/>
        </w:tabs>
        <w:ind w:left="720"/>
        <w:rPr>
          <w:rFonts w:cs="Tahoma"/>
        </w:rPr>
      </w:pPr>
      <w:r w:rsidRPr="00E71297">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4A65779A" w14:textId="77777777" w:rsidR="00A81E83" w:rsidRPr="00E71297" w:rsidRDefault="00A81E83" w:rsidP="000C03F3">
      <w:pPr>
        <w:numPr>
          <w:ilvl w:val="0"/>
          <w:numId w:val="143"/>
        </w:numPr>
        <w:tabs>
          <w:tab w:val="left" w:pos="1440"/>
        </w:tabs>
        <w:ind w:left="1440"/>
        <w:rPr>
          <w:rFonts w:cs="Tahoma"/>
        </w:rPr>
      </w:pPr>
      <w:r w:rsidRPr="00E71297">
        <w:rPr>
          <w:rFonts w:eastAsia="Calibri" w:cs="Tahoma"/>
          <w:szCs w:val="18"/>
        </w:rPr>
        <w:t xml:space="preserve">un número igual que el menor del número de licencias cualificadas asignado al servidor o al número total de procesadores físicos en el servidor multiplicado por el mayor de: </w:t>
      </w:r>
    </w:p>
    <w:p w14:paraId="4A65779B" w14:textId="77777777" w:rsidR="00A81E83" w:rsidRPr="00E71297" w:rsidRDefault="00A81E83" w:rsidP="000C03F3">
      <w:pPr>
        <w:numPr>
          <w:ilvl w:val="0"/>
          <w:numId w:val="110"/>
        </w:numPr>
        <w:tabs>
          <w:tab w:val="left" w:pos="1800"/>
        </w:tabs>
        <w:ind w:left="1800"/>
        <w:rPr>
          <w:rFonts w:cs="Tahoma"/>
        </w:rPr>
      </w:pPr>
      <w:r w:rsidRPr="00E71297">
        <w:rPr>
          <w:rFonts w:eastAsia="Calibri" w:cs="Tahoma"/>
          <w:szCs w:val="18"/>
        </w:rPr>
        <w:t>Cuatro, O BIEN</w:t>
      </w:r>
    </w:p>
    <w:p w14:paraId="4A65779C" w14:textId="77777777" w:rsidR="00A81E83" w:rsidRPr="00E71297" w:rsidRDefault="00A81E83" w:rsidP="000C03F3">
      <w:pPr>
        <w:numPr>
          <w:ilvl w:val="0"/>
          <w:numId w:val="110"/>
        </w:numPr>
        <w:tabs>
          <w:tab w:val="left" w:pos="1800"/>
        </w:tabs>
        <w:ind w:left="1800"/>
        <w:rPr>
          <w:rFonts w:cs="Tahoma"/>
        </w:rPr>
      </w:pPr>
      <w:r w:rsidRPr="00E71297">
        <w:rPr>
          <w:rFonts w:eastAsia="Calibri" w:cs="Tahoma"/>
          <w:szCs w:val="18"/>
        </w:rPr>
        <w:t>el número real de núcleos por procesador físico multiplicado por el factor de núcleos correspondiente.</w:t>
      </w:r>
      <w:r w:rsidR="007C5ED9" w:rsidRPr="00E71297">
        <w:rPr>
          <w:rFonts w:eastAsia="Calibri" w:cs="Tahoma"/>
          <w:szCs w:val="18"/>
        </w:rPr>
        <w:t xml:space="preserve"> </w:t>
      </w:r>
      <w:r w:rsidRPr="00E71297">
        <w:rPr>
          <w:rFonts w:eastAsia="Calibri" w:cs="Tahoma"/>
          <w:szCs w:val="18"/>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483CC0">
        <w:rPr>
          <w:rFonts w:eastAsia="Calibri" w:cs="Tahoma"/>
          <w:szCs w:val="18"/>
        </w:rPr>
        <w:t> </w:t>
      </w:r>
      <w:r w:rsidRPr="00E71297">
        <w:rPr>
          <w:rFonts w:eastAsia="Calibri" w:cs="Tahoma"/>
          <w:szCs w:val="18"/>
        </w:rPr>
        <w:t xml:space="preserve">la herramienta Microsoft MAP o cualquier software equivalente). </w:t>
      </w:r>
    </w:p>
    <w:p w14:paraId="4A65779D" w14:textId="77777777" w:rsidR="00A81E83" w:rsidRPr="00E71297" w:rsidRDefault="00A81E83" w:rsidP="000C03F3">
      <w:pPr>
        <w:numPr>
          <w:ilvl w:val="0"/>
          <w:numId w:val="143"/>
        </w:numPr>
        <w:tabs>
          <w:tab w:val="left" w:pos="1440"/>
        </w:tabs>
        <w:ind w:left="1440"/>
        <w:rPr>
          <w:rFonts w:cs="Tahoma"/>
        </w:rPr>
      </w:pPr>
      <w:r w:rsidRPr="00E71297">
        <w:rPr>
          <w:rFonts w:eastAsia="Calibri" w:cs="Tahoma"/>
          <w:szCs w:val="18"/>
        </w:rPr>
        <w:t>un número igual que el número de licencias cualificadas asignado al servidor por sobre el número real de procesadores físicos en el servidor multiplicado por cuatro.</w:t>
      </w:r>
    </w:p>
    <w:p w14:paraId="4A65779E" w14:textId="77777777" w:rsidR="000C03F3" w:rsidRPr="00E71297" w:rsidRDefault="000C03F3" w:rsidP="000C03F3">
      <w:pPr>
        <w:tabs>
          <w:tab w:val="left" w:pos="1440"/>
        </w:tabs>
        <w:rPr>
          <w:rFonts w:cs="Tahoma"/>
        </w:rPr>
      </w:pPr>
    </w:p>
    <w:p w14:paraId="4A65779F" w14:textId="77777777" w:rsidR="000C03F3" w:rsidRPr="00E71297" w:rsidRDefault="00A81E83" w:rsidP="000C03F3">
      <w:pPr>
        <w:spacing w:after="60"/>
        <w:ind w:left="720"/>
        <w:rPr>
          <w:rFonts w:cs="Tahoma"/>
        </w:rPr>
      </w:pPr>
      <w:r w:rsidRPr="00E71297">
        <w:rPr>
          <w:rFonts w:eastAsia="Calibri" w:cs="Tahoma"/>
          <w:b/>
          <w:szCs w:val="18"/>
        </w:rPr>
        <w:t>Primer periodo de renovación (a partir del 1 de abril de 2015)</w:t>
      </w:r>
    </w:p>
    <w:p w14:paraId="4A6577A0" w14:textId="77777777" w:rsidR="00A81E83" w:rsidRPr="00E71297" w:rsidRDefault="00A81E83" w:rsidP="000C03F3">
      <w:pPr>
        <w:ind w:left="720"/>
        <w:rPr>
          <w:rFonts w:cs="Tahoma"/>
        </w:rPr>
      </w:pPr>
      <w:r w:rsidRPr="00E71297">
        <w:rPr>
          <w:rFonts w:eastAsia="Calibri" w:cs="Tahoma"/>
          <w:color w:val="000000"/>
          <w:szCs w:val="18"/>
        </w:rPr>
        <w:t>A los clientes que primero renueven la cobertura a partir del 1 de abril de 2015</w:t>
      </w:r>
      <w:r w:rsidRPr="00E71297">
        <w:rPr>
          <w:rFonts w:eastAsia="Calibri" w:cs="Tahoma"/>
          <w:szCs w:val="18"/>
        </w:rPr>
        <w:t xml:space="preserve"> podrán adquirir Software Assurance para cada servidor correctamente licenciado en virtud de los derechos de uso de los productos de</w:t>
      </w:r>
      <w:r w:rsidR="00483CC0">
        <w:rPr>
          <w:rFonts w:eastAsia="Calibri" w:cs="Tahoma"/>
          <w:szCs w:val="18"/>
        </w:rPr>
        <w:t> </w:t>
      </w:r>
      <w:r w:rsidRPr="00E71297">
        <w:rPr>
          <w:rFonts w:eastAsia="Calibri" w:cs="Tahoma"/>
          <w:szCs w:val="18"/>
        </w:rPr>
        <w:t>licencia por procesador de SQL Server 2008 R2, de la siguiente manera:</w:t>
      </w:r>
    </w:p>
    <w:p w14:paraId="4A6577A1" w14:textId="77777777" w:rsidR="000C03F3" w:rsidRPr="00E71297" w:rsidRDefault="000C03F3" w:rsidP="000C03F3">
      <w:pPr>
        <w:ind w:left="720"/>
        <w:rPr>
          <w:rFonts w:cs="Tahoma"/>
        </w:rPr>
      </w:pPr>
    </w:p>
    <w:p w14:paraId="4A6577A2" w14:textId="77777777" w:rsidR="00A81E83" w:rsidRPr="00E71297" w:rsidRDefault="00A81E83" w:rsidP="000C03F3">
      <w:pPr>
        <w:numPr>
          <w:ilvl w:val="3"/>
          <w:numId w:val="111"/>
        </w:numPr>
        <w:tabs>
          <w:tab w:val="left" w:pos="1170"/>
        </w:tabs>
        <w:spacing w:after="60"/>
        <w:ind w:left="1440" w:hanging="360"/>
        <w:rPr>
          <w:rFonts w:cs="Tahoma"/>
        </w:rPr>
      </w:pPr>
      <w:r w:rsidRPr="00E71297">
        <w:rPr>
          <w:rFonts w:eastAsia="Calibri" w:cs="Tahoma"/>
          <w:szCs w:val="18"/>
        </w:rPr>
        <w:t>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w:t>
      </w:r>
      <w:r w:rsidR="00414C73">
        <w:rPr>
          <w:rFonts w:eastAsia="Calibri" w:cs="Tahoma"/>
          <w:szCs w:val="18"/>
        </w:rPr>
        <w:t> </w:t>
      </w:r>
      <w:r w:rsidRPr="00E71297">
        <w:rPr>
          <w:rFonts w:eastAsia="Calibri" w:cs="Tahoma"/>
          <w:szCs w:val="18"/>
        </w:rPr>
        <w:t>de</w:t>
      </w:r>
      <w:r w:rsidR="00483CC0">
        <w:rPr>
          <w:rFonts w:eastAsia="Calibri" w:cs="Tahoma"/>
          <w:szCs w:val="18"/>
        </w:rPr>
        <w:t> </w:t>
      </w:r>
      <w:r w:rsidRPr="00E71297">
        <w:rPr>
          <w:rFonts w:eastAsia="Calibri" w:cs="Tahoma"/>
          <w:szCs w:val="18"/>
        </w:rPr>
        <w:t xml:space="preserve">abril de 2015)” y, </w:t>
      </w:r>
    </w:p>
    <w:p w14:paraId="4A6577A3" w14:textId="77777777" w:rsidR="00A81E83" w:rsidRPr="00E71297" w:rsidRDefault="00A81E83" w:rsidP="000C03F3">
      <w:pPr>
        <w:numPr>
          <w:ilvl w:val="3"/>
          <w:numId w:val="111"/>
        </w:numPr>
        <w:tabs>
          <w:tab w:val="left" w:pos="1170"/>
        </w:tabs>
        <w:spacing w:after="60"/>
        <w:ind w:left="1440" w:hanging="360"/>
        <w:rPr>
          <w:rFonts w:cs="Tahoma"/>
        </w:rPr>
      </w:pPr>
      <w:r w:rsidRPr="00E71297">
        <w:rPr>
          <w:rFonts w:eastAsia="Calibri" w:cs="Tahoma"/>
          <w:szCs w:val="18"/>
        </w:rPr>
        <w:t>Para las licencias adquiridas después del 1 de abril de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14:paraId="4A6577A4" w14:textId="77777777" w:rsidR="00A81E83" w:rsidRPr="00E71297" w:rsidRDefault="00A81E83" w:rsidP="000C03F3">
      <w:pPr>
        <w:numPr>
          <w:ilvl w:val="0"/>
          <w:numId w:val="64"/>
        </w:numPr>
        <w:tabs>
          <w:tab w:val="left" w:pos="720"/>
          <w:tab w:val="left" w:pos="1170"/>
        </w:tabs>
        <w:spacing w:after="60"/>
        <w:ind w:left="1440"/>
        <w:rPr>
          <w:rFonts w:cs="Tahoma"/>
        </w:rPr>
      </w:pPr>
      <w:r w:rsidRPr="00E71297">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483CC0">
        <w:rPr>
          <w:rFonts w:eastAsia="Calibri" w:cs="Tahoma"/>
          <w:szCs w:val="18"/>
        </w:rPr>
        <w:t> </w:t>
      </w:r>
      <w:r w:rsidRPr="00E71297">
        <w:rPr>
          <w:rFonts w:eastAsia="Calibri" w:cs="Tahoma"/>
          <w:szCs w:val="18"/>
        </w:rPr>
        <w:t>cobertura en virtud de los programas de suscripción.</w:t>
      </w:r>
      <w:r w:rsidR="007C5ED9" w:rsidRPr="00E71297">
        <w:rPr>
          <w:rFonts w:eastAsia="Calibri" w:cs="Tahoma"/>
          <w:szCs w:val="18"/>
        </w:rPr>
        <w:t xml:space="preserve"> </w:t>
      </w:r>
    </w:p>
    <w:p w14:paraId="4A6577A5" w14:textId="77777777" w:rsidR="000C03F3" w:rsidRPr="00E71297" w:rsidRDefault="000C03F3" w:rsidP="000C03F3">
      <w:pPr>
        <w:tabs>
          <w:tab w:val="left" w:pos="720"/>
        </w:tabs>
        <w:ind w:left="720"/>
        <w:rPr>
          <w:rFonts w:cs="Tahoma"/>
        </w:rPr>
      </w:pPr>
    </w:p>
    <w:p w14:paraId="4A6577A6" w14:textId="77777777" w:rsidR="000C03F3" w:rsidRPr="00E71297" w:rsidRDefault="00A81E83" w:rsidP="000C03F3">
      <w:pPr>
        <w:tabs>
          <w:tab w:val="left" w:pos="720"/>
          <w:tab w:val="left" w:pos="1800"/>
        </w:tabs>
        <w:spacing w:after="60"/>
        <w:ind w:left="720"/>
        <w:rPr>
          <w:rFonts w:cs="Tahoma"/>
        </w:rPr>
      </w:pPr>
      <w:r w:rsidRPr="00E71297">
        <w:rPr>
          <w:rFonts w:eastAsia="Calibri" w:cs="Tahoma"/>
          <w:b/>
          <w:szCs w:val="18"/>
        </w:rPr>
        <w:t>Para los clientes con cobertura de Software Assurance con vencimiento antes del 1 de abril de 2015 que optan por no renovar</w:t>
      </w:r>
    </w:p>
    <w:p w14:paraId="4A6577A7" w14:textId="77777777" w:rsidR="00A81E83" w:rsidRPr="00E71297" w:rsidRDefault="00A81E83" w:rsidP="000C03F3">
      <w:pPr>
        <w:tabs>
          <w:tab w:val="left" w:pos="720"/>
          <w:tab w:val="left" w:pos="1800"/>
        </w:tabs>
        <w:ind w:left="720"/>
        <w:rPr>
          <w:rFonts w:cs="Tahoma"/>
        </w:rPr>
      </w:pPr>
      <w:r w:rsidRPr="00E71297">
        <w:rPr>
          <w:rFonts w:eastAsia="Calibri" w:cs="Tahoma"/>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4A6577A8" w14:textId="77777777" w:rsidR="000C03F3" w:rsidRPr="00E71297" w:rsidRDefault="000C03F3" w:rsidP="000C03F3">
      <w:pPr>
        <w:tabs>
          <w:tab w:val="left" w:pos="720"/>
          <w:tab w:val="left" w:pos="1800"/>
        </w:tabs>
        <w:ind w:left="720"/>
        <w:rPr>
          <w:rFonts w:cs="Tahoma"/>
        </w:rPr>
      </w:pPr>
    </w:p>
    <w:p w14:paraId="4A6577A9" w14:textId="77777777" w:rsidR="00A81E83" w:rsidRPr="00E71297" w:rsidRDefault="00A81E83" w:rsidP="000C03F3">
      <w:pPr>
        <w:numPr>
          <w:ilvl w:val="0"/>
          <w:numId w:val="73"/>
        </w:numPr>
        <w:tabs>
          <w:tab w:val="left" w:pos="1440"/>
        </w:tabs>
        <w:spacing w:after="60"/>
        <w:ind w:left="1440"/>
        <w:rPr>
          <w:rFonts w:cs="Tahoma"/>
        </w:rPr>
      </w:pPr>
      <w:r w:rsidRPr="00E71297">
        <w:rPr>
          <w:rFonts w:eastAsia="Calibri" w:cs="Tahoma"/>
          <w:b/>
          <w:szCs w:val="18"/>
        </w:rPr>
        <w:t>SQL Server 2008 R2 Workgroup:</w:t>
      </w:r>
      <w:r w:rsidRPr="00E71297">
        <w:rPr>
          <w:rFonts w:eastAsia="Calibri" w:cs="Tahoma"/>
          <w:szCs w:val="18"/>
        </w:rPr>
        <w:t xml:space="preserve"> el uso permanente de esta versión del software está sujeto a</w:t>
      </w:r>
      <w:r w:rsidR="00483CC0">
        <w:rPr>
          <w:rFonts w:eastAsia="Calibri" w:cs="Tahoma"/>
          <w:szCs w:val="18"/>
        </w:rPr>
        <w:t> </w:t>
      </w:r>
      <w:r w:rsidRPr="00E71297">
        <w:rPr>
          <w:rFonts w:eastAsia="Calibri" w:cs="Tahoma"/>
          <w:szCs w:val="18"/>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14:paraId="4A6577AA" w14:textId="77777777" w:rsidR="00A81E83" w:rsidRPr="00E71297" w:rsidRDefault="00A81E83" w:rsidP="000C03F3">
      <w:pPr>
        <w:numPr>
          <w:ilvl w:val="0"/>
          <w:numId w:val="73"/>
        </w:numPr>
        <w:tabs>
          <w:tab w:val="left" w:pos="1440"/>
        </w:tabs>
        <w:spacing w:after="60"/>
        <w:ind w:left="1440"/>
        <w:rPr>
          <w:rFonts w:cs="Tahoma"/>
        </w:rPr>
      </w:pPr>
      <w:r w:rsidRPr="00E71297">
        <w:rPr>
          <w:rFonts w:eastAsia="Calibri" w:cs="Tahoma"/>
          <w:b/>
          <w:szCs w:val="18"/>
        </w:rPr>
        <w:t xml:space="preserve">SQL Server 2012 Standard Core: </w:t>
      </w:r>
      <w:r w:rsidRPr="00E71297">
        <w:rPr>
          <w:rFonts w:eastAsia="Calibri" w:cs="Tahoma"/>
          <w:szCs w:val="18"/>
        </w:rPr>
        <w:t xml:space="preserve">el uso de esta versión del software está sujeto a derechos de uso de los productos de licencias por procesador de SQL Server 2008 R2 Standard, sin embargo: </w:t>
      </w:r>
    </w:p>
    <w:p w14:paraId="4A6577AB" w14:textId="77777777" w:rsidR="00A81E83" w:rsidRPr="00E71297" w:rsidRDefault="00A81E83" w:rsidP="000C03F3">
      <w:pPr>
        <w:numPr>
          <w:ilvl w:val="1"/>
          <w:numId w:val="73"/>
        </w:numPr>
        <w:tabs>
          <w:tab w:val="left" w:pos="1800"/>
        </w:tabs>
        <w:spacing w:after="60"/>
        <w:ind w:left="1800"/>
        <w:rPr>
          <w:rFonts w:cs="Tahoma"/>
        </w:rPr>
      </w:pPr>
      <w:r w:rsidRPr="00E71297">
        <w:rPr>
          <w:rFonts w:eastAsia="Calibri" w:cs="Tahoma"/>
          <w:szCs w:val="18"/>
        </w:rPr>
        <w:t xml:space="preserve">los clientes dejan de tener derechos de uso en virtud de Movilidad de Licencias dentro de Granjas de Servidores o Movilidad de Licencias a través de Software Assurance y </w:t>
      </w:r>
    </w:p>
    <w:p w14:paraId="4A6577AC" w14:textId="77777777" w:rsidR="00A81E83" w:rsidRPr="00E71297" w:rsidRDefault="00A81E83" w:rsidP="000C03F3">
      <w:pPr>
        <w:numPr>
          <w:ilvl w:val="1"/>
          <w:numId w:val="73"/>
        </w:numPr>
        <w:tabs>
          <w:tab w:val="left" w:pos="1800"/>
        </w:tabs>
        <w:spacing w:after="60"/>
        <w:ind w:left="1800"/>
        <w:rPr>
          <w:rFonts w:cs="Tahoma"/>
        </w:rPr>
      </w:pPr>
      <w:r w:rsidRPr="00E71297">
        <w:rPr>
          <w:rFonts w:eastAsia="Calibri" w:cs="Tahoma"/>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14:paraId="4A6577AD" w14:textId="77777777" w:rsidR="00A81E83" w:rsidRPr="00E71297" w:rsidRDefault="00A81E83" w:rsidP="000C03F3">
      <w:pPr>
        <w:numPr>
          <w:ilvl w:val="2"/>
          <w:numId w:val="73"/>
        </w:numPr>
        <w:tabs>
          <w:tab w:val="left" w:pos="2160"/>
        </w:tabs>
        <w:spacing w:after="60"/>
        <w:rPr>
          <w:rFonts w:cs="Tahoma"/>
        </w:rPr>
      </w:pPr>
      <w:r w:rsidRPr="00E71297">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4A6577AE" w14:textId="77777777" w:rsidR="00A81E83" w:rsidRPr="00E71297" w:rsidRDefault="00A81E83" w:rsidP="000C03F3">
      <w:pPr>
        <w:numPr>
          <w:ilvl w:val="4"/>
          <w:numId w:val="64"/>
        </w:numPr>
        <w:tabs>
          <w:tab w:val="left" w:pos="2520"/>
        </w:tabs>
        <w:spacing w:after="60"/>
        <w:ind w:left="2520"/>
        <w:rPr>
          <w:rFonts w:cs="Tahoma"/>
        </w:rPr>
      </w:pPr>
      <w:r w:rsidRPr="00E71297">
        <w:rPr>
          <w:rFonts w:eastAsia="Calibri" w:cs="Tahoma"/>
          <w:szCs w:val="18"/>
        </w:rPr>
        <w:t xml:space="preserve">cuatro núcleos por licencia de procesador O BIEN </w:t>
      </w:r>
    </w:p>
    <w:p w14:paraId="4A6577AF" w14:textId="77777777" w:rsidR="00A81E83" w:rsidRPr="00E71297" w:rsidRDefault="00A81E83" w:rsidP="000C03F3">
      <w:pPr>
        <w:numPr>
          <w:ilvl w:val="4"/>
          <w:numId w:val="64"/>
        </w:numPr>
        <w:tabs>
          <w:tab w:val="left" w:pos="2520"/>
        </w:tabs>
        <w:spacing w:after="60"/>
        <w:ind w:left="2520"/>
        <w:rPr>
          <w:rFonts w:cs="Tahoma"/>
        </w:rPr>
      </w:pPr>
      <w:r w:rsidRPr="00E71297">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4A6577B0" w14:textId="77777777" w:rsidR="00A81E83" w:rsidRPr="00E71297" w:rsidRDefault="00A81E83" w:rsidP="000C03F3">
      <w:pPr>
        <w:numPr>
          <w:ilvl w:val="1"/>
          <w:numId w:val="73"/>
        </w:numPr>
        <w:tabs>
          <w:tab w:val="left" w:pos="1800"/>
        </w:tabs>
        <w:spacing w:after="60"/>
        <w:ind w:left="1800"/>
        <w:rPr>
          <w:rFonts w:cs="Tahoma"/>
        </w:rPr>
      </w:pPr>
      <w:r w:rsidRPr="00E71297">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4A6577B1" w14:textId="77777777" w:rsidR="00A81E83" w:rsidRPr="00E71297" w:rsidRDefault="00A81E83" w:rsidP="000C03F3">
      <w:pPr>
        <w:numPr>
          <w:ilvl w:val="1"/>
          <w:numId w:val="73"/>
        </w:numPr>
        <w:tabs>
          <w:tab w:val="left" w:pos="1800"/>
        </w:tabs>
        <w:spacing w:after="60"/>
        <w:ind w:left="1800"/>
        <w:rPr>
          <w:rFonts w:cs="Tahoma"/>
        </w:rPr>
      </w:pPr>
      <w:r w:rsidRPr="00E71297">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4A6577B2" w14:textId="77777777" w:rsidR="00A81E83" w:rsidRPr="00E71297" w:rsidRDefault="00A81E83" w:rsidP="000C03F3">
      <w:pPr>
        <w:numPr>
          <w:ilvl w:val="1"/>
          <w:numId w:val="73"/>
        </w:numPr>
        <w:tabs>
          <w:tab w:val="left" w:pos="1800"/>
        </w:tabs>
        <w:spacing w:after="60"/>
        <w:ind w:left="1800"/>
        <w:rPr>
          <w:rFonts w:cs="Tahoma"/>
        </w:rPr>
      </w:pPr>
      <w:r w:rsidRPr="00E71297">
        <w:rPr>
          <w:rFonts w:eastAsia="Calibri" w:cs="Tahoma"/>
          <w:szCs w:val="18"/>
        </w:rPr>
        <w:t>La equivalencia de licencias por núcleo considerada de los clientes no implica que pueden asignar una licencia por procesador a núcleos entre dos o más procesadores.</w:t>
      </w:r>
    </w:p>
    <w:p w14:paraId="4A6577B3" w14:textId="77777777" w:rsidR="000C03F3" w:rsidRPr="00E71297" w:rsidRDefault="000C03F3" w:rsidP="000C03F3">
      <w:pPr>
        <w:tabs>
          <w:tab w:val="left" w:pos="1800"/>
        </w:tabs>
        <w:spacing w:after="60"/>
        <w:rPr>
          <w:rFonts w:cs="Tahoma"/>
        </w:rPr>
      </w:pPr>
    </w:p>
    <w:p w14:paraId="4A6577B4" w14:textId="77777777" w:rsidR="000C03F3" w:rsidRPr="00E71297" w:rsidRDefault="00A81E83" w:rsidP="000C03F3">
      <w:pPr>
        <w:tabs>
          <w:tab w:val="left" w:pos="720"/>
        </w:tabs>
        <w:spacing w:after="60"/>
        <w:ind w:left="720"/>
        <w:rPr>
          <w:rFonts w:cs="Tahoma"/>
        </w:rPr>
      </w:pPr>
      <w:r w:rsidRPr="00E71297">
        <w:rPr>
          <w:rFonts w:eastAsia="Calibri" w:cs="Tahoma"/>
          <w:b/>
          <w:color w:val="000000"/>
          <w:szCs w:val="18"/>
        </w:rPr>
        <w:t>Para los clientes con cobertura de Software Assurance con vencimiento a partir del 1 de abril de 2015 que optan por no renovar</w:t>
      </w:r>
    </w:p>
    <w:p w14:paraId="4A6577B5" w14:textId="77777777" w:rsidR="00A81E83" w:rsidRPr="00E71297" w:rsidRDefault="00A81E83" w:rsidP="000C03F3">
      <w:pPr>
        <w:tabs>
          <w:tab w:val="left" w:pos="720"/>
        </w:tabs>
        <w:ind w:left="720"/>
        <w:rPr>
          <w:rFonts w:cs="Tahoma"/>
        </w:rPr>
      </w:pPr>
      <w:r w:rsidRPr="00E71297">
        <w:rPr>
          <w:rFonts w:eastAsia="Calibri" w:cs="Tahoma"/>
          <w:color w:val="000000"/>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color w:val="000000"/>
          <w:szCs w:val="18"/>
        </w:rPr>
        <w:t>con cobertura que vence a partir del 1 de</w:t>
      </w:r>
      <w:r w:rsidR="00483CC0">
        <w:rPr>
          <w:rFonts w:eastAsia="Calibri" w:cs="Tahoma"/>
          <w:color w:val="000000"/>
          <w:szCs w:val="18"/>
        </w:rPr>
        <w:t> </w:t>
      </w:r>
      <w:r w:rsidRPr="00E71297">
        <w:rPr>
          <w:rFonts w:eastAsia="Calibri" w:cs="Tahoma"/>
          <w:color w:val="000000"/>
          <w:szCs w:val="18"/>
        </w:rPr>
        <w:t>abril de 2015 que opten por la compra completa de licencias por procesador y cualquier otro cliente que</w:t>
      </w:r>
      <w:r w:rsidR="00483CC0">
        <w:rPr>
          <w:rFonts w:eastAsia="Calibri" w:cs="Tahoma"/>
          <w:color w:val="000000"/>
          <w:szCs w:val="18"/>
        </w:rPr>
        <w:t> </w:t>
      </w:r>
      <w:r w:rsidRPr="00E71297">
        <w:rPr>
          <w:rFonts w:eastAsia="Calibri" w:cs="Tahoma"/>
          <w:color w:val="000000"/>
          <w:szCs w:val="18"/>
        </w:rPr>
        <w:t xml:space="preserve">adquiera licencias perpetuas en virtud de su contrato tienen las siguientes opciones: </w:t>
      </w:r>
    </w:p>
    <w:p w14:paraId="4A6577B6" w14:textId="77777777" w:rsidR="000C03F3" w:rsidRPr="00E71297" w:rsidRDefault="000C03F3" w:rsidP="000C03F3">
      <w:pPr>
        <w:tabs>
          <w:tab w:val="left" w:pos="720"/>
        </w:tabs>
        <w:ind w:left="720"/>
        <w:rPr>
          <w:rFonts w:cs="Tahoma"/>
        </w:rPr>
      </w:pPr>
    </w:p>
    <w:p w14:paraId="4A6577B7" w14:textId="77777777" w:rsidR="00A81E83" w:rsidRPr="00E71297" w:rsidRDefault="00A81E83" w:rsidP="000C03F3">
      <w:pPr>
        <w:numPr>
          <w:ilvl w:val="2"/>
          <w:numId w:val="64"/>
        </w:numPr>
        <w:spacing w:after="60"/>
        <w:ind w:left="1440"/>
        <w:rPr>
          <w:rFonts w:cs="Tahoma"/>
        </w:rPr>
      </w:pPr>
      <w:r w:rsidRPr="00E71297">
        <w:rPr>
          <w:rFonts w:eastAsia="Calibri" w:cs="Tahoma"/>
          <w:szCs w:val="18"/>
        </w:rPr>
        <w:t>Tal como se mencionó en el primer párrafo de la nota sobre productos, las licencias adquiridas antes del 1 de abril de 2015 son licencias cualificadas y los clientes pueden continuar utilizando SQL Server 2012 de conformidad con los términos en la sección anterior “Para los clientes con cobertura de Software Assurance con vencimiento antes del 1 de abril de 2015 que optan por no</w:t>
      </w:r>
      <w:r w:rsidR="00483CC0">
        <w:rPr>
          <w:rFonts w:eastAsia="Calibri" w:cs="Tahoma"/>
          <w:szCs w:val="18"/>
        </w:rPr>
        <w:t> </w:t>
      </w:r>
      <w:r w:rsidRPr="00E71297">
        <w:rPr>
          <w:rFonts w:eastAsia="Calibri" w:cs="Tahoma"/>
          <w:szCs w:val="18"/>
        </w:rPr>
        <w:t xml:space="preserve">renovar” y, </w:t>
      </w:r>
    </w:p>
    <w:p w14:paraId="4A6577B8" w14:textId="77777777" w:rsidR="00A81E83" w:rsidRPr="00E71297" w:rsidRDefault="00A81E83" w:rsidP="000C03F3">
      <w:pPr>
        <w:numPr>
          <w:ilvl w:val="2"/>
          <w:numId w:val="64"/>
        </w:numPr>
        <w:spacing w:after="60"/>
        <w:ind w:left="1440"/>
        <w:rPr>
          <w:rFonts w:cs="Tahoma"/>
        </w:rPr>
      </w:pPr>
      <w:r w:rsidRPr="00E71297">
        <w:rPr>
          <w:rFonts w:eastAsia="Calibri" w:cs="Tahoma"/>
          <w:color w:val="000000"/>
          <w:szCs w:val="18"/>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4A6577B9" w14:textId="77777777" w:rsidR="000C03F3" w:rsidRPr="00E71297" w:rsidRDefault="000C03F3" w:rsidP="000C03F3">
      <w:pPr>
        <w:rPr>
          <w:rFonts w:cs="Tahoma"/>
        </w:rPr>
      </w:pPr>
    </w:p>
    <w:p w14:paraId="4A6577BA" w14:textId="77777777" w:rsidR="000C03F3" w:rsidRPr="00483CC0" w:rsidRDefault="00A81E83" w:rsidP="000C03F3">
      <w:pPr>
        <w:pStyle w:val="ListParagraph"/>
        <w:tabs>
          <w:tab w:val="left" w:pos="720"/>
        </w:tabs>
        <w:spacing w:after="60"/>
        <w:contextualSpacing w:val="0"/>
        <w:rPr>
          <w:rFonts w:ascii="Tahoma" w:hAnsi="Tahoma" w:cs="Tahoma"/>
          <w:sz w:val="18"/>
          <w:szCs w:val="18"/>
        </w:rPr>
      </w:pPr>
      <w:r w:rsidRPr="00483CC0">
        <w:rPr>
          <w:rFonts w:ascii="Tahoma" w:hAnsi="Tahoma" w:cs="Tahoma"/>
          <w:b/>
          <w:color w:val="000000"/>
          <w:sz w:val="18"/>
          <w:szCs w:val="18"/>
        </w:rPr>
        <w:t>Para clientes ubicados en la República Popular</w:t>
      </w:r>
      <w:r w:rsidRPr="00483CC0">
        <w:rPr>
          <w:rFonts w:ascii="Tahoma" w:hAnsi="Tahoma" w:cs="Tahoma"/>
          <w:color w:val="000000"/>
          <w:sz w:val="18"/>
          <w:szCs w:val="18"/>
        </w:rPr>
        <w:t xml:space="preserve"> </w:t>
      </w:r>
      <w:r w:rsidRPr="00483CC0">
        <w:rPr>
          <w:rFonts w:ascii="Tahoma" w:hAnsi="Tahoma" w:cs="Tahoma"/>
          <w:b/>
          <w:color w:val="000000"/>
          <w:sz w:val="18"/>
          <w:szCs w:val="18"/>
        </w:rPr>
        <w:t>China y que adquieran licencias de procesador y</w:t>
      </w:r>
      <w:r w:rsidR="00483CC0" w:rsidRPr="00483CC0">
        <w:rPr>
          <w:rFonts w:ascii="Tahoma" w:hAnsi="Tahoma" w:cs="Tahoma"/>
          <w:b/>
          <w:color w:val="000000"/>
          <w:sz w:val="18"/>
          <w:szCs w:val="18"/>
        </w:rPr>
        <w:t> </w:t>
      </w:r>
      <w:r w:rsidRPr="00483CC0">
        <w:rPr>
          <w:rFonts w:ascii="Tahoma" w:hAnsi="Tahoma" w:cs="Tahoma"/>
          <w:b/>
          <w:color w:val="000000"/>
          <w:sz w:val="18"/>
          <w:szCs w:val="18"/>
        </w:rPr>
        <w:t>de Software Assurance para SQL Server 2008 R2</w:t>
      </w:r>
    </w:p>
    <w:p w14:paraId="4A6577BB" w14:textId="77777777" w:rsidR="00A81E83" w:rsidRPr="00483CC0" w:rsidRDefault="00A81E83" w:rsidP="000C03F3">
      <w:pPr>
        <w:pStyle w:val="ListParagraph"/>
        <w:tabs>
          <w:tab w:val="left" w:pos="720"/>
        </w:tabs>
        <w:contextualSpacing w:val="0"/>
        <w:rPr>
          <w:rFonts w:ascii="Tahoma" w:hAnsi="Tahoma" w:cs="Tahoma"/>
          <w:sz w:val="18"/>
          <w:szCs w:val="18"/>
        </w:rPr>
      </w:pPr>
      <w:r w:rsidRPr="00483CC0">
        <w:rPr>
          <w:rFonts w:ascii="Tahoma" w:hAnsi="Tahoma" w:cs="Tahoma"/>
          <w:color w:val="000000"/>
          <w:sz w:val="18"/>
          <w:szCs w:val="18"/>
        </w:rPr>
        <w:t>Las referencias que se hacen en esta lista de producto al 1 de abril de 2012 y al 1 de abril de 2015 no se</w:t>
      </w:r>
      <w:r w:rsidR="00483CC0">
        <w:rPr>
          <w:rFonts w:ascii="Tahoma" w:hAnsi="Tahoma" w:cs="Tahoma"/>
          <w:color w:val="000000"/>
          <w:sz w:val="18"/>
          <w:szCs w:val="18"/>
        </w:rPr>
        <w:t> </w:t>
      </w:r>
      <w:r w:rsidRPr="00483CC0">
        <w:rPr>
          <w:rFonts w:ascii="Tahoma" w:hAnsi="Tahoma" w:cs="Tahoma"/>
          <w:color w:val="000000"/>
          <w:sz w:val="18"/>
          <w:szCs w:val="18"/>
        </w:rPr>
        <w:t>aplican. Las fechas aplicables a estos clientes serán el 1 de julio de 2012 y el 1 de julio de 2015 respectivamente.</w:t>
      </w:r>
    </w:p>
    <w:p w14:paraId="4A6577BC" w14:textId="77777777" w:rsidR="00A81E83" w:rsidRDefault="00A81E83" w:rsidP="000C03F3">
      <w:pPr>
        <w:tabs>
          <w:tab w:val="left" w:pos="1080"/>
          <w:tab w:val="left" w:pos="1800"/>
        </w:tabs>
        <w:rPr>
          <w:rFonts w:cs="Tahoma"/>
        </w:rPr>
      </w:pPr>
      <w:bookmarkStart w:id="1423" w:name="Srv_87SQLServer2012Developer"/>
    </w:p>
    <w:p w14:paraId="4A6577BD" w14:textId="77777777" w:rsidR="00483CC0" w:rsidRDefault="00483CC0" w:rsidP="000C03F3">
      <w:pPr>
        <w:tabs>
          <w:tab w:val="left" w:pos="1080"/>
          <w:tab w:val="left" w:pos="1800"/>
        </w:tabs>
        <w:rPr>
          <w:rFonts w:cs="Tahoma"/>
        </w:rPr>
      </w:pPr>
    </w:p>
    <w:p w14:paraId="4A6577BE" w14:textId="77777777" w:rsidR="00483CC0" w:rsidRDefault="00483CC0" w:rsidP="000C03F3">
      <w:pPr>
        <w:tabs>
          <w:tab w:val="left" w:pos="1080"/>
          <w:tab w:val="left" w:pos="1800"/>
        </w:tabs>
        <w:rPr>
          <w:rFonts w:cs="Tahoma"/>
        </w:rPr>
      </w:pPr>
    </w:p>
    <w:p w14:paraId="4A6577BF" w14:textId="77777777" w:rsidR="00483CC0" w:rsidRDefault="00483CC0" w:rsidP="000C03F3">
      <w:pPr>
        <w:tabs>
          <w:tab w:val="left" w:pos="1080"/>
          <w:tab w:val="left" w:pos="1800"/>
        </w:tabs>
        <w:rPr>
          <w:rFonts w:cs="Tahoma"/>
        </w:rPr>
      </w:pPr>
    </w:p>
    <w:p w14:paraId="4A6577C0" w14:textId="77777777" w:rsidR="00483CC0" w:rsidRDefault="00483CC0" w:rsidP="000C03F3">
      <w:pPr>
        <w:tabs>
          <w:tab w:val="left" w:pos="1080"/>
          <w:tab w:val="left" w:pos="1800"/>
        </w:tabs>
        <w:rPr>
          <w:rFonts w:cs="Tahoma"/>
        </w:rPr>
      </w:pPr>
    </w:p>
    <w:p w14:paraId="4A6577C1" w14:textId="77777777" w:rsidR="00483CC0" w:rsidRDefault="00483CC0" w:rsidP="000C03F3">
      <w:pPr>
        <w:tabs>
          <w:tab w:val="left" w:pos="1080"/>
          <w:tab w:val="left" w:pos="1800"/>
        </w:tabs>
        <w:rPr>
          <w:rFonts w:cs="Tahoma"/>
        </w:rPr>
      </w:pPr>
    </w:p>
    <w:p w14:paraId="4A6577C2" w14:textId="77777777" w:rsidR="00483CC0" w:rsidRDefault="00483CC0" w:rsidP="000C03F3">
      <w:pPr>
        <w:tabs>
          <w:tab w:val="left" w:pos="1080"/>
          <w:tab w:val="left" w:pos="1800"/>
        </w:tabs>
        <w:rPr>
          <w:rFonts w:cs="Tahoma"/>
        </w:rPr>
      </w:pPr>
    </w:p>
    <w:p w14:paraId="4A6577C3" w14:textId="77777777" w:rsidR="00483CC0" w:rsidRDefault="00483CC0" w:rsidP="000C03F3">
      <w:pPr>
        <w:tabs>
          <w:tab w:val="left" w:pos="1080"/>
          <w:tab w:val="left" w:pos="1800"/>
        </w:tabs>
        <w:rPr>
          <w:rFonts w:cs="Tahoma"/>
        </w:rPr>
      </w:pPr>
    </w:p>
    <w:p w14:paraId="4A6577C4" w14:textId="77777777" w:rsidR="00483CC0" w:rsidRPr="00E71297" w:rsidRDefault="00483CC0" w:rsidP="000C03F3">
      <w:pPr>
        <w:tabs>
          <w:tab w:val="left" w:pos="1080"/>
          <w:tab w:val="left" w:pos="1800"/>
        </w:tabs>
        <w:rPr>
          <w:rFonts w:cs="Tahoma"/>
        </w:rPr>
      </w:pPr>
    </w:p>
    <w:p w14:paraId="4A6577C5" w14:textId="77777777" w:rsidR="00BE30E6" w:rsidRPr="00E71297" w:rsidRDefault="00BE30E6" w:rsidP="000C03F3">
      <w:pPr>
        <w:tabs>
          <w:tab w:val="left" w:pos="1080"/>
          <w:tab w:val="left" w:pos="1800"/>
        </w:tabs>
        <w:rPr>
          <w:rFonts w:cs="Tahoma"/>
        </w:rPr>
      </w:pPr>
    </w:p>
    <w:p w14:paraId="4A6577C6" w14:textId="77777777" w:rsidR="00A81E83" w:rsidRPr="00E71297" w:rsidRDefault="00104195" w:rsidP="00EF5637">
      <w:pPr>
        <w:pStyle w:val="Heading3"/>
        <w:rPr>
          <w:rFonts w:ascii="Tahoma" w:hAnsi="Tahoma" w:cs="Tahoma"/>
        </w:rPr>
      </w:pPr>
      <w:bookmarkStart w:id="1424" w:name="_80_SQL_Server®"/>
      <w:bookmarkStart w:id="1425" w:name="_Toc336338345"/>
      <w:bookmarkStart w:id="1426" w:name="_Toc348104752"/>
      <w:bookmarkEnd w:id="1424"/>
      <w:r w:rsidRPr="00E71297">
        <w:rPr>
          <w:rFonts w:ascii="Tahoma" w:hAnsi="Tahoma" w:cs="Tahoma"/>
          <w:color w:val="F66400"/>
          <w:sz w:val="22"/>
          <w:vertAlign w:val="superscript"/>
        </w:rPr>
        <w:t>80</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2012 Developer</w:t>
      </w:r>
      <w:bookmarkEnd w:id="1425"/>
      <w:bookmarkEnd w:id="1426"/>
    </w:p>
    <w:bookmarkEnd w:id="1423"/>
    <w:p w14:paraId="4A6577C7" w14:textId="77777777" w:rsidR="00A81E83" w:rsidRPr="00E71297" w:rsidRDefault="00A81E83" w:rsidP="00EF5637">
      <w:pPr>
        <w:rPr>
          <w:rFonts w:cs="Tahoma"/>
        </w:rPr>
      </w:pPr>
    </w:p>
    <w:p w14:paraId="4A6577C8" w14:textId="77777777" w:rsidR="000C03F3" w:rsidRPr="00E71297" w:rsidRDefault="00A81E83" w:rsidP="000C03F3">
      <w:pPr>
        <w:spacing w:after="60"/>
        <w:ind w:left="720"/>
        <w:rPr>
          <w:rFonts w:cs="Tahoma"/>
        </w:rPr>
      </w:pPr>
      <w:r w:rsidRPr="00E71297">
        <w:rPr>
          <w:rFonts w:cs="Tahoma"/>
          <w:b/>
          <w:color w:val="000000"/>
          <w:szCs w:val="18"/>
        </w:rPr>
        <w:t>Notificación importante</w:t>
      </w:r>
    </w:p>
    <w:p w14:paraId="4A6577C9" w14:textId="77777777" w:rsidR="00A81E83" w:rsidRPr="00E71297" w:rsidRDefault="00A81E83" w:rsidP="00EF5637">
      <w:pPr>
        <w:ind w:left="720"/>
        <w:rPr>
          <w:rFonts w:cs="Tahoma"/>
        </w:rPr>
      </w:pPr>
      <w:r w:rsidRPr="00E71297">
        <w:rPr>
          <w:rFonts w:cs="Tahoma"/>
          <w:color w:val="000000"/>
          <w:szCs w:val="18"/>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7C5ED9" w:rsidRPr="00E71297">
        <w:rPr>
          <w:rFonts w:cs="Tahoma"/>
          <w:color w:val="000000"/>
          <w:szCs w:val="18"/>
        </w:rPr>
        <w:t xml:space="preserve"> </w:t>
      </w:r>
      <w:r w:rsidRPr="00E71297">
        <w:rPr>
          <w:rFonts w:cs="Tahoma"/>
          <w:color w:val="000000"/>
          <w:szCs w:val="18"/>
        </w:rPr>
        <w:t>Esta característica no se puede desactivar.</w:t>
      </w:r>
      <w:r w:rsidR="007C5ED9" w:rsidRPr="00E71297">
        <w:rPr>
          <w:rFonts w:cs="Tahoma"/>
          <w:color w:val="000000"/>
          <w:szCs w:val="18"/>
        </w:rPr>
        <w:t xml:space="preserve"> </w:t>
      </w:r>
      <w:r w:rsidRPr="00E71297">
        <w:rPr>
          <w:rFonts w:cs="Tahoma"/>
          <w:color w:val="000000"/>
          <w:szCs w:val="18"/>
        </w:rPr>
        <w:t>Los archivos actualizados no se pueden eliminar y es posible que los archivos originales no se puedan recuperar.</w:t>
      </w:r>
      <w:r w:rsidR="007C5ED9" w:rsidRPr="00E71297">
        <w:rPr>
          <w:rFonts w:cs="Tahoma"/>
          <w:color w:val="000000"/>
          <w:szCs w:val="18"/>
        </w:rPr>
        <w:t xml:space="preserve"> </w:t>
      </w:r>
      <w:r w:rsidRPr="00E71297">
        <w:rPr>
          <w:rFonts w:cs="Tahoma"/>
          <w:color w:val="000000"/>
          <w:szCs w:val="18"/>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7C5ED9" w:rsidRPr="00E71297">
        <w:rPr>
          <w:rFonts w:cs="Tahoma"/>
          <w:color w:val="000000"/>
          <w:szCs w:val="18"/>
        </w:rPr>
        <w:t xml:space="preserve"> </w:t>
      </w:r>
    </w:p>
    <w:p w14:paraId="4A6577CA" w14:textId="77777777" w:rsidR="00A81E83" w:rsidRPr="00E71297" w:rsidRDefault="00A81E83" w:rsidP="00EF5637">
      <w:pPr>
        <w:ind w:left="720"/>
        <w:rPr>
          <w:rFonts w:cs="Tahoma"/>
        </w:rPr>
      </w:pPr>
    </w:p>
    <w:p w14:paraId="4A6577CB" w14:textId="77777777" w:rsidR="00155B9B" w:rsidRPr="00E71297" w:rsidRDefault="00155B9B" w:rsidP="00EF5637">
      <w:pPr>
        <w:ind w:left="720"/>
        <w:rPr>
          <w:rFonts w:cs="Tahoma"/>
        </w:rPr>
      </w:pPr>
    </w:p>
    <w:p w14:paraId="4A6577CC" w14:textId="77777777" w:rsidR="00A81E83" w:rsidRPr="00E71297" w:rsidRDefault="00F73587" w:rsidP="00EF5637">
      <w:pPr>
        <w:pStyle w:val="Heading3"/>
        <w:rPr>
          <w:rFonts w:ascii="Tahoma" w:hAnsi="Tahoma" w:cs="Tahoma"/>
        </w:rPr>
      </w:pPr>
      <w:bookmarkStart w:id="1427" w:name="_81_SQL_Server®"/>
      <w:bookmarkStart w:id="1428" w:name="_Toc336338346"/>
      <w:bookmarkStart w:id="1429" w:name="_Toc348104753"/>
      <w:bookmarkStart w:id="1430" w:name="Srv_88SQLServer2012Enterprise"/>
      <w:bookmarkEnd w:id="1427"/>
      <w:r w:rsidRPr="00E71297">
        <w:rPr>
          <w:rFonts w:ascii="Tahoma" w:hAnsi="Tahoma" w:cs="Tahoma"/>
          <w:color w:val="F66400"/>
          <w:sz w:val="22"/>
          <w:vertAlign w:val="superscript"/>
        </w:rPr>
        <w:t>81</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2012 Enterprise</w:t>
      </w:r>
      <w:bookmarkEnd w:id="1428"/>
      <w:bookmarkEnd w:id="1429"/>
    </w:p>
    <w:bookmarkEnd w:id="1430"/>
    <w:p w14:paraId="4A6577CD" w14:textId="77777777" w:rsidR="00A81E83" w:rsidRPr="00E71297" w:rsidRDefault="00A81E83" w:rsidP="00C321B6">
      <w:pPr>
        <w:rPr>
          <w:rFonts w:cs="Tahoma"/>
        </w:rPr>
      </w:pPr>
    </w:p>
    <w:p w14:paraId="4A6577CE" w14:textId="77777777" w:rsidR="00A81E83" w:rsidRPr="00E71297" w:rsidRDefault="00A81E83" w:rsidP="00C321B6">
      <w:pPr>
        <w:ind w:left="720"/>
        <w:rPr>
          <w:rFonts w:cs="Tahoma"/>
        </w:rPr>
      </w:pPr>
      <w:r w:rsidRPr="00E71297">
        <w:rPr>
          <w:rFonts w:eastAsia="Calibri" w:cs="Tahoma"/>
          <w:color w:val="000000"/>
          <w:szCs w:val="18"/>
        </w:rPr>
        <w:t>SQL Server 2012 Enterprise es la siguiente versión de SQL Server Enterprise y Licencia CAL de SQL Server 2012 es la siguiente versión de la licencia CAL de SQL Server.</w:t>
      </w:r>
    </w:p>
    <w:p w14:paraId="4A6577CF" w14:textId="77777777" w:rsidR="00C321B6" w:rsidRPr="00E71297" w:rsidRDefault="00C321B6" w:rsidP="00C321B6">
      <w:pPr>
        <w:ind w:left="720"/>
        <w:rPr>
          <w:rFonts w:cs="Tahoma"/>
        </w:rPr>
      </w:pPr>
    </w:p>
    <w:p w14:paraId="4A6577D0" w14:textId="77777777" w:rsidR="00C321B6" w:rsidRPr="00E71297" w:rsidRDefault="00A81E83" w:rsidP="00C321B6">
      <w:pPr>
        <w:spacing w:after="60"/>
        <w:ind w:left="720"/>
        <w:rPr>
          <w:rFonts w:cs="Tahoma"/>
        </w:rPr>
      </w:pPr>
      <w:r w:rsidRPr="00E71297">
        <w:rPr>
          <w:rFonts w:eastAsia="Calibri" w:cs="Tahoma"/>
          <w:b/>
          <w:color w:val="000000"/>
          <w:szCs w:val="18"/>
        </w:rPr>
        <w:t>Clientes de SQL Server Enterprise Server/licencia CAL: opción especial de renovación de Software Assurance</w:t>
      </w:r>
    </w:p>
    <w:p w14:paraId="4A6577D1" w14:textId="77777777" w:rsidR="00A81E83" w:rsidRPr="00E71297" w:rsidRDefault="00A81E83" w:rsidP="00C321B6">
      <w:pPr>
        <w:ind w:left="720"/>
        <w:rPr>
          <w:rFonts w:cs="Tahoma"/>
        </w:rPr>
      </w:pPr>
      <w:r w:rsidRPr="00E71297">
        <w:rPr>
          <w:rFonts w:eastAsia="Calibri" w:cs="Tahoma"/>
          <w:color w:val="000000"/>
          <w:szCs w:val="18"/>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7C5ED9" w:rsidRPr="00E71297">
        <w:rPr>
          <w:rFonts w:eastAsia="Calibri" w:cs="Tahoma"/>
          <w:color w:val="000000"/>
          <w:szCs w:val="18"/>
        </w:rPr>
        <w:t xml:space="preserve"> </w:t>
      </w:r>
      <w:r w:rsidRPr="00E71297">
        <w:rPr>
          <w:rFonts w:eastAsia="Calibri" w:cs="Tahoma"/>
          <w:color w:val="000000"/>
          <w:szCs w:val="18"/>
        </w:rPr>
        <w:t>En el momento de adquirir Software Assurance para SQL Server 2012 Business Intelligence en virtud de esta oferta, los clientes ya no pueden utilizar SQL Server Enterprise en</w:t>
      </w:r>
      <w:r w:rsidR="00267BE1">
        <w:rPr>
          <w:rFonts w:eastAsia="Calibri" w:cs="Tahoma"/>
          <w:color w:val="000000"/>
          <w:szCs w:val="18"/>
        </w:rPr>
        <w:t> </w:t>
      </w:r>
      <w:r w:rsidRPr="00E71297">
        <w:rPr>
          <w:rFonts w:eastAsia="Calibri" w:cs="Tahoma"/>
          <w:color w:val="000000"/>
          <w:szCs w:val="18"/>
        </w:rPr>
        <w:t>virtud de sus licencias cualificadas.</w:t>
      </w:r>
      <w:r w:rsidR="007C5ED9" w:rsidRPr="00E71297">
        <w:rPr>
          <w:rFonts w:eastAsia="Calibri" w:cs="Tahoma"/>
          <w:color w:val="000000"/>
          <w:szCs w:val="18"/>
        </w:rPr>
        <w:t xml:space="preserve"> </w:t>
      </w:r>
      <w:r w:rsidRPr="00E71297">
        <w:rPr>
          <w:rFonts w:eastAsia="Calibri" w:cs="Tahoma"/>
          <w:color w:val="000000"/>
          <w:szCs w:val="18"/>
        </w:rPr>
        <w:t>Los clientes que adquieren Software Assurance para SQL Server Business Intelligence en virtud de esta oferta tampoco tendrán la opción de revertir a la cobertura de SQL Server Enterprise para sus licencias cualificadas de SQL Server Enterprise.</w:t>
      </w:r>
    </w:p>
    <w:p w14:paraId="4A6577D2" w14:textId="77777777" w:rsidR="002512D3" w:rsidRPr="00E71297" w:rsidRDefault="002512D3">
      <w:pPr>
        <w:rPr>
          <w:rFonts w:cs="Tahoma"/>
        </w:rPr>
      </w:pPr>
    </w:p>
    <w:p w14:paraId="4A6577D3" w14:textId="77777777" w:rsidR="00C321B6" w:rsidRPr="00E71297" w:rsidRDefault="00A81E83" w:rsidP="00C321B6">
      <w:pPr>
        <w:spacing w:after="60"/>
        <w:ind w:left="720"/>
        <w:rPr>
          <w:rFonts w:cs="Tahoma"/>
        </w:rPr>
      </w:pPr>
      <w:r w:rsidRPr="00E71297">
        <w:rPr>
          <w:rFonts w:eastAsia="Calibri" w:cs="Tahoma"/>
          <w:b/>
          <w:color w:val="000000"/>
          <w:szCs w:val="18"/>
        </w:rPr>
        <w:t>Opciones de suministro de SQL Server 2012</w:t>
      </w:r>
    </w:p>
    <w:p w14:paraId="4A6577D4" w14:textId="77777777" w:rsidR="00A81E83" w:rsidRPr="00E71297" w:rsidRDefault="00A81E83" w:rsidP="00C321B6">
      <w:pPr>
        <w:ind w:left="720"/>
        <w:rPr>
          <w:rFonts w:cs="Tahoma"/>
        </w:rPr>
      </w:pPr>
      <w:r w:rsidRPr="00E71297">
        <w:rPr>
          <w:rFonts w:eastAsia="Calibri" w:cs="Tahoma"/>
          <w:color w:val="000000"/>
          <w:szCs w:val="18"/>
        </w:rPr>
        <w:t>Los clientes pueden utilizar solo el software correspondiente al modelo de licencia en virtud del cual se adquieren sus licencias de SQL Server.</w:t>
      </w:r>
      <w:r w:rsidR="007C5ED9" w:rsidRPr="00E71297">
        <w:rPr>
          <w:rFonts w:eastAsia="Calibri" w:cs="Tahoma"/>
          <w:color w:val="000000"/>
          <w:szCs w:val="18"/>
        </w:rPr>
        <w:t xml:space="preserve"> </w:t>
      </w:r>
    </w:p>
    <w:p w14:paraId="4A6577D5" w14:textId="77777777" w:rsidR="00C321B6" w:rsidRPr="00E71297" w:rsidRDefault="00C321B6" w:rsidP="00C321B6">
      <w:pPr>
        <w:ind w:left="720"/>
        <w:rPr>
          <w:rFonts w:cs="Tahoma"/>
        </w:rPr>
      </w:pPr>
    </w:p>
    <w:p w14:paraId="4A6577D6" w14:textId="77777777" w:rsidR="00C321B6" w:rsidRPr="00E71297" w:rsidRDefault="00A81E83" w:rsidP="00C321B6">
      <w:pPr>
        <w:spacing w:after="60"/>
        <w:ind w:left="720"/>
        <w:rPr>
          <w:rFonts w:cs="Tahoma"/>
        </w:rPr>
      </w:pPr>
      <w:r w:rsidRPr="00E71297">
        <w:rPr>
          <w:rFonts w:eastAsia="Calibri" w:cs="Tahoma"/>
          <w:b/>
          <w:color w:val="000000"/>
          <w:szCs w:val="18"/>
        </w:rPr>
        <w:t>Opción de compra completa de SQL Server en virtud de EAP</w:t>
      </w:r>
    </w:p>
    <w:p w14:paraId="4A6577D7" w14:textId="77777777" w:rsidR="00A81E83" w:rsidRPr="00E71297" w:rsidRDefault="00A81E83" w:rsidP="00C321B6">
      <w:pPr>
        <w:ind w:left="720"/>
        <w:rPr>
          <w:rFonts w:cs="Tahoma"/>
        </w:rPr>
      </w:pPr>
      <w:r w:rsidRPr="00E71297">
        <w:rPr>
          <w:rFonts w:eastAsia="Calibri" w:cs="Tahoma"/>
          <w:color w:val="000000"/>
          <w:szCs w:val="18"/>
        </w:rPr>
        <w:t>Los clientes tendrán una opción para renovar Software Assurance para licencias CAL/de Servidor de SQL Server Enterprise después del 30 de junio de 2012,</w:t>
      </w:r>
      <w:r w:rsidRPr="00E71297">
        <w:rPr>
          <w:rFonts w:eastAsia="Calibri" w:cs="Tahoma"/>
          <w:b/>
          <w:bCs/>
          <w:color w:val="000000"/>
          <w:szCs w:val="18"/>
        </w:rPr>
        <w:t xml:space="preserve"> </w:t>
      </w:r>
      <w:r w:rsidRPr="00E71297">
        <w:rPr>
          <w:rFonts w:eastAsia="Calibri" w:cs="Tahoma"/>
          <w:color w:val="000000"/>
          <w:szCs w:val="18"/>
        </w:rPr>
        <w:t>sin embargo, su única opción de compra completa al final de su periodo de inscripción serán licencias por núcleo.</w:t>
      </w:r>
    </w:p>
    <w:p w14:paraId="4A6577D8" w14:textId="77777777" w:rsidR="00C321B6" w:rsidRPr="00E71297" w:rsidRDefault="00C321B6" w:rsidP="00C321B6">
      <w:pPr>
        <w:ind w:left="720"/>
        <w:rPr>
          <w:rFonts w:cs="Tahoma"/>
        </w:rPr>
      </w:pPr>
    </w:p>
    <w:p w14:paraId="4A6577D9" w14:textId="77777777" w:rsidR="00C321B6" w:rsidRPr="00E71297" w:rsidRDefault="00A81E83" w:rsidP="00C321B6">
      <w:pPr>
        <w:spacing w:after="60"/>
        <w:ind w:left="720"/>
        <w:rPr>
          <w:rFonts w:cs="Tahoma"/>
        </w:rPr>
      </w:pPr>
      <w:r w:rsidRPr="00E71297">
        <w:rPr>
          <w:rFonts w:eastAsia="Calibri" w:cs="Tahoma"/>
          <w:b/>
          <w:color w:val="000000"/>
          <w:szCs w:val="18"/>
        </w:rPr>
        <w:t>Uso continuado de SQL Server 2008 R2 Enterprise</w:t>
      </w:r>
    </w:p>
    <w:p w14:paraId="4A6577DA" w14:textId="77777777" w:rsidR="00A81E83" w:rsidRPr="00E71297" w:rsidRDefault="00A81E83" w:rsidP="00C321B6">
      <w:pPr>
        <w:ind w:left="720"/>
        <w:rPr>
          <w:rFonts w:cs="Tahoma"/>
        </w:rPr>
      </w:pPr>
      <w:r w:rsidRPr="00E71297">
        <w:rPr>
          <w:rFonts w:cs="Tahoma"/>
        </w:rPr>
        <w:t xml:space="preserve">Los clientes de </w:t>
      </w:r>
      <w:r w:rsidRPr="00E71297">
        <w:rPr>
          <w:rFonts w:eastAsia="Calibri" w:cs="Tahoma"/>
          <w:color w:val="000000"/>
          <w:szCs w:val="18"/>
        </w:rPr>
        <w:t>Software Assurance</w:t>
      </w:r>
      <w:r w:rsidRPr="00E71297">
        <w:rPr>
          <w:rFonts w:eastAsia="Calibri" w:cs="Tahoma"/>
          <w:b/>
          <w:bCs/>
          <w:color w:val="000000"/>
          <w:szCs w:val="18"/>
        </w:rPr>
        <w:t xml:space="preserve"> </w:t>
      </w:r>
      <w:r w:rsidRPr="00E71297">
        <w:rPr>
          <w:rFonts w:eastAsia="Calibri" w:cs="Tahoma"/>
          <w:color w:val="000000"/>
          <w:szCs w:val="18"/>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7C5ED9" w:rsidRPr="00E71297">
        <w:rPr>
          <w:rFonts w:eastAsia="Calibri" w:cs="Tahoma"/>
          <w:color w:val="000000"/>
          <w:szCs w:val="18"/>
        </w:rPr>
        <w:t xml:space="preserve"> </w:t>
      </w:r>
      <w:r w:rsidRPr="00E71297">
        <w:rPr>
          <w:rFonts w:eastAsia="Calibri" w:cs="Tahoma"/>
          <w:color w:val="000000"/>
          <w:szCs w:val="18"/>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14:paraId="4A6577DB" w14:textId="77777777" w:rsidR="00C321B6" w:rsidRPr="00E71297" w:rsidRDefault="00C321B6" w:rsidP="00C321B6">
      <w:pPr>
        <w:ind w:left="720"/>
        <w:rPr>
          <w:rFonts w:cs="Tahoma"/>
        </w:rPr>
      </w:pPr>
    </w:p>
    <w:p w14:paraId="4A6577DC" w14:textId="77777777" w:rsidR="00C321B6" w:rsidRPr="00E71297" w:rsidRDefault="00A81E83" w:rsidP="00C321B6">
      <w:pPr>
        <w:spacing w:after="60"/>
        <w:ind w:left="720"/>
        <w:rPr>
          <w:rFonts w:cs="Tahoma"/>
        </w:rPr>
      </w:pPr>
      <w:r w:rsidRPr="00E71297">
        <w:rPr>
          <w:rFonts w:eastAsia="Calibri" w:cs="Tahoma"/>
          <w:b/>
          <w:color w:val="000000"/>
          <w:szCs w:val="18"/>
        </w:rPr>
        <w:t>Para clientes ubicados en la República Popular China y que adquieran licencias y Software Assurance para SQL Server 2008 R2</w:t>
      </w:r>
    </w:p>
    <w:p w14:paraId="4A6577DD" w14:textId="77777777" w:rsidR="00A81E83" w:rsidRPr="00E71297" w:rsidRDefault="00A81E83" w:rsidP="00C321B6">
      <w:pPr>
        <w:ind w:left="720"/>
        <w:rPr>
          <w:rFonts w:cs="Tahoma"/>
        </w:rPr>
      </w:pPr>
      <w:r w:rsidRPr="00E71297">
        <w:rPr>
          <w:rFonts w:cs="Tahoma"/>
        </w:rPr>
        <w:t>Las referencias que se hacen en esta lista de producto al 1 de abril de 2012 no se aplican. La fecha aplicable a estos clientes será el 1 de julio de 2012.</w:t>
      </w:r>
    </w:p>
    <w:p w14:paraId="4A6577DE" w14:textId="77777777" w:rsidR="00A81E83" w:rsidRPr="00E71297" w:rsidRDefault="00A81E83" w:rsidP="00C321B6">
      <w:pPr>
        <w:rPr>
          <w:rFonts w:cs="Tahoma"/>
        </w:rPr>
      </w:pPr>
    </w:p>
    <w:p w14:paraId="4A6577DF" w14:textId="77777777" w:rsidR="00A81E83" w:rsidRDefault="00A81E83" w:rsidP="00C321B6">
      <w:pPr>
        <w:rPr>
          <w:rFonts w:cs="Tahoma"/>
        </w:rPr>
      </w:pPr>
    </w:p>
    <w:p w14:paraId="4A6577E0" w14:textId="77777777" w:rsidR="00267BE1" w:rsidRDefault="00267BE1" w:rsidP="00C321B6">
      <w:pPr>
        <w:rPr>
          <w:rFonts w:cs="Tahoma"/>
        </w:rPr>
      </w:pPr>
    </w:p>
    <w:p w14:paraId="4A6577E1" w14:textId="77777777" w:rsidR="00267BE1" w:rsidRDefault="00267BE1" w:rsidP="00C321B6">
      <w:pPr>
        <w:rPr>
          <w:rFonts w:cs="Tahoma"/>
        </w:rPr>
      </w:pPr>
    </w:p>
    <w:p w14:paraId="4A6577E2" w14:textId="77777777" w:rsidR="00267BE1" w:rsidRDefault="00267BE1" w:rsidP="00C321B6">
      <w:pPr>
        <w:rPr>
          <w:rFonts w:cs="Tahoma"/>
        </w:rPr>
      </w:pPr>
    </w:p>
    <w:p w14:paraId="4A6577E3" w14:textId="77777777" w:rsidR="00267BE1" w:rsidRPr="00E71297" w:rsidRDefault="00267BE1" w:rsidP="00C321B6">
      <w:pPr>
        <w:rPr>
          <w:rFonts w:cs="Tahoma"/>
        </w:rPr>
      </w:pPr>
    </w:p>
    <w:p w14:paraId="4A6577E4" w14:textId="77777777" w:rsidR="00A81E83" w:rsidRPr="00E71297" w:rsidRDefault="00F73587" w:rsidP="00EF5637">
      <w:pPr>
        <w:pStyle w:val="Heading3"/>
        <w:rPr>
          <w:rFonts w:ascii="Tahoma" w:hAnsi="Tahoma" w:cs="Tahoma"/>
        </w:rPr>
      </w:pPr>
      <w:bookmarkStart w:id="1431" w:name="_82_SQL_Server®"/>
      <w:bookmarkStart w:id="1432" w:name="_Toc336338347"/>
      <w:bookmarkStart w:id="1433" w:name="_Toc348104754"/>
      <w:bookmarkStart w:id="1434" w:name="Srv_89SQLServer2012EnterpriseCore"/>
      <w:bookmarkEnd w:id="1431"/>
      <w:r w:rsidRPr="00267BE1">
        <w:rPr>
          <w:rFonts w:ascii="Tahoma" w:hAnsi="Tahoma" w:cs="Tahoma"/>
          <w:caps/>
          <w:color w:val="F66400"/>
          <w:sz w:val="22"/>
          <w:vertAlign w:val="superscript"/>
        </w:rPr>
        <w:t xml:space="preserve">82 </w:t>
      </w:r>
      <w:r w:rsidRPr="00E71297">
        <w:rPr>
          <w:rFonts w:ascii="Tahoma" w:hAnsi="Tahoma" w:cs="Tahoma"/>
          <w:color w:val="F66400"/>
          <w:sz w:val="22"/>
        </w:rPr>
        <w:t>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2012 Enterprise Core</w:t>
      </w:r>
      <w:bookmarkEnd w:id="1432"/>
      <w:bookmarkEnd w:id="1433"/>
    </w:p>
    <w:bookmarkEnd w:id="1434"/>
    <w:p w14:paraId="4A6577E5" w14:textId="77777777" w:rsidR="00A81E83" w:rsidRPr="00E71297" w:rsidRDefault="00A81E83" w:rsidP="00C321B6">
      <w:pPr>
        <w:pStyle w:val="EndnoteText"/>
        <w:rPr>
          <w:rFonts w:ascii="Tahoma" w:hAnsi="Tahoma" w:cs="Tahoma"/>
        </w:rPr>
      </w:pPr>
    </w:p>
    <w:p w14:paraId="4A6577E6" w14:textId="77777777" w:rsidR="00C321B6" w:rsidRPr="00E71297" w:rsidRDefault="00A81E83" w:rsidP="00C321B6">
      <w:pPr>
        <w:spacing w:after="60"/>
        <w:ind w:left="720"/>
        <w:rPr>
          <w:rFonts w:cs="Tahoma"/>
        </w:rPr>
      </w:pPr>
      <w:r w:rsidRPr="00E71297">
        <w:rPr>
          <w:rFonts w:eastAsia="Calibri" w:cs="Tahoma"/>
          <w:b/>
          <w:color w:val="000000"/>
          <w:szCs w:val="18"/>
        </w:rPr>
        <w:t>Extensión de derechos de uso de virtualización ilimitada para SQL Server 2008 R2 Enterprise (por procesador)</w:t>
      </w:r>
    </w:p>
    <w:p w14:paraId="4A6577E7" w14:textId="77777777" w:rsidR="00A81E83" w:rsidRPr="00E71297" w:rsidRDefault="00A81E83" w:rsidP="00C321B6">
      <w:pPr>
        <w:ind w:left="720"/>
        <w:rPr>
          <w:rFonts w:cs="Tahoma"/>
        </w:rPr>
      </w:pPr>
      <w:r w:rsidRPr="00E71297">
        <w:rPr>
          <w:rFonts w:eastAsia="Calibri" w:cs="Tahoma"/>
          <w:color w:val="000000"/>
          <w:szCs w:val="18"/>
        </w:rPr>
        <w:t>No obstante lo que se disponga en contrario en los Derechos de Uso de los Productos o versiones anteriores de la Lista de Productos, si un cliente ha licenciado todos los procesadores físicos en un servidor licenciado y</w:t>
      </w:r>
      <w:r w:rsidR="00267BE1">
        <w:rPr>
          <w:rFonts w:eastAsia="Calibri" w:cs="Tahoma"/>
          <w:color w:val="000000"/>
          <w:szCs w:val="18"/>
        </w:rPr>
        <w:t> </w:t>
      </w:r>
      <w:r w:rsidRPr="00E71297">
        <w:rPr>
          <w:rFonts w:eastAsia="Calibri" w:cs="Tahoma"/>
          <w:color w:val="000000"/>
          <w:szCs w:val="18"/>
        </w:rPr>
        <w:t xml:space="preserve">mantiene Software Assurance en esas licencias, el cliente puede seguir ejecutando el software de servidor en un número ilimitado de entornos de sistema operativo en ese servidor. </w:t>
      </w:r>
    </w:p>
    <w:p w14:paraId="4A6577E8" w14:textId="77777777" w:rsidR="00C321B6" w:rsidRPr="00E71297" w:rsidRDefault="00C321B6" w:rsidP="00C321B6">
      <w:pPr>
        <w:ind w:left="720"/>
        <w:rPr>
          <w:rFonts w:cs="Tahoma"/>
        </w:rPr>
      </w:pPr>
    </w:p>
    <w:p w14:paraId="4A6577E9" w14:textId="77777777" w:rsidR="00C321B6" w:rsidRPr="00E71297" w:rsidRDefault="00A81E83" w:rsidP="00C321B6">
      <w:pPr>
        <w:spacing w:after="60"/>
        <w:ind w:left="720"/>
        <w:rPr>
          <w:rFonts w:cs="Tahoma"/>
        </w:rPr>
      </w:pPr>
      <w:r w:rsidRPr="00E71297">
        <w:rPr>
          <w:rFonts w:eastAsia="Calibri" w:cs="Tahoma"/>
          <w:b/>
          <w:color w:val="000000"/>
          <w:szCs w:val="18"/>
        </w:rPr>
        <w:t>Concesiones de licencia asociadas con el cambio en el modelo de licencia</w:t>
      </w:r>
    </w:p>
    <w:p w14:paraId="4A6577EA" w14:textId="77777777" w:rsidR="00A81E83" w:rsidRPr="00E71297" w:rsidRDefault="00A81E83" w:rsidP="00C321B6">
      <w:pPr>
        <w:ind w:left="720"/>
        <w:rPr>
          <w:rFonts w:cs="Tahoma"/>
        </w:rPr>
      </w:pPr>
      <w:r w:rsidRPr="00E71297">
        <w:rPr>
          <w:rFonts w:eastAsia="Calibri" w:cs="Tahoma"/>
          <w:color w:val="000000"/>
          <w:szCs w:val="18"/>
        </w:rPr>
        <w:t>SQL Server 2008 R2 será la última versión de SQL Server se concede en virtud del modelo de licencias por procesador.</w:t>
      </w:r>
      <w:r w:rsidR="007C5ED9" w:rsidRPr="00E71297">
        <w:rPr>
          <w:rFonts w:eastAsia="Calibri" w:cs="Tahoma"/>
          <w:color w:val="000000"/>
          <w:szCs w:val="18"/>
        </w:rPr>
        <w:t xml:space="preserve"> </w:t>
      </w:r>
      <w:r w:rsidRPr="00E71297">
        <w:rPr>
          <w:rFonts w:eastAsia="Calibri" w:cs="Tahoma"/>
          <w:color w:val="000000"/>
          <w:szCs w:val="18"/>
        </w:rPr>
        <w:t>Como excepción, a los clientes de licencias por volumen con cobertura de Software Assurance activa para licencias de procesador de SQL Server 2008 R2 Enterprise el 1 de abril de 2012 (“licencias que</w:t>
      </w:r>
      <w:r w:rsidR="00267BE1">
        <w:rPr>
          <w:rFonts w:eastAsia="Calibri" w:cs="Tahoma"/>
          <w:color w:val="000000"/>
          <w:szCs w:val="18"/>
        </w:rPr>
        <w:t> </w:t>
      </w:r>
      <w:r w:rsidRPr="00E71297">
        <w:rPr>
          <w:rFonts w:eastAsia="Calibri" w:cs="Tahoma"/>
          <w:color w:val="000000"/>
          <w:szCs w:val="18"/>
        </w:rPr>
        <w:t xml:space="preserve">califican”) se les ofrecen las siguientes opciones. Las licencias de procesador de SQL Server 2008 R2 Enterprise </w:t>
      </w:r>
      <w:r w:rsidRPr="00E71297">
        <w:rPr>
          <w:rFonts w:cs="Tahoma"/>
          <w:bCs/>
          <w:color w:val="000000"/>
          <w:szCs w:val="18"/>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7C5ED9" w:rsidRPr="00E71297">
        <w:rPr>
          <w:rFonts w:cs="Tahoma"/>
          <w:bCs/>
          <w:color w:val="000000"/>
          <w:szCs w:val="18"/>
        </w:rPr>
        <w:t xml:space="preserve"> </w:t>
      </w:r>
      <w:r w:rsidRPr="00E71297">
        <w:rPr>
          <w:rFonts w:cs="Tahoma"/>
          <w:bCs/>
          <w:color w:val="000000"/>
          <w:szCs w:val="18"/>
        </w:rPr>
        <w:t>Las licencias adquiridas después del 1 de abril de 2015 o en virtud de un periodo de inscripción posterior, un</w:t>
      </w:r>
      <w:r w:rsidR="00F07A0D">
        <w:rPr>
          <w:rFonts w:cs="Tahoma"/>
          <w:bCs/>
          <w:color w:val="000000"/>
          <w:szCs w:val="18"/>
        </w:rPr>
        <w:t> </w:t>
      </w:r>
      <w:r w:rsidRPr="00E71297">
        <w:rPr>
          <w:rFonts w:cs="Tahoma"/>
          <w:bCs/>
          <w:color w:val="000000"/>
          <w:szCs w:val="18"/>
        </w:rPr>
        <w:t xml:space="preserve">contrato independiente o cualquier inscripción con una fecha de entrada en vigor después del </w:t>
      </w:r>
      <w:r w:rsidR="00F07A0D">
        <w:rPr>
          <w:rFonts w:cs="Tahoma"/>
          <w:bCs/>
          <w:color w:val="000000"/>
          <w:szCs w:val="18"/>
        </w:rPr>
        <w:br/>
      </w:r>
      <w:r w:rsidRPr="00E71297">
        <w:rPr>
          <w:rFonts w:cs="Tahoma"/>
          <w:bCs/>
          <w:color w:val="000000"/>
          <w:szCs w:val="18"/>
        </w:rPr>
        <w:t>1 de abril de 2012 no son licencias cualificadas.</w:t>
      </w:r>
    </w:p>
    <w:p w14:paraId="4A6577EB" w14:textId="77777777" w:rsidR="00C321B6" w:rsidRPr="00E71297" w:rsidRDefault="00C321B6" w:rsidP="00C321B6">
      <w:pPr>
        <w:ind w:left="720"/>
        <w:rPr>
          <w:rFonts w:cs="Tahoma"/>
        </w:rPr>
      </w:pPr>
    </w:p>
    <w:p w14:paraId="4A6577EC" w14:textId="77777777" w:rsidR="00F94F25" w:rsidRPr="00E71297" w:rsidRDefault="00F94F25" w:rsidP="00F94F25">
      <w:pPr>
        <w:spacing w:after="60"/>
        <w:ind w:left="720"/>
        <w:rPr>
          <w:rFonts w:cs="Tahoma"/>
        </w:rPr>
      </w:pPr>
      <w:r w:rsidRPr="00E71297">
        <w:rPr>
          <w:rFonts w:eastAsia="Calibri" w:cs="Tahoma"/>
          <w:b/>
          <w:color w:val="000000"/>
          <w:szCs w:val="18"/>
        </w:rPr>
        <w:t>Periodo actual</w:t>
      </w:r>
    </w:p>
    <w:p w14:paraId="4A6577ED" w14:textId="77777777" w:rsidR="00A81E83" w:rsidRPr="00E71297" w:rsidRDefault="00A81E83" w:rsidP="00F94F25">
      <w:pPr>
        <w:ind w:left="720"/>
        <w:rPr>
          <w:rFonts w:cs="Tahoma"/>
        </w:rPr>
      </w:pPr>
      <w:r w:rsidRPr="00E71297">
        <w:rPr>
          <w:rFonts w:eastAsia="Calibri" w:cs="Tahoma"/>
          <w:color w:val="000000"/>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14:paraId="4A6577EE" w14:textId="77777777" w:rsidR="00F94F25" w:rsidRPr="00E71297" w:rsidRDefault="00F94F25" w:rsidP="00F94F25">
      <w:pPr>
        <w:ind w:left="720"/>
        <w:rPr>
          <w:rFonts w:cs="Tahoma"/>
        </w:rPr>
      </w:pPr>
    </w:p>
    <w:p w14:paraId="4A6577EF" w14:textId="77777777" w:rsidR="00F94F25" w:rsidRPr="00E71297" w:rsidRDefault="00A81E83" w:rsidP="00F94F25">
      <w:pPr>
        <w:spacing w:after="60"/>
        <w:ind w:left="720"/>
        <w:rPr>
          <w:rFonts w:cs="Tahoma"/>
        </w:rPr>
      </w:pPr>
      <w:r w:rsidRPr="00E71297">
        <w:rPr>
          <w:rFonts w:eastAsia="Calibri" w:cs="Tahoma"/>
          <w:b/>
          <w:color w:val="000000"/>
          <w:szCs w:val="18"/>
        </w:rPr>
        <w:t>Primer periodo de renovación (antes del 1 de abril de 2015)</w:t>
      </w:r>
    </w:p>
    <w:p w14:paraId="4A6577F0" w14:textId="77777777" w:rsidR="00A81E83" w:rsidRPr="00E71297" w:rsidRDefault="00A81E83" w:rsidP="00F94F25">
      <w:pPr>
        <w:tabs>
          <w:tab w:val="left" w:pos="1440"/>
        </w:tabs>
        <w:ind w:left="720"/>
        <w:rPr>
          <w:rFonts w:cs="Tahoma"/>
        </w:rPr>
      </w:pPr>
      <w:r w:rsidRPr="00E71297">
        <w:rPr>
          <w:rFonts w:eastAsia="Calibri" w:cs="Tahoma"/>
          <w:color w:val="000000"/>
          <w:szCs w:val="18"/>
        </w:rPr>
        <w:t>En el momento de la primera renovación de Software Assurance después el 1 de abril 2012, o después de</w:t>
      </w:r>
      <w:r w:rsidR="00F07A0D">
        <w:rPr>
          <w:rFonts w:eastAsia="Calibri" w:cs="Tahoma"/>
          <w:color w:val="000000"/>
          <w:szCs w:val="18"/>
        </w:rPr>
        <w:t> </w:t>
      </w:r>
      <w:r w:rsidRPr="00E71297">
        <w:rPr>
          <w:rFonts w:eastAsia="Calibri" w:cs="Tahoma"/>
          <w:color w:val="000000"/>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F07A0D">
        <w:rPr>
          <w:rFonts w:eastAsia="Calibri" w:cs="Tahoma"/>
          <w:color w:val="000000"/>
          <w:szCs w:val="18"/>
        </w:rPr>
        <w:t> </w:t>
      </w:r>
      <w:r w:rsidRPr="00E71297">
        <w:rPr>
          <w:rFonts w:eastAsia="Calibri" w:cs="Tahoma"/>
          <w:color w:val="000000"/>
          <w:szCs w:val="18"/>
        </w:rPr>
        <w:t>la suma de (a) y (b):</w:t>
      </w:r>
    </w:p>
    <w:p w14:paraId="4A6577F1" w14:textId="77777777" w:rsidR="002512D3" w:rsidRPr="00E71297" w:rsidRDefault="002512D3">
      <w:pPr>
        <w:rPr>
          <w:rFonts w:cs="Tahoma"/>
        </w:rPr>
      </w:pPr>
    </w:p>
    <w:p w14:paraId="4A6577F2" w14:textId="77777777" w:rsidR="00A81E83" w:rsidRPr="00E71297" w:rsidRDefault="00A81E83" w:rsidP="00F94F25">
      <w:pPr>
        <w:numPr>
          <w:ilvl w:val="0"/>
          <w:numId w:val="144"/>
        </w:numPr>
        <w:tabs>
          <w:tab w:val="left" w:pos="1800"/>
        </w:tabs>
        <w:spacing w:after="60"/>
        <w:ind w:left="1440"/>
        <w:rPr>
          <w:rFonts w:cs="Tahoma"/>
        </w:rPr>
      </w:pPr>
      <w:r w:rsidRPr="00E71297">
        <w:rPr>
          <w:rFonts w:eastAsia="Calibri" w:cs="Tahoma"/>
          <w:color w:val="000000"/>
          <w:szCs w:val="18"/>
        </w:rPr>
        <w:t xml:space="preserve">un número igual que el menor del número de licencias cualificadas asignado al servidor o al número total de procesadores físicos en el servidor multiplicado por el mayor de: </w:t>
      </w:r>
    </w:p>
    <w:p w14:paraId="4A6577F3" w14:textId="77777777" w:rsidR="00A81E83" w:rsidRPr="00E71297" w:rsidRDefault="00A81E83" w:rsidP="00F94F25">
      <w:pPr>
        <w:numPr>
          <w:ilvl w:val="3"/>
          <w:numId w:val="112"/>
        </w:numPr>
        <w:tabs>
          <w:tab w:val="left" w:pos="2160"/>
        </w:tabs>
        <w:spacing w:after="60"/>
        <w:ind w:left="2160"/>
        <w:rPr>
          <w:rFonts w:cs="Tahoma"/>
        </w:rPr>
      </w:pPr>
      <w:r w:rsidRPr="00E71297">
        <w:rPr>
          <w:rFonts w:eastAsia="Calibri" w:cs="Tahoma"/>
          <w:color w:val="000000"/>
          <w:szCs w:val="18"/>
        </w:rPr>
        <w:t>Cuatro, O BIEN</w:t>
      </w:r>
    </w:p>
    <w:p w14:paraId="4A6577F4" w14:textId="77777777" w:rsidR="00A81E83" w:rsidRPr="00E71297" w:rsidRDefault="00A81E83" w:rsidP="00F94F25">
      <w:pPr>
        <w:numPr>
          <w:ilvl w:val="3"/>
          <w:numId w:val="112"/>
        </w:numPr>
        <w:tabs>
          <w:tab w:val="left" w:pos="2160"/>
        </w:tabs>
        <w:spacing w:after="60"/>
        <w:ind w:left="2160"/>
        <w:rPr>
          <w:rFonts w:cs="Tahoma"/>
        </w:rPr>
      </w:pPr>
      <w:r w:rsidRPr="00E71297">
        <w:rPr>
          <w:rFonts w:eastAsia="Calibri" w:cs="Tahoma"/>
          <w:color w:val="000000"/>
          <w:szCs w:val="18"/>
        </w:rPr>
        <w:t>el número real de núcleos por procesador físico multiplicado por el factor de núcleos correspondiente.</w:t>
      </w:r>
      <w:r w:rsidR="007C5ED9" w:rsidRPr="00E71297">
        <w:rPr>
          <w:rFonts w:eastAsia="Calibri" w:cs="Tahoma"/>
          <w:color w:val="000000"/>
          <w:szCs w:val="18"/>
        </w:rPr>
        <w:t xml:space="preserve"> </w:t>
      </w:r>
      <w:r w:rsidRPr="00E71297">
        <w:rPr>
          <w:rFonts w:eastAsia="Calibri" w:cs="Tahoma"/>
          <w:color w:val="000000"/>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4A6577F5" w14:textId="77777777" w:rsidR="00A81E83" w:rsidRPr="00E71297" w:rsidRDefault="00A81E83" w:rsidP="00F94F25">
      <w:pPr>
        <w:numPr>
          <w:ilvl w:val="0"/>
          <w:numId w:val="144"/>
        </w:numPr>
        <w:tabs>
          <w:tab w:val="left" w:pos="1800"/>
        </w:tabs>
        <w:spacing w:after="60"/>
        <w:ind w:left="1440"/>
        <w:rPr>
          <w:rFonts w:cs="Tahoma"/>
        </w:rPr>
      </w:pPr>
      <w:r w:rsidRPr="00E71297">
        <w:rPr>
          <w:rFonts w:eastAsia="Calibri" w:cs="Tahoma"/>
          <w:color w:val="000000"/>
          <w:szCs w:val="18"/>
        </w:rPr>
        <w:t>un número igual que el número de licencias cualificadas asignado al servidor por sobre el número real de procesadores físicos en el servidor multiplicado por cuatro.</w:t>
      </w:r>
    </w:p>
    <w:p w14:paraId="4A6577F6" w14:textId="77777777" w:rsidR="00F94F25" w:rsidRDefault="00F94F25" w:rsidP="00F94F25">
      <w:pPr>
        <w:tabs>
          <w:tab w:val="left" w:pos="1800"/>
        </w:tabs>
        <w:ind w:left="1080"/>
        <w:rPr>
          <w:rFonts w:cs="Tahoma"/>
        </w:rPr>
      </w:pPr>
    </w:p>
    <w:p w14:paraId="4A6577F7" w14:textId="77777777" w:rsidR="00F07A0D" w:rsidRDefault="00F07A0D" w:rsidP="00F94F25">
      <w:pPr>
        <w:tabs>
          <w:tab w:val="left" w:pos="1800"/>
        </w:tabs>
        <w:ind w:left="1080"/>
        <w:rPr>
          <w:rFonts w:cs="Tahoma"/>
        </w:rPr>
      </w:pPr>
    </w:p>
    <w:p w14:paraId="4A6577F8" w14:textId="77777777" w:rsidR="00F07A0D" w:rsidRDefault="00F07A0D" w:rsidP="00F94F25">
      <w:pPr>
        <w:tabs>
          <w:tab w:val="left" w:pos="1800"/>
        </w:tabs>
        <w:ind w:left="1080"/>
        <w:rPr>
          <w:rFonts w:cs="Tahoma"/>
        </w:rPr>
      </w:pPr>
    </w:p>
    <w:p w14:paraId="4A6577F9" w14:textId="77777777" w:rsidR="00F07A0D" w:rsidRDefault="00F07A0D" w:rsidP="00F94F25">
      <w:pPr>
        <w:tabs>
          <w:tab w:val="left" w:pos="1800"/>
        </w:tabs>
        <w:ind w:left="1080"/>
        <w:rPr>
          <w:rFonts w:cs="Tahoma"/>
        </w:rPr>
      </w:pPr>
    </w:p>
    <w:p w14:paraId="4A6577FA" w14:textId="77777777" w:rsidR="00F07A0D" w:rsidRDefault="00F07A0D" w:rsidP="00F94F25">
      <w:pPr>
        <w:tabs>
          <w:tab w:val="left" w:pos="1800"/>
        </w:tabs>
        <w:ind w:left="1080"/>
        <w:rPr>
          <w:rFonts w:cs="Tahoma"/>
        </w:rPr>
      </w:pPr>
    </w:p>
    <w:p w14:paraId="4A6577FB" w14:textId="77777777" w:rsidR="00F07A0D" w:rsidRDefault="00F07A0D" w:rsidP="00F94F25">
      <w:pPr>
        <w:tabs>
          <w:tab w:val="left" w:pos="1800"/>
        </w:tabs>
        <w:ind w:left="1080"/>
        <w:rPr>
          <w:rFonts w:cs="Tahoma"/>
        </w:rPr>
      </w:pPr>
    </w:p>
    <w:p w14:paraId="4A6577FC" w14:textId="77777777" w:rsidR="00F07A0D" w:rsidRPr="00E71297" w:rsidRDefault="00F07A0D" w:rsidP="00F94F25">
      <w:pPr>
        <w:tabs>
          <w:tab w:val="left" w:pos="1800"/>
        </w:tabs>
        <w:ind w:left="1080"/>
        <w:rPr>
          <w:rFonts w:cs="Tahoma"/>
        </w:rPr>
      </w:pPr>
    </w:p>
    <w:p w14:paraId="4A6577FD" w14:textId="77777777" w:rsidR="00F94F25" w:rsidRPr="00E71297" w:rsidRDefault="007A34E3" w:rsidP="00F94F25">
      <w:pPr>
        <w:spacing w:after="60"/>
        <w:ind w:left="720"/>
        <w:rPr>
          <w:rFonts w:cs="Tahoma"/>
        </w:rPr>
      </w:pPr>
      <w:r w:rsidRPr="00E71297">
        <w:rPr>
          <w:rFonts w:eastAsia="Calibri" w:cs="Tahoma"/>
          <w:b/>
          <w:color w:val="000000"/>
          <w:szCs w:val="18"/>
        </w:rPr>
        <w:t>Primer periodo de renovación (a partir del 1 de abril de 2015)</w:t>
      </w:r>
    </w:p>
    <w:p w14:paraId="4A6577FE" w14:textId="77777777" w:rsidR="00A81E83" w:rsidRPr="00E71297" w:rsidRDefault="00A81E83" w:rsidP="00F94F25">
      <w:pPr>
        <w:ind w:left="720"/>
        <w:rPr>
          <w:rFonts w:cs="Tahoma"/>
        </w:rPr>
      </w:pPr>
      <w:r w:rsidRPr="00E71297">
        <w:rPr>
          <w:rFonts w:eastAsia="Calibri" w:cs="Tahoma"/>
          <w:color w:val="000000"/>
          <w:szCs w:val="18"/>
        </w:rPr>
        <w:t>A los clientes que primero renueven la cobertura a partir del 1 de abril de 2015</w:t>
      </w:r>
      <w:r w:rsidRPr="00E71297">
        <w:rPr>
          <w:rFonts w:eastAsia="Calibri" w:cs="Tahoma"/>
          <w:szCs w:val="18"/>
        </w:rPr>
        <w:t xml:space="preserve"> podrán adquirir Software Assurance para cada servidor correctamente licenciado en virtud de los derechos de uso de los productos de</w:t>
      </w:r>
      <w:r w:rsidR="00F07A0D">
        <w:rPr>
          <w:rFonts w:eastAsia="Calibri" w:cs="Tahoma"/>
          <w:szCs w:val="18"/>
        </w:rPr>
        <w:t> </w:t>
      </w:r>
      <w:r w:rsidRPr="00E71297">
        <w:rPr>
          <w:rFonts w:eastAsia="Calibri" w:cs="Tahoma"/>
          <w:szCs w:val="18"/>
        </w:rPr>
        <w:t>licencia por procesador de SQL Server 2008 R2, de la siguiente manera:</w:t>
      </w:r>
    </w:p>
    <w:p w14:paraId="4A6577FF" w14:textId="77777777" w:rsidR="00F94F25" w:rsidRPr="00E71297" w:rsidRDefault="00F94F25" w:rsidP="00F94F25">
      <w:pPr>
        <w:ind w:left="720"/>
        <w:rPr>
          <w:rFonts w:cs="Tahoma"/>
        </w:rPr>
      </w:pPr>
    </w:p>
    <w:p w14:paraId="4A657800" w14:textId="77777777" w:rsidR="00A81E83" w:rsidRPr="00F07A0D" w:rsidRDefault="00A81E83" w:rsidP="00F94F25">
      <w:pPr>
        <w:numPr>
          <w:ilvl w:val="3"/>
          <w:numId w:val="113"/>
        </w:numPr>
        <w:spacing w:after="60"/>
        <w:ind w:left="1440" w:hanging="360"/>
        <w:rPr>
          <w:rFonts w:cs="Tahoma"/>
          <w:spacing w:val="-2"/>
        </w:rPr>
      </w:pPr>
      <w:r w:rsidRPr="00F07A0D">
        <w:rPr>
          <w:rFonts w:eastAsia="Calibri" w:cs="Tahoma"/>
          <w:spacing w:val="-2"/>
          <w:szCs w:val="18"/>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14:paraId="4A657801" w14:textId="77777777" w:rsidR="00A81E83" w:rsidRPr="00E71297" w:rsidRDefault="00A81E83" w:rsidP="00F94F25">
      <w:pPr>
        <w:numPr>
          <w:ilvl w:val="3"/>
          <w:numId w:val="113"/>
        </w:numPr>
        <w:spacing w:after="60"/>
        <w:ind w:left="1440" w:hanging="360"/>
        <w:rPr>
          <w:rFonts w:cs="Tahoma"/>
        </w:rPr>
      </w:pPr>
      <w:r w:rsidRPr="00E71297">
        <w:rPr>
          <w:rFonts w:eastAsia="Calibri" w:cs="Tahoma"/>
          <w:szCs w:val="18"/>
        </w:rPr>
        <w:t>Para las licencias adquiridas después del 1 de abril de 2015, los Clientes podrán renovar SA para</w:t>
      </w:r>
      <w:r w:rsidR="00F07A0D">
        <w:rPr>
          <w:rFonts w:eastAsia="Calibri" w:cs="Tahoma"/>
          <w:szCs w:val="18"/>
        </w:rPr>
        <w:t> </w:t>
      </w:r>
      <w:r w:rsidRPr="00E71297">
        <w:rPr>
          <w:rFonts w:eastAsia="Calibri" w:cs="Tahoma"/>
          <w:szCs w:val="18"/>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14:paraId="4A657802" w14:textId="77777777" w:rsidR="00A81E83" w:rsidRPr="00E71297" w:rsidRDefault="00A81E83" w:rsidP="00F94F25">
      <w:pPr>
        <w:numPr>
          <w:ilvl w:val="0"/>
          <w:numId w:val="64"/>
        </w:numPr>
        <w:spacing w:after="60"/>
        <w:ind w:left="1440"/>
        <w:rPr>
          <w:rFonts w:cs="Tahoma"/>
        </w:rPr>
      </w:pPr>
      <w:r w:rsidRPr="00E71297">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E71297">
        <w:rPr>
          <w:rFonts w:eastAsia="Calibri" w:cs="Tahoma"/>
          <w:szCs w:val="18"/>
        </w:rPr>
        <w:t>La opción de adquirir Software Assurance para las licencias por núcleo de SQL Server no es aplicable a la renovación de</w:t>
      </w:r>
      <w:r w:rsidR="00F07A0D">
        <w:rPr>
          <w:rFonts w:eastAsia="Calibri" w:cs="Tahoma"/>
          <w:szCs w:val="18"/>
        </w:rPr>
        <w:t> </w:t>
      </w:r>
      <w:r w:rsidRPr="00E71297">
        <w:rPr>
          <w:rFonts w:eastAsia="Calibri" w:cs="Tahoma"/>
          <w:szCs w:val="18"/>
        </w:rPr>
        <w:t>cobertura en virtud de los programas de suscripción.</w:t>
      </w:r>
      <w:r w:rsidR="007C5ED9" w:rsidRPr="00E71297">
        <w:rPr>
          <w:rFonts w:eastAsia="Calibri" w:cs="Tahoma"/>
          <w:szCs w:val="18"/>
        </w:rPr>
        <w:t xml:space="preserve"> </w:t>
      </w:r>
    </w:p>
    <w:p w14:paraId="4A657803" w14:textId="77777777" w:rsidR="00F94F25" w:rsidRPr="00E71297" w:rsidRDefault="00F94F25" w:rsidP="00F94F25">
      <w:pPr>
        <w:ind w:left="1440"/>
        <w:rPr>
          <w:rFonts w:cs="Tahoma"/>
        </w:rPr>
      </w:pPr>
    </w:p>
    <w:p w14:paraId="4A657804" w14:textId="77777777" w:rsidR="00204D6D" w:rsidRPr="00E71297" w:rsidRDefault="00A81E83" w:rsidP="00204D6D">
      <w:pPr>
        <w:tabs>
          <w:tab w:val="left" w:pos="1440"/>
        </w:tabs>
        <w:spacing w:after="60"/>
        <w:ind w:left="720"/>
        <w:rPr>
          <w:rFonts w:cs="Tahoma"/>
        </w:rPr>
      </w:pPr>
      <w:r w:rsidRPr="00E71297">
        <w:rPr>
          <w:rFonts w:eastAsia="Calibri" w:cs="Tahoma"/>
          <w:b/>
          <w:color w:val="000000"/>
          <w:szCs w:val="18"/>
        </w:rPr>
        <w:t>Para los clientes con cobertura de Software Assurance con vencimiento antes del 1 de abril de</w:t>
      </w:r>
      <w:r w:rsidR="00F07A0D">
        <w:rPr>
          <w:rFonts w:eastAsia="Calibri" w:cs="Tahoma"/>
          <w:b/>
          <w:color w:val="000000"/>
          <w:szCs w:val="18"/>
        </w:rPr>
        <w:t> </w:t>
      </w:r>
      <w:r w:rsidRPr="00E71297">
        <w:rPr>
          <w:rFonts w:eastAsia="Calibri" w:cs="Tahoma"/>
          <w:b/>
          <w:color w:val="000000"/>
          <w:szCs w:val="18"/>
        </w:rPr>
        <w:t>2015 que optan por no renovar</w:t>
      </w:r>
    </w:p>
    <w:p w14:paraId="4A657805" w14:textId="77777777" w:rsidR="00A81E83" w:rsidRPr="00E71297" w:rsidRDefault="00A81E83" w:rsidP="00204D6D">
      <w:pPr>
        <w:tabs>
          <w:tab w:val="left" w:pos="1440"/>
        </w:tabs>
        <w:ind w:left="720"/>
        <w:rPr>
          <w:rFonts w:cs="Tahoma"/>
        </w:rPr>
      </w:pPr>
      <w:r w:rsidRPr="00E71297">
        <w:rPr>
          <w:rFonts w:eastAsia="Calibri" w:cs="Tahoma"/>
          <w:color w:val="000000"/>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color w:val="000000"/>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4A657806" w14:textId="77777777" w:rsidR="00204D6D" w:rsidRPr="00E71297" w:rsidRDefault="00204D6D" w:rsidP="00204D6D">
      <w:pPr>
        <w:tabs>
          <w:tab w:val="left" w:pos="1440"/>
        </w:tabs>
        <w:ind w:left="720"/>
        <w:rPr>
          <w:rFonts w:cs="Tahoma"/>
        </w:rPr>
      </w:pPr>
    </w:p>
    <w:p w14:paraId="4A657807" w14:textId="77777777" w:rsidR="00A81E83" w:rsidRPr="00E71297" w:rsidRDefault="00A81E83" w:rsidP="00204D6D">
      <w:pPr>
        <w:numPr>
          <w:ilvl w:val="0"/>
          <w:numId w:val="67"/>
        </w:numPr>
        <w:spacing w:after="60"/>
        <w:ind w:left="1440"/>
        <w:rPr>
          <w:rFonts w:cs="Tahoma"/>
        </w:rPr>
      </w:pPr>
      <w:r w:rsidRPr="00E71297">
        <w:rPr>
          <w:rFonts w:eastAsia="Calibri" w:cs="Tahoma"/>
          <w:b/>
          <w:color w:val="000000"/>
          <w:szCs w:val="18"/>
        </w:rPr>
        <w:t>SQL Server 2008 R2 Enterprise:</w:t>
      </w:r>
      <w:r w:rsidRPr="00E71297">
        <w:rPr>
          <w:rFonts w:eastAsia="Calibri" w:cs="Tahoma"/>
          <w:color w:val="000000"/>
          <w:szCs w:val="18"/>
        </w:rPr>
        <w:t xml:space="preserve"> El uso continuado de esta versión del software está sujeto a</w:t>
      </w:r>
      <w:r w:rsidR="00F07A0D">
        <w:rPr>
          <w:rFonts w:eastAsia="Calibri" w:cs="Tahoma"/>
          <w:color w:val="000000"/>
          <w:szCs w:val="18"/>
        </w:rPr>
        <w:t> </w:t>
      </w:r>
      <w:r w:rsidRPr="00E71297">
        <w:rPr>
          <w:rFonts w:eastAsia="Calibri" w:cs="Tahoma"/>
          <w:color w:val="000000"/>
          <w:szCs w:val="18"/>
        </w:rPr>
        <w:t>los derechos de uso de los productos de licencias por procesador de SQL Server 2008 R2 Enterprise; sin embargo, los clientes dejan de tener derechos de uso de Virtualización Ilimitada o</w:t>
      </w:r>
      <w:r w:rsidR="00F07A0D">
        <w:rPr>
          <w:rFonts w:eastAsia="Calibri" w:cs="Tahoma"/>
          <w:color w:val="000000"/>
          <w:szCs w:val="18"/>
        </w:rPr>
        <w:t> </w:t>
      </w:r>
      <w:r w:rsidRPr="00E71297">
        <w:rPr>
          <w:rFonts w:eastAsia="Calibri" w:cs="Tahoma"/>
          <w:color w:val="000000"/>
          <w:szCs w:val="18"/>
        </w:rPr>
        <w:t xml:space="preserve">Movilidad de Licencias a través de Software Assurance. </w:t>
      </w:r>
    </w:p>
    <w:p w14:paraId="4A657808" w14:textId="77777777" w:rsidR="00A81E83" w:rsidRPr="00F07A0D" w:rsidRDefault="00A81E83" w:rsidP="00204D6D">
      <w:pPr>
        <w:numPr>
          <w:ilvl w:val="0"/>
          <w:numId w:val="67"/>
        </w:numPr>
        <w:tabs>
          <w:tab w:val="left" w:pos="1800"/>
        </w:tabs>
        <w:spacing w:after="60"/>
        <w:ind w:left="1440"/>
        <w:rPr>
          <w:rFonts w:cs="Tahoma"/>
          <w:spacing w:val="-2"/>
        </w:rPr>
      </w:pPr>
      <w:r w:rsidRPr="00F07A0D">
        <w:rPr>
          <w:rFonts w:eastAsia="Calibri" w:cs="Tahoma"/>
          <w:b/>
          <w:color w:val="000000"/>
          <w:spacing w:val="-2"/>
          <w:szCs w:val="18"/>
        </w:rPr>
        <w:t xml:space="preserve">SQL Server 2012 Enterprise Core: </w:t>
      </w:r>
      <w:r w:rsidRPr="00F07A0D">
        <w:rPr>
          <w:rFonts w:eastAsia="Calibri" w:cs="Tahoma"/>
          <w:color w:val="000000"/>
          <w:spacing w:val="-2"/>
          <w:szCs w:val="18"/>
        </w:rPr>
        <w:t xml:space="preserve">el uso de esta versión del software está sujeto a derechos de uso de los productos de licencias por procesador de SQL Server 2008 R2 Enterprise, sin embargo: </w:t>
      </w:r>
    </w:p>
    <w:p w14:paraId="4A657809" w14:textId="77777777" w:rsidR="00A81E83" w:rsidRPr="00E71297" w:rsidRDefault="00A81E83" w:rsidP="00204D6D">
      <w:pPr>
        <w:numPr>
          <w:ilvl w:val="1"/>
          <w:numId w:val="67"/>
        </w:numPr>
        <w:tabs>
          <w:tab w:val="left" w:pos="2160"/>
        </w:tabs>
        <w:spacing w:after="60"/>
        <w:ind w:left="2160"/>
        <w:rPr>
          <w:rFonts w:cs="Tahoma"/>
        </w:rPr>
      </w:pPr>
      <w:r w:rsidRPr="00E71297">
        <w:rPr>
          <w:rFonts w:eastAsia="Calibri" w:cs="Tahoma"/>
          <w:color w:val="000000"/>
          <w:szCs w:val="18"/>
        </w:rPr>
        <w:t>los clientes dejan de tener derechos de uso de Virtualización Ilimitada, Movilidad de Licencias dentro de Granjas de Servidores o Movilidad de Licencias a través de Software</w:t>
      </w:r>
      <w:r w:rsidR="00F07A0D">
        <w:rPr>
          <w:rFonts w:eastAsia="Calibri" w:cs="Tahoma"/>
          <w:color w:val="000000"/>
          <w:szCs w:val="18"/>
        </w:rPr>
        <w:t> </w:t>
      </w:r>
      <w:r w:rsidRPr="00E71297">
        <w:rPr>
          <w:rFonts w:eastAsia="Calibri" w:cs="Tahoma"/>
          <w:color w:val="000000"/>
          <w:szCs w:val="18"/>
        </w:rPr>
        <w:t xml:space="preserve">Assurance y </w:t>
      </w:r>
    </w:p>
    <w:p w14:paraId="4A65780A" w14:textId="77777777" w:rsidR="00A81E83" w:rsidRPr="00E71297" w:rsidRDefault="00A81E83" w:rsidP="00204D6D">
      <w:pPr>
        <w:numPr>
          <w:ilvl w:val="1"/>
          <w:numId w:val="67"/>
        </w:numPr>
        <w:tabs>
          <w:tab w:val="left" w:pos="2160"/>
          <w:tab w:val="left" w:pos="2970"/>
        </w:tabs>
        <w:spacing w:after="60"/>
        <w:ind w:left="2160"/>
        <w:rPr>
          <w:rFonts w:cs="Tahoma"/>
        </w:rPr>
      </w:pPr>
      <w:r w:rsidRPr="00E71297">
        <w:rPr>
          <w:rFonts w:eastAsia="Calibri" w:cs="Tahoma"/>
          <w:color w:val="000000"/>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14:paraId="4A65780B" w14:textId="77777777" w:rsidR="00A81E83" w:rsidRPr="00E71297" w:rsidRDefault="00A81E83" w:rsidP="00204D6D">
      <w:pPr>
        <w:numPr>
          <w:ilvl w:val="2"/>
          <w:numId w:val="67"/>
        </w:numPr>
        <w:tabs>
          <w:tab w:val="left" w:pos="2520"/>
        </w:tabs>
        <w:spacing w:after="60"/>
        <w:ind w:left="2520"/>
        <w:rPr>
          <w:rFonts w:cs="Tahoma"/>
        </w:rPr>
      </w:pPr>
      <w:r w:rsidRPr="00E71297">
        <w:rPr>
          <w:rFonts w:eastAsia="Calibri" w:cs="Tahoma"/>
          <w:color w:val="000000"/>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4A65780C" w14:textId="77777777" w:rsidR="00A81E83" w:rsidRPr="00E71297" w:rsidRDefault="00A81E83" w:rsidP="00204D6D">
      <w:pPr>
        <w:numPr>
          <w:ilvl w:val="4"/>
          <w:numId w:val="64"/>
        </w:numPr>
        <w:tabs>
          <w:tab w:val="left" w:pos="2880"/>
        </w:tabs>
        <w:spacing w:after="60"/>
        <w:ind w:left="2880"/>
        <w:rPr>
          <w:rFonts w:cs="Tahoma"/>
        </w:rPr>
      </w:pPr>
      <w:r w:rsidRPr="00E71297">
        <w:rPr>
          <w:rFonts w:eastAsia="Calibri" w:cs="Tahoma"/>
          <w:color w:val="000000"/>
          <w:szCs w:val="18"/>
        </w:rPr>
        <w:t xml:space="preserve">cuatro núcleos por licencia de procesador O BIEN </w:t>
      </w:r>
    </w:p>
    <w:p w14:paraId="4A65780D" w14:textId="77777777" w:rsidR="00A81E83" w:rsidRPr="00E71297" w:rsidRDefault="00A81E83" w:rsidP="00204D6D">
      <w:pPr>
        <w:numPr>
          <w:ilvl w:val="4"/>
          <w:numId w:val="64"/>
        </w:numPr>
        <w:tabs>
          <w:tab w:val="left" w:pos="2880"/>
        </w:tabs>
        <w:spacing w:after="60"/>
        <w:ind w:left="2880"/>
        <w:rPr>
          <w:rFonts w:cs="Tahoma"/>
        </w:rPr>
      </w:pPr>
      <w:r w:rsidRPr="00E71297">
        <w:rPr>
          <w:rFonts w:eastAsia="Calibri" w:cs="Tahoma"/>
          <w:color w:val="000000"/>
          <w:szCs w:val="18"/>
        </w:rPr>
        <w:t>un número de núcleos por licencia por procesador basado en el número real de</w:t>
      </w:r>
      <w:r w:rsidR="00F07A0D">
        <w:rPr>
          <w:rFonts w:eastAsia="Calibri" w:cs="Tahoma"/>
          <w:color w:val="000000"/>
          <w:szCs w:val="18"/>
        </w:rPr>
        <w:t> </w:t>
      </w:r>
      <w:r w:rsidRPr="00E71297">
        <w:rPr>
          <w:rFonts w:eastAsia="Calibri" w:cs="Tahoma"/>
          <w:color w:val="000000"/>
          <w:szCs w:val="18"/>
        </w:rPr>
        <w:t xml:space="preserve">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4A65780E" w14:textId="77777777" w:rsidR="00A81E83" w:rsidRPr="00E71297" w:rsidRDefault="00A81E83" w:rsidP="00204D6D">
      <w:pPr>
        <w:numPr>
          <w:ilvl w:val="2"/>
          <w:numId w:val="67"/>
        </w:numPr>
        <w:tabs>
          <w:tab w:val="left" w:pos="2520"/>
        </w:tabs>
        <w:spacing w:after="60"/>
        <w:ind w:left="2520"/>
        <w:rPr>
          <w:rFonts w:cs="Tahoma"/>
        </w:rPr>
      </w:pPr>
      <w:r w:rsidRPr="00E71297">
        <w:rPr>
          <w:rFonts w:eastAsia="Calibri" w:cs="Tahoma"/>
          <w:color w:val="000000"/>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4A65780F" w14:textId="77777777" w:rsidR="00A81E83" w:rsidRPr="00E71297" w:rsidRDefault="00A81E83" w:rsidP="00204D6D">
      <w:pPr>
        <w:numPr>
          <w:ilvl w:val="1"/>
          <w:numId w:val="67"/>
        </w:numPr>
        <w:tabs>
          <w:tab w:val="left" w:pos="1800"/>
        </w:tabs>
        <w:spacing w:after="60"/>
        <w:ind w:left="1800"/>
        <w:rPr>
          <w:rFonts w:cs="Tahoma"/>
        </w:rPr>
      </w:pPr>
      <w:r w:rsidRPr="00E71297">
        <w:rPr>
          <w:rFonts w:eastAsia="Calibri" w:cs="Tahoma"/>
          <w:color w:val="000000"/>
          <w:szCs w:val="18"/>
        </w:rPr>
        <w:t xml:space="preserve">Los Clientes </w:t>
      </w:r>
      <w:r w:rsidRPr="00E71297">
        <w:rPr>
          <w:rFonts w:eastAsia="Calibri" w:cs="Tahoma"/>
          <w:szCs w:val="18"/>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F07A0D">
        <w:rPr>
          <w:rFonts w:eastAsia="Calibri" w:cs="Tahoma"/>
          <w:szCs w:val="18"/>
        </w:rPr>
        <w:t> </w:t>
      </w:r>
      <w:r w:rsidRPr="00E71297">
        <w:rPr>
          <w:rFonts w:eastAsia="Calibri" w:cs="Tahoma"/>
          <w:szCs w:val="18"/>
        </w:rPr>
        <w:t>núcleo adicionales de SQL Server 2012.</w:t>
      </w:r>
    </w:p>
    <w:p w14:paraId="4A657810" w14:textId="77777777" w:rsidR="00A81E83" w:rsidRPr="00E71297" w:rsidRDefault="00A81E83" w:rsidP="00204D6D">
      <w:pPr>
        <w:numPr>
          <w:ilvl w:val="1"/>
          <w:numId w:val="67"/>
        </w:numPr>
        <w:tabs>
          <w:tab w:val="left" w:pos="1800"/>
          <w:tab w:val="left" w:pos="2970"/>
        </w:tabs>
        <w:spacing w:after="60"/>
        <w:ind w:left="1800"/>
        <w:rPr>
          <w:rFonts w:cs="Tahoma"/>
        </w:rPr>
      </w:pPr>
      <w:r w:rsidRPr="00E71297">
        <w:rPr>
          <w:rFonts w:eastAsia="Calibri" w:cs="Tahoma"/>
          <w:color w:val="000000"/>
          <w:szCs w:val="18"/>
        </w:rPr>
        <w:t>La equivalencia de licencias por núcleo considerada de los clientes no implica que pueden asignar una licencia por procesador a núcleos entre dos o más procesadores.</w:t>
      </w:r>
    </w:p>
    <w:p w14:paraId="4A657811" w14:textId="77777777" w:rsidR="00204D6D" w:rsidRPr="00E71297" w:rsidRDefault="00204D6D" w:rsidP="00204D6D">
      <w:pPr>
        <w:tabs>
          <w:tab w:val="left" w:pos="1800"/>
          <w:tab w:val="left" w:pos="2970"/>
        </w:tabs>
        <w:rPr>
          <w:rFonts w:cs="Tahoma"/>
        </w:rPr>
      </w:pPr>
    </w:p>
    <w:p w14:paraId="4A657812" w14:textId="77777777" w:rsidR="00204D6D" w:rsidRPr="00E71297" w:rsidRDefault="00A81E83" w:rsidP="00204D6D">
      <w:pPr>
        <w:tabs>
          <w:tab w:val="left" w:pos="720"/>
        </w:tabs>
        <w:spacing w:after="60"/>
        <w:ind w:left="720"/>
        <w:rPr>
          <w:rFonts w:cs="Tahoma"/>
        </w:rPr>
      </w:pPr>
      <w:r w:rsidRPr="00E71297">
        <w:rPr>
          <w:rFonts w:eastAsia="Calibri" w:cs="Tahoma"/>
          <w:b/>
          <w:color w:val="000000"/>
          <w:szCs w:val="18"/>
        </w:rPr>
        <w:t xml:space="preserve">Para los clientes con cobertura de Software Assurance con vencimiento a partir del </w:t>
      </w:r>
      <w:r w:rsidR="00F07A0D">
        <w:rPr>
          <w:rFonts w:eastAsia="Calibri" w:cs="Tahoma"/>
          <w:b/>
          <w:color w:val="000000"/>
          <w:szCs w:val="18"/>
        </w:rPr>
        <w:br/>
      </w:r>
      <w:r w:rsidRPr="00E71297">
        <w:rPr>
          <w:rFonts w:eastAsia="Calibri" w:cs="Tahoma"/>
          <w:b/>
          <w:color w:val="000000"/>
          <w:szCs w:val="18"/>
        </w:rPr>
        <w:t>1 de abril de 2015 que optan por no renovar</w:t>
      </w:r>
    </w:p>
    <w:p w14:paraId="4A657813" w14:textId="77777777" w:rsidR="00A81E83" w:rsidRPr="00E71297" w:rsidRDefault="00A81E83" w:rsidP="00204D6D">
      <w:pPr>
        <w:tabs>
          <w:tab w:val="left" w:pos="720"/>
        </w:tabs>
        <w:ind w:left="720"/>
        <w:rPr>
          <w:rFonts w:cs="Tahoma"/>
        </w:rPr>
      </w:pPr>
      <w:r w:rsidRPr="00E71297">
        <w:rPr>
          <w:rFonts w:eastAsia="Calibri" w:cs="Tahoma"/>
          <w:color w:val="000000"/>
          <w:szCs w:val="18"/>
        </w:rPr>
        <w:t xml:space="preserve">Los clientes de Enterprise Subscription </w:t>
      </w:r>
      <w:r w:rsidRPr="00E71297">
        <w:rPr>
          <w:rFonts w:cs="Tahoma"/>
          <w:bCs/>
          <w:color w:val="000000"/>
          <w:szCs w:val="18"/>
        </w:rPr>
        <w:t xml:space="preserve">y Open Value Subscription </w:t>
      </w:r>
      <w:r w:rsidRPr="00E71297">
        <w:rPr>
          <w:rFonts w:eastAsia="Calibri" w:cs="Tahoma"/>
          <w:color w:val="000000"/>
          <w:szCs w:val="18"/>
        </w:rPr>
        <w:t xml:space="preserve">con cobertura que vence a partir del </w:t>
      </w:r>
      <w:r w:rsidR="00F07A0D">
        <w:rPr>
          <w:rFonts w:eastAsia="Calibri" w:cs="Tahoma"/>
          <w:color w:val="000000"/>
          <w:szCs w:val="18"/>
        </w:rPr>
        <w:br/>
      </w:r>
      <w:r w:rsidRPr="00E71297">
        <w:rPr>
          <w:rFonts w:eastAsia="Calibri" w:cs="Tahoma"/>
          <w:color w:val="000000"/>
          <w:szCs w:val="18"/>
        </w:rPr>
        <w:t xml:space="preserve">1 de abril de 2015 que opten por la compra completa de licencias por procesador y cualquier otro cliente que adquiera licencias perpetuas en virtud de su contrato tienen las siguientes opciones: </w:t>
      </w:r>
    </w:p>
    <w:p w14:paraId="4A657814" w14:textId="77777777" w:rsidR="00204D6D" w:rsidRPr="00E71297" w:rsidRDefault="00204D6D" w:rsidP="00204D6D">
      <w:pPr>
        <w:tabs>
          <w:tab w:val="left" w:pos="720"/>
        </w:tabs>
        <w:ind w:left="720"/>
        <w:rPr>
          <w:rFonts w:cs="Tahoma"/>
        </w:rPr>
      </w:pPr>
    </w:p>
    <w:p w14:paraId="4A657815" w14:textId="77777777" w:rsidR="00A81E83" w:rsidRPr="00E71297" w:rsidRDefault="00A81E83" w:rsidP="00204D6D">
      <w:pPr>
        <w:numPr>
          <w:ilvl w:val="2"/>
          <w:numId w:val="64"/>
        </w:numPr>
        <w:spacing w:after="60"/>
        <w:ind w:left="1440"/>
        <w:rPr>
          <w:rFonts w:cs="Tahoma"/>
        </w:rPr>
      </w:pPr>
      <w:r w:rsidRPr="00E71297">
        <w:rPr>
          <w:rFonts w:eastAsia="Calibri" w:cs="Tahoma"/>
          <w:szCs w:val="18"/>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“Para los clientes con cobertura de Software Assurance con vencimiento antes del 1 de abril de 2015 que optan por no renovar” y, </w:t>
      </w:r>
    </w:p>
    <w:p w14:paraId="4A657816" w14:textId="77777777" w:rsidR="00A81E83" w:rsidRPr="00F07A0D" w:rsidRDefault="00A81E83" w:rsidP="00204D6D">
      <w:pPr>
        <w:numPr>
          <w:ilvl w:val="2"/>
          <w:numId w:val="64"/>
        </w:numPr>
        <w:spacing w:after="60"/>
        <w:ind w:left="1440"/>
        <w:rPr>
          <w:rFonts w:cs="Tahoma"/>
          <w:spacing w:val="-2"/>
        </w:rPr>
      </w:pPr>
      <w:r w:rsidRPr="00F07A0D">
        <w:rPr>
          <w:rFonts w:eastAsia="Calibri" w:cs="Tahoma"/>
          <w:spacing w:val="-2"/>
          <w:szCs w:val="18"/>
        </w:rPr>
        <w:t>Para las licencias adquiridas después del 1 de abril de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14:paraId="4A657817" w14:textId="77777777" w:rsidR="00204D6D" w:rsidRPr="00E71297" w:rsidRDefault="00204D6D" w:rsidP="00204D6D">
      <w:pPr>
        <w:ind w:left="1440"/>
        <w:rPr>
          <w:rFonts w:cs="Tahoma"/>
        </w:rPr>
      </w:pPr>
    </w:p>
    <w:p w14:paraId="4A657818" w14:textId="77777777" w:rsidR="00204D6D" w:rsidRPr="00E71297" w:rsidRDefault="00A81E83" w:rsidP="00204D6D">
      <w:pPr>
        <w:tabs>
          <w:tab w:val="left" w:pos="720"/>
        </w:tabs>
        <w:spacing w:after="60"/>
        <w:ind w:left="720"/>
        <w:rPr>
          <w:rFonts w:cs="Tahoma"/>
        </w:rPr>
      </w:pPr>
      <w:r w:rsidRPr="00E71297">
        <w:rPr>
          <w:rFonts w:cs="Tahoma"/>
          <w:b/>
        </w:rPr>
        <w:t>Para clientes ubicados en la República Popular</w:t>
      </w:r>
      <w:r w:rsidRPr="00E71297">
        <w:rPr>
          <w:rFonts w:cs="Tahoma"/>
        </w:rPr>
        <w:t xml:space="preserve"> </w:t>
      </w:r>
      <w:r w:rsidRPr="00E71297">
        <w:rPr>
          <w:rFonts w:cs="Tahoma"/>
          <w:b/>
        </w:rPr>
        <w:t>China y que adquieran licencias de procesador y</w:t>
      </w:r>
      <w:r w:rsidR="00F07A0D">
        <w:rPr>
          <w:rFonts w:cs="Tahoma"/>
          <w:b/>
        </w:rPr>
        <w:t> </w:t>
      </w:r>
      <w:r w:rsidRPr="00E71297">
        <w:rPr>
          <w:rFonts w:cs="Tahoma"/>
          <w:b/>
        </w:rPr>
        <w:t>de Software Assurance para SQL Server 2008 R2</w:t>
      </w:r>
    </w:p>
    <w:p w14:paraId="4A657819" w14:textId="77777777" w:rsidR="00A81E83" w:rsidRPr="00F07A0D" w:rsidRDefault="00A81E83" w:rsidP="00204D6D">
      <w:pPr>
        <w:tabs>
          <w:tab w:val="left" w:pos="720"/>
        </w:tabs>
        <w:ind w:left="720"/>
        <w:rPr>
          <w:rFonts w:cs="Tahoma"/>
          <w:spacing w:val="-4"/>
        </w:rPr>
      </w:pPr>
      <w:r w:rsidRPr="00F07A0D">
        <w:rPr>
          <w:rFonts w:cs="Tahoma"/>
          <w:spacing w:val="-4"/>
        </w:rPr>
        <w:t>Las referencias que se hacen en esta lista de producto al 1 de abril de 2012 y al 1 de abril de 2015 no se aplican. Las fechas aplicables a estos clientes serán el 1 de julio de 2012 y el 1 de julio de 2015 respectivamente.</w:t>
      </w:r>
    </w:p>
    <w:p w14:paraId="4A65781A" w14:textId="77777777" w:rsidR="006E28CC" w:rsidRPr="00E71297" w:rsidRDefault="006E28CC" w:rsidP="00204D6D">
      <w:pPr>
        <w:tabs>
          <w:tab w:val="left" w:pos="720"/>
        </w:tabs>
        <w:ind w:left="720"/>
        <w:rPr>
          <w:rFonts w:cs="Tahoma"/>
        </w:rPr>
      </w:pPr>
    </w:p>
    <w:p w14:paraId="4A65781B" w14:textId="77777777" w:rsidR="006E28CC" w:rsidRPr="00E71297" w:rsidRDefault="006E28CC" w:rsidP="00204D6D">
      <w:pPr>
        <w:tabs>
          <w:tab w:val="left" w:pos="720"/>
        </w:tabs>
        <w:ind w:left="720"/>
        <w:rPr>
          <w:rFonts w:cs="Tahoma"/>
        </w:rPr>
      </w:pPr>
    </w:p>
    <w:p w14:paraId="4A65781C" w14:textId="77777777" w:rsidR="006E28CC" w:rsidRPr="00E71297" w:rsidRDefault="003165D6" w:rsidP="006E28CC">
      <w:pPr>
        <w:pStyle w:val="Heading3"/>
        <w:rPr>
          <w:rFonts w:ascii="Tahoma" w:hAnsi="Tahoma" w:cs="Tahoma"/>
        </w:rPr>
      </w:pPr>
      <w:bookmarkStart w:id="1435" w:name="_80_SQL_Server"/>
      <w:bookmarkStart w:id="1436" w:name="_83_Almacenamiento_de"/>
      <w:bookmarkStart w:id="1437" w:name="_Toc348104755"/>
      <w:bookmarkEnd w:id="1435"/>
      <w:bookmarkEnd w:id="1436"/>
      <w:r w:rsidRPr="00E71297">
        <w:rPr>
          <w:rFonts w:ascii="Tahoma" w:hAnsi="Tahoma" w:cs="Tahoma"/>
          <w:caps/>
          <w:color w:val="F66400"/>
          <w:sz w:val="22"/>
          <w:vertAlign w:val="superscript"/>
        </w:rPr>
        <w:t>83</w:t>
      </w:r>
      <w:r w:rsidRPr="00E71297">
        <w:rPr>
          <w:rFonts w:ascii="Tahoma" w:hAnsi="Tahoma" w:cs="Tahoma"/>
          <w:color w:val="F66400"/>
          <w:sz w:val="22"/>
        </w:rPr>
        <w:t xml:space="preserve"> Almacenamiento de datos paralelos de SQL Server </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2012</w:t>
      </w:r>
      <w:bookmarkEnd w:id="1437"/>
    </w:p>
    <w:p w14:paraId="4A65781D" w14:textId="77777777" w:rsidR="006E28CC" w:rsidRPr="00E71297" w:rsidRDefault="006E28CC" w:rsidP="006E28CC">
      <w:pPr>
        <w:pStyle w:val="EndnoteText"/>
        <w:rPr>
          <w:rFonts w:ascii="Tahoma" w:hAnsi="Tahoma" w:cs="Tahoma"/>
        </w:rPr>
      </w:pPr>
    </w:p>
    <w:p w14:paraId="4A65781E" w14:textId="77777777" w:rsidR="000A30EE" w:rsidRPr="00E71297" w:rsidRDefault="000A30EE" w:rsidP="000A30EE">
      <w:pPr>
        <w:spacing w:after="60"/>
        <w:ind w:left="720"/>
        <w:rPr>
          <w:rFonts w:cs="Tahoma"/>
        </w:rPr>
      </w:pPr>
      <w:r w:rsidRPr="00E71297">
        <w:rPr>
          <w:rFonts w:eastAsia="Calibri" w:cs="Tahoma"/>
          <w:b/>
          <w:color w:val="000000"/>
          <w:szCs w:val="18"/>
        </w:rPr>
        <w:t>Concesiones de licencia asociadas con el cambio en el modelo de licencia</w:t>
      </w:r>
    </w:p>
    <w:p w14:paraId="4A65781F" w14:textId="77777777" w:rsidR="000A30EE" w:rsidRPr="00E71297" w:rsidRDefault="000A30EE" w:rsidP="000A30EE">
      <w:pPr>
        <w:ind w:left="720"/>
        <w:rPr>
          <w:rFonts w:cs="Tahoma"/>
        </w:rPr>
      </w:pPr>
      <w:r w:rsidRPr="00E71297">
        <w:rPr>
          <w:rFonts w:eastAsia="Calibri" w:cs="Tahoma"/>
          <w:color w:val="000000"/>
          <w:szCs w:val="18"/>
        </w:rPr>
        <w:t>SQL Server 2008 R2 será la última versión de Almacenamiento de datos paralelos de SQL Server que se concede en virtud del modelo de licencias por procesador.</w:t>
      </w:r>
      <w:r w:rsidR="007C5ED9" w:rsidRPr="00E71297">
        <w:rPr>
          <w:rFonts w:eastAsia="Calibri" w:cs="Tahoma"/>
          <w:color w:val="000000"/>
          <w:szCs w:val="18"/>
        </w:rPr>
        <w:t xml:space="preserve"> </w:t>
      </w:r>
      <w:r w:rsidRPr="00E71297">
        <w:rPr>
          <w:rFonts w:eastAsia="Calibri" w:cs="Tahoma"/>
          <w:color w:val="000000"/>
          <w:szCs w:val="18"/>
        </w:rPr>
        <w:t xml:space="preserve">Como excepción, a los clientes de licencias por volumen con cobertura de Software Assurance activa para licencias de Almacenamiento de datos paralelos de SQL Server 2008 R2 el 1 de marzo de 2013 (“licencias cualificadas”) se les ofrecen las siguientes opciones. Las licencias de Almacenamiento de datos paralelos de SQL Server 2008 R2 </w:t>
      </w:r>
      <w:r w:rsidRPr="00E71297">
        <w:rPr>
          <w:rFonts w:cs="Tahoma"/>
          <w:bCs/>
          <w:color w:val="000000"/>
          <w:szCs w:val="18"/>
        </w:rPr>
        <w:t>adquiridas posteriormente bajo el mismo periodo de inscripción como parte de un proceso true up programado de Enterprise o Enterprise Subscription también son licencias cualificadas para efectos de estas opciones.</w:t>
      </w:r>
    </w:p>
    <w:p w14:paraId="4A657820" w14:textId="77777777" w:rsidR="000A30EE" w:rsidRPr="00E71297" w:rsidRDefault="000A30EE" w:rsidP="000A30EE">
      <w:pPr>
        <w:ind w:left="720"/>
        <w:rPr>
          <w:rFonts w:cs="Tahoma"/>
        </w:rPr>
      </w:pPr>
    </w:p>
    <w:p w14:paraId="4A657821" w14:textId="77777777" w:rsidR="000A30EE" w:rsidRPr="00E71297" w:rsidRDefault="000A30EE" w:rsidP="000A30EE">
      <w:pPr>
        <w:numPr>
          <w:ilvl w:val="0"/>
          <w:numId w:val="67"/>
        </w:numPr>
        <w:spacing w:after="60"/>
        <w:ind w:left="1440"/>
        <w:rPr>
          <w:rFonts w:cs="Tahoma"/>
        </w:rPr>
      </w:pPr>
      <w:r w:rsidRPr="00E71297">
        <w:rPr>
          <w:rFonts w:eastAsia="Calibri" w:cs="Tahoma"/>
          <w:color w:val="000000"/>
          <w:szCs w:val="18"/>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14:paraId="4A657822" w14:textId="77777777" w:rsidR="000A30EE" w:rsidRPr="00E71297" w:rsidRDefault="000A30EE" w:rsidP="000A30EE">
      <w:pPr>
        <w:rPr>
          <w:rFonts w:cs="Tahoma"/>
        </w:rPr>
      </w:pPr>
    </w:p>
    <w:p w14:paraId="4A657823" w14:textId="77777777" w:rsidR="000A30EE" w:rsidRPr="00E71297" w:rsidRDefault="000A30EE" w:rsidP="000A30EE">
      <w:pPr>
        <w:spacing w:after="60"/>
        <w:ind w:left="720"/>
        <w:rPr>
          <w:rFonts w:cs="Tahoma"/>
        </w:rPr>
      </w:pPr>
      <w:r w:rsidRPr="00E71297">
        <w:rPr>
          <w:rFonts w:eastAsia="Calibri" w:cs="Tahoma"/>
          <w:b/>
          <w:color w:val="000000"/>
          <w:szCs w:val="18"/>
        </w:rPr>
        <w:t>Concesión de licencias estándar de System Center</w:t>
      </w:r>
    </w:p>
    <w:p w14:paraId="4A657824" w14:textId="77777777" w:rsidR="000A30EE" w:rsidRPr="00E71297" w:rsidRDefault="000A30EE" w:rsidP="000A30EE">
      <w:pPr>
        <w:spacing w:after="60"/>
        <w:ind w:left="720"/>
        <w:rPr>
          <w:rFonts w:cs="Tahoma"/>
        </w:rPr>
      </w:pPr>
      <w:r w:rsidRPr="00E71297">
        <w:rPr>
          <w:rFonts w:eastAsia="Calibri" w:cs="Tahoma"/>
          <w:color w:val="000000"/>
          <w:szCs w:val="18"/>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14:paraId="4A657825" w14:textId="77777777" w:rsidR="000A30EE" w:rsidRPr="00E71297" w:rsidRDefault="000A30EE" w:rsidP="000A30EE">
      <w:pPr>
        <w:numPr>
          <w:ilvl w:val="0"/>
          <w:numId w:val="67"/>
        </w:numPr>
        <w:spacing w:after="60"/>
        <w:ind w:left="1440"/>
        <w:rPr>
          <w:rFonts w:cs="Tahoma"/>
        </w:rPr>
      </w:pPr>
      <w:r w:rsidRPr="00E71297">
        <w:rPr>
          <w:rFonts w:eastAsia="Calibri" w:cs="Tahoma"/>
          <w:color w:val="000000"/>
          <w:szCs w:val="18"/>
        </w:rPr>
        <w:t>Una licencia estándar de System Center 2012 por servidor para cada servidor que ejecuta el software Almacenamiento de datos paralelos de SQL Server 2012</w:t>
      </w:r>
    </w:p>
    <w:p w14:paraId="4A657826" w14:textId="77777777" w:rsidR="000A30EE" w:rsidRPr="00E71297" w:rsidRDefault="000A30EE" w:rsidP="000A30EE">
      <w:pPr>
        <w:numPr>
          <w:ilvl w:val="0"/>
          <w:numId w:val="67"/>
        </w:numPr>
        <w:spacing w:after="60"/>
        <w:ind w:left="1440"/>
        <w:rPr>
          <w:rFonts w:cs="Tahoma"/>
        </w:rPr>
      </w:pPr>
      <w:r w:rsidRPr="00E71297">
        <w:rPr>
          <w:rFonts w:eastAsia="Calibri" w:cs="Tahoma"/>
          <w:color w:val="000000"/>
          <w:szCs w:val="18"/>
        </w:rPr>
        <w:t>Dos licencias estándar de System Center 2012 por servidor para todos los servidores restantes en</w:t>
      </w:r>
      <w:r w:rsidR="00F07A0D">
        <w:rPr>
          <w:rFonts w:eastAsia="Calibri" w:cs="Tahoma"/>
          <w:color w:val="000000"/>
          <w:szCs w:val="18"/>
        </w:rPr>
        <w:t> </w:t>
      </w:r>
      <w:r w:rsidRPr="00E71297">
        <w:rPr>
          <w:rFonts w:eastAsia="Calibri" w:cs="Tahoma"/>
          <w:color w:val="000000"/>
          <w:szCs w:val="18"/>
        </w:rPr>
        <w:t>la Aplicación Almacenamiento de datos paralelos de SQL Server 2012.</w:t>
      </w:r>
    </w:p>
    <w:p w14:paraId="4A657827" w14:textId="77777777" w:rsidR="000A30EE" w:rsidRPr="00E71297" w:rsidRDefault="000A30EE" w:rsidP="00F07A0D">
      <w:pPr>
        <w:spacing w:after="60"/>
        <w:ind w:left="720"/>
        <w:rPr>
          <w:rFonts w:cs="Tahoma"/>
        </w:rPr>
      </w:pPr>
      <w:r w:rsidRPr="00E71297">
        <w:rPr>
          <w:rFonts w:eastAsia="Calibri" w:cs="Tahoma"/>
          <w:color w:val="000000"/>
          <w:szCs w:val="18"/>
        </w:rPr>
        <w:t>El software solo se puede utilizar para apoyar la Aplicación de Almacenamiento de datos paralelos de SQL</w:t>
      </w:r>
      <w:r w:rsidR="00F07A0D">
        <w:rPr>
          <w:rFonts w:eastAsia="Calibri" w:cs="Tahoma"/>
          <w:color w:val="000000"/>
          <w:szCs w:val="18"/>
        </w:rPr>
        <w:t> </w:t>
      </w:r>
      <w:r w:rsidRPr="00E71297">
        <w:rPr>
          <w:rFonts w:eastAsia="Calibri" w:cs="Tahoma"/>
          <w:color w:val="000000"/>
          <w:szCs w:val="18"/>
        </w:rPr>
        <w:t>Server 2012.</w:t>
      </w:r>
    </w:p>
    <w:p w14:paraId="4A657828" w14:textId="77777777" w:rsidR="000A30EE" w:rsidRPr="00E71297" w:rsidRDefault="000A30EE" w:rsidP="000A30EE">
      <w:pPr>
        <w:tabs>
          <w:tab w:val="left" w:pos="1440"/>
        </w:tabs>
        <w:spacing w:after="60"/>
        <w:ind w:left="720"/>
        <w:rPr>
          <w:rFonts w:cs="Tahoma"/>
        </w:rPr>
      </w:pPr>
      <w:r w:rsidRPr="00E71297">
        <w:rPr>
          <w:rFonts w:eastAsia="Calibri" w:cs="Tahoma"/>
          <w:b/>
          <w:color w:val="000000"/>
          <w:szCs w:val="18"/>
        </w:rPr>
        <w:t>Para los clientes con Software Assurance que optan por no renovar</w:t>
      </w:r>
    </w:p>
    <w:p w14:paraId="4A657829" w14:textId="77777777" w:rsidR="000A30EE" w:rsidRPr="00E71297" w:rsidRDefault="000A30EE" w:rsidP="000A30EE">
      <w:pPr>
        <w:tabs>
          <w:tab w:val="left" w:pos="1440"/>
        </w:tabs>
        <w:ind w:left="720"/>
        <w:rPr>
          <w:rFonts w:cs="Tahoma"/>
        </w:rPr>
      </w:pPr>
      <w:r w:rsidRPr="00E71297">
        <w:rPr>
          <w:rFonts w:eastAsia="Calibri" w:cs="Tahoma"/>
          <w:color w:val="000000"/>
          <w:szCs w:val="18"/>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14:paraId="4A65782A" w14:textId="77777777" w:rsidR="000A30EE" w:rsidRPr="00E71297" w:rsidRDefault="000A30EE" w:rsidP="000A30EE">
      <w:pPr>
        <w:tabs>
          <w:tab w:val="left" w:pos="1440"/>
        </w:tabs>
        <w:ind w:left="720"/>
        <w:rPr>
          <w:rFonts w:cs="Tahoma"/>
        </w:rPr>
      </w:pPr>
    </w:p>
    <w:p w14:paraId="4A65782B" w14:textId="77777777" w:rsidR="000A30EE" w:rsidRPr="00E71297" w:rsidRDefault="000A30EE" w:rsidP="000A30EE">
      <w:pPr>
        <w:numPr>
          <w:ilvl w:val="0"/>
          <w:numId w:val="67"/>
        </w:numPr>
        <w:spacing w:after="60"/>
        <w:ind w:left="1440"/>
        <w:rPr>
          <w:rFonts w:cs="Tahoma"/>
        </w:rPr>
      </w:pPr>
      <w:r w:rsidRPr="00E71297">
        <w:rPr>
          <w:rFonts w:eastAsia="Calibri" w:cs="Tahoma"/>
          <w:b/>
          <w:color w:val="000000"/>
          <w:szCs w:val="18"/>
        </w:rPr>
        <w:t>Almacenamiento de datos paralelos de SQL Server 2008 R2</w:t>
      </w:r>
      <w:r w:rsidRPr="00E71297">
        <w:rPr>
          <w:rFonts w:eastAsia="Calibri" w:cs="Tahoma"/>
          <w:color w:val="000000"/>
          <w:szCs w:val="18"/>
        </w:rPr>
        <w:t xml:space="preserve"> El uso permanente de esta versión del software está sujeto a derechos de uso de los productos de licencia de SQL Server 2008 R2. </w:t>
      </w:r>
    </w:p>
    <w:p w14:paraId="4A65782C" w14:textId="77777777" w:rsidR="000A30EE" w:rsidRPr="00E71297" w:rsidRDefault="000A30EE" w:rsidP="000A30EE">
      <w:pPr>
        <w:numPr>
          <w:ilvl w:val="0"/>
          <w:numId w:val="67"/>
        </w:numPr>
        <w:tabs>
          <w:tab w:val="left" w:pos="1800"/>
        </w:tabs>
        <w:spacing w:after="60"/>
        <w:ind w:left="1440"/>
        <w:rPr>
          <w:rFonts w:cs="Tahoma"/>
        </w:rPr>
      </w:pPr>
      <w:r w:rsidRPr="00E71297">
        <w:rPr>
          <w:rFonts w:eastAsia="Calibri" w:cs="Tahoma"/>
          <w:b/>
          <w:color w:val="000000"/>
          <w:szCs w:val="18"/>
        </w:rPr>
        <w:t xml:space="preserve">Almacenamiento de datos paralelos de SQL Server 2012: </w:t>
      </w:r>
      <w:r w:rsidRPr="00E71297">
        <w:rPr>
          <w:rFonts w:eastAsia="Calibri" w:cs="Tahoma"/>
          <w:color w:val="000000"/>
          <w:szCs w:val="18"/>
        </w:rPr>
        <w:t xml:space="preserve">El uso permanente de esta versión del software está sujeto a derechos de uso de los productos de Almacenamiento de datos paralelos de SQL Server 2012. </w:t>
      </w:r>
    </w:p>
    <w:p w14:paraId="4A65782D" w14:textId="77777777" w:rsidR="000A30EE" w:rsidRPr="00E71297" w:rsidRDefault="000A30EE" w:rsidP="000A30EE">
      <w:pPr>
        <w:spacing w:after="60"/>
        <w:rPr>
          <w:rFonts w:cs="Tahoma"/>
        </w:rPr>
      </w:pPr>
    </w:p>
    <w:p w14:paraId="4A65782E" w14:textId="77777777" w:rsidR="000A30EE" w:rsidRPr="00E71297" w:rsidRDefault="000A30EE" w:rsidP="000A30EE">
      <w:pPr>
        <w:ind w:left="720"/>
        <w:rPr>
          <w:rFonts w:cs="Tahoma"/>
        </w:rPr>
      </w:pPr>
      <w:r w:rsidRPr="00E71297">
        <w:rPr>
          <w:rFonts w:cs="Tahoma"/>
          <w:color w:val="000000"/>
          <w:szCs w:val="24"/>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14:paraId="4A65782F" w14:textId="77777777" w:rsidR="000A30EE" w:rsidRPr="00E71297" w:rsidRDefault="000A30EE" w:rsidP="000A30EE">
      <w:pPr>
        <w:ind w:left="720"/>
        <w:rPr>
          <w:rFonts w:cs="Tahoma"/>
        </w:rPr>
      </w:pPr>
    </w:p>
    <w:p w14:paraId="4A657830" w14:textId="77777777" w:rsidR="000A30EE" w:rsidRPr="00E71297" w:rsidRDefault="000A30EE" w:rsidP="000A30EE">
      <w:pPr>
        <w:ind w:left="720"/>
        <w:rPr>
          <w:rFonts w:cs="Tahoma"/>
        </w:rPr>
      </w:pPr>
      <w:r w:rsidRPr="00E71297">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14:paraId="4A657831" w14:textId="77777777" w:rsidR="00A81E83" w:rsidRPr="00E71297" w:rsidRDefault="00A81E83" w:rsidP="00C321B6">
      <w:pPr>
        <w:tabs>
          <w:tab w:val="left" w:pos="2970"/>
        </w:tabs>
        <w:ind w:left="1440"/>
        <w:rPr>
          <w:rFonts w:cs="Tahoma"/>
        </w:rPr>
      </w:pPr>
      <w:bookmarkStart w:id="1438" w:name="Srv_90SQLServer2012Standard"/>
    </w:p>
    <w:p w14:paraId="4A657832" w14:textId="77777777" w:rsidR="004815F3" w:rsidRPr="00E71297" w:rsidRDefault="004815F3" w:rsidP="00C321B6">
      <w:pPr>
        <w:tabs>
          <w:tab w:val="left" w:pos="2970"/>
        </w:tabs>
        <w:ind w:left="1440"/>
        <w:rPr>
          <w:rFonts w:cs="Tahoma"/>
        </w:rPr>
      </w:pPr>
    </w:p>
    <w:p w14:paraId="4A657833" w14:textId="77777777" w:rsidR="00A81E83" w:rsidRPr="00E71297" w:rsidRDefault="003165D6" w:rsidP="00EF5637">
      <w:pPr>
        <w:pStyle w:val="Heading3"/>
        <w:rPr>
          <w:rFonts w:ascii="Tahoma" w:hAnsi="Tahoma" w:cs="Tahoma"/>
        </w:rPr>
      </w:pPr>
      <w:bookmarkStart w:id="1439" w:name="_84_SQL_Server®"/>
      <w:bookmarkStart w:id="1440" w:name="_Toc336338348"/>
      <w:bookmarkStart w:id="1441" w:name="_Toc348104756"/>
      <w:bookmarkEnd w:id="1439"/>
      <w:r w:rsidRPr="00E71297">
        <w:rPr>
          <w:rFonts w:ascii="Tahoma" w:hAnsi="Tahoma" w:cs="Tahoma"/>
          <w:caps/>
          <w:color w:val="F66400"/>
          <w:sz w:val="22"/>
          <w:vertAlign w:val="superscript"/>
        </w:rPr>
        <w:t>84</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2012 Standard</w:t>
      </w:r>
      <w:bookmarkEnd w:id="1440"/>
      <w:bookmarkEnd w:id="1441"/>
      <w:r w:rsidRPr="00E71297">
        <w:rPr>
          <w:rFonts w:ascii="Tahoma" w:hAnsi="Tahoma" w:cs="Tahoma"/>
          <w:color w:val="F66400"/>
          <w:sz w:val="22"/>
        </w:rPr>
        <w:t xml:space="preserve"> </w:t>
      </w:r>
    </w:p>
    <w:bookmarkEnd w:id="1438"/>
    <w:p w14:paraId="4A657834" w14:textId="77777777" w:rsidR="00A81E83" w:rsidRPr="00E71297" w:rsidRDefault="00A81E83" w:rsidP="00204D6D">
      <w:pPr>
        <w:pStyle w:val="EndnoteText"/>
        <w:ind w:left="0"/>
        <w:rPr>
          <w:rFonts w:ascii="Tahoma" w:hAnsi="Tahoma" w:cs="Tahoma"/>
        </w:rPr>
      </w:pPr>
    </w:p>
    <w:p w14:paraId="4A657835" w14:textId="77777777" w:rsidR="00A81E83" w:rsidRPr="00E71297" w:rsidRDefault="00A81E83" w:rsidP="00204D6D">
      <w:pPr>
        <w:ind w:left="720"/>
        <w:rPr>
          <w:rFonts w:cs="Tahoma"/>
        </w:rPr>
      </w:pPr>
      <w:r w:rsidRPr="00E71297">
        <w:rPr>
          <w:rFonts w:eastAsia="Calibri" w:cs="Tahoma"/>
          <w:szCs w:val="18"/>
        </w:rPr>
        <w:t>SQL Server 2012 Standard es la siguiente versión de SQL Server Standard y Licencia CAL de SQL Server 2012 es la siguiente versión de la licencia CAL de SQL Server.</w:t>
      </w:r>
    </w:p>
    <w:p w14:paraId="4A657836" w14:textId="77777777" w:rsidR="00204D6D" w:rsidRPr="00E71297" w:rsidRDefault="00204D6D" w:rsidP="00204D6D">
      <w:pPr>
        <w:ind w:left="720"/>
        <w:rPr>
          <w:rFonts w:cs="Tahoma"/>
        </w:rPr>
      </w:pPr>
    </w:p>
    <w:p w14:paraId="4A657837" w14:textId="77777777" w:rsidR="00204D6D" w:rsidRPr="00E71297" w:rsidRDefault="00204D6D" w:rsidP="00204D6D">
      <w:pPr>
        <w:ind w:left="720"/>
        <w:rPr>
          <w:rFonts w:cs="Tahoma"/>
        </w:rPr>
      </w:pPr>
    </w:p>
    <w:p w14:paraId="4A657838" w14:textId="77777777" w:rsidR="00A81E83" w:rsidRPr="00E71297" w:rsidRDefault="00AD4C5F" w:rsidP="00EF5637">
      <w:pPr>
        <w:pStyle w:val="Heading3"/>
        <w:rPr>
          <w:rFonts w:ascii="Tahoma" w:hAnsi="Tahoma" w:cs="Tahoma"/>
        </w:rPr>
      </w:pPr>
      <w:bookmarkStart w:id="1442" w:name="_85_SQL_Server®"/>
      <w:bookmarkStart w:id="1443" w:name="_Toc336338349"/>
      <w:bookmarkStart w:id="1444" w:name="_Toc348104757"/>
      <w:bookmarkStart w:id="1445" w:name="Srv_91SQLServer2012StandardCore"/>
      <w:bookmarkEnd w:id="1442"/>
      <w:r w:rsidRPr="00E71297">
        <w:rPr>
          <w:rFonts w:ascii="Tahoma" w:hAnsi="Tahoma" w:cs="Tahoma"/>
          <w:caps/>
          <w:color w:val="F66400"/>
          <w:sz w:val="22"/>
          <w:vertAlign w:val="superscript"/>
        </w:rPr>
        <w:t>85</w:t>
      </w:r>
      <w:r w:rsidRPr="00E71297">
        <w:rPr>
          <w:rFonts w:ascii="Tahoma" w:hAnsi="Tahoma" w:cs="Tahoma"/>
          <w:color w:val="F66400"/>
          <w:sz w:val="22"/>
        </w:rPr>
        <w:t xml:space="preserve"> SQL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2012 Standard</w:t>
      </w:r>
      <w:r w:rsidRPr="00E71297">
        <w:rPr>
          <w:rFonts w:ascii="Tahoma" w:eastAsia="Calibri" w:hAnsi="Tahoma" w:cs="Tahoma"/>
          <w:color w:val="F66400"/>
          <w:sz w:val="22"/>
          <w:szCs w:val="18"/>
        </w:rPr>
        <w:t xml:space="preserve"> Core</w:t>
      </w:r>
      <w:bookmarkEnd w:id="1443"/>
      <w:bookmarkEnd w:id="1444"/>
    </w:p>
    <w:bookmarkEnd w:id="1445"/>
    <w:p w14:paraId="4A657839" w14:textId="77777777" w:rsidR="00A81E83" w:rsidRPr="00E71297" w:rsidRDefault="00A81E83" w:rsidP="0026723A">
      <w:pPr>
        <w:rPr>
          <w:rFonts w:cs="Tahoma"/>
        </w:rPr>
      </w:pPr>
    </w:p>
    <w:p w14:paraId="4A65783A" w14:textId="77777777" w:rsidR="0026723A" w:rsidRPr="00E71297" w:rsidRDefault="00A81E83" w:rsidP="0026723A">
      <w:pPr>
        <w:spacing w:after="60"/>
        <w:ind w:left="720"/>
        <w:rPr>
          <w:rFonts w:cs="Tahoma"/>
        </w:rPr>
      </w:pPr>
      <w:r w:rsidRPr="00E71297">
        <w:rPr>
          <w:rFonts w:eastAsia="Calibri" w:cs="Tahoma"/>
          <w:b/>
          <w:szCs w:val="18"/>
        </w:rPr>
        <w:t>Concesiones de licencia asociadas con el cambio en el modelo de licencia</w:t>
      </w:r>
    </w:p>
    <w:p w14:paraId="4A65783B" w14:textId="77777777" w:rsidR="00A81E83" w:rsidRPr="00E71297" w:rsidRDefault="00A81E83" w:rsidP="0026723A">
      <w:pPr>
        <w:ind w:left="720"/>
        <w:rPr>
          <w:rFonts w:cs="Tahoma"/>
        </w:rPr>
      </w:pPr>
      <w:r w:rsidRPr="00E71297">
        <w:rPr>
          <w:rFonts w:eastAsia="Calibri" w:cs="Tahoma"/>
          <w:color w:val="000000"/>
          <w:szCs w:val="18"/>
        </w:rPr>
        <w:t>SQL Server 2008 R2 será la última versión de SQL Server se concede en virtud del modelo de licencias por procesador.</w:t>
      </w:r>
      <w:r w:rsidR="007C5ED9" w:rsidRPr="00E71297">
        <w:rPr>
          <w:rFonts w:eastAsia="Calibri" w:cs="Tahoma"/>
          <w:color w:val="000000"/>
          <w:szCs w:val="18"/>
        </w:rPr>
        <w:t xml:space="preserve"> </w:t>
      </w:r>
      <w:r w:rsidRPr="00E71297">
        <w:rPr>
          <w:rFonts w:eastAsia="Calibri" w:cs="Tahoma"/>
          <w:color w:val="000000"/>
          <w:szCs w:val="18"/>
        </w:rPr>
        <w:t xml:space="preserve">Como excepción, a los clientes de licencias por volumen con cobertura de Software Assurance activa para licencias de procesador de SQL Server 2008 R2 Standard el 1 de abril de 2012 (“licencias que califican”) se les ofrecen las siguientes opciones. Las licencias de procesador de SQL Server 2008 R2 Standard </w:t>
      </w:r>
      <w:r w:rsidRPr="00E71297">
        <w:rPr>
          <w:rFonts w:cs="Tahoma"/>
          <w:bCs/>
          <w:color w:val="000000"/>
          <w:szCs w:val="18"/>
        </w:rPr>
        <w:t>adquiridas posteriormente en virtud del mismo periodo de inscripción, pero antes del 1 de abril de</w:t>
      </w:r>
      <w:r w:rsidR="00F07A0D">
        <w:rPr>
          <w:rFonts w:cs="Tahoma"/>
          <w:bCs/>
          <w:color w:val="000000"/>
          <w:szCs w:val="18"/>
        </w:rPr>
        <w:t> </w:t>
      </w:r>
      <w:r w:rsidRPr="00E71297">
        <w:rPr>
          <w:rFonts w:cs="Tahoma"/>
          <w:bCs/>
          <w:color w:val="000000"/>
          <w:szCs w:val="18"/>
        </w:rPr>
        <w:t>2015 como parte de un proceso “true up” programado del cliente de Enterprise, Enterprise Subscription, Open Value Subscription, o EES también son “licencias cualificadas” para efectos de estas opciones.</w:t>
      </w:r>
      <w:r w:rsidR="007C5ED9" w:rsidRPr="00E71297">
        <w:rPr>
          <w:rFonts w:cs="Tahoma"/>
          <w:bCs/>
          <w:color w:val="000000"/>
          <w:szCs w:val="18"/>
        </w:rPr>
        <w:t xml:space="preserve"> </w:t>
      </w:r>
      <w:r w:rsidRPr="00E71297">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w:t>
      </w:r>
      <w:r w:rsidR="00F07A0D">
        <w:rPr>
          <w:rFonts w:cs="Tahoma"/>
          <w:bCs/>
          <w:color w:val="000000"/>
          <w:szCs w:val="18"/>
        </w:rPr>
        <w:t> </w:t>
      </w:r>
      <w:r w:rsidRPr="00E71297">
        <w:rPr>
          <w:rFonts w:cs="Tahoma"/>
          <w:bCs/>
          <w:color w:val="000000"/>
          <w:szCs w:val="18"/>
        </w:rPr>
        <w:t>2012 no son licencias cualificadas.</w:t>
      </w:r>
    </w:p>
    <w:p w14:paraId="4A65783C" w14:textId="77777777" w:rsidR="0026723A" w:rsidRPr="00E71297" w:rsidRDefault="0026723A" w:rsidP="0026723A">
      <w:pPr>
        <w:ind w:left="720"/>
        <w:rPr>
          <w:rFonts w:cs="Tahoma"/>
        </w:rPr>
      </w:pPr>
    </w:p>
    <w:p w14:paraId="4A65783D" w14:textId="77777777" w:rsidR="0026723A" w:rsidRPr="00E71297" w:rsidRDefault="0026723A" w:rsidP="0026723A">
      <w:pPr>
        <w:spacing w:after="60"/>
        <w:ind w:left="720"/>
        <w:rPr>
          <w:rFonts w:cs="Tahoma"/>
        </w:rPr>
      </w:pPr>
      <w:r w:rsidRPr="00E71297">
        <w:rPr>
          <w:rFonts w:eastAsia="Calibri" w:cs="Tahoma"/>
          <w:b/>
          <w:szCs w:val="18"/>
        </w:rPr>
        <w:t>Periodo actual</w:t>
      </w:r>
    </w:p>
    <w:p w14:paraId="4A65783E" w14:textId="77777777" w:rsidR="00A81E83" w:rsidRPr="00E71297" w:rsidRDefault="00A81E83" w:rsidP="0026723A">
      <w:pPr>
        <w:ind w:left="720"/>
        <w:rPr>
          <w:rFonts w:cs="Tahoma"/>
        </w:rPr>
      </w:pPr>
      <w:r w:rsidRPr="00E71297">
        <w:rPr>
          <w:rFonts w:eastAsia="Calibri" w:cs="Tahoma"/>
          <w:szCs w:val="18"/>
        </w:rPr>
        <w:t>Durante el periodo actual de su cobertura de Software Assurance el 1 de abril 2012, los clientes (incluidos clientes con contratos de suscripción) pueden, en virtud de cualquier licencia cualificada, actualizar a y</w:t>
      </w:r>
      <w:r w:rsidR="00D37F5D">
        <w:rPr>
          <w:rFonts w:eastAsia="Calibri" w:cs="Tahoma"/>
          <w:szCs w:val="18"/>
        </w:rPr>
        <w:t> </w:t>
      </w:r>
      <w:r w:rsidRPr="00E71297">
        <w:rPr>
          <w:rFonts w:eastAsia="Calibri" w:cs="Tahoma"/>
          <w:szCs w:val="18"/>
        </w:rPr>
        <w:t>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w:t>
      </w:r>
      <w:r w:rsidR="00F07A0D">
        <w:rPr>
          <w:rFonts w:eastAsia="Calibri" w:cs="Tahoma"/>
          <w:szCs w:val="18"/>
        </w:rPr>
        <w:t> </w:t>
      </w:r>
      <w:r w:rsidRPr="00E71297">
        <w:rPr>
          <w:rFonts w:eastAsia="Calibri" w:cs="Tahoma"/>
          <w:szCs w:val="18"/>
        </w:rPr>
        <w:t>Licencias dentro de Granjas de Servidores.</w:t>
      </w:r>
      <w:r w:rsidR="007C5ED9" w:rsidRPr="00E71297">
        <w:rPr>
          <w:rFonts w:eastAsia="Calibri" w:cs="Tahoma"/>
          <w:szCs w:val="18"/>
        </w:rPr>
        <w:t xml:space="preserve"> </w:t>
      </w:r>
      <w:r w:rsidRPr="00E71297">
        <w:rPr>
          <w:rFonts w:eastAsia="Calibri" w:cs="Tahoma"/>
          <w:szCs w:val="18"/>
        </w:rPr>
        <w:t>Los Clientes deben consultar los Derechos de Uso de los Productos para SQL Server 2012 Standard Core para conocer los términos de licencia de Movilidad de</w:t>
      </w:r>
      <w:r w:rsidR="00F07A0D">
        <w:rPr>
          <w:rFonts w:eastAsia="Calibri" w:cs="Tahoma"/>
          <w:szCs w:val="18"/>
        </w:rPr>
        <w:t> </w:t>
      </w:r>
      <w:r w:rsidRPr="00E71297">
        <w:rPr>
          <w:rFonts w:eastAsia="Calibri" w:cs="Tahoma"/>
          <w:szCs w:val="18"/>
        </w:rPr>
        <w:t>Licencias.</w:t>
      </w:r>
    </w:p>
    <w:p w14:paraId="4A65783F" w14:textId="77777777" w:rsidR="0026723A" w:rsidRPr="00E71297" w:rsidRDefault="00A81E83" w:rsidP="0026723A">
      <w:pPr>
        <w:spacing w:after="60"/>
        <w:ind w:left="720"/>
        <w:rPr>
          <w:rFonts w:cs="Tahoma"/>
        </w:rPr>
      </w:pPr>
      <w:r w:rsidRPr="00E71297">
        <w:rPr>
          <w:rFonts w:eastAsia="Calibri" w:cs="Tahoma"/>
          <w:b/>
          <w:szCs w:val="18"/>
        </w:rPr>
        <w:t>Primer periodo de renovación (antes del 1 de abril de 2015)</w:t>
      </w:r>
    </w:p>
    <w:p w14:paraId="4A657840" w14:textId="77777777" w:rsidR="00A81E83" w:rsidRPr="00E71297" w:rsidRDefault="00A81E83" w:rsidP="0026723A">
      <w:pPr>
        <w:ind w:left="720"/>
        <w:rPr>
          <w:rFonts w:cs="Tahoma"/>
        </w:rPr>
      </w:pPr>
      <w:r w:rsidRPr="00E71297">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4A657841" w14:textId="77777777" w:rsidR="0026723A" w:rsidRPr="00E71297" w:rsidRDefault="0026723A" w:rsidP="0026723A">
      <w:pPr>
        <w:ind w:left="720"/>
        <w:rPr>
          <w:rFonts w:cs="Tahoma"/>
        </w:rPr>
      </w:pPr>
    </w:p>
    <w:p w14:paraId="4A657842" w14:textId="77777777" w:rsidR="0026723A" w:rsidRPr="00E71297" w:rsidRDefault="00A81E83" w:rsidP="0026723A">
      <w:pPr>
        <w:numPr>
          <w:ilvl w:val="0"/>
          <w:numId w:val="145"/>
        </w:numPr>
        <w:tabs>
          <w:tab w:val="left" w:pos="1440"/>
        </w:tabs>
        <w:spacing w:after="60"/>
        <w:ind w:left="1440"/>
        <w:rPr>
          <w:rFonts w:cs="Tahoma"/>
        </w:rPr>
      </w:pPr>
      <w:r w:rsidRPr="00E71297">
        <w:rPr>
          <w:rFonts w:eastAsia="Calibri" w:cs="Tahoma"/>
          <w:szCs w:val="18"/>
        </w:rPr>
        <w:t xml:space="preserve">un número igual que el menor del número de licencias cualificadas asignado al servidor o al número total de procesadores físicos en el servidor multiplicado por el mayor de: </w:t>
      </w:r>
    </w:p>
    <w:p w14:paraId="4A657843" w14:textId="77777777" w:rsidR="00A81E83" w:rsidRPr="00E71297" w:rsidRDefault="00A81E83" w:rsidP="0026723A">
      <w:pPr>
        <w:numPr>
          <w:ilvl w:val="3"/>
          <w:numId w:val="71"/>
        </w:numPr>
        <w:spacing w:after="60"/>
        <w:ind w:left="1800"/>
        <w:rPr>
          <w:rFonts w:cs="Tahoma"/>
        </w:rPr>
      </w:pPr>
      <w:r w:rsidRPr="00E71297">
        <w:rPr>
          <w:rFonts w:eastAsia="Calibri" w:cs="Tahoma"/>
          <w:szCs w:val="18"/>
        </w:rPr>
        <w:t>Cuatro, O BIEN</w:t>
      </w:r>
    </w:p>
    <w:p w14:paraId="4A657844" w14:textId="77777777" w:rsidR="00A81E83" w:rsidRPr="00E71297" w:rsidRDefault="00A81E83" w:rsidP="0026723A">
      <w:pPr>
        <w:numPr>
          <w:ilvl w:val="3"/>
          <w:numId w:val="71"/>
        </w:numPr>
        <w:spacing w:after="60"/>
        <w:ind w:left="1800"/>
        <w:rPr>
          <w:rFonts w:cs="Tahoma"/>
        </w:rPr>
      </w:pPr>
      <w:r w:rsidRPr="00E71297">
        <w:rPr>
          <w:rFonts w:eastAsia="Calibri" w:cs="Tahoma"/>
          <w:szCs w:val="18"/>
        </w:rPr>
        <w:t>el número real de núcleos por procesador físico multiplicado por el factor de núcleos correspondiente.</w:t>
      </w:r>
      <w:r w:rsidR="007C5ED9" w:rsidRPr="00E71297">
        <w:rPr>
          <w:rFonts w:eastAsia="Calibri" w:cs="Tahoma"/>
          <w:szCs w:val="18"/>
        </w:rPr>
        <w:t xml:space="preserve"> </w:t>
      </w:r>
      <w:r w:rsidRPr="00E71297">
        <w:rPr>
          <w:rFonts w:eastAsia="Calibri" w:cs="Tahoma"/>
          <w:szCs w:val="18"/>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F07A0D">
        <w:rPr>
          <w:rFonts w:eastAsia="Calibri" w:cs="Tahoma"/>
          <w:szCs w:val="18"/>
        </w:rPr>
        <w:t> </w:t>
      </w:r>
      <w:r w:rsidRPr="00E71297">
        <w:rPr>
          <w:rFonts w:eastAsia="Calibri" w:cs="Tahoma"/>
          <w:szCs w:val="18"/>
        </w:rPr>
        <w:t xml:space="preserve">la herramienta Microsoft MAP o cualquier software equivalente). </w:t>
      </w:r>
    </w:p>
    <w:p w14:paraId="4A657845" w14:textId="77777777" w:rsidR="00A81E83" w:rsidRPr="00E71297" w:rsidRDefault="00A81E83" w:rsidP="0026723A">
      <w:pPr>
        <w:numPr>
          <w:ilvl w:val="0"/>
          <w:numId w:val="145"/>
        </w:numPr>
        <w:tabs>
          <w:tab w:val="left" w:pos="1440"/>
        </w:tabs>
        <w:spacing w:after="60"/>
        <w:ind w:left="1440"/>
        <w:rPr>
          <w:rFonts w:cs="Tahoma"/>
        </w:rPr>
      </w:pPr>
      <w:r w:rsidRPr="00E71297">
        <w:rPr>
          <w:rFonts w:eastAsia="Calibri" w:cs="Tahoma"/>
          <w:szCs w:val="18"/>
        </w:rPr>
        <w:t>un número igual que el número de licencias cualificadas asignado al servidor por sobre el número real de procesadores físicos en el servidor multiplicado por cuatro.</w:t>
      </w:r>
    </w:p>
    <w:p w14:paraId="4A657846" w14:textId="77777777" w:rsidR="0026723A" w:rsidRPr="00E71297" w:rsidRDefault="0026723A" w:rsidP="0026723A">
      <w:pPr>
        <w:tabs>
          <w:tab w:val="left" w:pos="1440"/>
        </w:tabs>
        <w:ind w:left="1080"/>
        <w:rPr>
          <w:rFonts w:cs="Tahoma"/>
        </w:rPr>
      </w:pPr>
    </w:p>
    <w:p w14:paraId="4A657847" w14:textId="77777777" w:rsidR="0026723A" w:rsidRPr="00E71297" w:rsidRDefault="00A81E83" w:rsidP="0026723A">
      <w:pPr>
        <w:spacing w:after="60"/>
        <w:ind w:left="720"/>
        <w:rPr>
          <w:rFonts w:cs="Tahoma"/>
        </w:rPr>
      </w:pPr>
      <w:r w:rsidRPr="00E71297">
        <w:rPr>
          <w:rFonts w:eastAsia="Calibri" w:cs="Tahoma"/>
          <w:b/>
          <w:szCs w:val="18"/>
        </w:rPr>
        <w:t>Primer periodo de renovación (a partir del 1 de abril de 2015)</w:t>
      </w:r>
    </w:p>
    <w:p w14:paraId="4A657848" w14:textId="77777777" w:rsidR="00A81E83" w:rsidRPr="00E71297" w:rsidRDefault="00A81E83" w:rsidP="0026723A">
      <w:pPr>
        <w:ind w:left="720"/>
        <w:rPr>
          <w:rFonts w:cs="Tahoma"/>
        </w:rPr>
      </w:pPr>
      <w:r w:rsidRPr="00E71297">
        <w:rPr>
          <w:rFonts w:eastAsia="Calibri" w:cs="Tahoma"/>
          <w:color w:val="000000"/>
          <w:szCs w:val="18"/>
        </w:rPr>
        <w:t>A los clientes que primero renueven la cobertura a partir del 1 de abril de 2015</w:t>
      </w:r>
      <w:r w:rsidRPr="00E71297">
        <w:rPr>
          <w:rFonts w:eastAsia="Calibri" w:cs="Tahoma"/>
          <w:szCs w:val="18"/>
        </w:rPr>
        <w:t xml:space="preserve"> podrán adquirir Software Assurance para cada servidor correctamente licenciado en virtud de los derechos de uso de los productos de</w:t>
      </w:r>
      <w:r w:rsidR="00F07A0D">
        <w:rPr>
          <w:rFonts w:eastAsia="Calibri" w:cs="Tahoma"/>
          <w:szCs w:val="18"/>
        </w:rPr>
        <w:t> </w:t>
      </w:r>
      <w:r w:rsidRPr="00E71297">
        <w:rPr>
          <w:rFonts w:eastAsia="Calibri" w:cs="Tahoma"/>
          <w:szCs w:val="18"/>
        </w:rPr>
        <w:t>licencia por procesador de SQL Server 2008 R2, de la siguiente manera:</w:t>
      </w:r>
    </w:p>
    <w:p w14:paraId="4A657849" w14:textId="77777777" w:rsidR="0026723A" w:rsidRPr="00E71297" w:rsidRDefault="0026723A" w:rsidP="0026723A">
      <w:pPr>
        <w:ind w:left="720"/>
        <w:rPr>
          <w:rFonts w:cs="Tahoma"/>
        </w:rPr>
      </w:pPr>
    </w:p>
    <w:p w14:paraId="4A65784A" w14:textId="77777777" w:rsidR="00A81E83" w:rsidRPr="00E71297" w:rsidRDefault="00A81E83" w:rsidP="0026723A">
      <w:pPr>
        <w:numPr>
          <w:ilvl w:val="3"/>
          <w:numId w:val="114"/>
        </w:numPr>
        <w:spacing w:after="60"/>
        <w:ind w:left="1440"/>
        <w:rPr>
          <w:rFonts w:cs="Tahoma"/>
        </w:rPr>
      </w:pPr>
      <w:r w:rsidRPr="00E71297">
        <w:rPr>
          <w:rFonts w:eastAsia="Calibri" w:cs="Tahoma"/>
          <w:szCs w:val="18"/>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w:t>
      </w:r>
      <w:r w:rsidR="00F07A0D">
        <w:rPr>
          <w:rFonts w:eastAsia="Calibri" w:cs="Tahoma"/>
          <w:szCs w:val="18"/>
        </w:rPr>
        <w:br/>
      </w:r>
      <w:r w:rsidRPr="00E71297">
        <w:rPr>
          <w:rFonts w:eastAsia="Calibri" w:cs="Tahoma"/>
          <w:szCs w:val="18"/>
        </w:rPr>
        <w:t xml:space="preserve">1 de abril de 2015)” y, </w:t>
      </w:r>
    </w:p>
    <w:p w14:paraId="4A65784B" w14:textId="77777777" w:rsidR="00A81E83" w:rsidRPr="00E71297" w:rsidRDefault="00A81E83" w:rsidP="0026723A">
      <w:pPr>
        <w:numPr>
          <w:ilvl w:val="3"/>
          <w:numId w:val="114"/>
        </w:numPr>
        <w:spacing w:after="60"/>
        <w:ind w:left="1440"/>
        <w:rPr>
          <w:rFonts w:cs="Tahoma"/>
        </w:rPr>
      </w:pPr>
      <w:r w:rsidRPr="00E71297">
        <w:rPr>
          <w:rFonts w:eastAsia="Calibri" w:cs="Tahoma"/>
          <w:szCs w:val="18"/>
        </w:rPr>
        <w:t>Para las licencias adquiridas después del 1 de abril de 2015, los Clientes podrán renovar SA para</w:t>
      </w:r>
      <w:r w:rsidR="00F07A0D">
        <w:rPr>
          <w:rFonts w:eastAsia="Calibri" w:cs="Tahoma"/>
          <w:szCs w:val="18"/>
        </w:rPr>
        <w:t> </w:t>
      </w:r>
      <w:r w:rsidRPr="00E71297">
        <w:rPr>
          <w:rFonts w:eastAsia="Calibri" w:cs="Tahoma"/>
          <w:szCs w:val="18"/>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14:paraId="4A65784C" w14:textId="77777777" w:rsidR="00A81E83" w:rsidRPr="00E71297" w:rsidRDefault="00A81E83" w:rsidP="0026723A">
      <w:pPr>
        <w:numPr>
          <w:ilvl w:val="0"/>
          <w:numId w:val="64"/>
        </w:numPr>
        <w:spacing w:after="60"/>
        <w:ind w:left="1440"/>
        <w:rPr>
          <w:rFonts w:cs="Tahoma"/>
        </w:rPr>
      </w:pPr>
      <w:r w:rsidRPr="00E71297">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F07A0D">
        <w:rPr>
          <w:rFonts w:eastAsia="Calibri" w:cs="Tahoma"/>
          <w:szCs w:val="18"/>
        </w:rPr>
        <w:t> </w:t>
      </w:r>
      <w:r w:rsidRPr="00E71297">
        <w:rPr>
          <w:rFonts w:eastAsia="Calibri" w:cs="Tahoma"/>
          <w:szCs w:val="18"/>
        </w:rPr>
        <w:t>cobertura en virtud de los programas de suscripción.</w:t>
      </w:r>
      <w:r w:rsidR="007C5ED9" w:rsidRPr="00E71297">
        <w:rPr>
          <w:rFonts w:eastAsia="Calibri" w:cs="Tahoma"/>
          <w:szCs w:val="18"/>
        </w:rPr>
        <w:t xml:space="preserve"> </w:t>
      </w:r>
    </w:p>
    <w:p w14:paraId="4A65784D" w14:textId="77777777" w:rsidR="0026723A" w:rsidRPr="00E71297" w:rsidRDefault="0026723A" w:rsidP="0026723A">
      <w:pPr>
        <w:tabs>
          <w:tab w:val="left" w:pos="1080"/>
        </w:tabs>
        <w:ind w:left="1080"/>
        <w:rPr>
          <w:rFonts w:cs="Tahoma"/>
        </w:rPr>
      </w:pPr>
    </w:p>
    <w:p w14:paraId="4A65784E" w14:textId="77777777" w:rsidR="0026723A" w:rsidRPr="00E71297" w:rsidRDefault="00A431D5" w:rsidP="0026723A">
      <w:pPr>
        <w:spacing w:after="60"/>
        <w:ind w:left="720"/>
        <w:rPr>
          <w:rFonts w:cs="Tahoma"/>
        </w:rPr>
      </w:pPr>
      <w:r w:rsidRPr="00E71297">
        <w:rPr>
          <w:rFonts w:eastAsia="Calibri" w:cs="Tahoma"/>
          <w:b/>
          <w:szCs w:val="18"/>
        </w:rPr>
        <w:t>Para clientes que deseen migrar a una edición superior desde SQL Server Standard a SQL Server Enterprise Core</w:t>
      </w:r>
    </w:p>
    <w:p w14:paraId="4A65784F" w14:textId="77777777" w:rsidR="00A431D5" w:rsidRPr="00F07A0D" w:rsidRDefault="00A431D5" w:rsidP="0026723A">
      <w:pPr>
        <w:ind w:left="720"/>
        <w:rPr>
          <w:rFonts w:cs="Tahoma"/>
          <w:spacing w:val="-2"/>
        </w:rPr>
      </w:pPr>
      <w:r w:rsidRPr="00F07A0D">
        <w:rPr>
          <w:rFonts w:eastAsia="Calibri" w:cs="Tahoma"/>
          <w:spacing w:val="-2"/>
          <w:szCs w:val="18"/>
        </w:rPr>
        <w:t>los clientes con licencias que cualifiquen para SQL Server 2008 R2 Standard pueden migrar esas licencias a</w:t>
      </w:r>
      <w:r w:rsidR="00F07A0D" w:rsidRPr="00F07A0D">
        <w:rPr>
          <w:rFonts w:eastAsia="Calibri" w:cs="Tahoma"/>
          <w:spacing w:val="-2"/>
          <w:szCs w:val="18"/>
        </w:rPr>
        <w:t> </w:t>
      </w:r>
      <w:r w:rsidRPr="00F07A0D">
        <w:rPr>
          <w:rFonts w:eastAsia="Calibri" w:cs="Tahoma"/>
          <w:spacing w:val="-2"/>
          <w:szCs w:val="18"/>
        </w:rPr>
        <w:t>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w:t>
      </w:r>
      <w:r w:rsidR="00F07A0D" w:rsidRPr="00F07A0D">
        <w:rPr>
          <w:rFonts w:eastAsia="Calibri" w:cs="Tahoma"/>
          <w:spacing w:val="-2"/>
          <w:szCs w:val="18"/>
        </w:rPr>
        <w:t> </w:t>
      </w:r>
      <w:r w:rsidRPr="00F07A0D">
        <w:rPr>
          <w:rFonts w:eastAsia="Calibri" w:cs="Tahoma"/>
          <w:spacing w:val="-2"/>
          <w:szCs w:val="18"/>
        </w:rPr>
        <w:t xml:space="preserve">mayor de: </w:t>
      </w:r>
    </w:p>
    <w:p w14:paraId="4A657850" w14:textId="77777777" w:rsidR="0026723A" w:rsidRPr="00E71297" w:rsidRDefault="0026723A" w:rsidP="0026723A">
      <w:pPr>
        <w:tabs>
          <w:tab w:val="left" w:pos="1080"/>
        </w:tabs>
        <w:ind w:left="1080"/>
        <w:rPr>
          <w:rFonts w:cs="Tahoma"/>
        </w:rPr>
      </w:pPr>
    </w:p>
    <w:p w14:paraId="4A657851" w14:textId="77777777" w:rsidR="00A431D5" w:rsidRPr="00E71297" w:rsidRDefault="00A431D5" w:rsidP="0026723A">
      <w:pPr>
        <w:numPr>
          <w:ilvl w:val="3"/>
          <w:numId w:val="115"/>
        </w:numPr>
        <w:tabs>
          <w:tab w:val="left" w:pos="1440"/>
        </w:tabs>
        <w:spacing w:after="60"/>
        <w:ind w:left="1440"/>
        <w:rPr>
          <w:rFonts w:cs="Tahoma"/>
        </w:rPr>
      </w:pPr>
      <w:r w:rsidRPr="00E71297">
        <w:rPr>
          <w:rFonts w:eastAsia="Calibri" w:cs="Tahoma"/>
          <w:szCs w:val="18"/>
        </w:rPr>
        <w:t>Cuatro, O BIEN</w:t>
      </w:r>
    </w:p>
    <w:p w14:paraId="4A657852" w14:textId="77777777" w:rsidR="00A431D5" w:rsidRPr="00E71297" w:rsidRDefault="00A431D5" w:rsidP="0026723A">
      <w:pPr>
        <w:numPr>
          <w:ilvl w:val="3"/>
          <w:numId w:val="115"/>
        </w:numPr>
        <w:tabs>
          <w:tab w:val="left" w:pos="1440"/>
        </w:tabs>
        <w:spacing w:after="60"/>
        <w:ind w:left="1440"/>
        <w:rPr>
          <w:rFonts w:cs="Tahoma"/>
        </w:rPr>
      </w:pPr>
      <w:r w:rsidRPr="00E71297">
        <w:rPr>
          <w:rFonts w:eastAsia="Calibri" w:cs="Tahoma"/>
          <w:szCs w:val="18"/>
        </w:rPr>
        <w:t>el número real de núcleos por procesador físico multiplicado por el factor de núcleos correspondiente.</w:t>
      </w:r>
      <w:r w:rsidR="007C5ED9" w:rsidRPr="00E71297">
        <w:rPr>
          <w:rFonts w:eastAsia="Calibri" w:cs="Tahoma"/>
          <w:szCs w:val="18"/>
        </w:rPr>
        <w:t xml:space="preserve"> </w:t>
      </w:r>
      <w:r w:rsidRPr="00E71297">
        <w:rPr>
          <w:rFonts w:eastAsia="Calibri" w:cs="Tahoma"/>
          <w:szCs w:val="18"/>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w:t>
      </w:r>
      <w:r w:rsidR="00F07A0D">
        <w:rPr>
          <w:rFonts w:eastAsia="Calibri" w:cs="Tahoma"/>
          <w:szCs w:val="18"/>
        </w:rPr>
        <w:t>ualquier software equivalente).</w:t>
      </w:r>
    </w:p>
    <w:p w14:paraId="4A657853" w14:textId="77777777" w:rsidR="00A431D5" w:rsidRPr="00E71297" w:rsidRDefault="00A431D5" w:rsidP="0026723A">
      <w:pPr>
        <w:ind w:left="720"/>
        <w:rPr>
          <w:rFonts w:cs="Tahoma"/>
        </w:rPr>
      </w:pPr>
      <w:r w:rsidRPr="00E71297">
        <w:rPr>
          <w:rFonts w:eastAsia="Calibri" w:cs="Tahoma"/>
          <w:szCs w:val="18"/>
        </w:rPr>
        <w:t>En el momento de adquirir la cantidad apropiada de licencias para migrar a una edición superior para SQL Server Enterprise Core, el cliente puede implementar y utilizar el software bajo los derechos de uso de SQL Server Enterprise Core.</w:t>
      </w:r>
      <w:r w:rsidR="007C5ED9" w:rsidRPr="00E71297">
        <w:rPr>
          <w:rFonts w:eastAsia="Calibri" w:cs="Tahoma"/>
          <w:szCs w:val="18"/>
        </w:rPr>
        <w:t xml:space="preserve"> </w:t>
      </w:r>
      <w:r w:rsidRPr="00E71297">
        <w:rPr>
          <w:rFonts w:eastAsia="Calibri" w:cs="Tahoma"/>
          <w:szCs w:val="18"/>
        </w:rPr>
        <w:t>Excepto en lo descrito en esta sección “Para los clientes que deseen migrar a una edición superior desde SQL Server Standard a SQL Server Enterprise Core</w:t>
      </w:r>
      <w:r w:rsidRPr="00D12041">
        <w:rPr>
          <w:rFonts w:eastAsia="Calibri" w:cs="Tahoma"/>
          <w:szCs w:val="18"/>
        </w:rPr>
        <w:t xml:space="preserve">”, </w:t>
      </w:r>
      <w:r w:rsidRPr="00E71297">
        <w:rPr>
          <w:rFonts w:eastAsia="Calibri" w:cs="Tahoma"/>
          <w:szCs w:val="18"/>
        </w:rPr>
        <w:t>se aplican los términos y condiciones que pertenecen a las licencias de migración a edición superior, según se describe en la sección</w:t>
      </w:r>
      <w:r w:rsidR="00F07A0D">
        <w:rPr>
          <w:rFonts w:eastAsia="Calibri" w:cs="Tahoma"/>
          <w:szCs w:val="18"/>
        </w:rPr>
        <w:t> </w:t>
      </w:r>
      <w:r w:rsidRPr="00E71297">
        <w:rPr>
          <w:rFonts w:eastAsia="Calibri" w:cs="Tahoma"/>
          <w:szCs w:val="18"/>
        </w:rPr>
        <w:t>Software Assurance de esta Lista de Producto.</w:t>
      </w:r>
      <w:r w:rsidRPr="00E71297">
        <w:rPr>
          <w:rFonts w:eastAsia="Calibri" w:cs="Tahoma"/>
          <w:b/>
          <w:szCs w:val="18"/>
        </w:rPr>
        <w:t xml:space="preserve"> </w:t>
      </w:r>
    </w:p>
    <w:p w14:paraId="4A657854" w14:textId="77777777" w:rsidR="0026723A" w:rsidRPr="00E71297" w:rsidRDefault="0026723A" w:rsidP="0026723A">
      <w:pPr>
        <w:tabs>
          <w:tab w:val="left" w:pos="1080"/>
        </w:tabs>
        <w:ind w:left="1080"/>
        <w:rPr>
          <w:rFonts w:cs="Tahoma"/>
        </w:rPr>
      </w:pPr>
    </w:p>
    <w:p w14:paraId="4A657855" w14:textId="77777777" w:rsidR="0026723A" w:rsidRPr="00E71297" w:rsidRDefault="00A81E83" w:rsidP="0026723A">
      <w:pPr>
        <w:spacing w:after="60"/>
        <w:ind w:left="720"/>
        <w:rPr>
          <w:rFonts w:cs="Tahoma"/>
        </w:rPr>
      </w:pPr>
      <w:r w:rsidRPr="00E71297">
        <w:rPr>
          <w:rFonts w:eastAsia="Calibri" w:cs="Tahoma"/>
          <w:b/>
          <w:szCs w:val="18"/>
        </w:rPr>
        <w:t xml:space="preserve">Para los clientes con cobertura de Software Assurance con vencimiento antes del </w:t>
      </w:r>
      <w:r w:rsidR="00F07A0D">
        <w:rPr>
          <w:rFonts w:eastAsia="Calibri" w:cs="Tahoma"/>
          <w:b/>
          <w:szCs w:val="18"/>
        </w:rPr>
        <w:br/>
      </w:r>
      <w:r w:rsidRPr="00E71297">
        <w:rPr>
          <w:rFonts w:eastAsia="Calibri" w:cs="Tahoma"/>
          <w:b/>
          <w:szCs w:val="18"/>
        </w:rPr>
        <w:t>1 de abril de 2015 que optan por no renovar</w:t>
      </w:r>
    </w:p>
    <w:p w14:paraId="4A657856" w14:textId="77777777" w:rsidR="00A81E83" w:rsidRPr="00E71297" w:rsidRDefault="00A81E83" w:rsidP="0026723A">
      <w:pPr>
        <w:ind w:left="720"/>
        <w:rPr>
          <w:rFonts w:cs="Tahoma"/>
        </w:rPr>
      </w:pPr>
      <w:r w:rsidRPr="00E71297">
        <w:rPr>
          <w:rFonts w:eastAsia="Calibri" w:cs="Tahoma"/>
          <w:szCs w:val="18"/>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4A657857" w14:textId="77777777" w:rsidR="009C7505" w:rsidRPr="00E71297" w:rsidRDefault="009C7505" w:rsidP="0026723A">
      <w:pPr>
        <w:ind w:left="720"/>
        <w:rPr>
          <w:rFonts w:cs="Tahoma"/>
        </w:rPr>
      </w:pPr>
    </w:p>
    <w:p w14:paraId="4A657858" w14:textId="77777777" w:rsidR="00A81E83" w:rsidRPr="00E71297" w:rsidRDefault="00A81E83" w:rsidP="009C7505">
      <w:pPr>
        <w:numPr>
          <w:ilvl w:val="0"/>
          <w:numId w:val="116"/>
        </w:numPr>
        <w:tabs>
          <w:tab w:val="left" w:pos="1440"/>
        </w:tabs>
        <w:spacing w:after="60"/>
        <w:ind w:left="1440"/>
        <w:rPr>
          <w:rFonts w:cs="Tahoma"/>
        </w:rPr>
      </w:pPr>
      <w:r w:rsidRPr="00E71297">
        <w:rPr>
          <w:rFonts w:eastAsia="Calibri" w:cs="Tahoma"/>
          <w:b/>
          <w:szCs w:val="18"/>
        </w:rPr>
        <w:t>SQL Server 2008 R2 Standard:</w:t>
      </w:r>
      <w:r w:rsidRPr="00E71297">
        <w:rPr>
          <w:rFonts w:eastAsia="Calibri" w:cs="Tahoma"/>
          <w:szCs w:val="18"/>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14:paraId="4A657859" w14:textId="77777777" w:rsidR="00A81E83" w:rsidRPr="00E71297" w:rsidRDefault="00A81E83" w:rsidP="009C7505">
      <w:pPr>
        <w:numPr>
          <w:ilvl w:val="0"/>
          <w:numId w:val="116"/>
        </w:numPr>
        <w:tabs>
          <w:tab w:val="left" w:pos="1440"/>
        </w:tabs>
        <w:spacing w:after="60"/>
        <w:ind w:left="1440"/>
        <w:rPr>
          <w:rFonts w:cs="Tahoma"/>
        </w:rPr>
      </w:pPr>
      <w:r w:rsidRPr="00E71297">
        <w:rPr>
          <w:rFonts w:eastAsia="Calibri" w:cs="Tahoma"/>
          <w:b/>
          <w:szCs w:val="18"/>
        </w:rPr>
        <w:t xml:space="preserve">SQL Server 2012 Standard Core: </w:t>
      </w:r>
      <w:r w:rsidRPr="00E71297">
        <w:rPr>
          <w:rFonts w:eastAsia="Calibri" w:cs="Tahoma"/>
          <w:szCs w:val="18"/>
        </w:rPr>
        <w:t xml:space="preserve">el uso de esta versión del software está sujeto a derechos de uso de los productos de licencias por procesador de SQL Server 2008 R2 Standard, sin embargo: </w:t>
      </w:r>
    </w:p>
    <w:p w14:paraId="4A65785A" w14:textId="77777777" w:rsidR="00A81E83" w:rsidRPr="00E71297" w:rsidRDefault="00A81E83" w:rsidP="009C7505">
      <w:pPr>
        <w:numPr>
          <w:ilvl w:val="1"/>
          <w:numId w:val="117"/>
        </w:numPr>
        <w:tabs>
          <w:tab w:val="left" w:pos="1800"/>
        </w:tabs>
        <w:spacing w:after="60"/>
        <w:ind w:left="1800"/>
        <w:rPr>
          <w:rFonts w:cs="Tahoma"/>
        </w:rPr>
      </w:pPr>
      <w:r w:rsidRPr="00E71297">
        <w:rPr>
          <w:rFonts w:eastAsia="Calibri" w:cs="Tahoma"/>
          <w:szCs w:val="18"/>
        </w:rPr>
        <w:t xml:space="preserve">los clientes dejan de tener derechos de uso en virtud de Movilidad de Licencias dentro de Granjas de Servidores o Movilidad de Licencias a través de Software Assurance y </w:t>
      </w:r>
    </w:p>
    <w:p w14:paraId="4A65785B" w14:textId="77777777" w:rsidR="00A81E83" w:rsidRPr="00E71297" w:rsidRDefault="00A81E83" w:rsidP="009C7505">
      <w:pPr>
        <w:numPr>
          <w:ilvl w:val="1"/>
          <w:numId w:val="117"/>
        </w:numPr>
        <w:tabs>
          <w:tab w:val="left" w:pos="1800"/>
        </w:tabs>
        <w:spacing w:after="60"/>
        <w:ind w:left="1800"/>
        <w:rPr>
          <w:rFonts w:cs="Tahoma"/>
        </w:rPr>
      </w:pPr>
      <w:r w:rsidRPr="00E71297">
        <w:rPr>
          <w:rFonts w:eastAsia="Calibri" w:cs="Tahoma"/>
          <w:szCs w:val="18"/>
        </w:rPr>
        <w:t xml:space="preserve">cualquier reasignación de licencias está sujeta a las limitaciones en (i) y (ii) a continuación en relación con su “equivalencia de licencias por núcleo”. La equivalencia de licencias por núcleo se determina de la siguiente manera. </w:t>
      </w:r>
    </w:p>
    <w:p w14:paraId="4A65785C" w14:textId="77777777" w:rsidR="00A81E83" w:rsidRPr="00E71297" w:rsidRDefault="00A81E83" w:rsidP="009C7505">
      <w:pPr>
        <w:numPr>
          <w:ilvl w:val="2"/>
          <w:numId w:val="116"/>
        </w:numPr>
        <w:tabs>
          <w:tab w:val="left" w:pos="2160"/>
        </w:tabs>
        <w:spacing w:after="60"/>
        <w:ind w:hanging="360"/>
        <w:rPr>
          <w:rFonts w:cs="Tahoma"/>
        </w:rPr>
      </w:pPr>
      <w:r w:rsidRPr="00E71297">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4A65785D" w14:textId="77777777" w:rsidR="00A81E83" w:rsidRPr="00E71297" w:rsidRDefault="00A81E83" w:rsidP="009C7505">
      <w:pPr>
        <w:numPr>
          <w:ilvl w:val="4"/>
          <w:numId w:val="64"/>
        </w:numPr>
        <w:tabs>
          <w:tab w:val="left" w:pos="2520"/>
        </w:tabs>
        <w:spacing w:after="60"/>
        <w:ind w:left="2880"/>
        <w:rPr>
          <w:rFonts w:cs="Tahoma"/>
        </w:rPr>
      </w:pPr>
      <w:r w:rsidRPr="00E71297">
        <w:rPr>
          <w:rFonts w:eastAsia="Calibri" w:cs="Tahoma"/>
          <w:szCs w:val="18"/>
        </w:rPr>
        <w:t xml:space="preserve">cuatro núcleos por licencia de procesador O BIEN </w:t>
      </w:r>
    </w:p>
    <w:p w14:paraId="4A65785E" w14:textId="77777777" w:rsidR="00A81E83" w:rsidRPr="00E71297" w:rsidRDefault="00A81E83" w:rsidP="009C7505">
      <w:pPr>
        <w:numPr>
          <w:ilvl w:val="4"/>
          <w:numId w:val="64"/>
        </w:numPr>
        <w:tabs>
          <w:tab w:val="left" w:pos="2520"/>
        </w:tabs>
        <w:spacing w:after="60"/>
        <w:ind w:left="2880"/>
        <w:rPr>
          <w:rFonts w:cs="Tahoma"/>
        </w:rPr>
      </w:pPr>
      <w:r w:rsidRPr="00E71297">
        <w:rPr>
          <w:rFonts w:eastAsia="Calibri" w:cs="Tahoma"/>
          <w:szCs w:val="18"/>
        </w:rPr>
        <w:t>un número de núcleos por licencia por procesador basado en el número real de</w:t>
      </w:r>
      <w:r w:rsidR="00F07A0D">
        <w:rPr>
          <w:rFonts w:eastAsia="Calibri" w:cs="Tahoma"/>
          <w:szCs w:val="18"/>
        </w:rPr>
        <w:t> </w:t>
      </w:r>
      <w:r w:rsidRPr="00E71297">
        <w:rPr>
          <w:rFonts w:eastAsia="Calibri" w:cs="Tahoma"/>
          <w:szCs w:val="18"/>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F07A0D">
        <w:rPr>
          <w:rFonts w:eastAsia="Calibri" w:cs="Tahoma"/>
          <w:szCs w:val="18"/>
        </w:rPr>
        <w:t> </w:t>
      </w:r>
      <w:r w:rsidRPr="00E71297">
        <w:rPr>
          <w:rFonts w:eastAsia="Calibri" w:cs="Tahoma"/>
          <w:szCs w:val="18"/>
        </w:rPr>
        <w:t>servidor licenciado) y el hardware físico que es compatible con ese software inmediatamente anterior a la expiración de Software Assurance mediante el uso de la herramienta Microsoft MAP o cualquier software equivalente).</w:t>
      </w:r>
    </w:p>
    <w:p w14:paraId="4A65785F" w14:textId="77777777" w:rsidR="00A81E83" w:rsidRPr="00E71297" w:rsidRDefault="00A81E83" w:rsidP="009C7505">
      <w:pPr>
        <w:numPr>
          <w:ilvl w:val="2"/>
          <w:numId w:val="116"/>
        </w:numPr>
        <w:tabs>
          <w:tab w:val="left" w:pos="2160"/>
        </w:tabs>
        <w:spacing w:after="60"/>
        <w:ind w:hanging="360"/>
        <w:rPr>
          <w:rFonts w:cs="Tahoma"/>
        </w:rPr>
      </w:pPr>
      <w:r w:rsidRPr="00E71297">
        <w:rPr>
          <w:rFonts w:eastAsia="Calibri" w:cs="Tahoma"/>
          <w:szCs w:val="18"/>
        </w:rPr>
        <w:t>Para cualquier licencia por procesador con Software Assurance asignada con una fecha de</w:t>
      </w:r>
      <w:r w:rsidR="00F07A0D">
        <w:rPr>
          <w:rFonts w:eastAsia="Calibri" w:cs="Tahoma"/>
          <w:szCs w:val="18"/>
        </w:rPr>
        <w:t> </w:t>
      </w:r>
      <w:r w:rsidRPr="00E71297">
        <w:rPr>
          <w:rFonts w:eastAsia="Calibri" w:cs="Tahoma"/>
          <w:szCs w:val="18"/>
        </w:rPr>
        <w:t>expiración próxima al mismo servidor licenciado sobre el número real de procesadores físicos en el servidor, la equivalencia de núcleos es cuatro núcleos por licencia por procesador.</w:t>
      </w:r>
    </w:p>
    <w:p w14:paraId="4A657860" w14:textId="77777777" w:rsidR="00A81E83" w:rsidRPr="00E71297" w:rsidRDefault="00A81E83" w:rsidP="009C7505">
      <w:pPr>
        <w:numPr>
          <w:ilvl w:val="0"/>
          <w:numId w:val="67"/>
        </w:numPr>
        <w:tabs>
          <w:tab w:val="left" w:pos="1440"/>
        </w:tabs>
        <w:spacing w:after="60"/>
        <w:ind w:left="1440"/>
        <w:rPr>
          <w:rFonts w:cs="Tahoma"/>
        </w:rPr>
      </w:pPr>
      <w:r w:rsidRPr="00E71297">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4A657861" w14:textId="77777777" w:rsidR="00A81E83" w:rsidRPr="00E71297" w:rsidRDefault="00A81E83" w:rsidP="009C7505">
      <w:pPr>
        <w:numPr>
          <w:ilvl w:val="0"/>
          <w:numId w:val="67"/>
        </w:numPr>
        <w:tabs>
          <w:tab w:val="left" w:pos="1440"/>
        </w:tabs>
        <w:spacing w:after="60"/>
        <w:ind w:left="1440"/>
        <w:rPr>
          <w:rFonts w:cs="Tahoma"/>
        </w:rPr>
      </w:pPr>
      <w:r w:rsidRPr="00E71297">
        <w:rPr>
          <w:rFonts w:eastAsia="Calibri" w:cs="Tahoma"/>
          <w:szCs w:val="18"/>
        </w:rPr>
        <w:t>La equivalencia de licencias por núcleo considerada de los clientes no implica que pueden asignar una licencia por procesador a núcleos entre dos o más procesadores.</w:t>
      </w:r>
    </w:p>
    <w:p w14:paraId="4A657862" w14:textId="77777777" w:rsidR="009C7505" w:rsidRDefault="009C7505" w:rsidP="009C7505">
      <w:pPr>
        <w:tabs>
          <w:tab w:val="left" w:pos="1440"/>
        </w:tabs>
        <w:ind w:left="1080"/>
        <w:rPr>
          <w:rFonts w:cs="Tahoma"/>
        </w:rPr>
      </w:pPr>
    </w:p>
    <w:p w14:paraId="4A657863" w14:textId="77777777" w:rsidR="00F07A0D" w:rsidRDefault="00F07A0D" w:rsidP="009C7505">
      <w:pPr>
        <w:tabs>
          <w:tab w:val="left" w:pos="1440"/>
        </w:tabs>
        <w:ind w:left="1080"/>
        <w:rPr>
          <w:rFonts w:cs="Tahoma"/>
        </w:rPr>
      </w:pPr>
    </w:p>
    <w:p w14:paraId="4A657864" w14:textId="77777777" w:rsidR="00F07A0D" w:rsidRDefault="00F07A0D" w:rsidP="009C7505">
      <w:pPr>
        <w:tabs>
          <w:tab w:val="left" w:pos="1440"/>
        </w:tabs>
        <w:ind w:left="1080"/>
        <w:rPr>
          <w:rFonts w:cs="Tahoma"/>
        </w:rPr>
      </w:pPr>
    </w:p>
    <w:p w14:paraId="4A657865" w14:textId="77777777" w:rsidR="00F07A0D" w:rsidRDefault="00F07A0D" w:rsidP="009C7505">
      <w:pPr>
        <w:tabs>
          <w:tab w:val="left" w:pos="1440"/>
        </w:tabs>
        <w:ind w:left="1080"/>
        <w:rPr>
          <w:rFonts w:cs="Tahoma"/>
        </w:rPr>
      </w:pPr>
    </w:p>
    <w:p w14:paraId="4A657866" w14:textId="77777777" w:rsidR="00F07A0D" w:rsidRPr="00E71297" w:rsidRDefault="00F07A0D" w:rsidP="009C7505">
      <w:pPr>
        <w:tabs>
          <w:tab w:val="left" w:pos="1440"/>
        </w:tabs>
        <w:ind w:left="1080"/>
        <w:rPr>
          <w:rFonts w:cs="Tahoma"/>
        </w:rPr>
      </w:pPr>
    </w:p>
    <w:p w14:paraId="4A657867" w14:textId="77777777" w:rsidR="009C7505" w:rsidRPr="00E71297" w:rsidRDefault="00A81E83" w:rsidP="009C7505">
      <w:pPr>
        <w:tabs>
          <w:tab w:val="left" w:pos="720"/>
        </w:tabs>
        <w:spacing w:after="60"/>
        <w:ind w:left="720"/>
        <w:rPr>
          <w:rFonts w:cs="Tahoma"/>
        </w:rPr>
      </w:pPr>
      <w:r w:rsidRPr="00E71297">
        <w:rPr>
          <w:rFonts w:eastAsia="Calibri" w:cs="Tahoma"/>
          <w:b/>
          <w:szCs w:val="18"/>
        </w:rPr>
        <w:t>Para los clientes con cobertura de Software Assurance con vencimiento a partir del 1 de abril de 2015 que optan por no renovar</w:t>
      </w:r>
    </w:p>
    <w:p w14:paraId="4A657868" w14:textId="77777777" w:rsidR="00A81E83" w:rsidRPr="00E71297" w:rsidRDefault="00A81E83" w:rsidP="009C7505">
      <w:pPr>
        <w:tabs>
          <w:tab w:val="left" w:pos="720"/>
        </w:tabs>
        <w:ind w:left="720"/>
        <w:rPr>
          <w:rFonts w:cs="Tahoma"/>
        </w:rPr>
      </w:pPr>
      <w:r w:rsidRPr="00E71297">
        <w:rPr>
          <w:rFonts w:eastAsia="Calibri" w:cs="Tahoma"/>
          <w:color w:val="000000"/>
          <w:szCs w:val="18"/>
        </w:rPr>
        <w:t xml:space="preserve">Los clientes de Enterprise Subscription </w:t>
      </w:r>
      <w:r w:rsidRPr="00E71297">
        <w:rPr>
          <w:rFonts w:eastAsia="Calibri" w:cs="Tahoma"/>
          <w:szCs w:val="18"/>
        </w:rPr>
        <w:t xml:space="preserve">y Open Value Subscription </w:t>
      </w:r>
      <w:r w:rsidRPr="00E71297">
        <w:rPr>
          <w:rFonts w:eastAsia="Calibri" w:cs="Tahoma"/>
          <w:color w:val="000000"/>
          <w:szCs w:val="18"/>
        </w:rPr>
        <w:t xml:space="preserve">con cobertura que vence a partir del </w:t>
      </w:r>
      <w:r w:rsidR="00F07A0D">
        <w:rPr>
          <w:rFonts w:eastAsia="Calibri" w:cs="Tahoma"/>
          <w:color w:val="000000"/>
          <w:szCs w:val="18"/>
        </w:rPr>
        <w:br/>
      </w:r>
      <w:r w:rsidRPr="00E71297">
        <w:rPr>
          <w:rFonts w:eastAsia="Calibri" w:cs="Tahoma"/>
          <w:color w:val="000000"/>
          <w:szCs w:val="18"/>
        </w:rPr>
        <w:t xml:space="preserve">1 de abril de 2015 que opten por la compra completa de licencias por procesador y cualquier otro cliente que adquiera licencias perpetuas en virtud de su contrato tienen las siguientes opciones: </w:t>
      </w:r>
    </w:p>
    <w:p w14:paraId="4A657869" w14:textId="77777777" w:rsidR="009C7505" w:rsidRPr="00E71297" w:rsidRDefault="009C7505" w:rsidP="009C7505">
      <w:pPr>
        <w:tabs>
          <w:tab w:val="left" w:pos="720"/>
        </w:tabs>
        <w:ind w:left="720"/>
        <w:rPr>
          <w:rFonts w:cs="Tahoma"/>
        </w:rPr>
      </w:pPr>
    </w:p>
    <w:p w14:paraId="4A65786A" w14:textId="77777777" w:rsidR="00A81E83" w:rsidRPr="00E71297" w:rsidRDefault="00A81E83" w:rsidP="009C7505">
      <w:pPr>
        <w:numPr>
          <w:ilvl w:val="2"/>
          <w:numId w:val="64"/>
        </w:numPr>
        <w:spacing w:after="60"/>
        <w:ind w:left="1440"/>
        <w:rPr>
          <w:rFonts w:cs="Tahoma"/>
        </w:rPr>
      </w:pPr>
      <w:r w:rsidRPr="00E71297">
        <w:rPr>
          <w:rFonts w:eastAsia="Calibri" w:cs="Tahoma"/>
          <w:szCs w:val="18"/>
        </w:rPr>
        <w:t>Tal como se mencionó en el primer párrafo de la nota sobre productos, las licencias adquiridas antes del 1 de abril de 2015 son licencias cualificadas y los clientes pueden continuar utilizando SQL Server 2012 de conformidad con los términos en la sección anterior “Para los clientes con cobertura de Software Assurance con vencimiento antes del 1 de abril de 2015 que optan por no</w:t>
      </w:r>
      <w:r w:rsidR="00F07A0D">
        <w:rPr>
          <w:rFonts w:eastAsia="Calibri" w:cs="Tahoma"/>
          <w:szCs w:val="18"/>
        </w:rPr>
        <w:t> </w:t>
      </w:r>
      <w:r w:rsidRPr="00E71297">
        <w:rPr>
          <w:rFonts w:eastAsia="Calibri" w:cs="Tahoma"/>
          <w:szCs w:val="18"/>
        </w:rPr>
        <w:t xml:space="preserve">renovar” y, </w:t>
      </w:r>
    </w:p>
    <w:p w14:paraId="4A65786B" w14:textId="77777777" w:rsidR="00A81E83" w:rsidRPr="00E71297" w:rsidRDefault="00A81E83" w:rsidP="009C7505">
      <w:pPr>
        <w:numPr>
          <w:ilvl w:val="2"/>
          <w:numId w:val="64"/>
        </w:numPr>
        <w:spacing w:after="60"/>
        <w:ind w:left="1440"/>
        <w:rPr>
          <w:rFonts w:cs="Tahoma"/>
        </w:rPr>
      </w:pPr>
      <w:r w:rsidRPr="00E71297">
        <w:rPr>
          <w:rFonts w:eastAsia="Calibri" w:cs="Tahoma"/>
          <w:szCs w:val="18"/>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4A65786C" w14:textId="77777777" w:rsidR="009C7505" w:rsidRPr="00E71297" w:rsidRDefault="009C7505" w:rsidP="009C7505">
      <w:pPr>
        <w:ind w:left="1440"/>
        <w:rPr>
          <w:rFonts w:cs="Tahoma"/>
        </w:rPr>
      </w:pPr>
    </w:p>
    <w:p w14:paraId="4A65786D" w14:textId="77777777" w:rsidR="009C7505" w:rsidRPr="00E71297" w:rsidRDefault="00A81E83" w:rsidP="009C7505">
      <w:pPr>
        <w:spacing w:after="60"/>
        <w:ind w:left="720"/>
        <w:rPr>
          <w:rFonts w:cs="Tahoma"/>
        </w:rPr>
      </w:pPr>
      <w:r w:rsidRPr="00E71297">
        <w:rPr>
          <w:rFonts w:cs="Tahoma"/>
          <w:b/>
        </w:rPr>
        <w:t>Para clientes ubicados en la República Popular</w:t>
      </w:r>
      <w:r w:rsidRPr="00E71297">
        <w:rPr>
          <w:rFonts w:cs="Tahoma"/>
        </w:rPr>
        <w:t xml:space="preserve"> </w:t>
      </w:r>
      <w:r w:rsidRPr="00E71297">
        <w:rPr>
          <w:rFonts w:cs="Tahoma"/>
          <w:b/>
        </w:rPr>
        <w:t>China y que adquieran licencias de procesador y</w:t>
      </w:r>
      <w:r w:rsidR="00F07A0D">
        <w:rPr>
          <w:rFonts w:cs="Tahoma"/>
          <w:b/>
        </w:rPr>
        <w:t> </w:t>
      </w:r>
      <w:r w:rsidRPr="00E71297">
        <w:rPr>
          <w:rFonts w:cs="Tahoma"/>
          <w:b/>
        </w:rPr>
        <w:t>de Software Assurance para SQL Server 2008 R2</w:t>
      </w:r>
    </w:p>
    <w:p w14:paraId="4A65786E" w14:textId="77777777" w:rsidR="001D7A2C" w:rsidRPr="00E71297" w:rsidRDefault="00A81E83" w:rsidP="009C7505">
      <w:pPr>
        <w:ind w:left="720"/>
        <w:rPr>
          <w:rFonts w:cs="Tahoma"/>
        </w:rPr>
      </w:pPr>
      <w:r w:rsidRPr="00E71297">
        <w:rPr>
          <w:rFonts w:cs="Tahoma"/>
        </w:rPr>
        <w:t>Las referencias que se hacen en esta lista de producto al 1 de abril de 2012 y al 1 de abril de 2015 no se</w:t>
      </w:r>
      <w:r w:rsidR="00F07A0D">
        <w:rPr>
          <w:rFonts w:cs="Tahoma"/>
        </w:rPr>
        <w:t> </w:t>
      </w:r>
      <w:r w:rsidRPr="00E71297">
        <w:rPr>
          <w:rFonts w:cs="Tahoma"/>
        </w:rPr>
        <w:t>aplican. Las fechas aplicables a estos clientes serán el 1 de julio de 2012 y el 1 de julio de 2015 respectivamente.</w:t>
      </w:r>
      <w:bookmarkStart w:id="1446" w:name="_821_SQL_Server®"/>
      <w:bookmarkEnd w:id="1402"/>
      <w:bookmarkEnd w:id="1403"/>
      <w:bookmarkEnd w:id="1404"/>
      <w:bookmarkEnd w:id="1405"/>
      <w:bookmarkEnd w:id="1446"/>
    </w:p>
    <w:p w14:paraId="4A65786F" w14:textId="77777777" w:rsidR="009C7505" w:rsidRPr="00E71297" w:rsidRDefault="009C7505" w:rsidP="009C7505">
      <w:pPr>
        <w:rPr>
          <w:rFonts w:cs="Tahoma"/>
        </w:rPr>
      </w:pPr>
    </w:p>
    <w:p w14:paraId="4A657870" w14:textId="77777777" w:rsidR="00602EF4" w:rsidRPr="00E71297" w:rsidRDefault="00602EF4" w:rsidP="00602EF4">
      <w:pPr>
        <w:rPr>
          <w:rFonts w:cs="Tahoma"/>
        </w:rPr>
      </w:pPr>
      <w:bookmarkStart w:id="1447" w:name="Srv_82SysCtrDataProMgr07StdSvrMgmtML"/>
      <w:bookmarkStart w:id="1448" w:name="Srv_78SysCtrDataProMgr07StdSvrMgmtML"/>
      <w:bookmarkStart w:id="1449" w:name="Srv_79SysCtrDataProMgr07StdSvrMgmtML"/>
    </w:p>
    <w:p w14:paraId="4A657871" w14:textId="77777777" w:rsidR="00023FE7" w:rsidRPr="00E71297" w:rsidRDefault="00AD4C5F" w:rsidP="0037081F">
      <w:pPr>
        <w:pStyle w:val="Heading3"/>
        <w:rPr>
          <w:rFonts w:ascii="Tahoma" w:hAnsi="Tahoma" w:cs="Tahoma"/>
        </w:rPr>
      </w:pPr>
      <w:bookmarkStart w:id="1450" w:name="_79_System_Center"/>
      <w:bookmarkStart w:id="1451" w:name="_Toc336338351"/>
      <w:bookmarkStart w:id="1452" w:name="_Toc348104758"/>
      <w:bookmarkStart w:id="1453" w:name="Srv_79SystemCenterEssentials07"/>
      <w:bookmarkStart w:id="1454" w:name="Srv_80SystemCenterEssentials07"/>
      <w:bookmarkStart w:id="1455" w:name="Srv_83SystemCenterEssentials07"/>
      <w:bookmarkEnd w:id="1447"/>
      <w:bookmarkEnd w:id="1448"/>
      <w:bookmarkEnd w:id="1449"/>
      <w:bookmarkEnd w:id="1450"/>
      <w:r w:rsidRPr="00E71297">
        <w:rPr>
          <w:rFonts w:ascii="Tahoma" w:hAnsi="Tahoma" w:cs="Tahoma"/>
          <w:caps/>
          <w:color w:val="F66400"/>
          <w:sz w:val="22"/>
          <w:vertAlign w:val="superscript"/>
        </w:rPr>
        <w:t>86</w:t>
      </w:r>
      <w:r w:rsidRPr="00E71297">
        <w:rPr>
          <w:rFonts w:ascii="Tahoma" w:hAnsi="Tahoma" w:cs="Tahoma"/>
          <w:color w:val="F66400"/>
          <w:sz w:val="22"/>
        </w:rPr>
        <w:t xml:space="preserve"> System Center Essentials 2010</w:t>
      </w:r>
      <w:bookmarkEnd w:id="1451"/>
      <w:bookmarkEnd w:id="1452"/>
    </w:p>
    <w:bookmarkEnd w:id="1453"/>
    <w:bookmarkEnd w:id="1454"/>
    <w:bookmarkEnd w:id="1455"/>
    <w:p w14:paraId="4A657872" w14:textId="77777777" w:rsidR="00A30254" w:rsidRPr="00E71297" w:rsidRDefault="00A30254" w:rsidP="00602EF4">
      <w:pPr>
        <w:spacing w:after="60"/>
        <w:ind w:left="720"/>
        <w:rPr>
          <w:rFonts w:cs="Tahoma"/>
        </w:rPr>
      </w:pPr>
    </w:p>
    <w:p w14:paraId="4A657873" w14:textId="77777777" w:rsidR="00A30254" w:rsidRPr="00E71297" w:rsidRDefault="00A30254" w:rsidP="00A30254">
      <w:pPr>
        <w:spacing w:after="60"/>
        <w:ind w:left="720"/>
        <w:rPr>
          <w:rFonts w:cs="Tahoma"/>
        </w:rPr>
      </w:pPr>
      <w:r w:rsidRPr="00E71297">
        <w:rPr>
          <w:rFonts w:cs="Tahoma"/>
          <w:b/>
          <w:color w:val="000000"/>
          <w:szCs w:val="20"/>
        </w:rPr>
        <w:t>Concesión de licencias para System Center Essentials 2010 para clientes con Software</w:t>
      </w:r>
      <w:r w:rsidR="00F07A0D">
        <w:rPr>
          <w:rFonts w:cs="Tahoma"/>
          <w:b/>
          <w:color w:val="000000"/>
          <w:szCs w:val="20"/>
        </w:rPr>
        <w:t> </w:t>
      </w:r>
      <w:r w:rsidRPr="00E71297">
        <w:rPr>
          <w:rFonts w:cs="Tahoma"/>
          <w:b/>
          <w:color w:val="000000"/>
          <w:szCs w:val="20"/>
        </w:rPr>
        <w:t>Assurance</w:t>
      </w:r>
    </w:p>
    <w:p w14:paraId="4A657874" w14:textId="77777777" w:rsidR="00A30254" w:rsidRPr="00E71297" w:rsidRDefault="00A30254" w:rsidP="00A30254">
      <w:pPr>
        <w:pStyle w:val="EndnoteText"/>
        <w:ind w:left="720"/>
        <w:rPr>
          <w:rFonts w:ascii="Tahoma" w:hAnsi="Tahoma" w:cs="Tahoma"/>
        </w:rPr>
      </w:pPr>
      <w:r w:rsidRPr="00E71297">
        <w:rPr>
          <w:rFonts w:ascii="Tahoma" w:hAnsi="Tahoma" w:cs="Tahoma"/>
          <w:sz w:val="18"/>
        </w:rPr>
        <w:t>La versión 2010 de System Center Essentials (SCE) será el último lanzamiento del producto.</w:t>
      </w:r>
      <w:r w:rsidR="007C5ED9" w:rsidRPr="00E71297">
        <w:rPr>
          <w:rFonts w:ascii="Tahoma" w:hAnsi="Tahoma" w:cs="Tahoma"/>
          <w:sz w:val="18"/>
        </w:rPr>
        <w:t xml:space="preserve"> </w:t>
      </w:r>
      <w:r w:rsidRPr="00E71297">
        <w:rPr>
          <w:rFonts w:ascii="Tahoma" w:hAnsi="Tahoma" w:cs="Tahoma"/>
          <w:sz w:val="18"/>
        </w:rPr>
        <w:t>A los clientes que tienen cobertura de software assurance para SCE, a partir del 1 de marzo de 2013, se les proporcionará una concesión de licencias de System Center 2012 sin costo adicional, a parte de costos de soporte físico (si</w:t>
      </w:r>
      <w:r w:rsidR="00F07A0D">
        <w:rPr>
          <w:rFonts w:ascii="Tahoma" w:hAnsi="Tahoma" w:cs="Tahoma"/>
          <w:sz w:val="18"/>
        </w:rPr>
        <w:t> </w:t>
      </w:r>
      <w:r w:rsidRPr="00E71297">
        <w:rPr>
          <w:rFonts w:ascii="Tahoma" w:hAnsi="Tahoma" w:cs="Tahoma"/>
          <w:sz w:val="18"/>
        </w:rPr>
        <w:t>corresponde).</w:t>
      </w:r>
      <w:r w:rsidR="007C5ED9" w:rsidRPr="00E71297">
        <w:rPr>
          <w:rFonts w:ascii="Tahoma" w:hAnsi="Tahoma" w:cs="Tahoma"/>
          <w:sz w:val="18"/>
        </w:rPr>
        <w:t xml:space="preserve"> </w:t>
      </w:r>
      <w:r w:rsidRPr="00E71297">
        <w:rPr>
          <w:rFonts w:ascii="Tahoma" w:hAnsi="Tahoma" w:cs="Tahoma"/>
          <w:sz w:val="18"/>
        </w:rPr>
        <w:t>El número de licencias de System Center 2012 para el que un cliente será elegible en virtud de esta oferta, varía basado en el número y tipo de licencias SCE con cobertura de Software Assurance que el cliente ha adquirido.</w:t>
      </w:r>
      <w:r w:rsidR="007C5ED9" w:rsidRPr="00E71297">
        <w:rPr>
          <w:rFonts w:ascii="Tahoma" w:hAnsi="Tahoma" w:cs="Tahoma"/>
          <w:sz w:val="18"/>
        </w:rPr>
        <w:t xml:space="preserve"> </w:t>
      </w:r>
      <w:r w:rsidRPr="00E71297">
        <w:rPr>
          <w:rFonts w:ascii="Tahoma" w:hAnsi="Tahoma" w:cs="Tahoma"/>
          <w:sz w:val="18"/>
        </w:rPr>
        <w:t>Consulte la siguiente tabla para obtener más detalles.</w:t>
      </w:r>
    </w:p>
    <w:p w14:paraId="4A657875" w14:textId="77777777" w:rsidR="00A30254" w:rsidRPr="00F07A0D"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E71297" w14:paraId="4A657878" w14:textId="77777777" w:rsidTr="00F07A0D">
        <w:trPr>
          <w:tblHeader/>
        </w:trPr>
        <w:tc>
          <w:tcPr>
            <w:tcW w:w="3960" w:type="dxa"/>
            <w:shd w:val="clear" w:color="auto" w:fill="FABF8F"/>
            <w:hideMark/>
          </w:tcPr>
          <w:p w14:paraId="4A657876" w14:textId="77777777" w:rsidR="00A30254" w:rsidRPr="00E71297" w:rsidRDefault="00A30254" w:rsidP="00F07A0D">
            <w:pPr>
              <w:ind w:left="162"/>
              <w:jc w:val="center"/>
              <w:rPr>
                <w:rFonts w:cs="Tahoma"/>
                <w:b/>
                <w:bCs/>
                <w:color w:val="000000"/>
                <w:szCs w:val="18"/>
              </w:rPr>
            </w:pPr>
            <w:r w:rsidRPr="00E71297">
              <w:rPr>
                <w:rFonts w:cs="Tahoma"/>
                <w:b/>
                <w:bCs/>
                <w:color w:val="000000"/>
                <w:szCs w:val="18"/>
              </w:rPr>
              <w:t>Licencias cualificadas con Software</w:t>
            </w:r>
            <w:r w:rsidR="00F07A0D">
              <w:rPr>
                <w:rFonts w:cs="Tahoma"/>
                <w:b/>
                <w:bCs/>
                <w:color w:val="000000"/>
                <w:szCs w:val="18"/>
              </w:rPr>
              <w:t> </w:t>
            </w:r>
            <w:r w:rsidRPr="00E71297">
              <w:rPr>
                <w:rFonts w:cs="Tahoma"/>
                <w:b/>
                <w:bCs/>
                <w:color w:val="000000"/>
                <w:szCs w:val="18"/>
              </w:rPr>
              <w:t>Assurance</w:t>
            </w:r>
          </w:p>
        </w:tc>
        <w:tc>
          <w:tcPr>
            <w:tcW w:w="4593" w:type="dxa"/>
            <w:shd w:val="clear" w:color="auto" w:fill="FABF8F"/>
            <w:hideMark/>
          </w:tcPr>
          <w:p w14:paraId="4A657877" w14:textId="77777777" w:rsidR="00A30254" w:rsidRPr="00E71297" w:rsidRDefault="00A30254" w:rsidP="00CE334A">
            <w:pPr>
              <w:ind w:left="162"/>
              <w:jc w:val="center"/>
              <w:rPr>
                <w:rFonts w:eastAsia="MS Mincho" w:cs="Tahoma"/>
                <w:b/>
                <w:bCs/>
                <w:color w:val="000000"/>
                <w:szCs w:val="18"/>
              </w:rPr>
            </w:pPr>
            <w:r w:rsidRPr="00E71297">
              <w:rPr>
                <w:rFonts w:cs="Tahoma"/>
                <w:b/>
                <w:bCs/>
                <w:color w:val="000000"/>
                <w:szCs w:val="18"/>
              </w:rPr>
              <w:t>Concesión de licencias de System Center 2012</w:t>
            </w:r>
          </w:p>
        </w:tc>
      </w:tr>
      <w:tr w:rsidR="00A30254" w:rsidRPr="00E71297" w14:paraId="4A65787B" w14:textId="77777777" w:rsidTr="00CE334A">
        <w:tc>
          <w:tcPr>
            <w:tcW w:w="3960" w:type="dxa"/>
            <w:hideMark/>
          </w:tcPr>
          <w:p w14:paraId="4A657879"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System Center Essentials 2010</w:t>
            </w:r>
          </w:p>
        </w:tc>
        <w:tc>
          <w:tcPr>
            <w:tcW w:w="4593" w:type="dxa"/>
            <w:hideMark/>
          </w:tcPr>
          <w:p w14:paraId="4A65787A"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una licencia de Administración de System Center 2012 Standard Server por cada ocho* licencias cualificadas</w:t>
            </w:r>
          </w:p>
        </w:tc>
      </w:tr>
      <w:tr w:rsidR="00A30254" w:rsidRPr="00E71297" w14:paraId="4A65787E" w14:textId="77777777" w:rsidTr="00CE334A">
        <w:tc>
          <w:tcPr>
            <w:tcW w:w="3960" w:type="dxa"/>
            <w:hideMark/>
          </w:tcPr>
          <w:p w14:paraId="4A65787C"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System Center Essentials 2010 con SQL</w:t>
            </w:r>
          </w:p>
        </w:tc>
        <w:tc>
          <w:tcPr>
            <w:tcW w:w="4593" w:type="dxa"/>
            <w:hideMark/>
          </w:tcPr>
          <w:p w14:paraId="4A65787D"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una licencia de Administración de System Center 2012 Standard Server por cada una sola licencia cualificada</w:t>
            </w:r>
          </w:p>
        </w:tc>
      </w:tr>
      <w:tr w:rsidR="00A30254" w:rsidRPr="00E71297" w14:paraId="4A657881" w14:textId="77777777" w:rsidTr="00CE334A">
        <w:tc>
          <w:tcPr>
            <w:tcW w:w="3960" w:type="dxa"/>
            <w:hideMark/>
          </w:tcPr>
          <w:p w14:paraId="4A65787F"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Licencia de Administración de System Center Essentials 2010 Server</w:t>
            </w:r>
          </w:p>
        </w:tc>
        <w:tc>
          <w:tcPr>
            <w:tcW w:w="4593" w:type="dxa"/>
            <w:hideMark/>
          </w:tcPr>
          <w:p w14:paraId="4A657880"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una licencia de Administración de System Center 2012 Standard Server por cada ocho* licencias cualificadas</w:t>
            </w:r>
          </w:p>
        </w:tc>
      </w:tr>
      <w:tr w:rsidR="00A30254" w:rsidRPr="00E71297" w14:paraId="4A657885" w14:textId="77777777" w:rsidTr="00CE334A">
        <w:tc>
          <w:tcPr>
            <w:tcW w:w="3960" w:type="dxa"/>
            <w:hideMark/>
          </w:tcPr>
          <w:p w14:paraId="4A657882" w14:textId="77777777" w:rsidR="00A30254" w:rsidRPr="00E71297" w:rsidRDefault="00A30254" w:rsidP="00CE334A">
            <w:pPr>
              <w:ind w:left="162"/>
              <w:rPr>
                <w:rFonts w:cs="Tahoma"/>
              </w:rPr>
            </w:pPr>
            <w:r w:rsidRPr="00E71297">
              <w:rPr>
                <w:rFonts w:cs="Tahoma"/>
                <w:bCs/>
                <w:color w:val="000000"/>
                <w:szCs w:val="18"/>
              </w:rPr>
              <w:t>System Center Essentials 2010 Plus</w:t>
            </w:r>
          </w:p>
          <w:p w14:paraId="4A657883" w14:textId="77777777" w:rsidR="00A30254" w:rsidRPr="00E71297" w:rsidRDefault="00A30254" w:rsidP="00F07A0D">
            <w:pPr>
              <w:ind w:left="162"/>
              <w:rPr>
                <w:rFonts w:eastAsia="MS Mincho" w:cs="Tahoma"/>
                <w:bCs/>
                <w:color w:val="000000"/>
                <w:szCs w:val="18"/>
              </w:rPr>
            </w:pPr>
            <w:r w:rsidRPr="00E71297">
              <w:rPr>
                <w:rFonts w:cs="Tahoma"/>
                <w:bCs/>
                <w:color w:val="000000"/>
                <w:szCs w:val="18"/>
              </w:rPr>
              <w:t>Conjunto de Licencias de Administración de</w:t>
            </w:r>
            <w:r w:rsidR="00F07A0D">
              <w:rPr>
                <w:rFonts w:cs="Tahoma"/>
                <w:bCs/>
                <w:color w:val="000000"/>
                <w:szCs w:val="18"/>
              </w:rPr>
              <w:t> </w:t>
            </w:r>
            <w:r w:rsidRPr="00E71297">
              <w:rPr>
                <w:rFonts w:cs="Tahoma"/>
                <w:bCs/>
                <w:color w:val="000000"/>
                <w:szCs w:val="18"/>
              </w:rPr>
              <w:t>Servidor</w:t>
            </w:r>
          </w:p>
        </w:tc>
        <w:tc>
          <w:tcPr>
            <w:tcW w:w="4593" w:type="dxa"/>
            <w:hideMark/>
          </w:tcPr>
          <w:p w14:paraId="4A657884"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una licencia de Administración de System Center 2012 Standard Server por cada dos** licencias cualificadas</w:t>
            </w:r>
          </w:p>
        </w:tc>
      </w:tr>
      <w:tr w:rsidR="00A30254" w:rsidRPr="00E71297" w14:paraId="4A657888" w14:textId="77777777" w:rsidTr="00CE334A">
        <w:tc>
          <w:tcPr>
            <w:tcW w:w="3960" w:type="dxa"/>
            <w:hideMark/>
          </w:tcPr>
          <w:p w14:paraId="4A657886" w14:textId="77777777" w:rsidR="00A30254" w:rsidRPr="00E71297" w:rsidRDefault="00A30254" w:rsidP="00F07A0D">
            <w:pPr>
              <w:ind w:left="162"/>
              <w:rPr>
                <w:rFonts w:eastAsia="MS Mincho" w:cs="Tahoma"/>
                <w:bCs/>
                <w:color w:val="000000"/>
                <w:szCs w:val="18"/>
              </w:rPr>
            </w:pPr>
            <w:r w:rsidRPr="00E71297">
              <w:rPr>
                <w:rFonts w:cs="Tahoma"/>
                <w:bCs/>
                <w:color w:val="000000"/>
                <w:szCs w:val="18"/>
              </w:rPr>
              <w:t>Licencia de Administración de Cliente de</w:t>
            </w:r>
            <w:r w:rsidR="00F07A0D">
              <w:rPr>
                <w:rFonts w:cs="Tahoma"/>
                <w:bCs/>
                <w:color w:val="000000"/>
                <w:szCs w:val="18"/>
              </w:rPr>
              <w:t> </w:t>
            </w:r>
            <w:r w:rsidRPr="00E71297">
              <w:rPr>
                <w:rFonts w:cs="Tahoma"/>
                <w:bCs/>
                <w:color w:val="000000"/>
                <w:szCs w:val="18"/>
              </w:rPr>
              <w:t>System Center Essentials 2010</w:t>
            </w:r>
          </w:p>
        </w:tc>
        <w:tc>
          <w:tcPr>
            <w:tcW w:w="4593" w:type="dxa"/>
            <w:hideMark/>
          </w:tcPr>
          <w:p w14:paraId="4A657887"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una licencia de Administración de cliente de administrador de configuración de System Center 2012 por cada una sola licencia cualificada</w:t>
            </w:r>
          </w:p>
        </w:tc>
      </w:tr>
      <w:tr w:rsidR="00A30254" w:rsidRPr="00E71297" w14:paraId="4A65788B" w14:textId="77777777" w:rsidTr="00CE334A">
        <w:tc>
          <w:tcPr>
            <w:tcW w:w="3960" w:type="dxa"/>
            <w:hideMark/>
          </w:tcPr>
          <w:p w14:paraId="4A657889"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Licencia de Administración de cliente de System Center Essentials Plus 2010</w:t>
            </w:r>
          </w:p>
        </w:tc>
        <w:tc>
          <w:tcPr>
            <w:tcW w:w="4593" w:type="dxa"/>
            <w:hideMark/>
          </w:tcPr>
          <w:p w14:paraId="4A65788A"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una licencia de Administración de cliente de administrador de configuración de System Center 2012 por cada una sola licencia cualificada</w:t>
            </w:r>
          </w:p>
        </w:tc>
      </w:tr>
      <w:tr w:rsidR="00A30254" w:rsidRPr="00E71297" w14:paraId="4A65788E" w14:textId="77777777" w:rsidTr="00F07A0D">
        <w:trPr>
          <w:cantSplit/>
        </w:trPr>
        <w:tc>
          <w:tcPr>
            <w:tcW w:w="3960" w:type="dxa"/>
            <w:hideMark/>
          </w:tcPr>
          <w:p w14:paraId="4A65788C"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Licencia de Virtual Machine Manager Workgroup Edition</w:t>
            </w:r>
          </w:p>
        </w:tc>
        <w:tc>
          <w:tcPr>
            <w:tcW w:w="4593" w:type="dxa"/>
            <w:hideMark/>
          </w:tcPr>
          <w:p w14:paraId="4A65788D" w14:textId="77777777" w:rsidR="00A30254" w:rsidRPr="00E71297" w:rsidRDefault="00A30254" w:rsidP="00CE334A">
            <w:pPr>
              <w:ind w:left="162"/>
              <w:rPr>
                <w:rFonts w:eastAsia="MS Mincho" w:cs="Tahoma"/>
                <w:bCs/>
                <w:color w:val="000000"/>
                <w:szCs w:val="18"/>
              </w:rPr>
            </w:pPr>
            <w:r w:rsidRPr="00E71297">
              <w:rPr>
                <w:rFonts w:cs="Tahoma"/>
                <w:bCs/>
                <w:color w:val="000000"/>
                <w:szCs w:val="18"/>
              </w:rPr>
              <w:t>una licencia de Administración de System Center 2012 Standard Server por cada dos** licencias cualificadas</w:t>
            </w:r>
          </w:p>
        </w:tc>
      </w:tr>
    </w:tbl>
    <w:p w14:paraId="4A65788F" w14:textId="77777777" w:rsidR="00A30254" w:rsidRPr="00F07A0D" w:rsidRDefault="00A30254" w:rsidP="00A30254">
      <w:pPr>
        <w:pStyle w:val="EndnoteText"/>
        <w:rPr>
          <w:rFonts w:ascii="Tahoma" w:hAnsi="Tahoma" w:cs="Tahoma"/>
          <w:sz w:val="16"/>
          <w:szCs w:val="16"/>
        </w:rPr>
      </w:pPr>
      <w:r w:rsidRPr="00F07A0D">
        <w:rPr>
          <w:rFonts w:ascii="Tahoma" w:hAnsi="Tahoma" w:cs="Tahoma"/>
          <w:i/>
          <w:sz w:val="16"/>
          <w:szCs w:val="16"/>
        </w:rPr>
        <w:t>*Los totales de licencias para clientes con menos de ocho licencias cualificadas se redondearán hasta ocho a fin de determinar su concesión de licencias en virtud de esta oferta.</w:t>
      </w:r>
      <w:r w:rsidR="007C5ED9" w:rsidRPr="00F07A0D">
        <w:rPr>
          <w:rFonts w:ascii="Tahoma" w:hAnsi="Tahoma" w:cs="Tahoma"/>
          <w:i/>
          <w:sz w:val="16"/>
          <w:szCs w:val="16"/>
        </w:rPr>
        <w:t xml:space="preserve"> </w:t>
      </w:r>
      <w:r w:rsidRPr="00F07A0D">
        <w:rPr>
          <w:rFonts w:ascii="Tahoma" w:hAnsi="Tahoma" w:cs="Tahoma"/>
          <w:i/>
          <w:sz w:val="16"/>
          <w:szCs w:val="16"/>
        </w:rPr>
        <w:t>Asimismo, los totales de licencias para clientes con más de ocho licencias se redondearán hasta el múltiplo de ocho más cercano, a fin de determinar su concesión de licencias en virtud de esta oferta.</w:t>
      </w:r>
    </w:p>
    <w:p w14:paraId="4A657890" w14:textId="77777777" w:rsidR="00A30254" w:rsidRPr="00F07A0D" w:rsidRDefault="00A30254" w:rsidP="00A30254">
      <w:pPr>
        <w:pStyle w:val="EndnoteText"/>
        <w:rPr>
          <w:rFonts w:ascii="Tahoma" w:hAnsi="Tahoma" w:cs="Tahoma"/>
          <w:sz w:val="16"/>
          <w:szCs w:val="16"/>
        </w:rPr>
      </w:pPr>
    </w:p>
    <w:p w14:paraId="4A657891" w14:textId="77777777" w:rsidR="00A30254" w:rsidRPr="00F07A0D" w:rsidRDefault="00A30254" w:rsidP="00A30254">
      <w:pPr>
        <w:pStyle w:val="EndnoteText"/>
        <w:rPr>
          <w:rFonts w:ascii="Tahoma" w:hAnsi="Tahoma" w:cs="Tahoma"/>
          <w:sz w:val="16"/>
          <w:szCs w:val="16"/>
        </w:rPr>
      </w:pPr>
      <w:r w:rsidRPr="00F07A0D">
        <w:rPr>
          <w:rFonts w:ascii="Tahoma" w:hAnsi="Tahoma" w:cs="Tahoma"/>
          <w:i/>
          <w:sz w:val="16"/>
          <w:szCs w:val="16"/>
        </w:rPr>
        <w:t>**Los totales de licencias para clientes con menos de dos licencias cualificadas se redondearán hasta dos, a fin de determinar su concesión de licencias en virtud de esta oferta.</w:t>
      </w:r>
      <w:r w:rsidR="007C5ED9" w:rsidRPr="00F07A0D">
        <w:rPr>
          <w:rFonts w:ascii="Tahoma" w:hAnsi="Tahoma" w:cs="Tahoma"/>
          <w:i/>
          <w:sz w:val="16"/>
          <w:szCs w:val="16"/>
        </w:rPr>
        <w:t xml:space="preserve"> </w:t>
      </w:r>
      <w:r w:rsidRPr="00F07A0D">
        <w:rPr>
          <w:rFonts w:ascii="Tahoma" w:hAnsi="Tahoma" w:cs="Tahoma"/>
          <w:i/>
          <w:sz w:val="16"/>
          <w:szCs w:val="16"/>
        </w:rPr>
        <w:t>Asimismo, los totales de licencias para clientes con más de dos licencias se redondearán hasta el múltiplo de dos más cercano, a fin de determinar su concesión de licencias en</w:t>
      </w:r>
      <w:r w:rsidR="00F07A0D">
        <w:rPr>
          <w:rFonts w:ascii="Tahoma" w:hAnsi="Tahoma" w:cs="Tahoma"/>
          <w:i/>
          <w:sz w:val="16"/>
          <w:szCs w:val="16"/>
        </w:rPr>
        <w:t> </w:t>
      </w:r>
      <w:r w:rsidRPr="00F07A0D">
        <w:rPr>
          <w:rFonts w:ascii="Tahoma" w:hAnsi="Tahoma" w:cs="Tahoma"/>
          <w:i/>
          <w:sz w:val="16"/>
          <w:szCs w:val="16"/>
        </w:rPr>
        <w:t>virtud de esta oferta.</w:t>
      </w:r>
    </w:p>
    <w:p w14:paraId="4A657892" w14:textId="77777777" w:rsidR="00A30254" w:rsidRPr="00E71297" w:rsidRDefault="00A30254" w:rsidP="00CE334A">
      <w:pPr>
        <w:spacing w:line="276" w:lineRule="auto"/>
        <w:rPr>
          <w:rFonts w:cs="Tahoma"/>
        </w:rPr>
      </w:pPr>
    </w:p>
    <w:p w14:paraId="4A657893" w14:textId="77777777" w:rsidR="00A30254" w:rsidRPr="00E71297" w:rsidRDefault="00A30254" w:rsidP="00CE334A">
      <w:pPr>
        <w:pStyle w:val="EndnoteText"/>
        <w:ind w:left="720"/>
        <w:rPr>
          <w:rFonts w:ascii="Tahoma" w:hAnsi="Tahoma" w:cs="Tahoma"/>
        </w:rPr>
      </w:pPr>
      <w:r w:rsidRPr="00E71297">
        <w:rPr>
          <w:rFonts w:ascii="Tahoma" w:hAnsi="Tahoma" w:cs="Tahoma"/>
          <w:sz w:val="18"/>
          <w:szCs w:val="18"/>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14:paraId="4A657894" w14:textId="77777777" w:rsidR="00A30254" w:rsidRPr="00E71297" w:rsidRDefault="00A30254" w:rsidP="00CE334A">
      <w:pPr>
        <w:spacing w:line="276" w:lineRule="auto"/>
        <w:rPr>
          <w:rFonts w:cs="Tahoma"/>
        </w:rPr>
      </w:pPr>
    </w:p>
    <w:p w14:paraId="4A657895" w14:textId="77777777" w:rsidR="00A30254" w:rsidRPr="00E71297" w:rsidRDefault="00A30254" w:rsidP="00CE334A">
      <w:pPr>
        <w:pStyle w:val="EndnoteText"/>
        <w:ind w:left="720"/>
        <w:rPr>
          <w:rFonts w:ascii="Tahoma" w:hAnsi="Tahoma" w:cs="Tahoma"/>
        </w:rPr>
      </w:pPr>
      <w:r w:rsidRPr="00E71297">
        <w:rPr>
          <w:rFonts w:ascii="Tahoma" w:hAnsi="Tahoma" w:cs="Tahoma"/>
          <w:sz w:val="18"/>
          <w:szCs w:val="18"/>
        </w:rPr>
        <w:t>El uso que realice un Cliente del software concedido en virtud de esta oferta estará sujeto a los términos y</w:t>
      </w:r>
      <w:r w:rsidR="00F07A0D">
        <w:rPr>
          <w:rFonts w:ascii="Tahoma" w:hAnsi="Tahoma" w:cs="Tahoma"/>
          <w:sz w:val="18"/>
          <w:szCs w:val="18"/>
        </w:rPr>
        <w:t> </w:t>
      </w:r>
      <w:r w:rsidRPr="00E71297">
        <w:rPr>
          <w:rFonts w:ascii="Tahoma" w:hAnsi="Tahoma" w:cs="Tahoma"/>
          <w:sz w:val="18"/>
          <w:szCs w:val="18"/>
        </w:rPr>
        <w:t>condiciones de su contrato de licencia y a los Derechos de Uso de los Productos del software. El derecho a</w:t>
      </w:r>
      <w:r w:rsidR="00F07A0D">
        <w:rPr>
          <w:rFonts w:ascii="Tahoma" w:hAnsi="Tahoma" w:cs="Tahoma"/>
          <w:sz w:val="18"/>
          <w:szCs w:val="18"/>
        </w:rPr>
        <w:t> </w:t>
      </w:r>
      <w:r w:rsidRPr="00E71297">
        <w:rPr>
          <w:rFonts w:ascii="Tahoma" w:hAnsi="Tahoma" w:cs="Tahoma"/>
          <w:sz w:val="18"/>
          <w:szCs w:val="18"/>
        </w:rPr>
        <w:t>utilizar el software concedido expira cuando expire el derecho a utilizar la licencia cualificada SCE. Los Clientes no podrán transmitir las licencias concedidas en virtud de esta oferta por separado de las licencias cualificadas SCE correspondientes.</w:t>
      </w:r>
    </w:p>
    <w:p w14:paraId="4A657896" w14:textId="77777777" w:rsidR="00A30254" w:rsidRPr="00F07A0D" w:rsidRDefault="00A30254" w:rsidP="00CE334A">
      <w:pPr>
        <w:pStyle w:val="EndnoteText"/>
        <w:ind w:left="720"/>
        <w:rPr>
          <w:rFonts w:ascii="Tahoma" w:hAnsi="Tahoma" w:cs="Tahoma"/>
          <w:sz w:val="18"/>
          <w:szCs w:val="18"/>
        </w:rPr>
      </w:pPr>
    </w:p>
    <w:p w14:paraId="4A657897" w14:textId="77777777" w:rsidR="00A30254" w:rsidRPr="00F07A0D" w:rsidRDefault="00A30254" w:rsidP="00CE334A">
      <w:pPr>
        <w:ind w:left="720"/>
        <w:rPr>
          <w:rFonts w:cs="Tahoma"/>
          <w:spacing w:val="-4"/>
        </w:rPr>
      </w:pPr>
      <w:r w:rsidRPr="00F07A0D">
        <w:rPr>
          <w:rFonts w:eastAsia="Calibri" w:cs="Tahoma"/>
          <w:color w:val="000000"/>
          <w:spacing w:val="-4"/>
          <w:szCs w:val="18"/>
        </w:rPr>
        <w:t>Las</w:t>
      </w:r>
      <w:r w:rsidRPr="00F07A0D">
        <w:rPr>
          <w:rFonts w:cs="Tahoma"/>
          <w:bCs/>
          <w:spacing w:val="-4"/>
          <w:szCs w:val="18"/>
        </w:rPr>
        <w:t xml:space="preserve"> licencias SCE adquiridas después del 1 de marzo de 2013 como parte de un proceso true up anual de cliente para Inscripciones Enterprise o Enrollment for Education Solutions en virtud del cual se adquirieron las licencias para </w:t>
      </w:r>
      <w:r w:rsidRPr="00F07A0D">
        <w:rPr>
          <w:rFonts w:eastAsia="Calibri" w:cs="Tahoma"/>
          <w:color w:val="000000"/>
          <w:spacing w:val="-4"/>
          <w:szCs w:val="18"/>
        </w:rPr>
        <w:t>SCE</w:t>
      </w:r>
      <w:r w:rsidRPr="00F07A0D">
        <w:rPr>
          <w:rFonts w:cs="Tahoma"/>
          <w:bCs/>
          <w:spacing w:val="-4"/>
          <w:szCs w:val="18"/>
        </w:rPr>
        <w:t xml:space="preserve"> antes del 1 de marzo de 2013, también son licencias SCE cualificadas para fines de esta concesión</w:t>
      </w:r>
    </w:p>
    <w:p w14:paraId="4A657898" w14:textId="77777777" w:rsidR="00A30254" w:rsidRPr="00E71297" w:rsidRDefault="00A30254" w:rsidP="00CE334A">
      <w:pPr>
        <w:ind w:left="720"/>
        <w:rPr>
          <w:rFonts w:cs="Tahoma"/>
        </w:rPr>
      </w:pPr>
    </w:p>
    <w:p w14:paraId="4A657899" w14:textId="77777777" w:rsidR="00A30254" w:rsidRPr="00E71297" w:rsidRDefault="00A30254" w:rsidP="00CE334A">
      <w:pPr>
        <w:ind w:left="720"/>
        <w:rPr>
          <w:rFonts w:cs="Tahoma"/>
        </w:rPr>
      </w:pPr>
      <w:r w:rsidRPr="00E71297">
        <w:rPr>
          <w:rFonts w:cs="Tahoma"/>
          <w:bCs/>
          <w:szCs w:val="18"/>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w:t>
      </w:r>
      <w:r w:rsidR="00F07A0D">
        <w:rPr>
          <w:rFonts w:cs="Tahoma"/>
          <w:bCs/>
          <w:szCs w:val="18"/>
        </w:rPr>
        <w:t> </w:t>
      </w:r>
      <w:r w:rsidRPr="00E71297">
        <w:rPr>
          <w:rFonts w:cs="Tahoma"/>
          <w:bCs/>
          <w:szCs w:val="18"/>
        </w:rPr>
        <w:t>periodo de la concesión y que el cliente mantenga una cobertura de suscripción continua.</w:t>
      </w:r>
      <w:r w:rsidR="007C5ED9" w:rsidRPr="00E71297">
        <w:rPr>
          <w:rFonts w:cs="Tahoma"/>
          <w:bCs/>
          <w:szCs w:val="18"/>
        </w:rPr>
        <w:t xml:space="preserve"> </w:t>
      </w:r>
      <w:r w:rsidRPr="00E71297">
        <w:rPr>
          <w:rFonts w:cs="Tahoma"/>
          <w:bCs/>
          <w:szCs w:val="18"/>
        </w:rPr>
        <w:t>Estos derechos solo se vuelven permanentes después de ejercer la opción de compra completa y están sujetos a todos los términos y condiciones del contrato de licencia del Cliente.</w:t>
      </w:r>
    </w:p>
    <w:p w14:paraId="4A65789A" w14:textId="77777777" w:rsidR="00A30254" w:rsidRPr="00E71297" w:rsidRDefault="00A30254" w:rsidP="00602EF4">
      <w:pPr>
        <w:spacing w:after="60"/>
        <w:ind w:left="720"/>
        <w:rPr>
          <w:rFonts w:cs="Tahoma"/>
        </w:rPr>
      </w:pPr>
    </w:p>
    <w:p w14:paraId="4A65789B" w14:textId="77777777" w:rsidR="00CE2BD2" w:rsidRPr="00E71297" w:rsidRDefault="00CE2BD2" w:rsidP="006D6A83">
      <w:pPr>
        <w:spacing w:after="60"/>
        <w:ind w:left="720"/>
        <w:rPr>
          <w:rFonts w:cs="Tahoma"/>
        </w:rPr>
      </w:pPr>
      <w:r w:rsidRPr="00E71297">
        <w:rPr>
          <w:rFonts w:cs="Tahoma"/>
          <w:b/>
          <w:color w:val="000000"/>
          <w:szCs w:val="20"/>
        </w:rPr>
        <w:t>Ruta de migración de System Center Essentials 2007 (SCE 2007) a System Center Essentials 2010 (SCE 2010)</w:t>
      </w:r>
    </w:p>
    <w:p w14:paraId="4A65789C" w14:textId="77777777" w:rsidR="00A30254" w:rsidRPr="00E71297" w:rsidRDefault="00A30254" w:rsidP="00A30254">
      <w:pPr>
        <w:ind w:left="720"/>
        <w:rPr>
          <w:rFonts w:cs="Tahoma"/>
        </w:rPr>
      </w:pPr>
      <w:r w:rsidRPr="00E71297">
        <w:rPr>
          <w:rFonts w:cs="Tahoma"/>
          <w:color w:val="000000"/>
          <w:szCs w:val="20"/>
        </w:rPr>
        <w:t>Para obtener los términos y condiciones que regulan el derecho de los clientes para actualizar a SCE 2010 desde SCE 2007 bajo Software Assurance, consulte la Lista de Productos de febrero de 2013.</w:t>
      </w:r>
    </w:p>
    <w:p w14:paraId="4A65789D" w14:textId="77777777" w:rsidR="00CE2BD2" w:rsidRPr="00F07A0D" w:rsidRDefault="00CE2BD2" w:rsidP="0037081F">
      <w:pPr>
        <w:ind w:left="720"/>
        <w:rPr>
          <w:rFonts w:cs="Tahoma"/>
          <w:szCs w:val="18"/>
        </w:rPr>
      </w:pPr>
    </w:p>
    <w:p w14:paraId="4A65789E" w14:textId="77777777" w:rsidR="00CE2BD2" w:rsidRPr="00F07A0D" w:rsidRDefault="00CE2BD2" w:rsidP="00CE2BD2">
      <w:pPr>
        <w:ind w:left="720"/>
        <w:rPr>
          <w:rFonts w:cs="Tahoma"/>
          <w:szCs w:val="18"/>
        </w:rPr>
      </w:pPr>
    </w:p>
    <w:p w14:paraId="4A65789F" w14:textId="77777777" w:rsidR="00ED5504" w:rsidRPr="00E71297" w:rsidRDefault="00AD4C5F" w:rsidP="00ED5504">
      <w:pPr>
        <w:pStyle w:val="Heading3"/>
        <w:rPr>
          <w:rFonts w:ascii="Tahoma" w:hAnsi="Tahoma" w:cs="Tahoma"/>
        </w:rPr>
      </w:pPr>
      <w:bookmarkStart w:id="1456" w:name="_80_System_Center"/>
      <w:bookmarkStart w:id="1457" w:name="_95_System_Center"/>
      <w:bookmarkStart w:id="1458" w:name="_81_System_Center"/>
      <w:bookmarkStart w:id="1459" w:name="_82_System_Center"/>
      <w:bookmarkStart w:id="1460" w:name="_83_System_Center"/>
      <w:bookmarkStart w:id="1461" w:name="_84__System"/>
      <w:bookmarkStart w:id="1462" w:name="_Toc336338353"/>
      <w:bookmarkStart w:id="1463" w:name="_Toc348104759"/>
      <w:bookmarkStart w:id="1464" w:name="Srv_88SystemCtrReportMgr2006"/>
      <w:bookmarkStart w:id="1465" w:name="Srv_89SysCtrSvrMgmtSuiteEnterprise"/>
      <w:bookmarkEnd w:id="1456"/>
      <w:bookmarkEnd w:id="1457"/>
      <w:bookmarkEnd w:id="1458"/>
      <w:bookmarkEnd w:id="1459"/>
      <w:bookmarkEnd w:id="1460"/>
      <w:bookmarkEnd w:id="1461"/>
      <w:r w:rsidRPr="00E71297">
        <w:rPr>
          <w:rFonts w:ascii="Tahoma" w:hAnsi="Tahoma" w:cs="Tahoma"/>
          <w:caps/>
          <w:color w:val="F66400"/>
          <w:sz w:val="22"/>
          <w:vertAlign w:val="superscript"/>
        </w:rPr>
        <w:t>87</w:t>
      </w:r>
      <w:r w:rsidRPr="00E71297">
        <w:rPr>
          <w:rFonts w:ascii="Tahoma" w:hAnsi="Tahoma" w:cs="Tahoma"/>
          <w:color w:val="F66400"/>
          <w:sz w:val="22"/>
        </w:rPr>
        <w:t xml:space="preserve"> System Center Reporting Manager 2006</w:t>
      </w:r>
      <w:bookmarkEnd w:id="1462"/>
      <w:bookmarkEnd w:id="1463"/>
    </w:p>
    <w:bookmarkEnd w:id="1464"/>
    <w:p w14:paraId="4A6578A0" w14:textId="77777777" w:rsidR="00ED5504" w:rsidRPr="00F07A0D" w:rsidRDefault="00ED5504" w:rsidP="00D511CC">
      <w:pPr>
        <w:pStyle w:val="EndnoteText"/>
        <w:ind w:left="0"/>
        <w:rPr>
          <w:rFonts w:ascii="Tahoma" w:hAnsi="Tahoma" w:cs="Tahoma"/>
          <w:sz w:val="18"/>
          <w:szCs w:val="18"/>
        </w:rPr>
      </w:pPr>
    </w:p>
    <w:p w14:paraId="4A6578A1" w14:textId="77777777" w:rsidR="00ED5504" w:rsidRPr="00E71297" w:rsidRDefault="00ED5504" w:rsidP="00D511CC">
      <w:pPr>
        <w:pStyle w:val="EndnoteText"/>
        <w:ind w:left="720"/>
        <w:rPr>
          <w:rFonts w:ascii="Tahoma" w:hAnsi="Tahoma" w:cs="Tahoma"/>
        </w:rPr>
      </w:pPr>
      <w:r w:rsidRPr="00E71297">
        <w:rPr>
          <w:rFonts w:ascii="Tahoma" w:hAnsi="Tahoma" w:cs="Tahoma"/>
          <w:sz w:val="18"/>
        </w:rPr>
        <w:t>Este producto tiene estado Fin de Ciclo de Vida (EOL) y ya no se ofrece.</w:t>
      </w:r>
    </w:p>
    <w:p w14:paraId="4A6578A2" w14:textId="77777777" w:rsidR="00ED5504" w:rsidRPr="00F07A0D" w:rsidRDefault="00ED5504" w:rsidP="00D511CC">
      <w:pPr>
        <w:pStyle w:val="EndnoteText"/>
        <w:ind w:left="720"/>
        <w:rPr>
          <w:rFonts w:ascii="Tahoma" w:hAnsi="Tahoma" w:cs="Tahoma"/>
          <w:sz w:val="18"/>
          <w:szCs w:val="18"/>
        </w:rPr>
      </w:pPr>
    </w:p>
    <w:p w14:paraId="4A6578A3" w14:textId="77777777" w:rsidR="00ED5504" w:rsidRPr="00F07A0D" w:rsidRDefault="00ED5504" w:rsidP="00D511CC">
      <w:pPr>
        <w:pStyle w:val="EndnoteText"/>
        <w:spacing w:after="60"/>
        <w:ind w:left="720"/>
        <w:rPr>
          <w:rFonts w:ascii="Tahoma" w:hAnsi="Tahoma" w:cs="Tahoma"/>
          <w:sz w:val="18"/>
          <w:szCs w:val="18"/>
        </w:rPr>
      </w:pPr>
      <w:r w:rsidRPr="00F07A0D">
        <w:rPr>
          <w:rFonts w:ascii="Tahoma" w:hAnsi="Tahoma" w:cs="Tahoma"/>
          <w:b/>
          <w:sz w:val="18"/>
          <w:szCs w:val="18"/>
        </w:rPr>
        <w:t>Concesión de Licencias única a los Titulares de Licencia de System Center Reporting Manager</w:t>
      </w:r>
      <w:r w:rsidR="00F07A0D" w:rsidRPr="00F07A0D">
        <w:rPr>
          <w:rFonts w:ascii="Tahoma" w:hAnsi="Tahoma" w:cs="Tahoma"/>
          <w:b/>
          <w:sz w:val="18"/>
          <w:szCs w:val="18"/>
        </w:rPr>
        <w:t> </w:t>
      </w:r>
      <w:r w:rsidRPr="00F07A0D">
        <w:rPr>
          <w:rFonts w:ascii="Tahoma" w:hAnsi="Tahoma" w:cs="Tahoma"/>
          <w:b/>
          <w:sz w:val="18"/>
          <w:szCs w:val="18"/>
        </w:rPr>
        <w:t>2006</w:t>
      </w:r>
    </w:p>
    <w:p w14:paraId="4A6578A4" w14:textId="77777777" w:rsidR="00ED5504" w:rsidRPr="00F07A0D" w:rsidRDefault="00ED5504" w:rsidP="00D511CC">
      <w:pPr>
        <w:pStyle w:val="EndnoteText"/>
        <w:ind w:left="720"/>
        <w:rPr>
          <w:rFonts w:ascii="Tahoma" w:hAnsi="Tahoma" w:cs="Tahoma"/>
          <w:sz w:val="18"/>
          <w:szCs w:val="18"/>
        </w:rPr>
      </w:pPr>
      <w:r w:rsidRPr="00F07A0D">
        <w:rPr>
          <w:rFonts w:ascii="Tahoma" w:hAnsi="Tahoma" w:cs="Tahoma"/>
          <w:sz w:val="18"/>
          <w:szCs w:val="18"/>
        </w:rPr>
        <w:t>Como excepción única en relación con la interrupción de System Center Reporting Manager 2006, concedemos las siguientes licencias, sin cargo adicional, salvo los costos de soportes físicos (si</w:t>
      </w:r>
      <w:r w:rsidR="00F07A0D" w:rsidRPr="00F07A0D">
        <w:rPr>
          <w:rFonts w:ascii="Tahoma" w:hAnsi="Tahoma" w:cs="Tahoma"/>
          <w:sz w:val="18"/>
          <w:szCs w:val="18"/>
        </w:rPr>
        <w:t> </w:t>
      </w:r>
      <w:r w:rsidRPr="00F07A0D">
        <w:rPr>
          <w:rFonts w:ascii="Tahoma" w:hAnsi="Tahoma" w:cs="Tahoma"/>
          <w:sz w:val="18"/>
          <w:szCs w:val="18"/>
        </w:rPr>
        <w:t>corresponde), a los Clientes de Select, Enterprise, Licencia Open, Open Value, Campus y School con cobertura de Software Assurance activa para cada licencia de System Center Reporting Manager 2006 a</w:t>
      </w:r>
      <w:r w:rsidR="00F07A0D" w:rsidRPr="00F07A0D">
        <w:rPr>
          <w:rFonts w:ascii="Tahoma" w:hAnsi="Tahoma" w:cs="Tahoma"/>
          <w:sz w:val="18"/>
          <w:szCs w:val="18"/>
        </w:rPr>
        <w:t> </w:t>
      </w:r>
      <w:r w:rsidRPr="00F07A0D">
        <w:rPr>
          <w:rFonts w:ascii="Tahoma" w:hAnsi="Tahoma" w:cs="Tahoma"/>
          <w:sz w:val="18"/>
          <w:szCs w:val="18"/>
        </w:rPr>
        <w:t>partir del 31 de mayo de 2010</w:t>
      </w:r>
      <w:r w:rsidRPr="00F07A0D">
        <w:rPr>
          <w:rFonts w:ascii="Tahoma" w:hAnsi="Tahoma" w:cs="Tahoma"/>
          <w:color w:val="000000"/>
          <w:sz w:val="18"/>
          <w:szCs w:val="18"/>
        </w:rPr>
        <w:t>:</w:t>
      </w:r>
    </w:p>
    <w:p w14:paraId="4A6578A5" w14:textId="77777777" w:rsidR="00ED5504" w:rsidRPr="00F07A0D" w:rsidRDefault="00ED5504" w:rsidP="00D511CC">
      <w:pPr>
        <w:pStyle w:val="EndnoteText"/>
        <w:rPr>
          <w:rFonts w:ascii="Tahoma" w:hAnsi="Tahoma" w:cs="Tahoma"/>
          <w:sz w:val="18"/>
          <w:szCs w:val="18"/>
        </w:rPr>
      </w:pPr>
    </w:p>
    <w:p w14:paraId="4A6578A6" w14:textId="77777777" w:rsidR="00ED5504" w:rsidRPr="00E71297" w:rsidRDefault="00ED5504" w:rsidP="00D511CC">
      <w:pPr>
        <w:pStyle w:val="EndnoteText"/>
        <w:numPr>
          <w:ilvl w:val="0"/>
          <w:numId w:val="7"/>
        </w:numPr>
        <w:tabs>
          <w:tab w:val="left" w:pos="1440"/>
        </w:tabs>
        <w:spacing w:after="60"/>
        <w:ind w:left="1440"/>
        <w:rPr>
          <w:rFonts w:ascii="Tahoma" w:hAnsi="Tahoma" w:cs="Tahoma"/>
        </w:rPr>
      </w:pPr>
      <w:r w:rsidRPr="00E71297">
        <w:rPr>
          <w:rFonts w:ascii="Tahoma" w:hAnsi="Tahoma" w:cs="Tahoma"/>
          <w:sz w:val="18"/>
        </w:rPr>
        <w:t>Una Licencia de Administración de Servidor de System Center Service Manager 2010 (con o sin Tecnología SQL)</w:t>
      </w:r>
    </w:p>
    <w:p w14:paraId="4A6578A7" w14:textId="77777777" w:rsidR="00ED5504" w:rsidRPr="00E71297" w:rsidRDefault="00ED5504" w:rsidP="00D511CC">
      <w:pPr>
        <w:pStyle w:val="EndnoteText"/>
        <w:numPr>
          <w:ilvl w:val="0"/>
          <w:numId w:val="7"/>
        </w:numPr>
        <w:spacing w:after="60"/>
        <w:ind w:left="1440"/>
        <w:rPr>
          <w:rFonts w:ascii="Tahoma" w:hAnsi="Tahoma" w:cs="Tahoma"/>
        </w:rPr>
      </w:pPr>
      <w:r w:rsidRPr="00E71297">
        <w:rPr>
          <w:rFonts w:ascii="Tahoma" w:hAnsi="Tahoma" w:cs="Tahoma"/>
          <w:sz w:val="18"/>
        </w:rPr>
        <w:t>Cinco Licencias de Administración de Servidor de System Center Service Manager 2010</w:t>
      </w:r>
    </w:p>
    <w:p w14:paraId="4A6578A8" w14:textId="77777777" w:rsidR="00ED5504" w:rsidRPr="00E71297" w:rsidRDefault="00ED5504" w:rsidP="00D511CC">
      <w:pPr>
        <w:pStyle w:val="EndnoteText"/>
        <w:numPr>
          <w:ilvl w:val="0"/>
          <w:numId w:val="7"/>
        </w:numPr>
        <w:spacing w:after="60"/>
        <w:ind w:left="1440"/>
        <w:rPr>
          <w:rFonts w:ascii="Tahoma" w:hAnsi="Tahoma" w:cs="Tahoma"/>
        </w:rPr>
      </w:pPr>
      <w:r w:rsidRPr="00E71297">
        <w:rPr>
          <w:rFonts w:ascii="Tahoma" w:hAnsi="Tahoma" w:cs="Tahoma"/>
          <w:sz w:val="18"/>
        </w:rPr>
        <w:t>Treinta Licencias de Administración de Cliente de System Center Service Manager 2010</w:t>
      </w:r>
    </w:p>
    <w:p w14:paraId="4A6578A9" w14:textId="77777777" w:rsidR="00ED5504" w:rsidRPr="00F07A0D" w:rsidRDefault="00ED5504" w:rsidP="00D511CC">
      <w:pPr>
        <w:pStyle w:val="EndnoteText"/>
        <w:ind w:left="720"/>
        <w:rPr>
          <w:rFonts w:ascii="Tahoma" w:hAnsi="Tahoma" w:cs="Tahoma"/>
          <w:sz w:val="18"/>
          <w:szCs w:val="18"/>
        </w:rPr>
      </w:pPr>
      <w:r w:rsidRPr="00F07A0D">
        <w:rPr>
          <w:rFonts w:ascii="Tahoma" w:hAnsi="Tahoma" w:cs="Tahoma"/>
          <w:sz w:val="18"/>
          <w:szCs w:val="18"/>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14:paraId="4A6578AA" w14:textId="77777777" w:rsidR="00ED5504" w:rsidRPr="00F07A0D" w:rsidRDefault="00ED5504" w:rsidP="00D511CC">
      <w:pPr>
        <w:pStyle w:val="EndnoteText"/>
        <w:ind w:left="720"/>
        <w:rPr>
          <w:rFonts w:ascii="Tahoma" w:hAnsi="Tahoma" w:cs="Tahoma"/>
          <w:sz w:val="18"/>
          <w:szCs w:val="18"/>
        </w:rPr>
      </w:pPr>
    </w:p>
    <w:p w14:paraId="4A6578AB" w14:textId="77777777" w:rsidR="00ED5504" w:rsidRPr="00F07A0D" w:rsidRDefault="00ED5504" w:rsidP="00D511CC">
      <w:pPr>
        <w:pStyle w:val="EndnoteText"/>
        <w:ind w:left="720"/>
        <w:rPr>
          <w:rFonts w:ascii="Tahoma" w:hAnsi="Tahoma" w:cs="Tahoma"/>
          <w:sz w:val="18"/>
          <w:szCs w:val="18"/>
        </w:rPr>
      </w:pPr>
      <w:r w:rsidRPr="00F07A0D">
        <w:rPr>
          <w:rFonts w:ascii="Tahoma" w:hAnsi="Tahoma" w:cs="Tahoma"/>
          <w:sz w:val="18"/>
          <w:szCs w:val="18"/>
        </w:rPr>
        <w:t>El uso que realice un Cliente del software concedido en virtud de esta oferta estará sujeto a los términos y</w:t>
      </w:r>
      <w:r w:rsidR="00F07A0D">
        <w:rPr>
          <w:rFonts w:ascii="Tahoma" w:hAnsi="Tahoma" w:cs="Tahoma"/>
          <w:sz w:val="18"/>
          <w:szCs w:val="18"/>
        </w:rPr>
        <w:t> </w:t>
      </w:r>
      <w:r w:rsidRPr="00F07A0D">
        <w:rPr>
          <w:rFonts w:ascii="Tahoma" w:hAnsi="Tahoma" w:cs="Tahoma"/>
          <w:sz w:val="18"/>
          <w:szCs w:val="18"/>
        </w:rPr>
        <w:t>condiciones de su contrato de licencia y a los Derechos de Uso de los Productos del software. El derecho a</w:t>
      </w:r>
      <w:r w:rsidR="00F07A0D">
        <w:rPr>
          <w:rFonts w:ascii="Tahoma" w:hAnsi="Tahoma" w:cs="Tahoma"/>
          <w:sz w:val="18"/>
          <w:szCs w:val="18"/>
        </w:rPr>
        <w:t> </w:t>
      </w:r>
      <w:r w:rsidRPr="00F07A0D">
        <w:rPr>
          <w:rFonts w:ascii="Tahoma" w:hAnsi="Tahoma" w:cs="Tahoma"/>
          <w:sz w:val="18"/>
          <w:szCs w:val="18"/>
        </w:rPr>
        <w:t>utilizar el software concedido expira cuando expire el derecho a utilizar la licencia de System Center Reporting Manager 2006 cualificada. Los Clientes no podrán transmitir las licencias concedidas en virtud de</w:t>
      </w:r>
      <w:r w:rsidR="00F07A0D">
        <w:rPr>
          <w:rFonts w:ascii="Tahoma" w:hAnsi="Tahoma" w:cs="Tahoma"/>
          <w:sz w:val="18"/>
          <w:szCs w:val="18"/>
        </w:rPr>
        <w:t> </w:t>
      </w:r>
      <w:r w:rsidRPr="00F07A0D">
        <w:rPr>
          <w:rFonts w:ascii="Tahoma" w:hAnsi="Tahoma" w:cs="Tahoma"/>
          <w:sz w:val="18"/>
          <w:szCs w:val="18"/>
        </w:rPr>
        <w:t>esta oferta por separado de las licencias cualificadas correspondientes.</w:t>
      </w:r>
    </w:p>
    <w:p w14:paraId="4A6578AC" w14:textId="77777777" w:rsidR="00ED5504" w:rsidRPr="00F07A0D" w:rsidRDefault="00ED5504" w:rsidP="00D511CC">
      <w:pPr>
        <w:pStyle w:val="EndnoteText"/>
        <w:ind w:left="720"/>
        <w:rPr>
          <w:rFonts w:ascii="Tahoma" w:hAnsi="Tahoma" w:cs="Tahoma"/>
          <w:sz w:val="18"/>
          <w:szCs w:val="18"/>
        </w:rPr>
      </w:pPr>
    </w:p>
    <w:p w14:paraId="4A6578AD" w14:textId="77777777" w:rsidR="00ED5504" w:rsidRPr="00F07A0D" w:rsidRDefault="00ED5504" w:rsidP="00D511CC">
      <w:pPr>
        <w:ind w:left="720"/>
        <w:rPr>
          <w:rFonts w:cs="Tahoma"/>
          <w:szCs w:val="18"/>
        </w:rPr>
      </w:pPr>
      <w:r w:rsidRPr="00F07A0D">
        <w:rPr>
          <w:rFonts w:cs="Tahoma"/>
          <w:szCs w:val="18"/>
        </w:rPr>
        <w:t xml:space="preserve">Las licencias de </w:t>
      </w:r>
      <w:r w:rsidRPr="00F07A0D">
        <w:rPr>
          <w:rFonts w:eastAsia="Calibri" w:cs="Tahoma"/>
          <w:color w:val="000000"/>
          <w:szCs w:val="18"/>
        </w:rPr>
        <w:t>System Center Reporting Manager 2006</w:t>
      </w:r>
      <w:r w:rsidRPr="00F07A0D">
        <w:rPr>
          <w:rFonts w:cs="Tahoma"/>
          <w:bCs/>
          <w:szCs w:val="18"/>
        </w:rPr>
        <w:t xml:space="preserve"> adquiridas después del 31 de mayo de 2010 como parte del proceso </w:t>
      </w:r>
      <w:r w:rsidR="00761593">
        <w:rPr>
          <w:rFonts w:cs="Tahoma"/>
          <w:bCs/>
          <w:szCs w:val="18"/>
        </w:rPr>
        <w:t>“</w:t>
      </w:r>
      <w:r w:rsidRPr="00F07A0D">
        <w:rPr>
          <w:rFonts w:cs="Tahoma"/>
          <w:bCs/>
          <w:szCs w:val="18"/>
        </w:rPr>
        <w:t>true up</w:t>
      </w:r>
      <w:r w:rsidR="00761593">
        <w:rPr>
          <w:rFonts w:cs="Tahoma"/>
          <w:bCs/>
          <w:szCs w:val="18"/>
        </w:rPr>
        <w:t>”</w:t>
      </w:r>
      <w:r w:rsidRPr="00F07A0D">
        <w:rPr>
          <w:rFonts w:cs="Tahoma"/>
          <w:bCs/>
          <w:szCs w:val="18"/>
        </w:rPr>
        <w:t xml:space="preserve"> anual de un Cliente para Inscripciones Enterprise en virtud de las que se adquirieron por primera vez las licencias de </w:t>
      </w:r>
      <w:r w:rsidRPr="00F07A0D">
        <w:rPr>
          <w:rFonts w:eastAsia="Calibri" w:cs="Tahoma"/>
          <w:color w:val="000000"/>
          <w:szCs w:val="18"/>
        </w:rPr>
        <w:t>System Center Reporting Manager 2006</w:t>
      </w:r>
      <w:r w:rsidRPr="00F07A0D">
        <w:rPr>
          <w:rFonts w:cs="Tahoma"/>
          <w:bCs/>
          <w:szCs w:val="18"/>
        </w:rPr>
        <w:t xml:space="preserve"> antes del 31 de mayo de 2010 también son elegibles para obtener licencias de System Center Service Manager 2010 Management Server y licencias de Server/Client Management en virtud de esta oferta.</w:t>
      </w:r>
    </w:p>
    <w:p w14:paraId="4A6578AE" w14:textId="77777777" w:rsidR="00ED5504" w:rsidRPr="00F07A0D" w:rsidRDefault="00ED5504" w:rsidP="00D511CC">
      <w:pPr>
        <w:ind w:left="720"/>
        <w:rPr>
          <w:rFonts w:cs="Tahoma"/>
          <w:szCs w:val="18"/>
        </w:rPr>
      </w:pPr>
    </w:p>
    <w:p w14:paraId="4A6578AF" w14:textId="77777777" w:rsidR="00ED5504" w:rsidRPr="00F07A0D" w:rsidRDefault="00ED5504" w:rsidP="00D511CC">
      <w:pPr>
        <w:pStyle w:val="EndnoteText"/>
        <w:ind w:left="720"/>
        <w:rPr>
          <w:rFonts w:ascii="Tahoma" w:hAnsi="Tahoma" w:cs="Tahoma"/>
          <w:sz w:val="18"/>
          <w:szCs w:val="18"/>
        </w:rPr>
      </w:pPr>
      <w:r w:rsidRPr="00F07A0D">
        <w:rPr>
          <w:rFonts w:ascii="Tahoma" w:hAnsi="Tahoma" w:cs="Tahoma"/>
          <w:bCs/>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C5ED9" w:rsidRPr="00F07A0D">
        <w:rPr>
          <w:rFonts w:ascii="Tahoma" w:hAnsi="Tahoma" w:cs="Tahoma"/>
          <w:bCs/>
          <w:sz w:val="18"/>
          <w:szCs w:val="18"/>
        </w:rPr>
        <w:t xml:space="preserve"> </w:t>
      </w:r>
      <w:r w:rsidRPr="00F07A0D">
        <w:rPr>
          <w:rFonts w:ascii="Tahoma" w:hAnsi="Tahoma" w:cs="Tahoma"/>
          <w:bCs/>
          <w:sz w:val="18"/>
          <w:szCs w:val="18"/>
        </w:rPr>
        <w:t>Estos derechos solo se vuelven permanentes después de ejercer la</w:t>
      </w:r>
      <w:r w:rsidR="00F07A0D">
        <w:rPr>
          <w:rFonts w:ascii="Tahoma" w:hAnsi="Tahoma" w:cs="Tahoma"/>
          <w:bCs/>
          <w:sz w:val="18"/>
          <w:szCs w:val="18"/>
        </w:rPr>
        <w:t> </w:t>
      </w:r>
      <w:r w:rsidRPr="00F07A0D">
        <w:rPr>
          <w:rFonts w:ascii="Tahoma" w:hAnsi="Tahoma" w:cs="Tahoma"/>
          <w:bCs/>
          <w:sz w:val="18"/>
          <w:szCs w:val="18"/>
        </w:rPr>
        <w:t>opción de compra completa y están sujetos a todos los términos y condiciones del contrato de licencia del</w:t>
      </w:r>
      <w:r w:rsidR="00F07A0D">
        <w:rPr>
          <w:rFonts w:ascii="Tahoma" w:hAnsi="Tahoma" w:cs="Tahoma"/>
          <w:bCs/>
          <w:sz w:val="18"/>
          <w:szCs w:val="18"/>
        </w:rPr>
        <w:t> </w:t>
      </w:r>
      <w:r w:rsidRPr="00F07A0D">
        <w:rPr>
          <w:rFonts w:ascii="Tahoma" w:hAnsi="Tahoma" w:cs="Tahoma"/>
          <w:bCs/>
          <w:sz w:val="18"/>
          <w:szCs w:val="18"/>
        </w:rPr>
        <w:t>Cliente.</w:t>
      </w:r>
    </w:p>
    <w:p w14:paraId="4A6578B0" w14:textId="77777777" w:rsidR="00023FE7" w:rsidRPr="00F07A0D" w:rsidRDefault="00023FE7" w:rsidP="00D511CC">
      <w:pPr>
        <w:pStyle w:val="EndnoteText"/>
        <w:rPr>
          <w:rFonts w:ascii="Tahoma" w:hAnsi="Tahoma" w:cs="Tahoma"/>
          <w:sz w:val="18"/>
          <w:szCs w:val="18"/>
        </w:rPr>
      </w:pPr>
    </w:p>
    <w:p w14:paraId="4A6578B1" w14:textId="77777777" w:rsidR="00ED5504" w:rsidRPr="00E71297" w:rsidRDefault="00ED5504">
      <w:pPr>
        <w:pStyle w:val="EndnoteText"/>
        <w:rPr>
          <w:rFonts w:ascii="Tahoma" w:hAnsi="Tahoma" w:cs="Tahoma"/>
        </w:rPr>
      </w:pPr>
    </w:p>
    <w:p w14:paraId="4A6578B2" w14:textId="77777777" w:rsidR="00023FE7" w:rsidRPr="00E71297" w:rsidRDefault="00AD4C5F">
      <w:pPr>
        <w:pStyle w:val="Heading3"/>
        <w:rPr>
          <w:rFonts w:ascii="Tahoma" w:hAnsi="Tahoma" w:cs="Tahoma"/>
        </w:rPr>
      </w:pPr>
      <w:bookmarkStart w:id="1466" w:name="Srv_85SysCtrSvrMgmtSuiteEnterprise"/>
      <w:bookmarkStart w:id="1467" w:name="_85_System_Center"/>
      <w:bookmarkStart w:id="1468" w:name="_98_System_Center"/>
      <w:bookmarkStart w:id="1469" w:name="_88_System_Center"/>
      <w:bookmarkStart w:id="1470" w:name="_Toc336338354"/>
      <w:bookmarkStart w:id="1471" w:name="_Toc348104760"/>
      <w:bookmarkEnd w:id="1466"/>
      <w:bookmarkEnd w:id="1467"/>
      <w:bookmarkEnd w:id="1468"/>
      <w:bookmarkEnd w:id="1469"/>
      <w:r w:rsidRPr="00E71297">
        <w:rPr>
          <w:rFonts w:ascii="Tahoma" w:hAnsi="Tahoma" w:cs="Tahoma"/>
          <w:caps/>
          <w:color w:val="F66400"/>
          <w:sz w:val="22"/>
          <w:vertAlign w:val="superscript"/>
        </w:rPr>
        <w:t xml:space="preserve">88 </w:t>
      </w:r>
      <w:r w:rsidRPr="00E71297">
        <w:rPr>
          <w:rFonts w:ascii="Tahoma" w:hAnsi="Tahoma" w:cs="Tahoma"/>
          <w:color w:val="F66400"/>
          <w:sz w:val="22"/>
        </w:rPr>
        <w:t>System Center Server Management Suite Enterprise</w:t>
      </w:r>
      <w:bookmarkEnd w:id="1470"/>
      <w:bookmarkEnd w:id="1471"/>
    </w:p>
    <w:bookmarkEnd w:id="1465"/>
    <w:p w14:paraId="4A6578B3" w14:textId="77777777" w:rsidR="00023FE7" w:rsidRPr="00F07A0D" w:rsidRDefault="00023FE7" w:rsidP="00D511CC">
      <w:pPr>
        <w:pStyle w:val="EndnoteText"/>
        <w:ind w:left="720"/>
        <w:rPr>
          <w:rFonts w:ascii="Tahoma" w:hAnsi="Tahoma" w:cs="Tahoma"/>
          <w:sz w:val="18"/>
          <w:szCs w:val="18"/>
        </w:rPr>
      </w:pPr>
    </w:p>
    <w:p w14:paraId="4A6578B4" w14:textId="77777777" w:rsidR="00FF4CAB" w:rsidRPr="00E71297" w:rsidRDefault="00FF4CAB" w:rsidP="00D511CC">
      <w:pPr>
        <w:pStyle w:val="EndnoteText"/>
        <w:ind w:left="720"/>
        <w:rPr>
          <w:rFonts w:ascii="Tahoma" w:hAnsi="Tahoma" w:cs="Tahoma"/>
        </w:rPr>
      </w:pPr>
      <w:r w:rsidRPr="00E71297">
        <w:rPr>
          <w:rFonts w:ascii="Tahoma" w:hAnsi="Tahoma" w:cs="Tahoma"/>
          <w:color w:val="000000"/>
          <w:sz w:val="18"/>
        </w:rPr>
        <w:t>Este producto tiene estado Fin de Ciclo de Vida (EOL) y ya no se ofrece.</w:t>
      </w:r>
    </w:p>
    <w:p w14:paraId="4A6578B5" w14:textId="77777777" w:rsidR="00D511CC" w:rsidRPr="00F07A0D" w:rsidRDefault="00D511CC" w:rsidP="00D511CC">
      <w:pPr>
        <w:pStyle w:val="EndnoteText"/>
        <w:ind w:left="720"/>
        <w:rPr>
          <w:rFonts w:ascii="Tahoma" w:hAnsi="Tahoma" w:cs="Tahoma"/>
          <w:sz w:val="18"/>
          <w:szCs w:val="18"/>
        </w:rPr>
      </w:pPr>
    </w:p>
    <w:p w14:paraId="4A6578B6" w14:textId="77777777" w:rsidR="00FF4CAB" w:rsidRPr="00E71297" w:rsidRDefault="00FF4CAB" w:rsidP="00D511CC">
      <w:pPr>
        <w:pStyle w:val="FootnoteBulletLevel1"/>
        <w:tabs>
          <w:tab w:val="clear" w:pos="900"/>
        </w:tabs>
        <w:spacing w:before="0" w:after="60"/>
        <w:ind w:left="720" w:firstLine="0"/>
        <w:rPr>
          <w:rFonts w:ascii="Tahoma" w:hAnsi="Tahoma" w:cs="Tahoma"/>
        </w:rPr>
      </w:pPr>
      <w:r w:rsidRPr="00E71297">
        <w:rPr>
          <w:rFonts w:ascii="Tahoma" w:hAnsi="Tahoma" w:cs="Tahoma"/>
          <w:b/>
          <w:sz w:val="18"/>
        </w:rPr>
        <w:t>Detalles de concesión única de licencias de transición de System Center 2012</w:t>
      </w:r>
    </w:p>
    <w:p w14:paraId="4A6578B7" w14:textId="77777777" w:rsidR="00FF4CAB" w:rsidRPr="00E71297" w:rsidRDefault="00FF4CAB" w:rsidP="00D511CC">
      <w:pPr>
        <w:ind w:left="720"/>
        <w:rPr>
          <w:rFonts w:cs="Tahoma"/>
        </w:rPr>
      </w:pPr>
      <w:r w:rsidRPr="00E71297">
        <w:rPr>
          <w:rFonts w:cs="Tahoma"/>
        </w:rPr>
        <w:t>Consulte la nota sobre productos sobre las ofertas de System Center 2012 para obtener detalles sobre las concesiones de licencias de transición.</w:t>
      </w:r>
    </w:p>
    <w:p w14:paraId="4A6578B8" w14:textId="77777777" w:rsidR="00FF4CAB" w:rsidRPr="00F07A0D" w:rsidRDefault="00FF4CAB" w:rsidP="00D511CC">
      <w:pPr>
        <w:ind w:left="720"/>
        <w:rPr>
          <w:rFonts w:cs="Tahoma"/>
          <w:szCs w:val="18"/>
        </w:rPr>
      </w:pPr>
    </w:p>
    <w:p w14:paraId="4A6578B9" w14:textId="77777777" w:rsidR="00023FE7" w:rsidRPr="00E71297" w:rsidRDefault="00023FE7" w:rsidP="00D511CC">
      <w:pPr>
        <w:ind w:left="720"/>
        <w:rPr>
          <w:rFonts w:cs="Tahoma"/>
        </w:rPr>
      </w:pPr>
      <w:r w:rsidRPr="00E71297">
        <w:rPr>
          <w:rFonts w:cs="Tahoma"/>
          <w:szCs w:val="20"/>
        </w:rPr>
        <w:t xml:space="preserve">System Center Server Management Suite Enterprise no dispone de versiones </w:t>
      </w:r>
      <w:r w:rsidRPr="00E71297">
        <w:rPr>
          <w:rFonts w:cs="Tahoma"/>
          <w:color w:val="000000"/>
          <w:szCs w:val="20"/>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14:paraId="4A6578BA" w14:textId="77777777" w:rsidR="00E72B93" w:rsidRPr="00F07A0D" w:rsidRDefault="00E72B93" w:rsidP="00D511CC">
      <w:pPr>
        <w:ind w:left="720"/>
        <w:rPr>
          <w:rFonts w:cs="Tahoma"/>
          <w:szCs w:val="18"/>
        </w:rPr>
      </w:pPr>
    </w:p>
    <w:p w14:paraId="4A6578BB" w14:textId="77777777" w:rsidR="005C164D" w:rsidRPr="00E71297" w:rsidRDefault="005C164D" w:rsidP="00D511CC">
      <w:pPr>
        <w:ind w:left="720"/>
        <w:jc w:val="both"/>
        <w:rPr>
          <w:rFonts w:cs="Tahoma"/>
        </w:rPr>
      </w:pPr>
      <w:r w:rsidRPr="00E71297">
        <w:rPr>
          <w:rFonts w:cs="Tahoma"/>
          <w:color w:val="000000"/>
          <w:szCs w:val="18"/>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14:paraId="4A6578BC" w14:textId="77777777" w:rsidR="00023FE7" w:rsidRPr="00F07A0D" w:rsidRDefault="00023FE7" w:rsidP="00D511CC">
      <w:pPr>
        <w:ind w:left="720"/>
        <w:rPr>
          <w:rFonts w:cs="Tahoma"/>
          <w:szCs w:val="18"/>
        </w:rPr>
      </w:pPr>
    </w:p>
    <w:p w14:paraId="4A6578BD" w14:textId="77777777" w:rsidR="004323B9" w:rsidRPr="00E71297" w:rsidRDefault="00D511CC" w:rsidP="00D511CC">
      <w:pPr>
        <w:spacing w:after="60"/>
        <w:ind w:left="720"/>
        <w:rPr>
          <w:rFonts w:cs="Tahoma"/>
        </w:rPr>
      </w:pPr>
      <w:r w:rsidRPr="00E71297">
        <w:rPr>
          <w:rFonts w:cs="Tahoma"/>
          <w:b/>
          <w:szCs w:val="20"/>
        </w:rPr>
        <w:t>Concesión de Licencias</w:t>
      </w:r>
    </w:p>
    <w:p w14:paraId="4A6578BE" w14:textId="77777777" w:rsidR="004323B9" w:rsidRPr="00E71297" w:rsidRDefault="004323B9" w:rsidP="00D511CC">
      <w:pPr>
        <w:pStyle w:val="FootnoteBulletLevel1"/>
        <w:tabs>
          <w:tab w:val="left" w:pos="900"/>
        </w:tabs>
        <w:spacing w:before="0" w:after="0"/>
        <w:ind w:left="720" w:firstLine="0"/>
        <w:rPr>
          <w:rFonts w:ascii="Tahoma" w:hAnsi="Tahoma" w:cs="Tahoma"/>
        </w:rPr>
      </w:pPr>
      <w:r w:rsidRPr="00E71297">
        <w:rPr>
          <w:rFonts w:ascii="Tahoma" w:hAnsi="Tahoma" w:cs="Tahoma"/>
          <w:sz w:val="18"/>
        </w:rPr>
        <w:t>Concesión de Licencias única de System Center Server Management Suite Datacenter (SMSD) a los Titulares de Licencia de System Center Server Management Suite Enterprise (SMSE).</w:t>
      </w:r>
    </w:p>
    <w:p w14:paraId="4A6578BF" w14:textId="77777777" w:rsidR="000A18AA" w:rsidRDefault="000A18AA" w:rsidP="00D511CC">
      <w:pPr>
        <w:pStyle w:val="FootnoteBulletLevel1"/>
        <w:tabs>
          <w:tab w:val="left" w:pos="900"/>
        </w:tabs>
        <w:spacing w:before="0" w:after="0"/>
        <w:ind w:left="720" w:firstLine="0"/>
        <w:rPr>
          <w:rFonts w:ascii="Tahoma" w:hAnsi="Tahoma" w:cs="Tahoma"/>
          <w:sz w:val="18"/>
          <w:szCs w:val="18"/>
        </w:rPr>
      </w:pPr>
    </w:p>
    <w:p w14:paraId="4A6578C0" w14:textId="77777777" w:rsidR="00C4159A" w:rsidRDefault="00C4159A" w:rsidP="00D511CC">
      <w:pPr>
        <w:pStyle w:val="FootnoteBulletLevel1"/>
        <w:tabs>
          <w:tab w:val="left" w:pos="900"/>
        </w:tabs>
        <w:spacing w:before="0" w:after="0"/>
        <w:ind w:left="720" w:firstLine="0"/>
        <w:rPr>
          <w:rFonts w:ascii="Tahoma" w:hAnsi="Tahoma" w:cs="Tahoma"/>
          <w:sz w:val="18"/>
          <w:szCs w:val="18"/>
        </w:rPr>
      </w:pPr>
    </w:p>
    <w:p w14:paraId="4A6578C1" w14:textId="77777777" w:rsidR="00C4159A" w:rsidRDefault="00C4159A" w:rsidP="00D511CC">
      <w:pPr>
        <w:pStyle w:val="FootnoteBulletLevel1"/>
        <w:tabs>
          <w:tab w:val="left" w:pos="900"/>
        </w:tabs>
        <w:spacing w:before="0" w:after="0"/>
        <w:ind w:left="720" w:firstLine="0"/>
        <w:rPr>
          <w:rFonts w:ascii="Tahoma" w:hAnsi="Tahoma" w:cs="Tahoma"/>
          <w:sz w:val="18"/>
          <w:szCs w:val="18"/>
        </w:rPr>
      </w:pPr>
    </w:p>
    <w:p w14:paraId="4A6578C2" w14:textId="77777777" w:rsidR="00C4159A" w:rsidRDefault="00C4159A" w:rsidP="00D511CC">
      <w:pPr>
        <w:pStyle w:val="FootnoteBulletLevel1"/>
        <w:tabs>
          <w:tab w:val="left" w:pos="900"/>
        </w:tabs>
        <w:spacing w:before="0" w:after="0"/>
        <w:ind w:left="720" w:firstLine="0"/>
        <w:rPr>
          <w:rFonts w:ascii="Tahoma" w:hAnsi="Tahoma" w:cs="Tahoma"/>
          <w:sz w:val="18"/>
          <w:szCs w:val="18"/>
        </w:rPr>
      </w:pPr>
    </w:p>
    <w:p w14:paraId="4A6578C3" w14:textId="77777777" w:rsidR="00C4159A" w:rsidRDefault="00C4159A" w:rsidP="00D511CC">
      <w:pPr>
        <w:pStyle w:val="FootnoteBulletLevel1"/>
        <w:tabs>
          <w:tab w:val="left" w:pos="900"/>
        </w:tabs>
        <w:spacing w:before="0" w:after="0"/>
        <w:ind w:left="720" w:firstLine="0"/>
        <w:rPr>
          <w:rFonts w:ascii="Tahoma" w:hAnsi="Tahoma" w:cs="Tahoma"/>
          <w:sz w:val="18"/>
          <w:szCs w:val="18"/>
        </w:rPr>
      </w:pPr>
    </w:p>
    <w:p w14:paraId="4A6578C4" w14:textId="77777777" w:rsidR="00C4159A" w:rsidRDefault="00C4159A" w:rsidP="00D511CC">
      <w:pPr>
        <w:pStyle w:val="FootnoteBulletLevel1"/>
        <w:tabs>
          <w:tab w:val="left" w:pos="900"/>
        </w:tabs>
        <w:spacing w:before="0" w:after="0"/>
        <w:ind w:left="720" w:firstLine="0"/>
        <w:rPr>
          <w:rFonts w:ascii="Tahoma" w:hAnsi="Tahoma" w:cs="Tahoma"/>
          <w:sz w:val="18"/>
          <w:szCs w:val="18"/>
        </w:rPr>
      </w:pPr>
    </w:p>
    <w:p w14:paraId="4A6578C5" w14:textId="77777777" w:rsidR="00C4159A" w:rsidRPr="00F07A0D" w:rsidRDefault="00C4159A" w:rsidP="00D511CC">
      <w:pPr>
        <w:pStyle w:val="FootnoteBulletLevel1"/>
        <w:tabs>
          <w:tab w:val="left" w:pos="900"/>
        </w:tabs>
        <w:spacing w:before="0" w:after="0"/>
        <w:ind w:left="720" w:firstLine="0"/>
        <w:rPr>
          <w:rFonts w:ascii="Tahoma" w:hAnsi="Tahoma" w:cs="Tahoma"/>
          <w:sz w:val="18"/>
          <w:szCs w:val="18"/>
        </w:rPr>
      </w:pPr>
    </w:p>
    <w:p w14:paraId="4A6578C6" w14:textId="77777777" w:rsidR="004323B9" w:rsidRPr="00E71297" w:rsidRDefault="004323B9" w:rsidP="00D511CC">
      <w:pPr>
        <w:pStyle w:val="FootnoteBulletLevel1"/>
        <w:tabs>
          <w:tab w:val="clear" w:pos="900"/>
          <w:tab w:val="left" w:pos="720"/>
        </w:tabs>
        <w:spacing w:before="0" w:after="0"/>
        <w:ind w:left="720" w:firstLine="0"/>
        <w:rPr>
          <w:rFonts w:ascii="Tahoma" w:hAnsi="Tahoma" w:cs="Tahoma"/>
        </w:rPr>
      </w:pPr>
      <w:r w:rsidRPr="00E71297">
        <w:rPr>
          <w:rFonts w:ascii="Tahoma" w:hAnsi="Tahoma" w:cs="Tahoma"/>
          <w:sz w:val="18"/>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w:t>
      </w:r>
      <w:r w:rsidR="00C4159A">
        <w:rPr>
          <w:rFonts w:ascii="Tahoma" w:hAnsi="Tahoma" w:cs="Tahoma"/>
          <w:sz w:val="18"/>
        </w:rPr>
        <w:t> </w:t>
      </w:r>
      <w:r w:rsidRPr="00E71297">
        <w:rPr>
          <w:rFonts w:ascii="Tahoma" w:hAnsi="Tahoma" w:cs="Tahoma"/>
          <w:sz w:val="18"/>
        </w:rPr>
        <w:t>un dispositivo licenciado, concedemos a los Clientes de Select, Enterprise, Licencia Open, Open Value y</w:t>
      </w:r>
      <w:r w:rsidR="00C4159A">
        <w:rPr>
          <w:rFonts w:ascii="Tahoma" w:hAnsi="Tahoma" w:cs="Tahoma"/>
          <w:sz w:val="18"/>
        </w:rPr>
        <w:t> </w:t>
      </w:r>
      <w:r w:rsidRPr="00E71297">
        <w:rPr>
          <w:rFonts w:ascii="Tahoma" w:hAnsi="Tahoma" w:cs="Tahoma"/>
          <w:sz w:val="18"/>
        </w:rPr>
        <w:t>Campus y School con cobertura de Software Assurance activa en SMSE a partir del 1 de julio de 2009 lo</w:t>
      </w:r>
      <w:r w:rsidR="00C4159A">
        <w:rPr>
          <w:rFonts w:ascii="Tahoma" w:hAnsi="Tahoma" w:cs="Tahoma"/>
          <w:sz w:val="18"/>
        </w:rPr>
        <w:t> </w:t>
      </w:r>
      <w:r w:rsidRPr="00E71297">
        <w:rPr>
          <w:rFonts w:ascii="Tahoma" w:hAnsi="Tahoma" w:cs="Tahoma"/>
          <w:sz w:val="18"/>
        </w:rPr>
        <w:t>siguiente</w:t>
      </w:r>
      <w:r w:rsidRPr="00E71297">
        <w:rPr>
          <w:rFonts w:ascii="Tahoma" w:hAnsi="Tahoma" w:cs="Tahoma"/>
          <w:color w:val="000000"/>
          <w:sz w:val="18"/>
        </w:rPr>
        <w:t>:</w:t>
      </w:r>
    </w:p>
    <w:p w14:paraId="4A6578C7" w14:textId="77777777" w:rsidR="000A18AA" w:rsidRPr="00C4159A"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4A6578C8" w14:textId="77777777" w:rsidR="004323B9" w:rsidRPr="00E71297" w:rsidRDefault="004323B9" w:rsidP="00D511CC">
      <w:pPr>
        <w:numPr>
          <w:ilvl w:val="0"/>
          <w:numId w:val="3"/>
        </w:numPr>
        <w:ind w:left="1440"/>
        <w:rPr>
          <w:rFonts w:cs="Tahoma"/>
        </w:rPr>
      </w:pPr>
      <w:r w:rsidRPr="00E71297">
        <w:rPr>
          <w:rFonts w:cs="Tahoma"/>
          <w:color w:val="000000"/>
          <w:szCs w:val="20"/>
        </w:rPr>
        <w:t>Cuatro licencias de SMSD gratuitas por cada licencia de SMSE cualificada con cobertura de Software Assurance activa que el Cliente posea a partir del 1 de julio de 2009. Cada conjunto de</w:t>
      </w:r>
      <w:r w:rsidR="00C4159A">
        <w:rPr>
          <w:rFonts w:cs="Tahoma"/>
          <w:color w:val="000000"/>
          <w:szCs w:val="20"/>
        </w:rPr>
        <w:t> </w:t>
      </w:r>
      <w:r w:rsidRPr="00E71297">
        <w:rPr>
          <w:rFonts w:cs="Tahoma"/>
          <w:color w:val="000000"/>
          <w:szCs w:val="20"/>
        </w:rPr>
        <w:t>cuatro licencias de SMSD concedidas se deben ceder a un dispositivo individual y no se podrá separar para su uso en dos o más dispositivos.</w:t>
      </w:r>
    </w:p>
    <w:p w14:paraId="4A6578C9" w14:textId="77777777" w:rsidR="000A18AA" w:rsidRPr="00E71297" w:rsidRDefault="000A18AA" w:rsidP="000A18AA">
      <w:pPr>
        <w:rPr>
          <w:rFonts w:cs="Tahoma"/>
        </w:rPr>
      </w:pPr>
    </w:p>
    <w:p w14:paraId="4A6578CA" w14:textId="77777777" w:rsidR="004323B9" w:rsidRPr="00C4159A" w:rsidRDefault="004323B9" w:rsidP="00D511CC">
      <w:pPr>
        <w:pStyle w:val="FootnoteBulletLevel1"/>
        <w:tabs>
          <w:tab w:val="clear" w:pos="900"/>
        </w:tabs>
        <w:spacing w:before="0" w:after="0"/>
        <w:ind w:left="720" w:firstLine="0"/>
        <w:rPr>
          <w:rFonts w:ascii="Tahoma" w:hAnsi="Tahoma" w:cs="Tahoma"/>
          <w:sz w:val="18"/>
          <w:szCs w:val="18"/>
        </w:rPr>
      </w:pPr>
      <w:r w:rsidRPr="00C4159A">
        <w:rPr>
          <w:rFonts w:ascii="Tahoma" w:hAnsi="Tahoma" w:cs="Tahoma"/>
          <w:sz w:val="18"/>
          <w:szCs w:val="18"/>
        </w:rPr>
        <w:t>Los derechos de administración asociados a las licencias de SMSD gratuitas se conceden en lugar de los derechos de administración asociados a la licencia de SMSD cualificada.</w:t>
      </w:r>
      <w:r w:rsidR="007C5ED9" w:rsidRPr="00C4159A">
        <w:rPr>
          <w:rFonts w:ascii="Tahoma" w:hAnsi="Tahoma" w:cs="Tahoma"/>
          <w:sz w:val="18"/>
          <w:szCs w:val="18"/>
        </w:rPr>
        <w:t xml:space="preserve"> </w:t>
      </w:r>
      <w:r w:rsidRPr="00C4159A">
        <w:rPr>
          <w:rFonts w:ascii="Tahoma" w:hAnsi="Tahoma" w:cs="Tahoma"/>
          <w:sz w:val="18"/>
          <w:szCs w:val="18"/>
        </w:rPr>
        <w:t>Una vez que se hayan cedido las licencias de SMSD concedidas, el Cliente pierde los derechos de administración en virtud de la licencia de SMSE correspondiente.</w:t>
      </w:r>
    </w:p>
    <w:p w14:paraId="4A6578CB" w14:textId="77777777" w:rsidR="004323B9" w:rsidRPr="00C4159A" w:rsidRDefault="004323B9" w:rsidP="00D511CC">
      <w:pPr>
        <w:pStyle w:val="FootnoteBulletLevel1"/>
        <w:tabs>
          <w:tab w:val="clear" w:pos="900"/>
        </w:tabs>
        <w:spacing w:before="0" w:after="0"/>
        <w:ind w:left="720" w:firstLine="0"/>
        <w:rPr>
          <w:rFonts w:ascii="Tahoma" w:hAnsi="Tahoma" w:cs="Tahoma"/>
          <w:sz w:val="18"/>
          <w:szCs w:val="18"/>
        </w:rPr>
      </w:pPr>
      <w:r w:rsidRPr="00C4159A">
        <w:rPr>
          <w:rFonts w:ascii="Tahoma" w:hAnsi="Tahoma" w:cs="Tahoma"/>
          <w:sz w:val="18"/>
          <w:szCs w:val="18"/>
        </w:rPr>
        <w:t>Todas las licencias concedidas en virtud de esta oferta están sujetas a la siguiente limitación:</w:t>
      </w:r>
      <w:r w:rsidRPr="00C4159A">
        <w:rPr>
          <w:rFonts w:ascii="Tahoma" w:hAnsi="Tahoma" w:cs="Tahoma"/>
          <w:color w:val="000000"/>
          <w:sz w:val="18"/>
          <w:szCs w:val="18"/>
        </w:rPr>
        <w:t xml:space="preserve"> Cada conjunto de licencias de SMSD cedidas se debe ceder a un dispositivo individual</w:t>
      </w:r>
      <w:r w:rsidRPr="00C4159A">
        <w:rPr>
          <w:rFonts w:ascii="Tahoma" w:hAnsi="Tahoma" w:cs="Tahoma"/>
          <w:sz w:val="18"/>
          <w:szCs w:val="18"/>
        </w:rPr>
        <w:t>.</w:t>
      </w:r>
    </w:p>
    <w:p w14:paraId="4A6578CC" w14:textId="77777777" w:rsidR="000A18AA" w:rsidRPr="00C4159A" w:rsidRDefault="000A18AA" w:rsidP="00D511CC">
      <w:pPr>
        <w:pStyle w:val="FootnoteBulletLevel1"/>
        <w:tabs>
          <w:tab w:val="clear" w:pos="900"/>
        </w:tabs>
        <w:spacing w:before="0" w:after="0"/>
        <w:ind w:left="720" w:firstLine="0"/>
        <w:rPr>
          <w:rFonts w:ascii="Tahoma" w:hAnsi="Tahoma" w:cs="Tahoma"/>
          <w:sz w:val="18"/>
          <w:szCs w:val="18"/>
        </w:rPr>
      </w:pPr>
    </w:p>
    <w:p w14:paraId="4A6578CD" w14:textId="77777777" w:rsidR="00CF7343" w:rsidRPr="00E71297" w:rsidRDefault="004323B9" w:rsidP="000A18AA">
      <w:pPr>
        <w:pStyle w:val="FootnoteBulletLevel1"/>
        <w:tabs>
          <w:tab w:val="clear" w:pos="900"/>
        </w:tabs>
        <w:spacing w:before="0" w:after="60"/>
        <w:ind w:left="720" w:firstLine="0"/>
        <w:rPr>
          <w:rFonts w:ascii="Tahoma" w:hAnsi="Tahoma" w:cs="Tahoma"/>
        </w:rPr>
      </w:pPr>
      <w:r w:rsidRPr="00E71297">
        <w:rPr>
          <w:rFonts w:ascii="Tahoma" w:hAnsi="Tahoma" w:cs="Tahoma"/>
          <w:b/>
          <w:color w:val="000000"/>
          <w:sz w:val="18"/>
        </w:rPr>
        <w:t>Opciones de Renovación de Software Assurance</w:t>
      </w:r>
      <w:r w:rsidR="007C5ED9" w:rsidRPr="00E71297">
        <w:rPr>
          <w:rFonts w:ascii="Tahoma" w:hAnsi="Tahoma" w:cs="Tahoma"/>
          <w:b/>
          <w:color w:val="000000"/>
          <w:sz w:val="18"/>
        </w:rPr>
        <w:t xml:space="preserve"> </w:t>
      </w:r>
    </w:p>
    <w:p w14:paraId="4A6578CE" w14:textId="77777777" w:rsidR="004323B9" w:rsidRPr="00C4159A" w:rsidRDefault="004323B9" w:rsidP="00D511CC">
      <w:pPr>
        <w:pStyle w:val="FootnoteBulletLevel1"/>
        <w:tabs>
          <w:tab w:val="clear" w:pos="900"/>
        </w:tabs>
        <w:spacing w:before="0" w:after="0"/>
        <w:ind w:left="720" w:firstLine="0"/>
        <w:rPr>
          <w:rFonts w:ascii="Tahoma" w:hAnsi="Tahoma" w:cs="Tahoma"/>
          <w:sz w:val="18"/>
          <w:szCs w:val="18"/>
        </w:rPr>
      </w:pPr>
      <w:r w:rsidRPr="00C4159A">
        <w:rPr>
          <w:rFonts w:ascii="Tahoma" w:hAnsi="Tahoma" w:cs="Tahoma"/>
          <w:color w:val="000000"/>
          <w:sz w:val="18"/>
          <w:szCs w:val="18"/>
        </w:rPr>
        <w:t xml:space="preserve">Todas las licencias concedidas en virtud de esta oferta incluyen Cobertura de Software Assurance que termina cuando expire la cobertura de las licencias cualificadas correspondientes. </w:t>
      </w:r>
      <w:r w:rsidRPr="00C4159A">
        <w:rPr>
          <w:rFonts w:ascii="Tahoma" w:hAnsi="Tahoma" w:cs="Tahoma"/>
          <w:sz w:val="18"/>
          <w:szCs w:val="18"/>
        </w:rPr>
        <w:t>Tras la expiración de la cobertura de Software Assurance, los Clientes podrán renovar su Software Assurance en virtud de una de las siguientes opciones:</w:t>
      </w:r>
    </w:p>
    <w:p w14:paraId="4A6578CF" w14:textId="77777777" w:rsidR="000A18AA" w:rsidRPr="00C4159A" w:rsidRDefault="000A18AA" w:rsidP="00D511CC">
      <w:pPr>
        <w:pStyle w:val="FootnoteBulletLevel1"/>
        <w:tabs>
          <w:tab w:val="clear" w:pos="900"/>
        </w:tabs>
        <w:spacing w:before="0" w:after="0"/>
        <w:ind w:left="720" w:firstLine="0"/>
        <w:rPr>
          <w:rFonts w:ascii="Tahoma" w:hAnsi="Tahoma" w:cs="Tahoma"/>
          <w:sz w:val="18"/>
          <w:szCs w:val="18"/>
        </w:rPr>
      </w:pPr>
    </w:p>
    <w:p w14:paraId="4A6578D0" w14:textId="77777777" w:rsidR="004323B9" w:rsidRPr="00C4159A" w:rsidRDefault="004323B9" w:rsidP="000A18AA">
      <w:pPr>
        <w:pStyle w:val="FootnoteBulletLevel1"/>
        <w:numPr>
          <w:ilvl w:val="0"/>
          <w:numId w:val="13"/>
        </w:numPr>
        <w:tabs>
          <w:tab w:val="left" w:pos="720"/>
        </w:tabs>
        <w:spacing w:before="0" w:after="60"/>
        <w:ind w:left="1440"/>
        <w:rPr>
          <w:rFonts w:ascii="Tahoma" w:hAnsi="Tahoma" w:cs="Tahoma"/>
          <w:sz w:val="18"/>
          <w:szCs w:val="18"/>
        </w:rPr>
      </w:pPr>
      <w:r w:rsidRPr="00C4159A">
        <w:rPr>
          <w:rFonts w:ascii="Tahoma" w:hAnsi="Tahoma" w:cs="Tahoma"/>
          <w:sz w:val="18"/>
          <w:szCs w:val="18"/>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14:paraId="4A6578D1" w14:textId="77777777" w:rsidR="004323B9" w:rsidRPr="00C4159A" w:rsidRDefault="004323B9" w:rsidP="000A18AA">
      <w:pPr>
        <w:pStyle w:val="FootnoteBulletLevel1"/>
        <w:numPr>
          <w:ilvl w:val="0"/>
          <w:numId w:val="14"/>
        </w:numPr>
        <w:tabs>
          <w:tab w:val="left" w:pos="720"/>
        </w:tabs>
        <w:spacing w:before="0" w:after="60"/>
        <w:ind w:left="1440"/>
        <w:rPr>
          <w:rFonts w:ascii="Tahoma" w:hAnsi="Tahoma" w:cs="Tahoma"/>
          <w:sz w:val="18"/>
          <w:szCs w:val="18"/>
        </w:rPr>
      </w:pPr>
      <w:r w:rsidRPr="00C4159A">
        <w:rPr>
          <w:rFonts w:ascii="Tahoma" w:hAnsi="Tahoma" w:cs="Tahoma"/>
          <w:sz w:val="18"/>
          <w:szCs w:val="18"/>
        </w:rPr>
        <w:t>Los Clientes podrán renovar la cobertura para las licencias de SMSD gratuitas:</w:t>
      </w:r>
    </w:p>
    <w:p w14:paraId="4A6578D2" w14:textId="77777777" w:rsidR="004323B9" w:rsidRPr="00C4159A"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C4159A">
        <w:rPr>
          <w:rFonts w:ascii="Tahoma" w:hAnsi="Tahoma" w:cs="Tahoma"/>
          <w:sz w:val="18"/>
          <w:szCs w:val="18"/>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14:paraId="4A6578D3" w14:textId="77777777" w:rsidR="004323B9" w:rsidRPr="00C4159A"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C4159A">
        <w:rPr>
          <w:rFonts w:ascii="Tahoma" w:hAnsi="Tahoma" w:cs="Tahoma"/>
          <w:sz w:val="18"/>
          <w:szCs w:val="18"/>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7C5ED9" w:rsidRPr="00C4159A">
        <w:rPr>
          <w:rFonts w:ascii="Tahoma" w:hAnsi="Tahoma" w:cs="Tahoma"/>
          <w:sz w:val="18"/>
          <w:szCs w:val="18"/>
        </w:rPr>
        <w:t xml:space="preserve"> </w:t>
      </w:r>
      <w:r w:rsidRPr="00C4159A">
        <w:rPr>
          <w:rFonts w:ascii="Tahoma" w:hAnsi="Tahoma" w:cs="Tahoma"/>
          <w:sz w:val="18"/>
          <w:szCs w:val="18"/>
        </w:rPr>
        <w:t>En virtud de esta opción, el</w:t>
      </w:r>
      <w:r w:rsidR="00C4159A">
        <w:rPr>
          <w:rFonts w:ascii="Tahoma" w:hAnsi="Tahoma" w:cs="Tahoma"/>
          <w:sz w:val="18"/>
          <w:szCs w:val="18"/>
        </w:rPr>
        <w:t> </w:t>
      </w:r>
      <w:r w:rsidRPr="00C4159A">
        <w:rPr>
          <w:rFonts w:ascii="Tahoma" w:hAnsi="Tahoma" w:cs="Tahoma"/>
          <w:sz w:val="18"/>
          <w:szCs w:val="18"/>
        </w:rPr>
        <w:t>requisito de ceder el conjunto de cuatro licencias a un dispositivo individual se continuará aplicando después de la renovación.</w:t>
      </w:r>
      <w:r w:rsidR="007C5ED9" w:rsidRPr="00C4159A">
        <w:rPr>
          <w:rFonts w:ascii="Tahoma" w:hAnsi="Tahoma" w:cs="Tahoma"/>
          <w:sz w:val="18"/>
          <w:szCs w:val="18"/>
        </w:rPr>
        <w:t xml:space="preserve"> </w:t>
      </w:r>
      <w:r w:rsidRPr="00C4159A">
        <w:rPr>
          <w:rFonts w:ascii="Tahoma" w:hAnsi="Tahoma" w:cs="Tahoma"/>
          <w:sz w:val="18"/>
          <w:szCs w:val="18"/>
        </w:rPr>
        <w:t>En la renovación posterior de Software Assurance, los</w:t>
      </w:r>
      <w:r w:rsidR="00C4159A">
        <w:rPr>
          <w:rFonts w:ascii="Tahoma" w:hAnsi="Tahoma" w:cs="Tahoma"/>
          <w:sz w:val="18"/>
          <w:szCs w:val="18"/>
        </w:rPr>
        <w:t> </w:t>
      </w:r>
      <w:r w:rsidRPr="00C4159A">
        <w:rPr>
          <w:rFonts w:ascii="Tahoma" w:hAnsi="Tahoma" w:cs="Tahoma"/>
          <w:sz w:val="18"/>
          <w:szCs w:val="18"/>
        </w:rPr>
        <w:t>Clientes podrán renovar la cobertura para las licencias de SMSD necesarias de cada conjunto</w:t>
      </w:r>
      <w:r w:rsidR="00C4159A">
        <w:rPr>
          <w:rFonts w:ascii="Tahoma" w:hAnsi="Tahoma" w:cs="Tahoma"/>
          <w:sz w:val="18"/>
          <w:szCs w:val="18"/>
        </w:rPr>
        <w:t> </w:t>
      </w:r>
      <w:r w:rsidRPr="00C4159A">
        <w:rPr>
          <w:rFonts w:ascii="Tahoma" w:hAnsi="Tahoma" w:cs="Tahoma"/>
          <w:sz w:val="18"/>
          <w:szCs w:val="18"/>
        </w:rPr>
        <w:t>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14:paraId="4A6578D4" w14:textId="77777777" w:rsidR="00D63733" w:rsidRPr="00C4159A" w:rsidRDefault="00D63733" w:rsidP="00D511CC">
      <w:pPr>
        <w:pStyle w:val="FootnoteBulletLevel1"/>
        <w:tabs>
          <w:tab w:val="clear" w:pos="900"/>
          <w:tab w:val="left" w:pos="720"/>
        </w:tabs>
        <w:spacing w:before="0" w:after="0"/>
        <w:ind w:firstLine="0"/>
        <w:rPr>
          <w:rFonts w:ascii="Tahoma" w:hAnsi="Tahoma" w:cs="Tahoma"/>
          <w:sz w:val="18"/>
          <w:szCs w:val="18"/>
        </w:rPr>
      </w:pPr>
    </w:p>
    <w:p w14:paraId="4A6578D5" w14:textId="77777777" w:rsidR="00CF7343" w:rsidRPr="00E71297" w:rsidRDefault="004323B9" w:rsidP="000A18AA">
      <w:pPr>
        <w:pStyle w:val="FootnoteBulletLevel1"/>
        <w:tabs>
          <w:tab w:val="clear" w:pos="900"/>
          <w:tab w:val="left" w:pos="720"/>
        </w:tabs>
        <w:spacing w:before="0" w:after="60"/>
        <w:ind w:left="720" w:firstLine="0"/>
        <w:rPr>
          <w:rFonts w:ascii="Tahoma" w:hAnsi="Tahoma" w:cs="Tahoma"/>
        </w:rPr>
      </w:pPr>
      <w:r w:rsidRPr="00E71297">
        <w:rPr>
          <w:rFonts w:ascii="Tahoma" w:hAnsi="Tahoma" w:cs="Tahoma"/>
          <w:b/>
          <w:sz w:val="18"/>
        </w:rPr>
        <w:t>Eliminación de la limitación de que c</w:t>
      </w:r>
      <w:r w:rsidRPr="00E71297">
        <w:rPr>
          <w:rFonts w:ascii="Tahoma" w:hAnsi="Tahoma" w:cs="Tahoma"/>
          <w:b/>
          <w:color w:val="000000"/>
          <w:sz w:val="18"/>
        </w:rPr>
        <w:t>ada conjunto de licencias de SMSD concedidas se deben ceder a un dispositivo individual</w:t>
      </w:r>
    </w:p>
    <w:p w14:paraId="4A6578D6" w14:textId="77777777" w:rsidR="004323B9" w:rsidRPr="00C4159A"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C4159A">
        <w:rPr>
          <w:rFonts w:ascii="Tahoma" w:hAnsi="Tahoma" w:cs="Tahoma"/>
          <w:sz w:val="18"/>
          <w:szCs w:val="18"/>
        </w:rPr>
        <w:t xml:space="preserve">En cualquier momento anterior a la primera renovación de Software Assurance después de esta concesión, los Clientes podrán eliminar el requisito de que </w:t>
      </w:r>
      <w:r w:rsidRPr="00C4159A">
        <w:rPr>
          <w:rFonts w:ascii="Tahoma" w:hAnsi="Tahoma" w:cs="Tahoma"/>
          <w:color w:val="000000"/>
          <w:sz w:val="18"/>
          <w:szCs w:val="18"/>
        </w:rPr>
        <w:t>cada conjunto de licencias de SMSD concedidas se debe ceder a un dispositivo individual. Esto lo pueden realizar</w:t>
      </w:r>
      <w:r w:rsidRPr="00C4159A">
        <w:rPr>
          <w:rFonts w:ascii="Tahoma" w:hAnsi="Tahoma" w:cs="Tahoma"/>
          <w:sz w:val="18"/>
          <w:szCs w:val="18"/>
        </w:rPr>
        <w:t xml:space="preserve"> mediante la adquisición de cobertura de Software Assurance para dos licencias de SMSD en un conjunto dado de cuatro licencias de SMSD gratuitas.</w:t>
      </w:r>
      <w:r w:rsidR="007C5ED9" w:rsidRPr="00C4159A">
        <w:rPr>
          <w:rFonts w:ascii="Tahoma" w:hAnsi="Tahoma" w:cs="Tahoma"/>
          <w:sz w:val="18"/>
          <w:szCs w:val="18"/>
        </w:rPr>
        <w:t xml:space="preserve"> </w:t>
      </w:r>
    </w:p>
    <w:p w14:paraId="4A6578D7" w14:textId="77777777" w:rsidR="000A18AA"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4A6578D8" w14:textId="77777777" w:rsidR="00C4159A" w:rsidRDefault="00C4159A" w:rsidP="00D511CC">
      <w:pPr>
        <w:pStyle w:val="FootnoteBulletLevel1"/>
        <w:tabs>
          <w:tab w:val="clear" w:pos="900"/>
          <w:tab w:val="left" w:pos="720"/>
        </w:tabs>
        <w:spacing w:before="0" w:after="0"/>
        <w:ind w:left="720" w:firstLine="0"/>
        <w:rPr>
          <w:rFonts w:ascii="Tahoma" w:hAnsi="Tahoma" w:cs="Tahoma"/>
          <w:sz w:val="18"/>
          <w:szCs w:val="18"/>
        </w:rPr>
      </w:pPr>
    </w:p>
    <w:p w14:paraId="4A6578D9" w14:textId="77777777" w:rsidR="00C4159A" w:rsidRPr="00C4159A" w:rsidRDefault="00C4159A" w:rsidP="00D511CC">
      <w:pPr>
        <w:pStyle w:val="FootnoteBulletLevel1"/>
        <w:tabs>
          <w:tab w:val="clear" w:pos="900"/>
          <w:tab w:val="left" w:pos="720"/>
        </w:tabs>
        <w:spacing w:before="0" w:after="0"/>
        <w:ind w:left="720" w:firstLine="0"/>
        <w:rPr>
          <w:rFonts w:ascii="Tahoma" w:hAnsi="Tahoma" w:cs="Tahoma"/>
          <w:sz w:val="18"/>
          <w:szCs w:val="18"/>
        </w:rPr>
      </w:pPr>
    </w:p>
    <w:p w14:paraId="4A6578DA" w14:textId="77777777" w:rsidR="004323B9" w:rsidRPr="00C4159A"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C4159A">
        <w:rPr>
          <w:rFonts w:ascii="Tahoma" w:hAnsi="Tahoma" w:cs="Tahoma"/>
          <w:sz w:val="18"/>
          <w:szCs w:val="18"/>
        </w:rPr>
        <w:t>El derecho de los Clientes a utilizar el software en virtud de las licencias de SMSD gratuitas se demuestra mediante esta nota de condiciones del producto y mediante la prueba de las licencias cualificadas correspondientes.</w:t>
      </w:r>
      <w:r w:rsidR="007C5ED9" w:rsidRPr="00C4159A">
        <w:rPr>
          <w:rFonts w:ascii="Tahoma" w:hAnsi="Tahoma" w:cs="Tahoma"/>
          <w:sz w:val="18"/>
          <w:szCs w:val="18"/>
        </w:rPr>
        <w:t xml:space="preserve"> </w:t>
      </w:r>
      <w:r w:rsidRPr="00C4159A">
        <w:rPr>
          <w:rFonts w:ascii="Tahoma" w:hAnsi="Tahoma" w:cs="Tahoma"/>
          <w:sz w:val="18"/>
          <w:szCs w:val="18"/>
        </w:rPr>
        <w:t>El uso que realice un Cliente del software concedido en virtud de esta oferta estará sujeto 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14:paraId="4A6578DB" w14:textId="77777777" w:rsidR="000A18AA" w:rsidRPr="00C4159A"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4A6578DC" w14:textId="77777777" w:rsidR="00F23A1B" w:rsidRPr="00E71297" w:rsidRDefault="004323B9" w:rsidP="000A18AA">
      <w:pPr>
        <w:pStyle w:val="FootnoteBulletLevel1"/>
        <w:tabs>
          <w:tab w:val="clear" w:pos="900"/>
          <w:tab w:val="left" w:pos="720"/>
        </w:tabs>
        <w:spacing w:before="0" w:after="0"/>
        <w:ind w:left="720" w:firstLine="0"/>
        <w:rPr>
          <w:rFonts w:ascii="Tahoma" w:hAnsi="Tahoma" w:cs="Tahoma"/>
        </w:rPr>
      </w:pPr>
      <w:r w:rsidRPr="00E71297">
        <w:rPr>
          <w:rFonts w:ascii="Tahoma" w:hAnsi="Tahoma" w:cs="Tahoma"/>
          <w:sz w:val="18"/>
        </w:rPr>
        <w:t>*Los cambios en las licencias de SMSE entran en vigor para System Center Operations Manager 2007 R2 y</w:t>
      </w:r>
      <w:r w:rsidR="00C4159A">
        <w:rPr>
          <w:rFonts w:ascii="Tahoma" w:hAnsi="Tahoma" w:cs="Tahoma"/>
          <w:sz w:val="18"/>
        </w:rPr>
        <w:t> </w:t>
      </w:r>
      <w:r w:rsidRPr="00E71297">
        <w:rPr>
          <w:rFonts w:ascii="Tahoma" w:hAnsi="Tahoma" w:cs="Tahoma"/>
          <w:sz w:val="18"/>
        </w:rPr>
        <w:t>para las nuevas versiones de los demás productos incluidos en System Center Server Management Suite Enterprise (por ejemplo, System Center Virtual Machine Manager 2008 R2).</w:t>
      </w:r>
    </w:p>
    <w:p w14:paraId="4A6578DD" w14:textId="77777777" w:rsidR="000A18AA" w:rsidRPr="00C4159A" w:rsidRDefault="000A18AA" w:rsidP="000A18AA">
      <w:pPr>
        <w:pStyle w:val="FootnoteBulletLevel1"/>
        <w:tabs>
          <w:tab w:val="clear" w:pos="900"/>
          <w:tab w:val="left" w:pos="720"/>
        </w:tabs>
        <w:spacing w:before="0" w:after="0"/>
        <w:rPr>
          <w:rFonts w:ascii="Tahoma" w:hAnsi="Tahoma" w:cs="Tahoma"/>
          <w:sz w:val="18"/>
          <w:szCs w:val="18"/>
        </w:rPr>
      </w:pPr>
    </w:p>
    <w:p w14:paraId="4A6578DE" w14:textId="77777777" w:rsidR="000A18AA" w:rsidRPr="00C4159A" w:rsidRDefault="000A18AA" w:rsidP="000A18AA">
      <w:pPr>
        <w:pStyle w:val="FootnoteBulletLevel1"/>
        <w:tabs>
          <w:tab w:val="clear" w:pos="900"/>
          <w:tab w:val="left" w:pos="720"/>
        </w:tabs>
        <w:spacing w:before="0" w:after="0"/>
        <w:rPr>
          <w:rFonts w:ascii="Tahoma" w:hAnsi="Tahoma" w:cs="Tahoma"/>
          <w:sz w:val="18"/>
          <w:szCs w:val="18"/>
        </w:rPr>
      </w:pPr>
    </w:p>
    <w:p w14:paraId="4A6578DF" w14:textId="77777777" w:rsidR="00F411FE" w:rsidRPr="00E71297" w:rsidRDefault="00AD4C5F" w:rsidP="0097015A">
      <w:pPr>
        <w:pStyle w:val="Heading3"/>
        <w:rPr>
          <w:rFonts w:ascii="Tahoma" w:hAnsi="Tahoma" w:cs="Tahoma"/>
        </w:rPr>
      </w:pPr>
      <w:bookmarkStart w:id="1472" w:name="_86_System_Center"/>
      <w:bookmarkStart w:id="1473" w:name="_89_System_Center"/>
      <w:bookmarkStart w:id="1474" w:name="_Toc336338355"/>
      <w:bookmarkStart w:id="1475" w:name="_Toc348104761"/>
      <w:bookmarkStart w:id="1476" w:name="Srv_90SysCtrSvrMgmtSuiteDatacenter"/>
      <w:bookmarkEnd w:id="1472"/>
      <w:bookmarkEnd w:id="1473"/>
      <w:r w:rsidRPr="00E71297">
        <w:rPr>
          <w:rFonts w:ascii="Tahoma" w:hAnsi="Tahoma" w:cs="Tahoma"/>
          <w:caps/>
          <w:color w:val="FF7415"/>
          <w:sz w:val="22"/>
          <w:szCs w:val="22"/>
          <w:vertAlign w:val="superscript"/>
        </w:rPr>
        <w:t xml:space="preserve">89 </w:t>
      </w:r>
      <w:r w:rsidRPr="00E71297">
        <w:rPr>
          <w:rFonts w:ascii="Tahoma" w:hAnsi="Tahoma" w:cs="Tahoma"/>
          <w:color w:val="FF7415"/>
          <w:sz w:val="22"/>
          <w:szCs w:val="22"/>
        </w:rPr>
        <w:t>System Center Server Management Suite Datacenter</w:t>
      </w:r>
      <w:bookmarkEnd w:id="1474"/>
      <w:bookmarkEnd w:id="1475"/>
    </w:p>
    <w:bookmarkEnd w:id="1476"/>
    <w:p w14:paraId="4A6578E0" w14:textId="77777777" w:rsidR="00F411FE" w:rsidRPr="00E71297" w:rsidRDefault="00F411FE" w:rsidP="00F411FE">
      <w:pPr>
        <w:ind w:left="360"/>
        <w:rPr>
          <w:rFonts w:cs="Tahoma"/>
        </w:rPr>
      </w:pPr>
    </w:p>
    <w:p w14:paraId="4A6578E1" w14:textId="77777777" w:rsidR="00FF4CAB" w:rsidRPr="00E71297" w:rsidRDefault="00FF4CAB" w:rsidP="000A18AA">
      <w:pPr>
        <w:pStyle w:val="EndnoteText"/>
        <w:ind w:left="720"/>
        <w:rPr>
          <w:rFonts w:ascii="Tahoma" w:hAnsi="Tahoma" w:cs="Tahoma"/>
        </w:rPr>
      </w:pPr>
      <w:r w:rsidRPr="00E71297">
        <w:rPr>
          <w:rFonts w:ascii="Tahoma" w:hAnsi="Tahoma" w:cs="Tahoma"/>
          <w:color w:val="000000"/>
          <w:sz w:val="18"/>
        </w:rPr>
        <w:t xml:space="preserve">Este producto tiene estado Fin de Ciclo de Vida (EOL) y ya no se ofrece. </w:t>
      </w:r>
    </w:p>
    <w:p w14:paraId="4A6578E2" w14:textId="77777777" w:rsidR="004F0CAE" w:rsidRPr="00C4159A" w:rsidRDefault="004F0CAE" w:rsidP="000A18AA">
      <w:pPr>
        <w:pStyle w:val="EndnoteText"/>
        <w:ind w:left="720"/>
        <w:rPr>
          <w:rFonts w:ascii="Tahoma" w:hAnsi="Tahoma" w:cs="Tahoma"/>
          <w:sz w:val="18"/>
          <w:szCs w:val="18"/>
        </w:rPr>
      </w:pPr>
    </w:p>
    <w:p w14:paraId="4A6578E3" w14:textId="77777777" w:rsidR="00FF4CAB" w:rsidRPr="00E71297" w:rsidRDefault="00FF4CAB" w:rsidP="004F0CAE">
      <w:pPr>
        <w:pStyle w:val="FootnoteBulletLevel1"/>
        <w:tabs>
          <w:tab w:val="clear" w:pos="900"/>
        </w:tabs>
        <w:spacing w:before="0" w:after="60"/>
        <w:ind w:left="720" w:firstLine="0"/>
        <w:rPr>
          <w:rFonts w:ascii="Tahoma" w:hAnsi="Tahoma" w:cs="Tahoma"/>
        </w:rPr>
      </w:pPr>
      <w:r w:rsidRPr="00E71297">
        <w:rPr>
          <w:rFonts w:ascii="Tahoma" w:hAnsi="Tahoma" w:cs="Tahoma"/>
          <w:b/>
          <w:sz w:val="18"/>
        </w:rPr>
        <w:t>Detalles de concesión única de licencias de transición de System Center 2012</w:t>
      </w:r>
    </w:p>
    <w:p w14:paraId="4A6578E4" w14:textId="77777777" w:rsidR="00FF4CAB" w:rsidRPr="00E71297" w:rsidRDefault="00FF4CAB" w:rsidP="000A18AA">
      <w:pPr>
        <w:ind w:left="720"/>
        <w:rPr>
          <w:rFonts w:cs="Tahoma"/>
        </w:rPr>
      </w:pPr>
      <w:r w:rsidRPr="00E71297">
        <w:rPr>
          <w:rFonts w:cs="Tahoma"/>
        </w:rPr>
        <w:t>Consulte la nota sobre productos sobre las ofertas de System Center 2012 para obtener detalles sobre las</w:t>
      </w:r>
      <w:r w:rsidR="00C4159A">
        <w:rPr>
          <w:rFonts w:cs="Tahoma"/>
        </w:rPr>
        <w:t> </w:t>
      </w:r>
      <w:r w:rsidRPr="00E71297">
        <w:rPr>
          <w:rFonts w:cs="Tahoma"/>
        </w:rPr>
        <w:t>concesiones de licencias de transición.</w:t>
      </w:r>
    </w:p>
    <w:p w14:paraId="4A6578E5" w14:textId="77777777" w:rsidR="00FF4CAB" w:rsidRPr="00E71297" w:rsidRDefault="00FF4CAB" w:rsidP="000A18AA">
      <w:pPr>
        <w:ind w:left="720"/>
        <w:rPr>
          <w:rFonts w:cs="Tahoma"/>
        </w:rPr>
      </w:pPr>
    </w:p>
    <w:p w14:paraId="4A6578E6" w14:textId="77777777" w:rsidR="00F411FE" w:rsidRPr="00E71297" w:rsidRDefault="00F411FE" w:rsidP="000A18AA">
      <w:pPr>
        <w:ind w:left="720"/>
        <w:rPr>
          <w:rFonts w:cs="Tahoma"/>
        </w:rPr>
      </w:pPr>
      <w:r w:rsidRPr="00E71297">
        <w:rPr>
          <w:rFonts w:cs="Tahoma"/>
          <w:szCs w:val="20"/>
        </w:rPr>
        <w:t>System Center Server Management Suite Datacenter no dispone de versiones y los Derechos de Uso de los</w:t>
      </w:r>
      <w:r w:rsidR="00C4159A">
        <w:rPr>
          <w:rFonts w:cs="Tahoma"/>
          <w:szCs w:val="20"/>
        </w:rPr>
        <w:t> </w:t>
      </w:r>
      <w:r w:rsidRPr="00E71297">
        <w:rPr>
          <w:rFonts w:cs="Tahoma"/>
          <w:szCs w:val="20"/>
        </w:rPr>
        <w:t>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C4159A">
        <w:rPr>
          <w:rFonts w:cs="Tahoma"/>
          <w:szCs w:val="20"/>
        </w:rPr>
        <w:t> </w:t>
      </w:r>
      <w:r w:rsidRPr="00E71297">
        <w:rPr>
          <w:rFonts w:cs="Tahoma"/>
          <w:szCs w:val="20"/>
        </w:rPr>
        <w:t>vencimiento de dicha cobertura.</w:t>
      </w:r>
    </w:p>
    <w:p w14:paraId="4A6578E7" w14:textId="77777777" w:rsidR="00E72B93" w:rsidRPr="00E71297" w:rsidRDefault="00E72B93" w:rsidP="000A18AA">
      <w:pPr>
        <w:ind w:left="720"/>
        <w:rPr>
          <w:rFonts w:cs="Tahoma"/>
        </w:rPr>
      </w:pPr>
    </w:p>
    <w:p w14:paraId="4A6578E8" w14:textId="77777777" w:rsidR="00143CF6" w:rsidRPr="00E71297" w:rsidRDefault="005C164D" w:rsidP="003165D6">
      <w:pPr>
        <w:ind w:left="720"/>
        <w:rPr>
          <w:rFonts w:cs="Tahoma"/>
        </w:rPr>
      </w:pPr>
      <w:r w:rsidRPr="00E71297">
        <w:rPr>
          <w:rFonts w:cs="Tahoma"/>
          <w:color w:val="000000"/>
          <w:szCs w:val="18"/>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477" w:name="_90_System_Center"/>
      <w:bookmarkEnd w:id="1477"/>
    </w:p>
    <w:p w14:paraId="4A6578E9" w14:textId="77777777" w:rsidR="00FF4CAB" w:rsidRPr="00E71297" w:rsidRDefault="00FF4CAB" w:rsidP="004F0CAE">
      <w:pPr>
        <w:rPr>
          <w:rFonts w:cs="Tahoma"/>
        </w:rPr>
      </w:pPr>
      <w:bookmarkStart w:id="1478" w:name="Srv_92TechNetPlusSingleUser"/>
    </w:p>
    <w:p w14:paraId="4A6578EA" w14:textId="77777777" w:rsidR="00FF4CAB" w:rsidRPr="00E71297" w:rsidRDefault="00FF4CAB" w:rsidP="004F0CAE">
      <w:pPr>
        <w:rPr>
          <w:rFonts w:cs="Tahoma"/>
        </w:rPr>
      </w:pPr>
    </w:p>
    <w:p w14:paraId="4A6578EB" w14:textId="77777777" w:rsidR="00FF4CAB" w:rsidRPr="00E71297" w:rsidRDefault="00104195" w:rsidP="00C4159A">
      <w:pPr>
        <w:pStyle w:val="Heading3"/>
        <w:ind w:left="245" w:hanging="245"/>
        <w:rPr>
          <w:rFonts w:ascii="Tahoma" w:hAnsi="Tahoma" w:cs="Tahoma"/>
        </w:rPr>
      </w:pPr>
      <w:bookmarkStart w:id="1479" w:name="_87_System_Center"/>
      <w:bookmarkStart w:id="1480" w:name="_Toc336338357"/>
      <w:bookmarkStart w:id="1481" w:name="_Toc348104762"/>
      <w:bookmarkStart w:id="1482" w:name="Srv_100SysCenterVMM2008R2"/>
      <w:bookmarkEnd w:id="1479"/>
      <w:r w:rsidRPr="00E71297">
        <w:rPr>
          <w:rFonts w:ascii="Tahoma" w:hAnsi="Tahoma" w:cs="Tahoma"/>
          <w:caps/>
          <w:color w:val="FF6F0D"/>
          <w:sz w:val="22"/>
          <w:szCs w:val="22"/>
          <w:vertAlign w:val="superscript"/>
        </w:rPr>
        <w:t>90</w:t>
      </w:r>
      <w:r w:rsidRPr="00E71297">
        <w:rPr>
          <w:rFonts w:ascii="Tahoma" w:hAnsi="Tahoma" w:cs="Tahoma"/>
          <w:color w:val="FF6F0D"/>
          <w:sz w:val="22"/>
          <w:szCs w:val="22"/>
        </w:rPr>
        <w:t xml:space="preserve"> System Center Virtual Machine Manager 2008 R2: Licencias de Administración de</w:t>
      </w:r>
      <w:r w:rsidR="00C4159A">
        <w:rPr>
          <w:rFonts w:ascii="Tahoma" w:hAnsi="Tahoma" w:cs="Tahoma"/>
          <w:color w:val="FF6F0D"/>
          <w:sz w:val="22"/>
          <w:szCs w:val="22"/>
        </w:rPr>
        <w:t> </w:t>
      </w:r>
      <w:r w:rsidRPr="00E71297">
        <w:rPr>
          <w:rFonts w:ascii="Tahoma" w:hAnsi="Tahoma" w:cs="Tahoma"/>
          <w:color w:val="FF6F0D"/>
          <w:sz w:val="22"/>
          <w:szCs w:val="22"/>
        </w:rPr>
        <w:t>Cliente y Servidor</w:t>
      </w:r>
      <w:bookmarkEnd w:id="1480"/>
      <w:bookmarkEnd w:id="1481"/>
    </w:p>
    <w:bookmarkEnd w:id="1482"/>
    <w:p w14:paraId="4A6578EC" w14:textId="77777777" w:rsidR="00FF4CAB" w:rsidRPr="00E71297" w:rsidRDefault="00FF4CAB" w:rsidP="004F0CAE">
      <w:pPr>
        <w:rPr>
          <w:rFonts w:cs="Tahoma"/>
        </w:rPr>
      </w:pPr>
    </w:p>
    <w:p w14:paraId="4A6578ED" w14:textId="77777777" w:rsidR="00FF4CAB" w:rsidRPr="00E71297" w:rsidRDefault="00FF4CAB" w:rsidP="004F0CAE">
      <w:pPr>
        <w:ind w:left="720"/>
        <w:rPr>
          <w:rFonts w:cs="Tahoma"/>
        </w:rPr>
      </w:pPr>
      <w:r w:rsidRPr="00E71297">
        <w:rPr>
          <w:rFonts w:cs="Tahoma"/>
        </w:rPr>
        <w:t>Estos productos tienen estado Fin de Ciclo de Vida (EOL) y ya no se ofrecen.</w:t>
      </w:r>
    </w:p>
    <w:p w14:paraId="4A6578EE" w14:textId="77777777" w:rsidR="004F0CAE" w:rsidRPr="00E71297" w:rsidRDefault="004F0CAE" w:rsidP="004F0CAE">
      <w:pPr>
        <w:ind w:left="720"/>
        <w:rPr>
          <w:rFonts w:cs="Tahoma"/>
        </w:rPr>
      </w:pPr>
    </w:p>
    <w:p w14:paraId="4A6578EF" w14:textId="77777777" w:rsidR="00FF4CAB" w:rsidRPr="00E71297" w:rsidRDefault="00FF4CAB" w:rsidP="004F0CAE">
      <w:pPr>
        <w:adjustRightInd w:val="0"/>
        <w:spacing w:after="60"/>
        <w:ind w:left="720"/>
        <w:textAlignment w:val="baseline"/>
        <w:rPr>
          <w:rFonts w:cs="Tahoma"/>
        </w:rPr>
      </w:pPr>
      <w:r w:rsidRPr="00E71297">
        <w:rPr>
          <w:rFonts w:cs="Tahoma"/>
          <w:b/>
          <w:szCs w:val="20"/>
        </w:rPr>
        <w:t>Detalles de concesión única de licencias de transición de System Center 2012</w:t>
      </w:r>
    </w:p>
    <w:p w14:paraId="4A6578F0" w14:textId="77777777" w:rsidR="00586FCE" w:rsidRPr="00E71297" w:rsidRDefault="00FF4CAB" w:rsidP="004F0CAE">
      <w:pPr>
        <w:ind w:left="720"/>
        <w:rPr>
          <w:rFonts w:cs="Tahoma"/>
        </w:rPr>
      </w:pPr>
      <w:r w:rsidRPr="00E71297">
        <w:rPr>
          <w:rFonts w:cs="Tahoma"/>
        </w:rPr>
        <w:t>Consulte la nota sobre productos sobre las ofertas de System Center 2012 para obtener detalles sobre las</w:t>
      </w:r>
      <w:r w:rsidR="00C4159A">
        <w:rPr>
          <w:rFonts w:cs="Tahoma"/>
        </w:rPr>
        <w:t> </w:t>
      </w:r>
      <w:r w:rsidRPr="00E71297">
        <w:rPr>
          <w:rFonts w:cs="Tahoma"/>
        </w:rPr>
        <w:t>concesiones de licencias de transi</w:t>
      </w:r>
      <w:bookmarkStart w:id="1483" w:name="_Toc336338358"/>
      <w:bookmarkStart w:id="1484" w:name="Srv_101SystemCenter2012"/>
      <w:r w:rsidRPr="00E71297">
        <w:rPr>
          <w:rFonts w:cs="Tahoma"/>
        </w:rPr>
        <w:t>ción.</w:t>
      </w:r>
    </w:p>
    <w:p w14:paraId="4A6578F1" w14:textId="77777777" w:rsidR="004F0CAE" w:rsidRPr="00E71297" w:rsidRDefault="004F0CAE" w:rsidP="004F0CAE">
      <w:pPr>
        <w:rPr>
          <w:rFonts w:cs="Tahoma"/>
        </w:rPr>
      </w:pPr>
    </w:p>
    <w:p w14:paraId="4A6578F2" w14:textId="77777777" w:rsidR="004F0CAE" w:rsidRPr="00E71297" w:rsidRDefault="004F0CAE" w:rsidP="004F0CAE">
      <w:pPr>
        <w:rPr>
          <w:rFonts w:cs="Tahoma"/>
        </w:rPr>
      </w:pPr>
    </w:p>
    <w:p w14:paraId="4A6578F3" w14:textId="77777777" w:rsidR="00FF4CAB" w:rsidRPr="00E71297" w:rsidRDefault="00496B43" w:rsidP="00FF4CAB">
      <w:pPr>
        <w:pStyle w:val="Heading3"/>
        <w:rPr>
          <w:rFonts w:ascii="Tahoma" w:hAnsi="Tahoma" w:cs="Tahoma"/>
        </w:rPr>
      </w:pPr>
      <w:bookmarkStart w:id="1485" w:name="_91_System_Center_1"/>
      <w:bookmarkStart w:id="1486" w:name="_Toc348104763"/>
      <w:bookmarkEnd w:id="1485"/>
      <w:r w:rsidRPr="00E71297">
        <w:rPr>
          <w:rFonts w:ascii="Tahoma" w:hAnsi="Tahoma" w:cs="Tahoma"/>
          <w:caps/>
          <w:color w:val="FF6F0D"/>
          <w:sz w:val="22"/>
          <w:szCs w:val="22"/>
          <w:vertAlign w:val="superscript"/>
        </w:rPr>
        <w:t>91</w:t>
      </w:r>
      <w:r w:rsidRPr="00E71297">
        <w:rPr>
          <w:rFonts w:ascii="Tahoma" w:hAnsi="Tahoma" w:cs="Tahoma"/>
          <w:color w:val="FF6F0D"/>
          <w:sz w:val="22"/>
          <w:szCs w:val="22"/>
        </w:rPr>
        <w:t xml:space="preserve"> System Center 2012</w:t>
      </w:r>
      <w:bookmarkEnd w:id="1483"/>
      <w:bookmarkEnd w:id="1486"/>
    </w:p>
    <w:bookmarkEnd w:id="1484"/>
    <w:p w14:paraId="4A6578F4" w14:textId="77777777" w:rsidR="00FF4CAB" w:rsidRPr="00E71297" w:rsidRDefault="00FF4CAB" w:rsidP="004F0CAE">
      <w:pPr>
        <w:rPr>
          <w:rFonts w:cs="Tahoma"/>
        </w:rPr>
      </w:pPr>
    </w:p>
    <w:p w14:paraId="4A6578F5" w14:textId="77777777" w:rsidR="00FF4CAB" w:rsidRPr="00E71297" w:rsidRDefault="00FF4CAB" w:rsidP="004F0CAE">
      <w:pPr>
        <w:ind w:left="720"/>
        <w:rPr>
          <w:rFonts w:cs="Tahoma"/>
        </w:rPr>
      </w:pPr>
      <w:r w:rsidRPr="00E71297">
        <w:rPr>
          <w:rFonts w:cs="Tahoma"/>
          <w:color w:val="000000"/>
          <w:szCs w:val="24"/>
        </w:rPr>
        <w:t>Versiones posteriores de System Center Data Protection Manager 2010, System Center Operations Manager 2008 R2, System Center Service Manager 2010 y System Center Virtual Machine Manager 2008 R2 no estarán disponibles.</w:t>
      </w:r>
      <w:r w:rsidR="007C5ED9" w:rsidRPr="00E71297">
        <w:rPr>
          <w:rFonts w:cs="Tahoma"/>
          <w:color w:val="000000"/>
          <w:szCs w:val="24"/>
        </w:rPr>
        <w:t xml:space="preserve"> </w:t>
      </w:r>
      <w:r w:rsidRPr="00E71297">
        <w:rPr>
          <w:rFonts w:cs="Tahoma"/>
          <w:color w:val="000000"/>
          <w:szCs w:val="24"/>
        </w:rPr>
        <w:t>De igual modo, versiones posteriores de System Center Configuration Manager 2007 R3 no estarán disponibles en virtud de licencias de software independientes o licencias de administración de servidor. 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14:paraId="4A6578F6" w14:textId="77777777" w:rsidR="00FF4CAB" w:rsidRPr="00E71297" w:rsidRDefault="00FF4CAB" w:rsidP="004F0CAE">
      <w:pPr>
        <w:ind w:left="900"/>
        <w:rPr>
          <w:rFonts w:cs="Tahoma"/>
        </w:rPr>
      </w:pPr>
      <w:r w:rsidRPr="00E71297">
        <w:rPr>
          <w:rFonts w:cs="Tahoma"/>
          <w:color w:val="000000"/>
          <w:szCs w:val="24"/>
        </w:rPr>
        <w:t xml:space="preserve"> </w:t>
      </w:r>
    </w:p>
    <w:p w14:paraId="4A6578F7" w14:textId="77777777" w:rsidR="00FF4CAB" w:rsidRPr="00E71297"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E71297" w14:paraId="4A6578FA" w14:textId="77777777" w:rsidTr="00C4159A">
        <w:trPr>
          <w:tblHeader/>
        </w:trPr>
        <w:tc>
          <w:tcPr>
            <w:tcW w:w="3960" w:type="dxa"/>
            <w:tcBorders>
              <w:top w:val="single" w:sz="4" w:space="0" w:color="000000"/>
              <w:bottom w:val="single" w:sz="6" w:space="0" w:color="000000"/>
            </w:tcBorders>
            <w:shd w:val="clear" w:color="auto" w:fill="FABF8F"/>
          </w:tcPr>
          <w:p w14:paraId="4A6578F8" w14:textId="77777777" w:rsidR="00FF4CAB" w:rsidRPr="00E71297" w:rsidRDefault="00FF4CAB" w:rsidP="00FF4CAB">
            <w:pPr>
              <w:jc w:val="center"/>
              <w:rPr>
                <w:rFonts w:cs="Tahoma"/>
                <w:b/>
                <w:color w:val="000000"/>
                <w:szCs w:val="20"/>
              </w:rPr>
            </w:pPr>
            <w:r w:rsidRPr="00E71297">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14:paraId="4A6578F9" w14:textId="77777777" w:rsidR="00FF4CAB" w:rsidRPr="00E71297" w:rsidRDefault="00FF4CAB" w:rsidP="00FF4CAB">
            <w:pPr>
              <w:jc w:val="center"/>
              <w:rPr>
                <w:rFonts w:cs="Tahoma"/>
                <w:b/>
                <w:color w:val="000000"/>
                <w:szCs w:val="20"/>
              </w:rPr>
            </w:pPr>
            <w:r w:rsidRPr="00E71297">
              <w:rPr>
                <w:rFonts w:cs="Tahoma"/>
                <w:b/>
                <w:color w:val="000000"/>
                <w:szCs w:val="20"/>
              </w:rPr>
              <w:t>Licencias de System Center 2012:</w:t>
            </w:r>
          </w:p>
        </w:tc>
      </w:tr>
      <w:tr w:rsidR="00FF4CAB" w:rsidRPr="00E71297" w14:paraId="4A6578FD" w14:textId="77777777" w:rsidTr="00CA14C9">
        <w:tc>
          <w:tcPr>
            <w:tcW w:w="3960" w:type="dxa"/>
            <w:tcBorders>
              <w:top w:val="single" w:sz="6" w:space="0" w:color="000000"/>
            </w:tcBorders>
            <w:shd w:val="clear" w:color="auto" w:fill="FFFFFF"/>
          </w:tcPr>
          <w:p w14:paraId="4A6578FB" w14:textId="77777777" w:rsidR="00FF4CAB" w:rsidRPr="00E71297" w:rsidRDefault="00FF4CAB" w:rsidP="00C4159A">
            <w:pPr>
              <w:rPr>
                <w:rFonts w:cs="Tahoma"/>
                <w:color w:val="000000"/>
                <w:szCs w:val="20"/>
              </w:rPr>
            </w:pPr>
            <w:r w:rsidRPr="00E71297">
              <w:rPr>
                <w:rFonts w:cs="Tahoma"/>
                <w:color w:val="000000"/>
                <w:szCs w:val="20"/>
              </w:rPr>
              <w:t>System Center Client Management Suite (ML</w:t>
            </w:r>
            <w:r w:rsidR="00C4159A">
              <w:rPr>
                <w:rFonts w:cs="Tahoma"/>
                <w:color w:val="000000"/>
                <w:szCs w:val="20"/>
              </w:rPr>
              <w:t> </w:t>
            </w:r>
            <w:r w:rsidRPr="00E71297">
              <w:rPr>
                <w:rFonts w:cs="Tahoma"/>
                <w:color w:val="000000"/>
                <w:szCs w:val="20"/>
              </w:rPr>
              <w:t>de Cliente) por OSE</w:t>
            </w:r>
          </w:p>
        </w:tc>
        <w:tc>
          <w:tcPr>
            <w:tcW w:w="4050" w:type="dxa"/>
            <w:tcBorders>
              <w:top w:val="single" w:sz="6" w:space="0" w:color="000000"/>
            </w:tcBorders>
            <w:shd w:val="clear" w:color="auto" w:fill="FFFFFF"/>
          </w:tcPr>
          <w:p w14:paraId="4A6578FC"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OSE</w:t>
            </w:r>
          </w:p>
        </w:tc>
      </w:tr>
      <w:tr w:rsidR="00FF4CAB" w:rsidRPr="00E71297" w14:paraId="4A657900" w14:textId="77777777" w:rsidTr="00CA14C9">
        <w:tc>
          <w:tcPr>
            <w:tcW w:w="3960" w:type="dxa"/>
            <w:shd w:val="clear" w:color="auto" w:fill="FFFFFF"/>
          </w:tcPr>
          <w:p w14:paraId="4A6578FE" w14:textId="77777777" w:rsidR="00FF4CAB" w:rsidRPr="00E71297" w:rsidRDefault="00FF4CAB" w:rsidP="00C4159A">
            <w:pPr>
              <w:rPr>
                <w:rFonts w:cs="Tahoma"/>
                <w:color w:val="000000"/>
                <w:szCs w:val="20"/>
              </w:rPr>
            </w:pPr>
            <w:r w:rsidRPr="00E71297">
              <w:rPr>
                <w:rFonts w:cs="Tahoma"/>
                <w:color w:val="000000"/>
                <w:szCs w:val="20"/>
              </w:rPr>
              <w:t>System Center Client Management Suite (ML</w:t>
            </w:r>
            <w:r w:rsidR="00C4159A">
              <w:rPr>
                <w:rFonts w:cs="Tahoma"/>
                <w:color w:val="000000"/>
                <w:szCs w:val="20"/>
              </w:rPr>
              <w:t> </w:t>
            </w:r>
            <w:r w:rsidRPr="00E71297">
              <w:rPr>
                <w:rFonts w:cs="Tahoma"/>
                <w:color w:val="000000"/>
                <w:szCs w:val="20"/>
              </w:rPr>
              <w:t>de Cliente) por Usuario</w:t>
            </w:r>
          </w:p>
        </w:tc>
        <w:tc>
          <w:tcPr>
            <w:tcW w:w="4050" w:type="dxa"/>
            <w:shd w:val="clear" w:color="auto" w:fill="FFFFFF"/>
          </w:tcPr>
          <w:p w14:paraId="4A6578FF"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Usuario</w:t>
            </w:r>
          </w:p>
        </w:tc>
      </w:tr>
      <w:tr w:rsidR="00FF4CAB" w:rsidRPr="00E71297" w14:paraId="4A657903" w14:textId="77777777" w:rsidTr="00CA14C9">
        <w:tc>
          <w:tcPr>
            <w:tcW w:w="3960" w:type="dxa"/>
            <w:shd w:val="clear" w:color="auto" w:fill="FFFFFF"/>
          </w:tcPr>
          <w:p w14:paraId="4A657901" w14:textId="77777777" w:rsidR="00FF4CAB" w:rsidRPr="00E71297" w:rsidRDefault="00FF4CAB" w:rsidP="00FF4CAB">
            <w:pPr>
              <w:rPr>
                <w:rFonts w:cs="Tahoma"/>
                <w:color w:val="000000"/>
                <w:szCs w:val="20"/>
              </w:rPr>
            </w:pPr>
            <w:r w:rsidRPr="00E71297">
              <w:rPr>
                <w:rFonts w:cs="Tahoma"/>
                <w:color w:val="000000"/>
                <w:szCs w:val="20"/>
              </w:rPr>
              <w:t>System Center Configuration Manager 2007 R3</w:t>
            </w:r>
          </w:p>
        </w:tc>
        <w:tc>
          <w:tcPr>
            <w:tcW w:w="4050" w:type="dxa"/>
            <w:shd w:val="clear" w:color="auto" w:fill="FFFFFF"/>
          </w:tcPr>
          <w:p w14:paraId="4A657902"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06" w14:textId="77777777" w:rsidTr="00CA14C9">
        <w:tc>
          <w:tcPr>
            <w:tcW w:w="3960" w:type="dxa"/>
            <w:shd w:val="clear" w:color="auto" w:fill="FFFFFF"/>
          </w:tcPr>
          <w:p w14:paraId="4A657904" w14:textId="77777777" w:rsidR="00FF4CAB" w:rsidRPr="00E71297" w:rsidRDefault="00FF4CAB" w:rsidP="00C4159A">
            <w:pPr>
              <w:rPr>
                <w:rFonts w:cs="Tahoma"/>
                <w:color w:val="000000"/>
                <w:szCs w:val="20"/>
              </w:rPr>
            </w:pPr>
            <w:r w:rsidRPr="00E71297">
              <w:rPr>
                <w:rFonts w:cs="Tahoma"/>
                <w:color w:val="000000"/>
                <w:szCs w:val="20"/>
              </w:rPr>
              <w:t>Licencia de Administración de Cliente (ML</w:t>
            </w:r>
            <w:r w:rsidR="00C4159A">
              <w:rPr>
                <w:rFonts w:cs="Tahoma"/>
                <w:color w:val="000000"/>
                <w:szCs w:val="20"/>
              </w:rPr>
              <w:t> </w:t>
            </w:r>
            <w:r w:rsidRPr="00E71297">
              <w:rPr>
                <w:rFonts w:cs="Tahoma"/>
                <w:color w:val="000000"/>
                <w:szCs w:val="20"/>
              </w:rPr>
              <w:t>de</w:t>
            </w:r>
            <w:r w:rsidR="00C4159A">
              <w:rPr>
                <w:rFonts w:cs="Tahoma"/>
                <w:color w:val="000000"/>
                <w:szCs w:val="20"/>
              </w:rPr>
              <w:t> </w:t>
            </w:r>
            <w:r w:rsidRPr="00E71297">
              <w:rPr>
                <w:rFonts w:cs="Tahoma"/>
                <w:color w:val="000000"/>
                <w:szCs w:val="20"/>
              </w:rPr>
              <w:t>Cliente) de System Center Configuration Manager 2007 R3 por OSE</w:t>
            </w:r>
          </w:p>
        </w:tc>
        <w:tc>
          <w:tcPr>
            <w:tcW w:w="4050" w:type="dxa"/>
            <w:shd w:val="clear" w:color="auto" w:fill="FFFFFF"/>
          </w:tcPr>
          <w:p w14:paraId="4A657905" w14:textId="77777777" w:rsidR="00FF4CAB" w:rsidRPr="00E71297" w:rsidRDefault="00FF4CAB" w:rsidP="00FF4CAB">
            <w:pPr>
              <w:rPr>
                <w:rFonts w:cs="Tahoma"/>
                <w:color w:val="000000"/>
                <w:szCs w:val="20"/>
              </w:rPr>
            </w:pPr>
            <w:r w:rsidRPr="00E71297">
              <w:rPr>
                <w:rFonts w:cs="Tahoma"/>
                <w:szCs w:val="20"/>
              </w:rPr>
              <w:t>1 Licencia de Administración de Cliente (ML de Cliente) de System Center 2012 Configuration Manager por OSE</w:t>
            </w:r>
          </w:p>
        </w:tc>
      </w:tr>
      <w:tr w:rsidR="00FF4CAB" w:rsidRPr="00E71297" w14:paraId="4A657909" w14:textId="77777777" w:rsidTr="00CA14C9">
        <w:tc>
          <w:tcPr>
            <w:tcW w:w="3960" w:type="dxa"/>
            <w:shd w:val="clear" w:color="auto" w:fill="FFFFFF"/>
          </w:tcPr>
          <w:p w14:paraId="4A657907" w14:textId="77777777" w:rsidR="00FF4CAB" w:rsidRPr="00E71297" w:rsidRDefault="00FF4CAB" w:rsidP="00C4159A">
            <w:pPr>
              <w:rPr>
                <w:rFonts w:cs="Tahoma"/>
                <w:color w:val="000000"/>
                <w:szCs w:val="20"/>
              </w:rPr>
            </w:pPr>
            <w:r w:rsidRPr="00E71297">
              <w:rPr>
                <w:rFonts w:cs="Tahoma"/>
                <w:color w:val="000000"/>
                <w:szCs w:val="20"/>
              </w:rPr>
              <w:t>Licencia de Administración de Cliente (ML</w:t>
            </w:r>
            <w:r w:rsidR="00C4159A">
              <w:rPr>
                <w:rFonts w:cs="Tahoma"/>
                <w:color w:val="000000"/>
                <w:szCs w:val="20"/>
              </w:rPr>
              <w:t> </w:t>
            </w:r>
            <w:r w:rsidRPr="00E71297">
              <w:rPr>
                <w:rFonts w:cs="Tahoma"/>
                <w:color w:val="000000"/>
                <w:szCs w:val="20"/>
              </w:rPr>
              <w:t>de</w:t>
            </w:r>
            <w:r w:rsidR="00C4159A">
              <w:rPr>
                <w:rFonts w:cs="Tahoma"/>
                <w:color w:val="000000"/>
                <w:szCs w:val="20"/>
              </w:rPr>
              <w:t> </w:t>
            </w:r>
            <w:r w:rsidRPr="00E71297">
              <w:rPr>
                <w:rFonts w:cs="Tahoma"/>
                <w:color w:val="000000"/>
                <w:szCs w:val="20"/>
              </w:rPr>
              <w:t>Cliente) de System Center Configuration Manager 2007 R3 por Usuario</w:t>
            </w:r>
          </w:p>
        </w:tc>
        <w:tc>
          <w:tcPr>
            <w:tcW w:w="4050" w:type="dxa"/>
            <w:shd w:val="clear" w:color="auto" w:fill="FFFFFF"/>
          </w:tcPr>
          <w:p w14:paraId="4A657908" w14:textId="77777777" w:rsidR="00FF4CAB" w:rsidRPr="00E71297" w:rsidRDefault="00FF4CAB" w:rsidP="00FF4CAB">
            <w:pPr>
              <w:rPr>
                <w:rFonts w:cs="Tahoma"/>
                <w:color w:val="000000"/>
                <w:szCs w:val="20"/>
              </w:rPr>
            </w:pPr>
            <w:r w:rsidRPr="00E71297">
              <w:rPr>
                <w:rFonts w:cs="Tahoma"/>
                <w:szCs w:val="20"/>
              </w:rPr>
              <w:t xml:space="preserve">1 Licencia de Administración de Cliente </w:t>
            </w:r>
            <w:r w:rsidR="00C4159A">
              <w:rPr>
                <w:rFonts w:cs="Tahoma"/>
                <w:szCs w:val="20"/>
              </w:rPr>
              <w:br/>
            </w:r>
            <w:r w:rsidRPr="00E71297">
              <w:rPr>
                <w:rFonts w:cs="Tahoma"/>
                <w:szCs w:val="20"/>
              </w:rPr>
              <w:t>(ML de Cliente) de System Center 2012 Configuration Manager por Usuario</w:t>
            </w:r>
          </w:p>
        </w:tc>
      </w:tr>
      <w:tr w:rsidR="00FF4CAB" w:rsidRPr="00E71297" w14:paraId="4A65790C" w14:textId="77777777" w:rsidTr="00CA14C9">
        <w:tc>
          <w:tcPr>
            <w:tcW w:w="3960" w:type="dxa"/>
            <w:shd w:val="clear" w:color="auto" w:fill="FFFFFF"/>
          </w:tcPr>
          <w:p w14:paraId="4A65790A" w14:textId="77777777" w:rsidR="00FF4CAB" w:rsidRPr="00E71297" w:rsidRDefault="00FF4CAB" w:rsidP="00C4159A">
            <w:pPr>
              <w:rPr>
                <w:rFonts w:cs="Tahoma"/>
                <w:color w:val="000000"/>
                <w:szCs w:val="20"/>
              </w:rPr>
            </w:pPr>
            <w:r w:rsidRPr="00E71297">
              <w:rPr>
                <w:rFonts w:cs="Tahoma"/>
                <w:color w:val="000000"/>
                <w:szCs w:val="20"/>
              </w:rPr>
              <w:t>Licencia de Administración de Cliente (ML de</w:t>
            </w:r>
            <w:r w:rsidR="00C4159A">
              <w:rPr>
                <w:rFonts w:cs="Tahoma"/>
                <w:color w:val="000000"/>
                <w:szCs w:val="20"/>
              </w:rPr>
              <w:t> </w:t>
            </w:r>
            <w:r w:rsidRPr="00E71297">
              <w:rPr>
                <w:rFonts w:cs="Tahoma"/>
                <w:color w:val="000000"/>
                <w:szCs w:val="20"/>
              </w:rPr>
              <w:t>Cliente) de System Center Configuration Manager 2007 R3 (solo para Estudiantes)</w:t>
            </w:r>
            <w:r w:rsidRPr="00E71297">
              <w:rPr>
                <w:rFonts w:cs="Tahoma"/>
                <w:color w:val="000000"/>
                <w:szCs w:val="20"/>
                <w:vertAlign w:val="superscript"/>
              </w:rPr>
              <w:t>*</w:t>
            </w:r>
          </w:p>
        </w:tc>
        <w:tc>
          <w:tcPr>
            <w:tcW w:w="4050" w:type="dxa"/>
            <w:shd w:val="clear" w:color="auto" w:fill="FFFFFF"/>
          </w:tcPr>
          <w:p w14:paraId="4A65790B" w14:textId="77777777" w:rsidR="00FF4CAB" w:rsidRPr="00E71297" w:rsidRDefault="00FF4CAB" w:rsidP="00FF4CAB">
            <w:pPr>
              <w:rPr>
                <w:rFonts w:cs="Tahoma"/>
                <w:color w:val="000000"/>
                <w:szCs w:val="20"/>
              </w:rPr>
            </w:pPr>
            <w:r w:rsidRPr="00E71297">
              <w:rPr>
                <w:rFonts w:cs="Tahoma"/>
                <w:szCs w:val="20"/>
              </w:rPr>
              <w:t xml:space="preserve">1 Licencia de Administración de Cliente </w:t>
            </w:r>
            <w:r w:rsidR="00C4159A">
              <w:rPr>
                <w:rFonts w:cs="Tahoma"/>
                <w:szCs w:val="20"/>
              </w:rPr>
              <w:br/>
            </w:r>
            <w:r w:rsidRPr="00E71297">
              <w:rPr>
                <w:rFonts w:cs="Tahoma"/>
                <w:szCs w:val="20"/>
              </w:rPr>
              <w:t>(ML de Cliente) de System Center Configuration Manager 2012 (solo para Estudiantes)</w:t>
            </w:r>
            <w:r w:rsidRPr="00E71297">
              <w:rPr>
                <w:rFonts w:cs="Tahoma"/>
                <w:szCs w:val="20"/>
                <w:vertAlign w:val="superscript"/>
              </w:rPr>
              <w:t>*</w:t>
            </w:r>
          </w:p>
        </w:tc>
      </w:tr>
      <w:tr w:rsidR="00FF4CAB" w:rsidRPr="00E71297" w14:paraId="4A65790F" w14:textId="77777777" w:rsidTr="00CA14C9">
        <w:tc>
          <w:tcPr>
            <w:tcW w:w="3960" w:type="dxa"/>
            <w:shd w:val="clear" w:color="auto" w:fill="FFFFFF"/>
          </w:tcPr>
          <w:p w14:paraId="4A65790D" w14:textId="77777777" w:rsidR="00FF4CAB" w:rsidRPr="00E71297" w:rsidRDefault="00FF4CAB" w:rsidP="00C4159A">
            <w:pPr>
              <w:rPr>
                <w:rFonts w:cs="Tahoma"/>
                <w:color w:val="000000"/>
                <w:szCs w:val="20"/>
              </w:rPr>
            </w:pPr>
            <w:r w:rsidRPr="00E71297">
              <w:rPr>
                <w:rFonts w:cs="Tahoma"/>
                <w:color w:val="000000"/>
                <w:szCs w:val="20"/>
              </w:rPr>
              <w:t>Licencia de Administración de System Center</w:t>
            </w:r>
            <w:r w:rsidR="00C4159A">
              <w:rPr>
                <w:rFonts w:cs="Tahoma"/>
                <w:color w:val="000000"/>
                <w:szCs w:val="20"/>
              </w:rPr>
              <w:t> </w:t>
            </w:r>
            <w:r w:rsidRPr="00E71297">
              <w:rPr>
                <w:rFonts w:cs="Tahoma"/>
                <w:color w:val="000000"/>
                <w:szCs w:val="20"/>
              </w:rPr>
              <w:t>Configuration Manager 2007 R3 Enterprise Server</w:t>
            </w:r>
          </w:p>
        </w:tc>
        <w:tc>
          <w:tcPr>
            <w:tcW w:w="4050" w:type="dxa"/>
            <w:shd w:val="clear" w:color="auto" w:fill="FFFFFF"/>
          </w:tcPr>
          <w:p w14:paraId="4A65790E"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12" w14:textId="77777777" w:rsidTr="00CA14C9">
        <w:tc>
          <w:tcPr>
            <w:tcW w:w="3960" w:type="dxa"/>
            <w:shd w:val="clear" w:color="auto" w:fill="FFFFFF"/>
          </w:tcPr>
          <w:p w14:paraId="4A657910" w14:textId="77777777" w:rsidR="00FF4CAB" w:rsidRPr="00E71297" w:rsidRDefault="00FF4CAB" w:rsidP="00C4159A">
            <w:pPr>
              <w:rPr>
                <w:rFonts w:cs="Tahoma"/>
                <w:color w:val="000000"/>
                <w:szCs w:val="20"/>
              </w:rPr>
            </w:pPr>
            <w:r w:rsidRPr="00E71297">
              <w:rPr>
                <w:rFonts w:cs="Tahoma"/>
                <w:color w:val="000000"/>
                <w:szCs w:val="20"/>
              </w:rPr>
              <w:t>Licencia de Administración de System Center</w:t>
            </w:r>
            <w:r w:rsidR="00C4159A">
              <w:rPr>
                <w:rFonts w:cs="Tahoma"/>
                <w:color w:val="000000"/>
                <w:szCs w:val="20"/>
              </w:rPr>
              <w:t> </w:t>
            </w:r>
            <w:r w:rsidRPr="00E71297">
              <w:rPr>
                <w:rFonts w:cs="Tahoma"/>
                <w:color w:val="000000"/>
                <w:szCs w:val="20"/>
              </w:rPr>
              <w:t xml:space="preserve">Configuration Manager 2007 R3 Standard Server </w:t>
            </w:r>
          </w:p>
        </w:tc>
        <w:tc>
          <w:tcPr>
            <w:tcW w:w="4050" w:type="dxa"/>
            <w:shd w:val="clear" w:color="auto" w:fill="FFFFFF"/>
          </w:tcPr>
          <w:p w14:paraId="4A657911"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15" w14:textId="77777777" w:rsidTr="00CA14C9">
        <w:tc>
          <w:tcPr>
            <w:tcW w:w="3960" w:type="dxa"/>
            <w:shd w:val="clear" w:color="auto" w:fill="FFFFFF"/>
          </w:tcPr>
          <w:p w14:paraId="4A657913" w14:textId="77777777" w:rsidR="00FF4CAB" w:rsidRPr="00E71297" w:rsidRDefault="00FF4CAB" w:rsidP="00FF4CAB">
            <w:pPr>
              <w:rPr>
                <w:rFonts w:cs="Tahoma"/>
                <w:color w:val="000000"/>
                <w:szCs w:val="20"/>
              </w:rPr>
            </w:pPr>
            <w:r w:rsidRPr="00E71297">
              <w:rPr>
                <w:rFonts w:cs="Tahoma"/>
                <w:color w:val="000000"/>
                <w:szCs w:val="20"/>
              </w:rPr>
              <w:t>System Center Configuration Manager 2007 R3 con Tecnología SQL Server 2008</w:t>
            </w:r>
          </w:p>
        </w:tc>
        <w:tc>
          <w:tcPr>
            <w:tcW w:w="4050" w:type="dxa"/>
            <w:shd w:val="clear" w:color="auto" w:fill="FFFFFF"/>
          </w:tcPr>
          <w:p w14:paraId="4A657914"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18" w14:textId="77777777" w:rsidTr="00CA14C9">
        <w:tc>
          <w:tcPr>
            <w:tcW w:w="3960" w:type="dxa"/>
            <w:shd w:val="clear" w:color="auto" w:fill="FFFFFF"/>
          </w:tcPr>
          <w:p w14:paraId="4A657916" w14:textId="77777777" w:rsidR="00FF4CAB" w:rsidRPr="00E71297" w:rsidRDefault="00FF4CAB" w:rsidP="00FF4CAB">
            <w:pPr>
              <w:rPr>
                <w:rFonts w:cs="Tahoma"/>
                <w:color w:val="000000"/>
                <w:szCs w:val="20"/>
              </w:rPr>
            </w:pPr>
            <w:r w:rsidRPr="00E71297">
              <w:rPr>
                <w:rFonts w:cs="Tahoma"/>
                <w:color w:val="000000"/>
                <w:szCs w:val="20"/>
              </w:rPr>
              <w:t>Licencia de Administración de Cliente de System Center Data Protection Manager 2010 por Usuario</w:t>
            </w:r>
          </w:p>
        </w:tc>
        <w:tc>
          <w:tcPr>
            <w:tcW w:w="4050" w:type="dxa"/>
            <w:shd w:val="clear" w:color="auto" w:fill="FFFFFF"/>
          </w:tcPr>
          <w:p w14:paraId="4A657917"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Usuario</w:t>
            </w:r>
          </w:p>
        </w:tc>
      </w:tr>
      <w:tr w:rsidR="00FF4CAB" w:rsidRPr="00E71297" w14:paraId="4A65791B" w14:textId="77777777" w:rsidTr="00CA14C9">
        <w:tc>
          <w:tcPr>
            <w:tcW w:w="3960" w:type="dxa"/>
            <w:shd w:val="clear" w:color="auto" w:fill="FFFFFF"/>
          </w:tcPr>
          <w:p w14:paraId="4A657919" w14:textId="77777777" w:rsidR="00FF4CAB" w:rsidRPr="00E71297" w:rsidRDefault="00FF4CAB" w:rsidP="00FF4CAB">
            <w:pPr>
              <w:rPr>
                <w:rFonts w:cs="Tahoma"/>
                <w:color w:val="000000"/>
                <w:szCs w:val="20"/>
              </w:rPr>
            </w:pPr>
            <w:r w:rsidRPr="00E71297">
              <w:rPr>
                <w:rFonts w:cs="Tahoma"/>
                <w:color w:val="000000"/>
                <w:szCs w:val="20"/>
              </w:rPr>
              <w:t>Licencia de Administración de Cliente de System Center Data Protection Manager 2010 por OSE</w:t>
            </w:r>
          </w:p>
        </w:tc>
        <w:tc>
          <w:tcPr>
            <w:tcW w:w="4050" w:type="dxa"/>
            <w:shd w:val="clear" w:color="auto" w:fill="FFFFFF"/>
          </w:tcPr>
          <w:p w14:paraId="4A65791A"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OSE</w:t>
            </w:r>
          </w:p>
        </w:tc>
      </w:tr>
      <w:tr w:rsidR="00FF4CAB" w:rsidRPr="00E71297" w14:paraId="4A65791E" w14:textId="77777777" w:rsidTr="00CA14C9">
        <w:tc>
          <w:tcPr>
            <w:tcW w:w="3960" w:type="dxa"/>
            <w:shd w:val="clear" w:color="auto" w:fill="FFFFFF"/>
          </w:tcPr>
          <w:p w14:paraId="4A65791C" w14:textId="77777777" w:rsidR="00FF4CAB" w:rsidRPr="00E71297" w:rsidRDefault="00FF4CAB" w:rsidP="00C4159A">
            <w:pPr>
              <w:rPr>
                <w:rFonts w:cs="Tahoma"/>
                <w:color w:val="000000"/>
                <w:szCs w:val="20"/>
              </w:rPr>
            </w:pPr>
            <w:r w:rsidRPr="00E71297">
              <w:rPr>
                <w:rFonts w:cs="Tahoma"/>
                <w:color w:val="000000"/>
                <w:szCs w:val="20"/>
              </w:rPr>
              <w:t>Licencia de Administración de System Center</w:t>
            </w:r>
            <w:r w:rsidR="00C4159A">
              <w:rPr>
                <w:rFonts w:cs="Tahoma"/>
                <w:color w:val="000000"/>
                <w:szCs w:val="20"/>
              </w:rPr>
              <w:t> </w:t>
            </w:r>
            <w:r w:rsidRPr="00E71297">
              <w:rPr>
                <w:rFonts w:cs="Tahoma"/>
                <w:color w:val="000000"/>
                <w:szCs w:val="20"/>
              </w:rPr>
              <w:t>Data Protection Manager 2010 Enterprise Server</w:t>
            </w:r>
          </w:p>
        </w:tc>
        <w:tc>
          <w:tcPr>
            <w:tcW w:w="4050" w:type="dxa"/>
            <w:shd w:val="clear" w:color="auto" w:fill="FFFFFF"/>
          </w:tcPr>
          <w:p w14:paraId="4A65791D"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21" w14:textId="77777777" w:rsidTr="00CA14C9">
        <w:tc>
          <w:tcPr>
            <w:tcW w:w="3960" w:type="dxa"/>
            <w:shd w:val="clear" w:color="auto" w:fill="FFFFFF"/>
          </w:tcPr>
          <w:p w14:paraId="4A65791F" w14:textId="77777777" w:rsidR="00FF4CAB" w:rsidRPr="00E71297" w:rsidRDefault="00FF4CAB" w:rsidP="00C4159A">
            <w:pPr>
              <w:rPr>
                <w:rFonts w:cs="Tahoma"/>
                <w:color w:val="000000"/>
                <w:szCs w:val="20"/>
              </w:rPr>
            </w:pPr>
            <w:r w:rsidRPr="00E71297">
              <w:rPr>
                <w:rFonts w:cs="Tahoma"/>
                <w:color w:val="000000"/>
                <w:szCs w:val="20"/>
              </w:rPr>
              <w:t>Licencia de Administración de System Center</w:t>
            </w:r>
            <w:r w:rsidR="00C4159A">
              <w:rPr>
                <w:rFonts w:cs="Tahoma"/>
                <w:color w:val="000000"/>
                <w:szCs w:val="20"/>
              </w:rPr>
              <w:t> </w:t>
            </w:r>
            <w:r w:rsidRPr="00E71297">
              <w:rPr>
                <w:rFonts w:cs="Tahoma"/>
                <w:color w:val="000000"/>
                <w:szCs w:val="20"/>
              </w:rPr>
              <w:t>Data Protection Manager 2010 Standard Server</w:t>
            </w:r>
          </w:p>
        </w:tc>
        <w:tc>
          <w:tcPr>
            <w:tcW w:w="4050" w:type="dxa"/>
            <w:shd w:val="clear" w:color="auto" w:fill="FFFFFF"/>
          </w:tcPr>
          <w:p w14:paraId="4A657920"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24" w14:textId="77777777" w:rsidTr="00CA14C9">
        <w:tc>
          <w:tcPr>
            <w:tcW w:w="3960" w:type="dxa"/>
            <w:shd w:val="clear" w:color="auto" w:fill="FFFFFF"/>
          </w:tcPr>
          <w:p w14:paraId="4A657922" w14:textId="77777777" w:rsidR="00FF4CAB" w:rsidRPr="00E71297" w:rsidRDefault="00FF4CAB" w:rsidP="00FF4CAB">
            <w:pPr>
              <w:rPr>
                <w:rFonts w:cs="Tahoma"/>
                <w:color w:val="000000"/>
                <w:szCs w:val="20"/>
              </w:rPr>
            </w:pPr>
            <w:r w:rsidRPr="00E71297">
              <w:rPr>
                <w:rFonts w:cs="Tahoma"/>
                <w:color w:val="000000"/>
                <w:szCs w:val="20"/>
              </w:rPr>
              <w:t>System Center Operations Manager 2007 R2</w:t>
            </w:r>
          </w:p>
        </w:tc>
        <w:tc>
          <w:tcPr>
            <w:tcW w:w="4050" w:type="dxa"/>
            <w:shd w:val="clear" w:color="auto" w:fill="FFFFFF"/>
          </w:tcPr>
          <w:p w14:paraId="4A657923"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27" w14:textId="77777777" w:rsidTr="00CA14C9">
        <w:tc>
          <w:tcPr>
            <w:tcW w:w="3960" w:type="dxa"/>
            <w:shd w:val="clear" w:color="auto" w:fill="FFFFFF"/>
          </w:tcPr>
          <w:p w14:paraId="4A657925" w14:textId="77777777" w:rsidR="00FF4CAB" w:rsidRPr="00E71297" w:rsidRDefault="00FF4CAB" w:rsidP="00FF4CAB">
            <w:pPr>
              <w:rPr>
                <w:rFonts w:cs="Tahoma"/>
                <w:color w:val="000000"/>
                <w:szCs w:val="20"/>
              </w:rPr>
            </w:pPr>
            <w:r w:rsidRPr="00E71297">
              <w:rPr>
                <w:rFonts w:cs="Tahoma"/>
                <w:color w:val="000000"/>
                <w:szCs w:val="20"/>
              </w:rPr>
              <w:t>System Center Operations Manager 2007 R2 con Tecnología SQL Server 2008</w:t>
            </w:r>
          </w:p>
        </w:tc>
        <w:tc>
          <w:tcPr>
            <w:tcW w:w="4050" w:type="dxa"/>
            <w:shd w:val="clear" w:color="auto" w:fill="FFFFFF"/>
          </w:tcPr>
          <w:p w14:paraId="4A657926"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2A" w14:textId="77777777" w:rsidTr="00CA14C9">
        <w:tc>
          <w:tcPr>
            <w:tcW w:w="3960" w:type="dxa"/>
            <w:shd w:val="clear" w:color="auto" w:fill="FFFFFF"/>
          </w:tcPr>
          <w:p w14:paraId="4A657928" w14:textId="77777777" w:rsidR="00FF4CAB" w:rsidRPr="00E71297" w:rsidRDefault="00FF4CAB" w:rsidP="00FF4CAB">
            <w:pPr>
              <w:rPr>
                <w:rFonts w:cs="Tahoma"/>
                <w:color w:val="000000"/>
                <w:szCs w:val="20"/>
              </w:rPr>
            </w:pPr>
            <w:r w:rsidRPr="00E71297">
              <w:rPr>
                <w:rFonts w:cs="Tahoma"/>
                <w:color w:val="000000"/>
                <w:szCs w:val="20"/>
              </w:rPr>
              <w:t>Licencia de Administración de System Center Operations Manager 2007 R2 Standard Server</w:t>
            </w:r>
          </w:p>
        </w:tc>
        <w:tc>
          <w:tcPr>
            <w:tcW w:w="4050" w:type="dxa"/>
            <w:shd w:val="clear" w:color="auto" w:fill="FFFFFF"/>
          </w:tcPr>
          <w:p w14:paraId="4A657929" w14:textId="77777777" w:rsidR="00FF4CAB" w:rsidRPr="00E71297" w:rsidRDefault="00FF4CAB" w:rsidP="00FF4CAB">
            <w:pPr>
              <w:rPr>
                <w:rFonts w:cs="Tahoma"/>
                <w:color w:val="000000"/>
                <w:szCs w:val="20"/>
              </w:rPr>
            </w:pPr>
            <w:r w:rsidRPr="00E71297">
              <w:rPr>
                <w:rFonts w:cs="Tahoma"/>
                <w:color w:val="000000"/>
                <w:szCs w:val="20"/>
              </w:rPr>
              <w:t>1 Licencia de Administración de Servidor (ML de Servidor) de System Center 2012 Standard</w:t>
            </w:r>
          </w:p>
        </w:tc>
      </w:tr>
      <w:tr w:rsidR="00FF4CAB" w:rsidRPr="00E71297" w14:paraId="4A65792D" w14:textId="77777777" w:rsidTr="00CA14C9">
        <w:tc>
          <w:tcPr>
            <w:tcW w:w="3960" w:type="dxa"/>
            <w:shd w:val="clear" w:color="auto" w:fill="FFFFFF"/>
          </w:tcPr>
          <w:p w14:paraId="4A65792B" w14:textId="77777777" w:rsidR="00FF4CAB" w:rsidRPr="00E71297" w:rsidRDefault="00FF4CAB" w:rsidP="00FF4CAB">
            <w:pPr>
              <w:rPr>
                <w:rFonts w:cs="Tahoma"/>
                <w:color w:val="000000"/>
                <w:szCs w:val="20"/>
              </w:rPr>
            </w:pPr>
            <w:r w:rsidRPr="00E71297">
              <w:rPr>
                <w:rFonts w:cs="Tahoma"/>
                <w:color w:val="000000"/>
                <w:szCs w:val="20"/>
              </w:rPr>
              <w:t>Licencia de Administración de System Center Operations Manager 2007 R2 Enterprise Server</w:t>
            </w:r>
          </w:p>
        </w:tc>
        <w:tc>
          <w:tcPr>
            <w:tcW w:w="4050" w:type="dxa"/>
            <w:shd w:val="clear" w:color="auto" w:fill="FFFFFF"/>
          </w:tcPr>
          <w:p w14:paraId="4A65792C" w14:textId="77777777" w:rsidR="00FF4CAB" w:rsidRPr="00E71297" w:rsidRDefault="00FF4CAB" w:rsidP="00FF4CAB">
            <w:pPr>
              <w:rPr>
                <w:rFonts w:cs="Tahoma"/>
                <w:color w:val="000000"/>
                <w:szCs w:val="20"/>
              </w:rPr>
            </w:pPr>
            <w:r w:rsidRPr="00E71297">
              <w:rPr>
                <w:rFonts w:cs="Tahoma"/>
                <w:color w:val="000000"/>
                <w:szCs w:val="20"/>
              </w:rPr>
              <w:t>1 Licencia de Administración de Servidor (ML de Servidor) de System Center 2012 Standard</w:t>
            </w:r>
          </w:p>
        </w:tc>
      </w:tr>
      <w:tr w:rsidR="00FF4CAB" w:rsidRPr="00E71297" w14:paraId="4A657930" w14:textId="77777777" w:rsidTr="00CA14C9">
        <w:tc>
          <w:tcPr>
            <w:tcW w:w="3960" w:type="dxa"/>
            <w:shd w:val="clear" w:color="auto" w:fill="FFFFFF"/>
          </w:tcPr>
          <w:p w14:paraId="4A65792E" w14:textId="77777777" w:rsidR="00FF4CAB" w:rsidRPr="00E71297" w:rsidRDefault="00FF4CAB" w:rsidP="00FF4CAB">
            <w:pPr>
              <w:rPr>
                <w:rFonts w:cs="Tahoma"/>
                <w:color w:val="000000"/>
                <w:szCs w:val="20"/>
              </w:rPr>
            </w:pPr>
            <w:r w:rsidRPr="00E71297">
              <w:rPr>
                <w:rFonts w:cs="Tahoma"/>
                <w:color w:val="000000"/>
                <w:szCs w:val="20"/>
              </w:rPr>
              <w:t>Licencia de Administración de Cliente de System Center Operations Manager 2007 R2 por OSE</w:t>
            </w:r>
          </w:p>
        </w:tc>
        <w:tc>
          <w:tcPr>
            <w:tcW w:w="4050" w:type="dxa"/>
            <w:shd w:val="clear" w:color="auto" w:fill="FFFFFF"/>
          </w:tcPr>
          <w:p w14:paraId="4A65792F"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OSE</w:t>
            </w:r>
          </w:p>
        </w:tc>
      </w:tr>
      <w:tr w:rsidR="00FF4CAB" w:rsidRPr="00E71297" w14:paraId="4A657933" w14:textId="77777777" w:rsidTr="00CA14C9">
        <w:tc>
          <w:tcPr>
            <w:tcW w:w="3960" w:type="dxa"/>
            <w:shd w:val="clear" w:color="auto" w:fill="FFFFFF"/>
          </w:tcPr>
          <w:p w14:paraId="4A657931" w14:textId="77777777" w:rsidR="00FF4CAB" w:rsidRPr="00E71297" w:rsidRDefault="00FF4CAB" w:rsidP="00FF4CAB">
            <w:pPr>
              <w:rPr>
                <w:rFonts w:cs="Tahoma"/>
                <w:color w:val="000000"/>
                <w:szCs w:val="20"/>
              </w:rPr>
            </w:pPr>
            <w:r w:rsidRPr="00E71297">
              <w:rPr>
                <w:rFonts w:cs="Tahoma"/>
                <w:color w:val="000000"/>
                <w:szCs w:val="20"/>
              </w:rPr>
              <w:t>Licencia de Administración de Cliente de System Center Operations Manager 2007 R2 por Usuario</w:t>
            </w:r>
          </w:p>
        </w:tc>
        <w:tc>
          <w:tcPr>
            <w:tcW w:w="4050" w:type="dxa"/>
            <w:shd w:val="clear" w:color="auto" w:fill="FFFFFF"/>
          </w:tcPr>
          <w:p w14:paraId="4A657932"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Usuario</w:t>
            </w:r>
          </w:p>
        </w:tc>
      </w:tr>
      <w:tr w:rsidR="00FF4CAB" w:rsidRPr="00E71297" w14:paraId="4A657936" w14:textId="77777777" w:rsidTr="00CA14C9">
        <w:tc>
          <w:tcPr>
            <w:tcW w:w="3960" w:type="dxa"/>
            <w:shd w:val="clear" w:color="auto" w:fill="FFFFFF"/>
          </w:tcPr>
          <w:p w14:paraId="4A657934" w14:textId="77777777" w:rsidR="00FF4CAB" w:rsidRPr="00E71297" w:rsidRDefault="00FF4CAB" w:rsidP="00FF4CAB">
            <w:pPr>
              <w:rPr>
                <w:rFonts w:cs="Tahoma"/>
                <w:color w:val="000000"/>
                <w:szCs w:val="20"/>
              </w:rPr>
            </w:pPr>
            <w:r w:rsidRPr="00E71297">
              <w:rPr>
                <w:rFonts w:cs="Tahoma"/>
                <w:color w:val="000000"/>
                <w:szCs w:val="20"/>
              </w:rPr>
              <w:t>System Center Server Management Suite Enterprise</w:t>
            </w:r>
          </w:p>
        </w:tc>
        <w:tc>
          <w:tcPr>
            <w:tcW w:w="4050" w:type="dxa"/>
            <w:shd w:val="clear" w:color="auto" w:fill="FFFFFF"/>
          </w:tcPr>
          <w:p w14:paraId="4A657935" w14:textId="77777777" w:rsidR="00FF4CAB" w:rsidRPr="00E71297" w:rsidRDefault="00FF4CAB" w:rsidP="00FF4CAB">
            <w:pPr>
              <w:rPr>
                <w:rFonts w:cs="Tahoma"/>
                <w:color w:val="000000"/>
                <w:szCs w:val="20"/>
              </w:rPr>
            </w:pPr>
            <w:r w:rsidRPr="00E71297">
              <w:rPr>
                <w:rFonts w:cs="Tahoma"/>
                <w:color w:val="000000"/>
                <w:szCs w:val="20"/>
              </w:rPr>
              <w:t>2 Licencias de Administración de Servidor (MLs de Servidor) de System Center 2012 Standard</w:t>
            </w:r>
          </w:p>
        </w:tc>
      </w:tr>
      <w:tr w:rsidR="00FF4CAB" w:rsidRPr="00E71297" w14:paraId="4A657939" w14:textId="77777777" w:rsidTr="00C4159A">
        <w:trPr>
          <w:cantSplit/>
        </w:trPr>
        <w:tc>
          <w:tcPr>
            <w:tcW w:w="3960" w:type="dxa"/>
            <w:shd w:val="clear" w:color="auto" w:fill="FFFFFF"/>
          </w:tcPr>
          <w:p w14:paraId="4A657937" w14:textId="77777777" w:rsidR="00FF4CAB" w:rsidRPr="00E71297" w:rsidRDefault="00FF4CAB" w:rsidP="00FF4CAB">
            <w:pPr>
              <w:rPr>
                <w:rFonts w:cs="Tahoma"/>
                <w:color w:val="000000"/>
                <w:szCs w:val="20"/>
              </w:rPr>
            </w:pPr>
            <w:r w:rsidRPr="00E71297">
              <w:rPr>
                <w:rFonts w:cs="Tahoma"/>
                <w:color w:val="000000"/>
                <w:szCs w:val="20"/>
              </w:rPr>
              <w:t>System Center Server Management Suite Datacenter</w:t>
            </w:r>
          </w:p>
        </w:tc>
        <w:tc>
          <w:tcPr>
            <w:tcW w:w="4050" w:type="dxa"/>
            <w:shd w:val="clear" w:color="auto" w:fill="FFFFFF"/>
          </w:tcPr>
          <w:p w14:paraId="4A657938" w14:textId="77777777" w:rsidR="00FF4CAB" w:rsidRPr="00E71297" w:rsidRDefault="00FF4CAB" w:rsidP="00FF4CAB">
            <w:pPr>
              <w:rPr>
                <w:rFonts w:cs="Tahoma"/>
                <w:color w:val="000000"/>
                <w:szCs w:val="20"/>
              </w:rPr>
            </w:pPr>
            <w:r w:rsidRPr="00E71297">
              <w:rPr>
                <w:rFonts w:cs="Tahoma"/>
                <w:color w:val="000000"/>
                <w:szCs w:val="20"/>
              </w:rPr>
              <w:t>1 Licencia de Administración de Servidor (ML de Servidor) de System Center 2012 Datacenter por cada 2 licencias cualificadas de System Center Server Management Suite Datacenter</w:t>
            </w:r>
          </w:p>
        </w:tc>
      </w:tr>
      <w:tr w:rsidR="00FF4CAB" w:rsidRPr="00E71297" w14:paraId="4A65793C" w14:textId="77777777" w:rsidTr="00CA14C9">
        <w:tc>
          <w:tcPr>
            <w:tcW w:w="3960" w:type="dxa"/>
            <w:shd w:val="clear" w:color="auto" w:fill="FFFFFF"/>
          </w:tcPr>
          <w:p w14:paraId="4A65793A" w14:textId="77777777" w:rsidR="00FF4CAB" w:rsidRPr="00E71297" w:rsidRDefault="00FF4CAB" w:rsidP="00FF4CAB">
            <w:pPr>
              <w:rPr>
                <w:rFonts w:cs="Tahoma"/>
                <w:color w:val="000000"/>
                <w:szCs w:val="20"/>
              </w:rPr>
            </w:pPr>
            <w:r w:rsidRPr="00E71297">
              <w:rPr>
                <w:rFonts w:cs="Tahoma"/>
                <w:color w:val="000000"/>
                <w:szCs w:val="20"/>
              </w:rPr>
              <w:t>System Center Service Manager 2010</w:t>
            </w:r>
          </w:p>
        </w:tc>
        <w:tc>
          <w:tcPr>
            <w:tcW w:w="4050" w:type="dxa"/>
            <w:shd w:val="clear" w:color="auto" w:fill="FFFFFF"/>
          </w:tcPr>
          <w:p w14:paraId="4A65793B" w14:textId="77777777" w:rsidR="00FF4CAB" w:rsidRPr="00E71297" w:rsidRDefault="00FF4CAB" w:rsidP="00FF4CAB">
            <w:pPr>
              <w:rPr>
                <w:rFonts w:cs="Tahoma"/>
                <w:color w:val="000000"/>
                <w:szCs w:val="20"/>
              </w:rPr>
            </w:pPr>
            <w:r w:rsidRPr="00E71297">
              <w:rPr>
                <w:rFonts w:cs="Tahoma"/>
                <w:color w:val="000000"/>
                <w:szCs w:val="20"/>
              </w:rPr>
              <w:t>1 Licencia de Administración de Servidor (ML de Servidor) de System Center 2012 Standard</w:t>
            </w:r>
          </w:p>
        </w:tc>
      </w:tr>
      <w:tr w:rsidR="00FF4CAB" w:rsidRPr="00E71297" w14:paraId="4A65793F" w14:textId="77777777" w:rsidTr="00CA14C9">
        <w:tc>
          <w:tcPr>
            <w:tcW w:w="3960" w:type="dxa"/>
            <w:shd w:val="clear" w:color="auto" w:fill="FFFFFF"/>
          </w:tcPr>
          <w:p w14:paraId="4A65793D" w14:textId="77777777" w:rsidR="00FF4CAB" w:rsidRPr="00E71297" w:rsidRDefault="00FF4CAB" w:rsidP="00FF4CAB">
            <w:pPr>
              <w:rPr>
                <w:rFonts w:cs="Tahoma"/>
                <w:color w:val="000000"/>
                <w:szCs w:val="20"/>
              </w:rPr>
            </w:pPr>
            <w:r w:rsidRPr="00E71297">
              <w:rPr>
                <w:rFonts w:cs="Tahoma"/>
                <w:color w:val="000000"/>
                <w:szCs w:val="20"/>
              </w:rPr>
              <w:t>System Center Service Manager 2010 con Tecnología SQL Server 2008</w:t>
            </w:r>
          </w:p>
        </w:tc>
        <w:tc>
          <w:tcPr>
            <w:tcW w:w="4050" w:type="dxa"/>
            <w:shd w:val="clear" w:color="auto" w:fill="FFFFFF"/>
          </w:tcPr>
          <w:p w14:paraId="4A65793E" w14:textId="77777777" w:rsidR="00FF4CAB" w:rsidRPr="00E71297" w:rsidRDefault="00FF4CAB" w:rsidP="00FF4CAB">
            <w:pPr>
              <w:rPr>
                <w:rFonts w:cs="Tahoma"/>
                <w:color w:val="000000"/>
                <w:szCs w:val="20"/>
              </w:rPr>
            </w:pPr>
            <w:r w:rsidRPr="00E71297">
              <w:rPr>
                <w:rFonts w:cs="Tahoma"/>
                <w:color w:val="000000"/>
                <w:szCs w:val="20"/>
              </w:rPr>
              <w:t>1 Licencia de Administración de Servidor (ML de Servidor) de System Center 2012 Standard</w:t>
            </w:r>
          </w:p>
        </w:tc>
      </w:tr>
      <w:tr w:rsidR="00FF4CAB" w:rsidRPr="00E71297" w14:paraId="4A657942" w14:textId="77777777" w:rsidTr="00CA14C9">
        <w:tc>
          <w:tcPr>
            <w:tcW w:w="3960" w:type="dxa"/>
            <w:shd w:val="clear" w:color="auto" w:fill="FFFFFF"/>
          </w:tcPr>
          <w:p w14:paraId="4A657940" w14:textId="77777777" w:rsidR="00FF4CAB" w:rsidRPr="00E71297" w:rsidRDefault="00FF4CAB" w:rsidP="00FF4CAB">
            <w:pPr>
              <w:rPr>
                <w:rFonts w:cs="Tahoma"/>
                <w:color w:val="000000"/>
                <w:szCs w:val="20"/>
              </w:rPr>
            </w:pPr>
            <w:r w:rsidRPr="00E71297">
              <w:rPr>
                <w:rFonts w:cs="Tahoma"/>
                <w:color w:val="000000"/>
                <w:szCs w:val="20"/>
              </w:rPr>
              <w:t>Licencia de Administración de Cliente (ML de Cliente) de System Center Service Manager 2010 por OSE</w:t>
            </w:r>
          </w:p>
        </w:tc>
        <w:tc>
          <w:tcPr>
            <w:tcW w:w="4050" w:type="dxa"/>
            <w:shd w:val="clear" w:color="auto" w:fill="FFFFFF"/>
          </w:tcPr>
          <w:p w14:paraId="4A657941"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OSE</w:t>
            </w:r>
          </w:p>
        </w:tc>
      </w:tr>
      <w:tr w:rsidR="00FF4CAB" w:rsidRPr="00E71297" w14:paraId="4A657945" w14:textId="77777777" w:rsidTr="00CA14C9">
        <w:tc>
          <w:tcPr>
            <w:tcW w:w="3960" w:type="dxa"/>
            <w:shd w:val="clear" w:color="auto" w:fill="FFFFFF"/>
          </w:tcPr>
          <w:p w14:paraId="4A657943" w14:textId="77777777" w:rsidR="00FF4CAB" w:rsidRPr="00E71297" w:rsidRDefault="00FF4CAB" w:rsidP="00FF4CAB">
            <w:pPr>
              <w:rPr>
                <w:rFonts w:cs="Tahoma"/>
                <w:color w:val="000000"/>
                <w:szCs w:val="20"/>
              </w:rPr>
            </w:pPr>
            <w:r w:rsidRPr="00E71297">
              <w:rPr>
                <w:rFonts w:cs="Tahoma"/>
                <w:color w:val="000000"/>
                <w:szCs w:val="20"/>
              </w:rPr>
              <w:t>Licencia de Administración de Cliente (ML de Cliente) de System Center Service Manager 2010 por Usuario</w:t>
            </w:r>
          </w:p>
        </w:tc>
        <w:tc>
          <w:tcPr>
            <w:tcW w:w="4050" w:type="dxa"/>
            <w:shd w:val="clear" w:color="auto" w:fill="FFFFFF"/>
          </w:tcPr>
          <w:p w14:paraId="4A657944" w14:textId="77777777" w:rsidR="00FF4CAB" w:rsidRPr="00E71297" w:rsidRDefault="00FF4CAB" w:rsidP="00FF4CAB">
            <w:pPr>
              <w:rPr>
                <w:rFonts w:cs="Tahoma"/>
                <w:color w:val="000000"/>
                <w:szCs w:val="20"/>
              </w:rPr>
            </w:pPr>
            <w:r w:rsidRPr="00E71297">
              <w:rPr>
                <w:rFonts w:cs="Tahoma"/>
                <w:color w:val="000000"/>
                <w:szCs w:val="20"/>
              </w:rPr>
              <w:t>1 System Center 2012 Client Management Suite (ML de Cliente) por Usuario</w:t>
            </w:r>
          </w:p>
        </w:tc>
      </w:tr>
      <w:tr w:rsidR="00FF4CAB" w:rsidRPr="00E71297" w14:paraId="4A657948" w14:textId="77777777" w:rsidTr="00CA14C9">
        <w:tc>
          <w:tcPr>
            <w:tcW w:w="3960" w:type="dxa"/>
            <w:shd w:val="clear" w:color="auto" w:fill="FFFFFF"/>
          </w:tcPr>
          <w:p w14:paraId="4A657946" w14:textId="77777777" w:rsidR="00FF4CAB" w:rsidRPr="00E71297" w:rsidRDefault="00FF4CAB" w:rsidP="00FF4CAB">
            <w:pPr>
              <w:rPr>
                <w:rFonts w:cs="Tahoma"/>
                <w:color w:val="000000"/>
                <w:szCs w:val="20"/>
              </w:rPr>
            </w:pPr>
            <w:r w:rsidRPr="00E71297">
              <w:rPr>
                <w:rFonts w:cs="Tahoma"/>
                <w:color w:val="000000"/>
                <w:szCs w:val="20"/>
              </w:rPr>
              <w:t xml:space="preserve">Licencia de administración de Servidor (ML de Servidor) de System Center Service Manager 2010 </w:t>
            </w:r>
          </w:p>
        </w:tc>
        <w:tc>
          <w:tcPr>
            <w:tcW w:w="4050" w:type="dxa"/>
            <w:shd w:val="clear" w:color="auto" w:fill="FFFFFF"/>
          </w:tcPr>
          <w:p w14:paraId="4A657947"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Standard</w:t>
            </w:r>
          </w:p>
        </w:tc>
      </w:tr>
      <w:tr w:rsidR="00FF4CAB" w:rsidRPr="00E71297" w14:paraId="4A65794B" w14:textId="77777777" w:rsidTr="00CA14C9">
        <w:tc>
          <w:tcPr>
            <w:tcW w:w="3960" w:type="dxa"/>
            <w:shd w:val="clear" w:color="auto" w:fill="FFFFFF"/>
          </w:tcPr>
          <w:p w14:paraId="4A657949" w14:textId="77777777" w:rsidR="00FF4CAB" w:rsidRPr="00E71297" w:rsidRDefault="00FF4CAB" w:rsidP="00FF4CAB">
            <w:pPr>
              <w:rPr>
                <w:rFonts w:cs="Tahoma"/>
                <w:color w:val="000000"/>
                <w:szCs w:val="20"/>
              </w:rPr>
            </w:pPr>
            <w:r w:rsidRPr="00E71297">
              <w:rPr>
                <w:rFonts w:cs="Tahoma"/>
                <w:color w:val="000000"/>
                <w:szCs w:val="20"/>
              </w:rPr>
              <w:t>Licencia de Administración de Cliente de System Center Virtual Machine Manager 2008 R2 por OSE</w:t>
            </w:r>
          </w:p>
        </w:tc>
        <w:tc>
          <w:tcPr>
            <w:tcW w:w="4050" w:type="dxa"/>
            <w:shd w:val="clear" w:color="auto" w:fill="FFFFFF"/>
          </w:tcPr>
          <w:p w14:paraId="4A65794A"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Cliente </w:t>
            </w:r>
            <w:r w:rsidR="00C4159A">
              <w:rPr>
                <w:rFonts w:cs="Tahoma"/>
                <w:color w:val="000000"/>
                <w:szCs w:val="20"/>
              </w:rPr>
              <w:br/>
            </w:r>
            <w:r w:rsidRPr="00E71297">
              <w:rPr>
                <w:rFonts w:cs="Tahoma"/>
                <w:color w:val="000000"/>
                <w:szCs w:val="20"/>
              </w:rPr>
              <w:t>(ML de Cliente) de System Center Configuration Manager por OSE</w:t>
            </w:r>
          </w:p>
        </w:tc>
      </w:tr>
      <w:tr w:rsidR="00FF4CAB" w:rsidRPr="00E71297" w14:paraId="4A65794E" w14:textId="77777777" w:rsidTr="00CA14C9">
        <w:tc>
          <w:tcPr>
            <w:tcW w:w="3960" w:type="dxa"/>
            <w:shd w:val="clear" w:color="auto" w:fill="FFFFFF"/>
          </w:tcPr>
          <w:p w14:paraId="4A65794C" w14:textId="77777777" w:rsidR="00FF4CAB" w:rsidRPr="00E71297" w:rsidRDefault="00FF4CAB" w:rsidP="00FF4CAB">
            <w:pPr>
              <w:rPr>
                <w:rFonts w:cs="Tahoma"/>
                <w:color w:val="000000"/>
                <w:szCs w:val="20"/>
              </w:rPr>
            </w:pPr>
            <w:r w:rsidRPr="00E71297">
              <w:rPr>
                <w:rFonts w:cs="Tahoma"/>
                <w:color w:val="000000"/>
                <w:szCs w:val="20"/>
              </w:rPr>
              <w:t>Licencia de Administración de Cliente de System Center Virtual Machine Manager 2008 R2 por Usuario</w:t>
            </w:r>
          </w:p>
        </w:tc>
        <w:tc>
          <w:tcPr>
            <w:tcW w:w="4050" w:type="dxa"/>
            <w:shd w:val="clear" w:color="auto" w:fill="FFFFFF"/>
          </w:tcPr>
          <w:p w14:paraId="4A65794D"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Cliente </w:t>
            </w:r>
            <w:r w:rsidR="00C4159A">
              <w:rPr>
                <w:rFonts w:cs="Tahoma"/>
                <w:color w:val="000000"/>
                <w:szCs w:val="20"/>
              </w:rPr>
              <w:br/>
            </w:r>
            <w:r w:rsidRPr="00E71297">
              <w:rPr>
                <w:rFonts w:cs="Tahoma"/>
                <w:color w:val="000000"/>
                <w:szCs w:val="20"/>
              </w:rPr>
              <w:t>(ML de Cliente) de System Center Configuration Manager por Usuario</w:t>
            </w:r>
          </w:p>
        </w:tc>
      </w:tr>
      <w:tr w:rsidR="00FF4CAB" w:rsidRPr="00E71297" w14:paraId="4A657951" w14:textId="77777777" w:rsidTr="00CA14C9">
        <w:tc>
          <w:tcPr>
            <w:tcW w:w="3960" w:type="dxa"/>
            <w:shd w:val="clear" w:color="auto" w:fill="FFFFFF"/>
          </w:tcPr>
          <w:p w14:paraId="4A65794F" w14:textId="77777777" w:rsidR="00FF4CAB" w:rsidRPr="00E71297" w:rsidRDefault="00FF4CAB" w:rsidP="00FF4CAB">
            <w:pPr>
              <w:rPr>
                <w:rFonts w:cs="Tahoma"/>
                <w:color w:val="000000"/>
                <w:szCs w:val="20"/>
              </w:rPr>
            </w:pPr>
            <w:r w:rsidRPr="00E71297">
              <w:rPr>
                <w:rFonts w:cs="Tahoma"/>
                <w:color w:val="000000"/>
                <w:szCs w:val="20"/>
              </w:rPr>
              <w:t>Licencia de Administración de System Center Virtual Machine Manager 2008 R2 Enterprise Server</w:t>
            </w:r>
          </w:p>
        </w:tc>
        <w:tc>
          <w:tcPr>
            <w:tcW w:w="4050" w:type="dxa"/>
            <w:shd w:val="clear" w:color="auto" w:fill="FFFFFF"/>
          </w:tcPr>
          <w:p w14:paraId="4A657950" w14:textId="77777777" w:rsidR="00FF4CAB" w:rsidRPr="00E71297" w:rsidRDefault="00FF4CAB" w:rsidP="00FF4CAB">
            <w:pPr>
              <w:rPr>
                <w:rFonts w:cs="Tahoma"/>
                <w:color w:val="000000"/>
                <w:szCs w:val="20"/>
              </w:rPr>
            </w:pPr>
            <w:r w:rsidRPr="00E71297">
              <w:rPr>
                <w:rFonts w:cs="Tahoma"/>
                <w:color w:val="000000"/>
                <w:szCs w:val="20"/>
              </w:rPr>
              <w:t xml:space="preserve">1 Licencia de Administración de Servidor </w:t>
            </w:r>
            <w:r w:rsidR="00C4159A">
              <w:rPr>
                <w:rFonts w:cs="Tahoma"/>
                <w:color w:val="000000"/>
                <w:szCs w:val="20"/>
              </w:rPr>
              <w:br/>
            </w:r>
            <w:r w:rsidRPr="00E71297">
              <w:rPr>
                <w:rFonts w:cs="Tahoma"/>
                <w:color w:val="000000"/>
                <w:szCs w:val="20"/>
              </w:rPr>
              <w:t>(ML de Servidor) de System Center 2012 Datacenter</w:t>
            </w:r>
          </w:p>
        </w:tc>
      </w:tr>
    </w:tbl>
    <w:p w14:paraId="4A657952" w14:textId="77777777" w:rsidR="00FF4CAB" w:rsidRPr="00C4159A" w:rsidRDefault="00FF4CAB" w:rsidP="00376D4B">
      <w:pPr>
        <w:ind w:left="720"/>
        <w:rPr>
          <w:rFonts w:cs="Tahoma"/>
          <w:sz w:val="16"/>
          <w:szCs w:val="16"/>
        </w:rPr>
      </w:pPr>
      <w:r w:rsidRPr="00C4159A">
        <w:rPr>
          <w:rFonts w:cs="Tahoma"/>
          <w:i/>
          <w:color w:val="000000"/>
          <w:sz w:val="16"/>
          <w:szCs w:val="16"/>
          <w:vertAlign w:val="superscript"/>
        </w:rPr>
        <w:t>*</w:t>
      </w:r>
      <w:r w:rsidRPr="00C4159A">
        <w:rPr>
          <w:rFonts w:cs="Tahoma"/>
          <w:i/>
          <w:sz w:val="16"/>
          <w:szCs w:val="16"/>
        </w:rPr>
        <w:t xml:space="preserve"> </w:t>
      </w:r>
      <w:r w:rsidRPr="00C4159A">
        <w:rPr>
          <w:rFonts w:cs="Tahoma"/>
          <w:i/>
          <w:color w:val="000000"/>
          <w:sz w:val="16"/>
          <w:szCs w:val="16"/>
        </w:rPr>
        <w:t>Las Licencias de Administración de Cliente solo para Estudiantes están disponibles para licencias de equipos de estudiantes o de equipos de propiedad de una institución que solo utilice un estudiante individual y no se deben utilizar en laboratorios o aulas</w:t>
      </w:r>
    </w:p>
    <w:p w14:paraId="4A657953" w14:textId="77777777" w:rsidR="00FF4CAB" w:rsidRPr="00E71297" w:rsidRDefault="00FF4CAB" w:rsidP="00376D4B">
      <w:pPr>
        <w:ind w:left="720"/>
        <w:rPr>
          <w:rFonts w:cs="Tahoma"/>
        </w:rPr>
      </w:pPr>
    </w:p>
    <w:p w14:paraId="4A657954" w14:textId="77777777" w:rsidR="00FF4CAB" w:rsidRPr="00E71297" w:rsidRDefault="00FF4CAB" w:rsidP="00376D4B">
      <w:pPr>
        <w:ind w:left="720"/>
        <w:rPr>
          <w:rFonts w:cs="Tahoma"/>
        </w:rPr>
      </w:pPr>
      <w:r w:rsidRPr="00E71297">
        <w:rPr>
          <w:rFonts w:cs="Tahoma"/>
          <w:color w:val="000000"/>
          <w:szCs w:val="24"/>
        </w:rPr>
        <w:t>Todas las licencias concedidas en virtud de esta oferta incluirán cobertura de Software Assurance. Esa cobertura expirará cuando expire la cobertura de Software Assurance cualificada correspondiente. Tras la</w:t>
      </w:r>
      <w:r w:rsidR="00C4159A">
        <w:rPr>
          <w:rFonts w:cs="Tahoma"/>
          <w:color w:val="000000"/>
          <w:szCs w:val="24"/>
        </w:rPr>
        <w:t> </w:t>
      </w:r>
      <w:r w:rsidRPr="00E71297">
        <w:rPr>
          <w:rFonts w:cs="Tahoma"/>
          <w:color w:val="000000"/>
          <w:szCs w:val="24"/>
        </w:rPr>
        <w:t xml:space="preserve">expiración de dicha cobertura, los Clientes podrán renovar su Software Assurance en las licencias concedidas. </w:t>
      </w:r>
    </w:p>
    <w:p w14:paraId="4A657955" w14:textId="77777777" w:rsidR="00FF4CAB" w:rsidRPr="00E71297" w:rsidRDefault="00FF4CAB" w:rsidP="00376D4B">
      <w:pPr>
        <w:ind w:left="720"/>
        <w:rPr>
          <w:rFonts w:cs="Tahoma"/>
        </w:rPr>
      </w:pPr>
    </w:p>
    <w:p w14:paraId="4A657956" w14:textId="77777777" w:rsidR="00FF4CAB" w:rsidRPr="00E71297" w:rsidRDefault="00FF4CAB" w:rsidP="00376D4B">
      <w:pPr>
        <w:ind w:left="720"/>
        <w:rPr>
          <w:rFonts w:cs="Tahoma"/>
        </w:rPr>
      </w:pPr>
      <w:r w:rsidRPr="00E71297">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 utilizar System Center 2012 conforme a los términos de esta oferta. 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14:paraId="4A657957" w14:textId="77777777" w:rsidR="00FF4CAB" w:rsidRPr="00E71297" w:rsidRDefault="00FF4CAB" w:rsidP="00376D4B">
      <w:pPr>
        <w:ind w:left="720"/>
        <w:rPr>
          <w:rFonts w:cs="Tahoma"/>
        </w:rPr>
      </w:pPr>
    </w:p>
    <w:p w14:paraId="4A657958" w14:textId="77777777" w:rsidR="00924690" w:rsidRPr="00E71297" w:rsidRDefault="00924690" w:rsidP="00924690">
      <w:pPr>
        <w:spacing w:after="60"/>
        <w:ind w:left="720"/>
        <w:rPr>
          <w:rFonts w:cs="Tahoma"/>
        </w:rPr>
      </w:pPr>
      <w:r w:rsidRPr="00E71297">
        <w:rPr>
          <w:rFonts w:eastAsia="Calibri" w:cs="Tahoma"/>
          <w:b/>
          <w:color w:val="000000"/>
          <w:szCs w:val="18"/>
        </w:rPr>
        <w:t>Para Clientes de Enterprise</w:t>
      </w:r>
    </w:p>
    <w:p w14:paraId="4A657959" w14:textId="77777777" w:rsidR="00A3706D" w:rsidRPr="00E71297" w:rsidRDefault="00A3706D" w:rsidP="00376D4B">
      <w:pPr>
        <w:ind w:left="720"/>
        <w:rPr>
          <w:rFonts w:cs="Tahoma"/>
        </w:rPr>
      </w:pPr>
      <w:r w:rsidRPr="00E71297">
        <w:rPr>
          <w:rFonts w:eastAsia="Calibri" w:cs="Tahoma"/>
          <w:color w:val="000000"/>
          <w:szCs w:val="18"/>
        </w:rPr>
        <w:t>Las licencias</w:t>
      </w:r>
      <w:r w:rsidRPr="00E71297">
        <w:rPr>
          <w:rFonts w:eastAsia="Calibri" w:cs="Tahoma"/>
          <w:b/>
          <w:bCs/>
          <w:color w:val="000000"/>
          <w:szCs w:val="18"/>
          <w:vertAlign w:val="superscript"/>
        </w:rPr>
        <w:t xml:space="preserve">* </w:t>
      </w:r>
      <w:r w:rsidRPr="00E71297">
        <w:rPr>
          <w:rFonts w:eastAsia="Calibri" w:cs="Tahoma"/>
          <w:color w:val="000000"/>
          <w:szCs w:val="18"/>
        </w:rPr>
        <w:t>adquiridas hasta el primer aniversario de la fecha de entrada en vigor de la inscripción de un</w:t>
      </w:r>
      <w:r w:rsidR="00C4159A">
        <w:rPr>
          <w:rFonts w:eastAsia="Calibri" w:cs="Tahoma"/>
          <w:color w:val="000000"/>
          <w:szCs w:val="18"/>
        </w:rPr>
        <w:t> </w:t>
      </w:r>
      <w:r w:rsidRPr="00E71297">
        <w:rPr>
          <w:rFonts w:eastAsia="Calibri" w:cs="Tahoma"/>
          <w:color w:val="000000"/>
          <w:szCs w:val="18"/>
        </w:rPr>
        <w:t xml:space="preserve">Cliente después del 17 de enero de 2012 como parte del proceso </w:t>
      </w:r>
      <w:r w:rsidR="00761593">
        <w:rPr>
          <w:rFonts w:eastAsia="Calibri" w:cs="Tahoma"/>
          <w:color w:val="000000"/>
          <w:szCs w:val="18"/>
        </w:rPr>
        <w:t>“</w:t>
      </w:r>
      <w:r w:rsidRPr="00E71297">
        <w:rPr>
          <w:rFonts w:eastAsia="Calibri" w:cs="Tahoma"/>
          <w:color w:val="000000"/>
          <w:szCs w:val="18"/>
        </w:rPr>
        <w:t>true up</w:t>
      </w:r>
      <w:r w:rsidR="00761593">
        <w:rPr>
          <w:rFonts w:eastAsia="Calibri" w:cs="Tahoma"/>
          <w:color w:val="000000"/>
          <w:szCs w:val="18"/>
        </w:rPr>
        <w:t>”</w:t>
      </w:r>
      <w:r w:rsidRPr="00E71297">
        <w:rPr>
          <w:rFonts w:eastAsia="Calibri" w:cs="Tahoma"/>
          <w:color w:val="000000"/>
          <w:szCs w:val="18"/>
        </w:rPr>
        <w:t xml:space="preserve"> anual de un Cliente son susceptibles de obtener una concesión de licencias descrita anteriormente. Las licencias adquiridas después de esa fecha no son susceptibles de obtener una concesión de licencias de System Center 2012 en virtud de esta oferta. </w:t>
      </w:r>
    </w:p>
    <w:p w14:paraId="4A65795A" w14:textId="77777777" w:rsidR="00924690" w:rsidRPr="00E71297" w:rsidRDefault="00924690" w:rsidP="00376D4B">
      <w:pPr>
        <w:ind w:left="720"/>
        <w:rPr>
          <w:rFonts w:cs="Tahoma"/>
        </w:rPr>
      </w:pPr>
    </w:p>
    <w:p w14:paraId="4A65795B" w14:textId="77777777" w:rsidR="00A3706D" w:rsidRPr="00E71297" w:rsidRDefault="00A3706D" w:rsidP="00376D4B">
      <w:pPr>
        <w:ind w:left="720"/>
        <w:rPr>
          <w:rFonts w:cs="Tahoma"/>
        </w:rPr>
      </w:pPr>
      <w:r w:rsidRPr="00E71297">
        <w:rPr>
          <w:rFonts w:eastAsia="Calibri" w:cs="Tahoma"/>
          <w:b/>
          <w:bCs/>
          <w:color w:val="000000"/>
          <w:szCs w:val="18"/>
          <w:vertAlign w:val="superscript"/>
        </w:rPr>
        <w:t>*</w:t>
      </w:r>
      <w:r w:rsidRPr="00E71297">
        <w:rPr>
          <w:rFonts w:eastAsia="Calibri" w:cs="Tahoma"/>
          <w:color w:val="000000"/>
          <w:szCs w:val="18"/>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14:paraId="4A65795C" w14:textId="77777777" w:rsidR="00FF4CAB" w:rsidRPr="00E71297" w:rsidRDefault="00FF4CAB" w:rsidP="00376D4B">
      <w:pPr>
        <w:ind w:left="720"/>
        <w:rPr>
          <w:rFonts w:cs="Tahoma"/>
        </w:rPr>
      </w:pPr>
    </w:p>
    <w:p w14:paraId="4A65795D" w14:textId="77777777" w:rsidR="00924690" w:rsidRPr="00E71297" w:rsidRDefault="00FF4CAB" w:rsidP="00924690">
      <w:pPr>
        <w:spacing w:after="60"/>
        <w:ind w:left="720"/>
        <w:rPr>
          <w:rFonts w:cs="Tahoma"/>
        </w:rPr>
      </w:pPr>
      <w:r w:rsidRPr="00E71297">
        <w:rPr>
          <w:rFonts w:eastAsia="Calibri" w:cs="Tahoma"/>
          <w:b/>
          <w:color w:val="000000"/>
          <w:szCs w:val="18"/>
        </w:rPr>
        <w:t>Para clientes de Enterprise Subscription, Campus and School (incluida Enrollment for Education Solutions) y Open Value Subscription</w:t>
      </w:r>
    </w:p>
    <w:p w14:paraId="4A65795E" w14:textId="77777777" w:rsidR="00FF4CAB" w:rsidRPr="00E71297" w:rsidRDefault="00FF4CAB" w:rsidP="00376D4B">
      <w:pPr>
        <w:ind w:left="720"/>
        <w:rPr>
          <w:rFonts w:cs="Tahoma"/>
        </w:rPr>
      </w:pPr>
      <w:r w:rsidRPr="00E71297">
        <w:rPr>
          <w:rFonts w:cs="Tahoma"/>
          <w:bCs/>
          <w:color w:val="000000"/>
          <w:szCs w:val="18"/>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7C5ED9" w:rsidRPr="00E71297">
        <w:rPr>
          <w:rFonts w:cs="Tahoma"/>
          <w:bCs/>
          <w:color w:val="000000"/>
          <w:szCs w:val="18"/>
        </w:rPr>
        <w:t xml:space="preserve"> </w:t>
      </w:r>
      <w:r w:rsidRPr="00E71297">
        <w:rPr>
          <w:rFonts w:cs="Tahoma"/>
          <w:bCs/>
          <w:color w:val="000000"/>
          <w:szCs w:val="18"/>
        </w:rPr>
        <w:t>Los clientes que opten por licencias de compra completa tienen dos opciones.</w:t>
      </w:r>
    </w:p>
    <w:p w14:paraId="4A65795F" w14:textId="77777777" w:rsidR="00FF4CAB" w:rsidRPr="00E71297" w:rsidRDefault="00FF4CAB" w:rsidP="00376D4B">
      <w:pPr>
        <w:ind w:left="720"/>
        <w:rPr>
          <w:rFonts w:cs="Tahoma"/>
        </w:rPr>
      </w:pPr>
    </w:p>
    <w:p w14:paraId="4A657960" w14:textId="77777777" w:rsidR="00FF4CAB" w:rsidRPr="00E71297" w:rsidRDefault="00FF4CAB" w:rsidP="00376D4B">
      <w:pPr>
        <w:ind w:left="720"/>
        <w:rPr>
          <w:rFonts w:cs="Tahoma"/>
        </w:rPr>
      </w:pPr>
      <w:r w:rsidRPr="00E71297">
        <w:rPr>
          <w:rFonts w:cs="Tahoma"/>
          <w:bCs/>
          <w:color w:val="000000"/>
          <w:szCs w:val="18"/>
        </w:rPr>
        <w:t>Opción 1: adquirir licencias para productos System Center correspondientes a las licencias cualificadas del cliente. En virtud de esta opción el cliente no será elegible para agregar Software Assurance a la licencia o para utilizar System Center 2012 o cualquier versión posterior del software de System Center.</w:t>
      </w:r>
    </w:p>
    <w:p w14:paraId="4A657961" w14:textId="77777777" w:rsidR="00FF4CAB" w:rsidRPr="00E71297" w:rsidRDefault="00FF4CAB" w:rsidP="00376D4B">
      <w:pPr>
        <w:ind w:left="720"/>
        <w:rPr>
          <w:rFonts w:cs="Tahoma"/>
        </w:rPr>
      </w:pPr>
    </w:p>
    <w:p w14:paraId="4A657962" w14:textId="77777777" w:rsidR="00FF4CAB" w:rsidRPr="00E71297" w:rsidRDefault="00FF4CAB" w:rsidP="00376D4B">
      <w:pPr>
        <w:ind w:left="720"/>
        <w:rPr>
          <w:rFonts w:cs="Tahoma"/>
        </w:rPr>
      </w:pPr>
      <w:r w:rsidRPr="00E71297">
        <w:rPr>
          <w:rFonts w:cs="Tahoma"/>
          <w:bCs/>
          <w:color w:val="000000"/>
          <w:szCs w:val="18"/>
        </w:rPr>
        <w:t>Opción 2: adquirir las licencias de System Center 2012 correspondientes a las licencias cualificadas del cliente.</w:t>
      </w:r>
      <w:r w:rsidR="007C5ED9" w:rsidRPr="00E71297">
        <w:rPr>
          <w:rFonts w:cs="Tahoma"/>
          <w:bCs/>
          <w:color w:val="000000"/>
          <w:szCs w:val="18"/>
        </w:rPr>
        <w:t xml:space="preserve"> </w:t>
      </w:r>
      <w:r w:rsidRPr="00E71297">
        <w:rPr>
          <w:rFonts w:cs="Tahoma"/>
          <w:bCs/>
          <w:color w:val="000000"/>
          <w:szCs w:val="18"/>
        </w:rPr>
        <w:t>Según esta opción, el cliente será elegible para agregar Software Assurance.</w:t>
      </w:r>
    </w:p>
    <w:p w14:paraId="4A657963" w14:textId="77777777" w:rsidR="00FF4CAB" w:rsidRPr="00E71297" w:rsidRDefault="00FF4CAB" w:rsidP="00376D4B">
      <w:pPr>
        <w:ind w:left="720"/>
        <w:rPr>
          <w:rFonts w:cs="Tahoma"/>
        </w:rPr>
      </w:pPr>
    </w:p>
    <w:p w14:paraId="4A657964" w14:textId="77777777" w:rsidR="00924690" w:rsidRPr="00E71297" w:rsidRDefault="00FF4CAB" w:rsidP="00924690">
      <w:pPr>
        <w:spacing w:after="60"/>
        <w:ind w:left="720"/>
        <w:rPr>
          <w:rFonts w:cs="Tahoma"/>
        </w:rPr>
      </w:pPr>
      <w:r w:rsidRPr="00E71297">
        <w:rPr>
          <w:rFonts w:eastAsia="Calibri" w:cs="Tahoma"/>
          <w:b/>
          <w:color w:val="000000"/>
          <w:szCs w:val="18"/>
        </w:rPr>
        <w:t>Concesión de licencia alternativa para System Center 2012 Standard para clientes con servidores con más de dos procesadores</w:t>
      </w:r>
    </w:p>
    <w:p w14:paraId="4A657965" w14:textId="77777777" w:rsidR="00FF4CAB" w:rsidRPr="00E71297" w:rsidRDefault="00FF4CAB" w:rsidP="00376D4B">
      <w:pPr>
        <w:ind w:left="720"/>
        <w:rPr>
          <w:rFonts w:cs="Tahoma"/>
        </w:rPr>
      </w:pPr>
      <w:r w:rsidRPr="00E71297">
        <w:rPr>
          <w:rFonts w:cs="Tahoma"/>
          <w:szCs w:val="18"/>
        </w:rPr>
        <w:t>Cada ML de Servidor de System Center 2012 Standard cubre hasta dos procesadores en un servidor físico.</w:t>
      </w:r>
      <w:r w:rsidR="007C5ED9" w:rsidRPr="00E71297">
        <w:rPr>
          <w:rFonts w:cs="Tahoma"/>
          <w:szCs w:val="18"/>
        </w:rPr>
        <w:t xml:space="preserve"> </w:t>
      </w:r>
      <w:r w:rsidRPr="00E71297">
        <w:rPr>
          <w:rFonts w:cs="Tahoma"/>
          <w:szCs w:val="18"/>
        </w:rPr>
        <w:t>Los Clientes que disponen de licencias cualificadas asignadas a servidores con más de dos procesadores el 1</w:t>
      </w:r>
      <w:r w:rsidR="00C4159A">
        <w:rPr>
          <w:rFonts w:cs="Tahoma"/>
          <w:szCs w:val="18"/>
        </w:rPr>
        <w:t> </w:t>
      </w:r>
      <w:r w:rsidRPr="00E71297">
        <w:rPr>
          <w:rFonts w:cs="Tahoma"/>
          <w:szCs w:val="18"/>
        </w:rPr>
        <w:t>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7C5ED9" w:rsidRPr="00E71297">
        <w:rPr>
          <w:rFonts w:cs="Tahoma"/>
          <w:szCs w:val="18"/>
        </w:rPr>
        <w:t xml:space="preserve"> </w:t>
      </w:r>
      <w:r w:rsidRPr="00E71297">
        <w:rPr>
          <w:rFonts w:cs="Tahoma"/>
          <w:szCs w:val="18"/>
        </w:rPr>
        <w:t>El servidor debe tener la licencia completa para permitir la administración de entorno de sistema operativo en ese servidor conforme a los términos de las licencias cualificadas en el momento de la concesión.</w:t>
      </w:r>
      <w:r w:rsidR="007C5ED9" w:rsidRPr="00E71297">
        <w:rPr>
          <w:rFonts w:cs="Tahoma"/>
          <w:szCs w:val="18"/>
        </w:rPr>
        <w:t xml:space="preserve"> </w:t>
      </w:r>
      <w:r w:rsidRPr="00E71297">
        <w:rPr>
          <w:rFonts w:cs="Tahoma"/>
          <w:szCs w:val="18"/>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7C5ED9" w:rsidRPr="00E71297">
        <w:rPr>
          <w:rFonts w:cs="Tahoma"/>
          <w:szCs w:val="18"/>
        </w:rPr>
        <w:t xml:space="preserve"> </w:t>
      </w:r>
      <w:r w:rsidRPr="00E71297">
        <w:rPr>
          <w:rFonts w:cs="Tahoma"/>
          <w:szCs w:val="18"/>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E71297">
        <w:rPr>
          <w:rFonts w:cs="Tahoma"/>
          <w:color w:val="000000"/>
        </w:rPr>
        <w:t xml:space="preserve"> Los clientes no pueden transmitir las licencias cedidas en virtud de esta oferta de forma separada de las licencias cualificadas correspondientes.</w:t>
      </w:r>
    </w:p>
    <w:p w14:paraId="4A657966" w14:textId="77777777" w:rsidR="00FF4CAB" w:rsidRPr="00E71297" w:rsidRDefault="00FF4CAB" w:rsidP="00376D4B">
      <w:pPr>
        <w:tabs>
          <w:tab w:val="left" w:pos="2970"/>
        </w:tabs>
        <w:ind w:left="720"/>
        <w:contextualSpacing/>
        <w:rPr>
          <w:rFonts w:cs="Tahoma"/>
        </w:rPr>
      </w:pPr>
    </w:p>
    <w:p w14:paraId="4A657967" w14:textId="77777777" w:rsidR="00924690" w:rsidRPr="00E71297" w:rsidRDefault="00FF4CAB" w:rsidP="00924690">
      <w:pPr>
        <w:spacing w:after="60"/>
        <w:ind w:left="720"/>
        <w:rPr>
          <w:rFonts w:cs="Tahoma"/>
        </w:rPr>
      </w:pPr>
      <w:r w:rsidRPr="00E71297">
        <w:rPr>
          <w:rFonts w:eastAsia="Calibri" w:cs="Tahoma"/>
          <w:b/>
          <w:color w:val="000000"/>
          <w:szCs w:val="18"/>
        </w:rPr>
        <w:t>Concesión de licencia alternativa para System Center 2012 Datacenter para clientes con licencias cualificadas para Virtual Machine Manager (ML de Servidor de VMM Enterprise)</w:t>
      </w:r>
    </w:p>
    <w:p w14:paraId="4A657968" w14:textId="77777777" w:rsidR="00FF4CAB" w:rsidRPr="00E71297" w:rsidRDefault="00FF4CAB" w:rsidP="00376D4B">
      <w:pPr>
        <w:tabs>
          <w:tab w:val="left" w:pos="2970"/>
        </w:tabs>
        <w:ind w:left="720"/>
        <w:contextualSpacing/>
        <w:rPr>
          <w:rFonts w:cs="Tahoma"/>
        </w:rPr>
      </w:pPr>
      <w:r w:rsidRPr="00E71297">
        <w:rPr>
          <w:rFonts w:cs="Tahoma"/>
          <w:szCs w:val="18"/>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w:t>
      </w:r>
      <w:r w:rsidR="007C5ED9" w:rsidRPr="00E71297">
        <w:rPr>
          <w:rFonts w:cs="Tahoma"/>
          <w:szCs w:val="18"/>
        </w:rPr>
        <w:t xml:space="preserve"> </w:t>
      </w:r>
      <w:r w:rsidRPr="00E71297">
        <w:rPr>
          <w:rFonts w:cs="Tahoma"/>
          <w:szCs w:val="18"/>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7C5ED9" w:rsidRPr="00E71297">
        <w:rPr>
          <w:rFonts w:cs="Tahoma"/>
          <w:szCs w:val="18"/>
        </w:rPr>
        <w:t xml:space="preserve"> </w:t>
      </w:r>
      <w:r w:rsidRPr="00E71297">
        <w:rPr>
          <w:rFonts w:cs="Tahoma"/>
          <w:szCs w:val="18"/>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la licencia cualificada cedida al servidor cuando actualice a System Center 2012.</w:t>
      </w:r>
      <w:r w:rsidRPr="00E71297">
        <w:rPr>
          <w:rFonts w:cs="Tahoma"/>
          <w:color w:val="000000"/>
          <w:szCs w:val="24"/>
        </w:rPr>
        <w:t xml:space="preserve"> Los clientes no pueden transmitir las licencias concedidas en virtud de esta oferta de forma separada de las licencias cualificadas correspondientes.</w:t>
      </w:r>
    </w:p>
    <w:p w14:paraId="4A657969" w14:textId="77777777" w:rsidR="00FF4CAB" w:rsidRDefault="00FF4CAB" w:rsidP="00376D4B">
      <w:pPr>
        <w:ind w:left="720"/>
        <w:rPr>
          <w:rFonts w:cs="Tahoma"/>
        </w:rPr>
      </w:pPr>
    </w:p>
    <w:p w14:paraId="4A65796A" w14:textId="77777777" w:rsidR="00C4159A" w:rsidRDefault="00C4159A" w:rsidP="00376D4B">
      <w:pPr>
        <w:ind w:left="720"/>
        <w:rPr>
          <w:rFonts w:cs="Tahoma"/>
        </w:rPr>
      </w:pPr>
    </w:p>
    <w:p w14:paraId="4A65796B" w14:textId="77777777" w:rsidR="00C4159A" w:rsidRDefault="00C4159A" w:rsidP="00376D4B">
      <w:pPr>
        <w:ind w:left="720"/>
        <w:rPr>
          <w:rFonts w:cs="Tahoma"/>
        </w:rPr>
      </w:pPr>
    </w:p>
    <w:p w14:paraId="4A65796C" w14:textId="77777777" w:rsidR="00C4159A" w:rsidRDefault="00C4159A" w:rsidP="00376D4B">
      <w:pPr>
        <w:ind w:left="720"/>
        <w:rPr>
          <w:rFonts w:cs="Tahoma"/>
        </w:rPr>
      </w:pPr>
    </w:p>
    <w:p w14:paraId="4A65796D" w14:textId="77777777" w:rsidR="00C4159A" w:rsidRDefault="00C4159A" w:rsidP="00376D4B">
      <w:pPr>
        <w:ind w:left="720"/>
        <w:rPr>
          <w:rFonts w:cs="Tahoma"/>
        </w:rPr>
      </w:pPr>
    </w:p>
    <w:p w14:paraId="4A65796E" w14:textId="77777777" w:rsidR="00C4159A" w:rsidRDefault="00C4159A" w:rsidP="00376D4B">
      <w:pPr>
        <w:ind w:left="720"/>
        <w:rPr>
          <w:rFonts w:cs="Tahoma"/>
        </w:rPr>
      </w:pPr>
    </w:p>
    <w:p w14:paraId="4A65796F" w14:textId="77777777" w:rsidR="00C4159A" w:rsidRDefault="00C4159A" w:rsidP="00376D4B">
      <w:pPr>
        <w:ind w:left="720"/>
        <w:rPr>
          <w:rFonts w:cs="Tahoma"/>
        </w:rPr>
      </w:pPr>
    </w:p>
    <w:p w14:paraId="4A657970" w14:textId="77777777" w:rsidR="00C4159A" w:rsidRDefault="00C4159A" w:rsidP="00376D4B">
      <w:pPr>
        <w:ind w:left="720"/>
        <w:rPr>
          <w:rFonts w:cs="Tahoma"/>
        </w:rPr>
      </w:pPr>
    </w:p>
    <w:p w14:paraId="4A657971" w14:textId="77777777" w:rsidR="00C4159A" w:rsidRDefault="00C4159A" w:rsidP="00376D4B">
      <w:pPr>
        <w:ind w:left="720"/>
        <w:rPr>
          <w:rFonts w:cs="Tahoma"/>
        </w:rPr>
      </w:pPr>
    </w:p>
    <w:p w14:paraId="4A657972" w14:textId="77777777" w:rsidR="00C4159A" w:rsidRDefault="00C4159A" w:rsidP="00376D4B">
      <w:pPr>
        <w:ind w:left="720"/>
        <w:rPr>
          <w:rFonts w:cs="Tahoma"/>
        </w:rPr>
      </w:pPr>
    </w:p>
    <w:p w14:paraId="4A657973" w14:textId="77777777" w:rsidR="00C4159A" w:rsidRDefault="00C4159A" w:rsidP="00376D4B">
      <w:pPr>
        <w:ind w:left="720"/>
        <w:rPr>
          <w:rFonts w:cs="Tahoma"/>
        </w:rPr>
      </w:pPr>
    </w:p>
    <w:p w14:paraId="4A657974" w14:textId="77777777" w:rsidR="00C4159A" w:rsidRPr="00E71297" w:rsidRDefault="00C4159A" w:rsidP="00376D4B">
      <w:pPr>
        <w:ind w:left="720"/>
        <w:rPr>
          <w:rFonts w:cs="Tahoma"/>
        </w:rPr>
      </w:pPr>
    </w:p>
    <w:p w14:paraId="4A657975" w14:textId="77777777" w:rsidR="009B12B7" w:rsidRPr="00E71297" w:rsidRDefault="00FF4CAB" w:rsidP="00924690">
      <w:pPr>
        <w:spacing w:after="60"/>
        <w:ind w:left="720"/>
        <w:rPr>
          <w:rFonts w:cs="Tahoma"/>
        </w:rPr>
      </w:pPr>
      <w:r w:rsidRPr="00E71297">
        <w:rPr>
          <w:rFonts w:eastAsia="Calibri" w:cs="Tahoma"/>
          <w:b/>
          <w:color w:val="000000"/>
          <w:szCs w:val="18"/>
        </w:rPr>
        <w:t>Clientes que renuevan Software Assurance antes del 1 de octubre de 2012</w:t>
      </w:r>
    </w:p>
    <w:p w14:paraId="4A657976" w14:textId="77777777" w:rsidR="009B12B7" w:rsidRPr="00E71297" w:rsidRDefault="00DC4FEC" w:rsidP="00376D4B">
      <w:pPr>
        <w:ind w:left="720"/>
        <w:rPr>
          <w:rFonts w:cs="Tahoma"/>
        </w:rPr>
      </w:pPr>
      <w:r w:rsidRPr="00E71297">
        <w:rPr>
          <w:rFonts w:cs="Tahoma"/>
          <w:color w:val="000000"/>
          <w:szCs w:val="18"/>
        </w:rPr>
        <w:t xml:space="preserve">Los clientes con Academic, Open y Open Value que </w:t>
      </w:r>
      <w:r w:rsidRPr="00E71297">
        <w:rPr>
          <w:rFonts w:cs="Tahoma"/>
          <w:szCs w:val="18"/>
        </w:rPr>
        <w:t>renueven Software Assurance para System Center 2012 antes del 1 de octubre de 2012 cumplirán con los requisitos para renovar la cobertura</w:t>
      </w:r>
      <w:r w:rsidRPr="00E71297">
        <w:rPr>
          <w:rFonts w:cs="Tahoma"/>
          <w:color w:val="000000"/>
          <w:szCs w:val="18"/>
        </w:rPr>
        <w:t xml:space="preserve"> de sus licencias que los califiquen para la concesión de licencias de System Center 2012 (cada una “licencia cualificada”).</w:t>
      </w:r>
      <w:r w:rsidR="007C5ED9" w:rsidRPr="00E71297">
        <w:rPr>
          <w:rFonts w:cs="Tahoma"/>
          <w:color w:val="000000"/>
          <w:szCs w:val="18"/>
        </w:rPr>
        <w:t xml:space="preserve"> </w:t>
      </w:r>
      <w:r w:rsidRPr="00E71297">
        <w:rPr>
          <w:rFonts w:cs="Tahoma"/>
          <w:color w:val="000000"/>
          <w:szCs w:val="18"/>
        </w:rPr>
        <w:t>Al renovar la cobertura para una licencia cualificada, se considerará que el cliente ha renovado la cobertura para la licencia de System Center 2012 correspondiente suministrada a través de la concesión de licencias.</w:t>
      </w:r>
      <w:r w:rsidR="007C5ED9" w:rsidRPr="00E71297">
        <w:rPr>
          <w:rFonts w:cs="Tahoma"/>
          <w:color w:val="000000"/>
          <w:szCs w:val="18"/>
        </w:rPr>
        <w:t xml:space="preserve"> </w:t>
      </w:r>
      <w:r w:rsidRPr="00E71297">
        <w:rPr>
          <w:rFonts w:cs="Tahoma"/>
          <w:color w:val="000000"/>
          <w:szCs w:val="18"/>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w:t>
      </w:r>
      <w:r w:rsidR="00C4159A">
        <w:rPr>
          <w:rFonts w:cs="Tahoma"/>
          <w:color w:val="000000"/>
          <w:szCs w:val="18"/>
        </w:rPr>
        <w:t> </w:t>
      </w:r>
      <w:r w:rsidRPr="00E71297">
        <w:rPr>
          <w:rFonts w:cs="Tahoma"/>
          <w:color w:val="000000"/>
          <w:szCs w:val="18"/>
        </w:rPr>
        <w:t>cobertura solicitada en virtud de esta promoción. A pesar de la renovación de Software Assurance para las licencias que califiquen, los términos y condiciones de la concesión de licencias de System Center 2012 permanecen en total vigencia.</w:t>
      </w:r>
      <w:r w:rsidR="007C5ED9" w:rsidRPr="00E71297">
        <w:rPr>
          <w:rFonts w:cs="Tahoma"/>
          <w:color w:val="000000"/>
          <w:szCs w:val="18"/>
        </w:rPr>
        <w:t xml:space="preserve"> </w:t>
      </w:r>
      <w:r w:rsidRPr="00E71297">
        <w:rPr>
          <w:rFonts w:cs="Tahoma"/>
          <w:color w:val="000000"/>
          <w:szCs w:val="18"/>
        </w:rPr>
        <w:t>Por consiguiente, los clientes no podrán utilizar el software bajo una licencia cualificada y una licencia de System Center 2012 correspondiente, al mismo tiempo.</w:t>
      </w:r>
      <w:r w:rsidR="007C5ED9" w:rsidRPr="00E71297">
        <w:rPr>
          <w:rFonts w:cs="Tahoma"/>
          <w:color w:val="000000"/>
          <w:szCs w:val="18"/>
        </w:rPr>
        <w:t xml:space="preserve"> </w:t>
      </w:r>
      <w:r w:rsidRPr="00E71297">
        <w:rPr>
          <w:rFonts w:cs="Tahoma"/>
          <w:color w:val="000000"/>
          <w:szCs w:val="18"/>
        </w:rPr>
        <w:t>La licencia y el Software Assurance para nuevas licencias adquiridas en la renovación se deben solicitar utilizando el precio de System Center 2012.</w:t>
      </w:r>
    </w:p>
    <w:p w14:paraId="4A657977" w14:textId="77777777" w:rsidR="009B12B7" w:rsidRPr="00E71297" w:rsidRDefault="009B12B7" w:rsidP="00376D4B">
      <w:pPr>
        <w:ind w:left="720"/>
        <w:rPr>
          <w:rFonts w:cs="Tahoma"/>
        </w:rPr>
      </w:pPr>
    </w:p>
    <w:p w14:paraId="4A657978" w14:textId="77777777" w:rsidR="00FF4CAB" w:rsidRPr="00E71297" w:rsidRDefault="009B12B7" w:rsidP="00376D4B">
      <w:pPr>
        <w:ind w:left="720"/>
        <w:rPr>
          <w:rFonts w:cs="Tahoma"/>
        </w:rPr>
      </w:pPr>
      <w:r w:rsidRPr="00E71297">
        <w:rPr>
          <w:rFonts w:cs="Tahoma"/>
          <w:szCs w:val="18"/>
        </w:rPr>
        <w:t>Cualquier otro cliente que renueve Software Assurance antes del 1 de octubre de 2012 para las licencias de</w:t>
      </w:r>
      <w:r w:rsidR="00C4159A">
        <w:rPr>
          <w:rFonts w:cs="Tahoma"/>
          <w:szCs w:val="18"/>
        </w:rPr>
        <w:t> </w:t>
      </w:r>
      <w:r w:rsidRPr="00E71297">
        <w:rPr>
          <w:rFonts w:cs="Tahoma"/>
          <w:szCs w:val="18"/>
        </w:rPr>
        <w:t>System Center 2012 otorgadas en virtud de esta promoción también puede cumplir con los requisitos para renovar la cobertura según el precio de Software Assurance para las licencias que los califiquen para la concesión.</w:t>
      </w:r>
      <w:r w:rsidR="007C5ED9" w:rsidRPr="00E71297">
        <w:rPr>
          <w:rFonts w:cs="Tahoma"/>
          <w:szCs w:val="18"/>
        </w:rPr>
        <w:t xml:space="preserve"> </w:t>
      </w:r>
      <w:r w:rsidRPr="00E71297">
        <w:rPr>
          <w:rFonts w:cs="Tahoma"/>
          <w:szCs w:val="18"/>
        </w:rPr>
        <w:t>Los clientes deben comunicarse con su gestor de cuentas de Microsoft o con el distribuidor para obtener más detalles.</w:t>
      </w:r>
      <w:r w:rsidR="007C5ED9" w:rsidRPr="00E71297">
        <w:rPr>
          <w:rFonts w:cs="Tahoma"/>
          <w:szCs w:val="18"/>
        </w:rPr>
        <w:t xml:space="preserve"> </w:t>
      </w:r>
      <w:r w:rsidRPr="00E71297">
        <w:rPr>
          <w:rFonts w:cs="Tahoma"/>
          <w:szCs w:val="18"/>
        </w:rPr>
        <w:t xml:space="preserve">Esta promoción no se aplica a la renovación de Software Assurance para las licencias de administración de cliente System Center Client Management Suite y System Center Configuration Manager </w:t>
      </w:r>
    </w:p>
    <w:p w14:paraId="4A657979" w14:textId="77777777" w:rsidR="00FF4CAB" w:rsidRPr="00E71297" w:rsidRDefault="00FF4CAB" w:rsidP="00924690">
      <w:pPr>
        <w:rPr>
          <w:rFonts w:cs="Tahoma"/>
        </w:rPr>
      </w:pPr>
    </w:p>
    <w:p w14:paraId="4A65797A" w14:textId="77777777" w:rsidR="00FF4CAB" w:rsidRPr="00E71297" w:rsidRDefault="00FF4CAB" w:rsidP="00FF4CAB">
      <w:pPr>
        <w:rPr>
          <w:rFonts w:cs="Tahoma"/>
        </w:rPr>
      </w:pPr>
    </w:p>
    <w:p w14:paraId="4A65797B" w14:textId="77777777" w:rsidR="00916E81" w:rsidRPr="00E71297" w:rsidRDefault="00496B43" w:rsidP="002D35ED">
      <w:pPr>
        <w:pStyle w:val="Heading3"/>
        <w:rPr>
          <w:rFonts w:ascii="Tahoma" w:hAnsi="Tahoma" w:cs="Tahoma"/>
        </w:rPr>
      </w:pPr>
      <w:bookmarkStart w:id="1487" w:name="_103_System_Center"/>
      <w:bookmarkStart w:id="1488" w:name="_91_System_Center"/>
      <w:bookmarkStart w:id="1489" w:name="_92_System_Center"/>
      <w:bookmarkStart w:id="1490" w:name="Srv_102SysCtr2012EndpointProt"/>
      <w:bookmarkStart w:id="1491" w:name="_Toc336338359"/>
      <w:bookmarkStart w:id="1492" w:name="_Toc348104764"/>
      <w:bookmarkEnd w:id="1487"/>
      <w:bookmarkEnd w:id="1488"/>
      <w:bookmarkEnd w:id="1489"/>
      <w:r w:rsidRPr="00E71297">
        <w:rPr>
          <w:rFonts w:ascii="Tahoma" w:hAnsi="Tahoma" w:cs="Tahoma"/>
          <w:caps/>
          <w:color w:val="F66400"/>
          <w:sz w:val="22"/>
          <w:szCs w:val="22"/>
          <w:vertAlign w:val="superscript"/>
        </w:rPr>
        <w:t>92</w:t>
      </w:r>
      <w:r w:rsidRPr="00E71297">
        <w:rPr>
          <w:rFonts w:ascii="Tahoma" w:hAnsi="Tahoma" w:cs="Tahoma"/>
          <w:color w:val="F66400"/>
          <w:sz w:val="22"/>
          <w:szCs w:val="22"/>
        </w:rPr>
        <w:t xml:space="preserve"> System Center 2012 Endpoint Protection</w:t>
      </w:r>
      <w:bookmarkEnd w:id="1490"/>
      <w:bookmarkEnd w:id="1491"/>
      <w:bookmarkEnd w:id="1492"/>
    </w:p>
    <w:p w14:paraId="4A65797C" w14:textId="77777777" w:rsidR="00916E81" w:rsidRPr="00E71297" w:rsidRDefault="00916E81" w:rsidP="00C21BCF">
      <w:pPr>
        <w:ind w:left="720"/>
        <w:rPr>
          <w:rFonts w:cs="Tahoma"/>
        </w:rPr>
      </w:pPr>
    </w:p>
    <w:p w14:paraId="4A65797D" w14:textId="77777777" w:rsidR="00C21BCF" w:rsidRPr="00E71297" w:rsidRDefault="00A0581B" w:rsidP="00A0581B">
      <w:pPr>
        <w:spacing w:after="60"/>
        <w:ind w:left="720"/>
        <w:rPr>
          <w:rFonts w:cs="Tahoma"/>
        </w:rPr>
      </w:pPr>
      <w:r w:rsidRPr="00E71297">
        <w:rPr>
          <w:rFonts w:eastAsia="Calibri" w:cs="Tahoma"/>
          <w:b/>
          <w:szCs w:val="18"/>
        </w:rPr>
        <w:t>Actualizaciones/cambio a una versión anterior</w:t>
      </w:r>
    </w:p>
    <w:p w14:paraId="4A65797E" w14:textId="77777777" w:rsidR="00C21BCF" w:rsidRPr="00E71297" w:rsidRDefault="00C21BCF" w:rsidP="00C21BCF">
      <w:pPr>
        <w:ind w:left="720"/>
        <w:rPr>
          <w:rFonts w:cs="Tahoma"/>
        </w:rPr>
      </w:pPr>
      <w:r w:rsidRPr="00E71297">
        <w:rPr>
          <w:rFonts w:eastAsia="Calibri" w:cs="Tahoma"/>
          <w:szCs w:val="18"/>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Standard o Datacenter.</w:t>
      </w:r>
    </w:p>
    <w:p w14:paraId="4A65797F" w14:textId="77777777" w:rsidR="00C21BCF" w:rsidRPr="00E71297" w:rsidRDefault="00C21BCF" w:rsidP="00C21BCF">
      <w:pPr>
        <w:ind w:left="720"/>
        <w:rPr>
          <w:rFonts w:cs="Tahoma"/>
        </w:rPr>
      </w:pPr>
    </w:p>
    <w:p w14:paraId="4A657980" w14:textId="77777777" w:rsidR="00C21BCF" w:rsidRPr="00E71297" w:rsidRDefault="00C21BCF" w:rsidP="00C21BCF">
      <w:pPr>
        <w:ind w:left="720"/>
        <w:rPr>
          <w:rFonts w:cs="Tahoma"/>
        </w:rPr>
      </w:pPr>
      <w:r w:rsidRPr="00E71297">
        <w:rPr>
          <w:rFonts w:eastAsia="Calibri" w:cs="Tahoma"/>
          <w:szCs w:val="18"/>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14:paraId="4A657981" w14:textId="77777777" w:rsidR="00C21BCF" w:rsidRPr="00E71297" w:rsidRDefault="00C21BCF" w:rsidP="00C21BCF">
      <w:pPr>
        <w:ind w:left="720"/>
        <w:rPr>
          <w:rFonts w:cs="Tahoma"/>
        </w:rPr>
      </w:pPr>
    </w:p>
    <w:p w14:paraId="4A657982" w14:textId="77777777" w:rsidR="00C21BCF" w:rsidRPr="00E71297" w:rsidRDefault="00C21BCF" w:rsidP="00C21BCF">
      <w:pPr>
        <w:ind w:left="720"/>
        <w:rPr>
          <w:rFonts w:cs="Tahoma"/>
        </w:rPr>
      </w:pPr>
      <w:r w:rsidRPr="00E71297">
        <w:rPr>
          <w:rFonts w:eastAsia="Calibri" w:cs="Tahoma"/>
          <w:szCs w:val="18"/>
        </w:rPr>
        <w:t>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w:t>
      </w:r>
    </w:p>
    <w:p w14:paraId="4A657983" w14:textId="77777777" w:rsidR="00C21BCF" w:rsidRPr="00E71297" w:rsidRDefault="00C21BCF" w:rsidP="00C21BCF">
      <w:pPr>
        <w:ind w:left="720"/>
        <w:rPr>
          <w:rFonts w:cs="Tahoma"/>
        </w:rPr>
      </w:pPr>
    </w:p>
    <w:p w14:paraId="4A657984" w14:textId="77777777" w:rsidR="00C21BCF" w:rsidRPr="00E71297" w:rsidRDefault="00A0581B" w:rsidP="00A0581B">
      <w:pPr>
        <w:spacing w:after="60"/>
        <w:ind w:left="720"/>
        <w:rPr>
          <w:rFonts w:cs="Tahoma"/>
        </w:rPr>
      </w:pPr>
      <w:r w:rsidRPr="00E71297">
        <w:rPr>
          <w:rFonts w:eastAsia="Calibri" w:cs="Tahoma"/>
          <w:b/>
          <w:szCs w:val="18"/>
        </w:rPr>
        <w:t>Teletrabajo</w:t>
      </w:r>
    </w:p>
    <w:p w14:paraId="4A657985" w14:textId="77777777" w:rsidR="00FF4CAB" w:rsidRPr="00E71297" w:rsidRDefault="00C21BCF" w:rsidP="00A0581B">
      <w:pPr>
        <w:ind w:left="720"/>
        <w:rPr>
          <w:rFonts w:cs="Tahoma"/>
        </w:rPr>
      </w:pPr>
      <w:r w:rsidRPr="00E71297">
        <w:rPr>
          <w:rFonts w:eastAsia="Calibri" w:cs="Tahoma"/>
          <w:szCs w:val="18"/>
        </w:rPr>
        <w:t>Los Clientes con Licencias de Suscripción de Usuario actuales para System Center 2012 Endpoint Protection califican para el programa de Teletrabajo.</w:t>
      </w:r>
    </w:p>
    <w:p w14:paraId="4A657986" w14:textId="77777777" w:rsidR="00A0581B" w:rsidRPr="00E71297" w:rsidRDefault="00A0581B" w:rsidP="00A0581B">
      <w:pPr>
        <w:rPr>
          <w:rFonts w:cs="Tahoma"/>
        </w:rPr>
      </w:pPr>
    </w:p>
    <w:p w14:paraId="4A657987" w14:textId="77777777" w:rsidR="00A0581B" w:rsidRPr="00E71297" w:rsidRDefault="00A0581B" w:rsidP="00A0581B">
      <w:pPr>
        <w:rPr>
          <w:rFonts w:cs="Tahoma"/>
        </w:rPr>
      </w:pPr>
    </w:p>
    <w:p w14:paraId="4A657988" w14:textId="77777777" w:rsidR="00023FE7" w:rsidRPr="00E71297" w:rsidRDefault="00AD4C5F">
      <w:pPr>
        <w:pStyle w:val="Heading3"/>
        <w:rPr>
          <w:rFonts w:ascii="Tahoma" w:hAnsi="Tahoma" w:cs="Tahoma"/>
        </w:rPr>
      </w:pPr>
      <w:bookmarkStart w:id="1493" w:name="_93_TechNet_Plus"/>
      <w:bookmarkStart w:id="1494" w:name="Srv_103TechNetPlusSingleUser"/>
      <w:bookmarkStart w:id="1495" w:name="_Toc336338360"/>
      <w:bookmarkStart w:id="1496" w:name="_Toc348104765"/>
      <w:bookmarkEnd w:id="1493"/>
      <w:r w:rsidRPr="00E71297">
        <w:rPr>
          <w:rFonts w:ascii="Tahoma" w:hAnsi="Tahoma" w:cs="Tahoma"/>
          <w:caps/>
          <w:color w:val="F66400"/>
          <w:sz w:val="22"/>
          <w:vertAlign w:val="superscript"/>
        </w:rPr>
        <w:t>93</w:t>
      </w:r>
      <w:r w:rsidRPr="00E71297">
        <w:rPr>
          <w:rFonts w:ascii="Tahoma" w:hAnsi="Tahoma" w:cs="Tahoma"/>
          <w:color w:val="F66400"/>
          <w:sz w:val="22"/>
        </w:rPr>
        <w:t xml:space="preserve"> TechNet Plus Single User</w:t>
      </w:r>
      <w:bookmarkEnd w:id="1478"/>
      <w:bookmarkEnd w:id="1494"/>
      <w:bookmarkEnd w:id="1495"/>
      <w:bookmarkEnd w:id="1496"/>
    </w:p>
    <w:p w14:paraId="4A657989" w14:textId="77777777" w:rsidR="00023FE7" w:rsidRPr="00E71297" w:rsidRDefault="00023FE7" w:rsidP="001704C2">
      <w:pPr>
        <w:tabs>
          <w:tab w:val="left" w:pos="2690"/>
        </w:tabs>
        <w:rPr>
          <w:rFonts w:cs="Tahoma"/>
        </w:rPr>
      </w:pPr>
    </w:p>
    <w:p w14:paraId="4A65798A" w14:textId="77777777" w:rsidR="00023FE7" w:rsidRPr="00E71297" w:rsidRDefault="00023FE7" w:rsidP="001704C2">
      <w:pPr>
        <w:pStyle w:val="FootnoteBulletLevel1"/>
        <w:tabs>
          <w:tab w:val="clear" w:pos="900"/>
        </w:tabs>
        <w:spacing w:before="0" w:after="60"/>
        <w:ind w:left="720" w:firstLine="0"/>
        <w:rPr>
          <w:rFonts w:ascii="Tahoma" w:hAnsi="Tahoma" w:cs="Tahoma"/>
        </w:rPr>
      </w:pPr>
      <w:r w:rsidRPr="00E71297">
        <w:rPr>
          <w:rFonts w:ascii="Tahoma" w:hAnsi="Tahoma" w:cs="Tahoma"/>
          <w:b/>
          <w:sz w:val="18"/>
        </w:rPr>
        <w:t>Ruta de migración para Clientes de TechNet Plus Single Server inscritos en Software Assurance</w:t>
      </w:r>
    </w:p>
    <w:p w14:paraId="4A65798B" w14:textId="77777777" w:rsidR="00023FE7" w:rsidRPr="00E71297" w:rsidRDefault="00023FE7" w:rsidP="001704C2">
      <w:pPr>
        <w:pStyle w:val="FootnoteBulletLevel1"/>
        <w:tabs>
          <w:tab w:val="clear" w:pos="900"/>
        </w:tabs>
        <w:spacing w:before="0" w:after="0"/>
        <w:ind w:left="720" w:firstLine="0"/>
        <w:rPr>
          <w:rFonts w:ascii="Tahoma" w:hAnsi="Tahoma" w:cs="Tahoma"/>
        </w:rPr>
      </w:pPr>
      <w:r w:rsidRPr="00E71297">
        <w:rPr>
          <w:rFonts w:ascii="Tahoma" w:hAnsi="Tahoma" w:cs="Tahoma"/>
          <w:sz w:val="18"/>
        </w:rPr>
        <w:t>Los Clientes con Software Assurance con una fecha de vencimiento próxima para TechNet Plus Single Server, que deseen renovar la cobertura, podrán adquirir cobertura de Software Assurance para TechNet Plus Single User o TechNet Plus Direct.</w:t>
      </w:r>
    </w:p>
    <w:p w14:paraId="4A65798C" w14:textId="77777777" w:rsidR="006B1BAF" w:rsidRPr="00E71297" w:rsidRDefault="006B1BAF" w:rsidP="001704C2">
      <w:pPr>
        <w:rPr>
          <w:rFonts w:cs="Tahoma"/>
        </w:rPr>
      </w:pPr>
    </w:p>
    <w:p w14:paraId="4A65798D" w14:textId="77777777" w:rsidR="001704C2" w:rsidRPr="00E71297" w:rsidRDefault="001704C2" w:rsidP="001704C2">
      <w:pPr>
        <w:rPr>
          <w:rFonts w:cs="Tahoma"/>
        </w:rPr>
      </w:pPr>
    </w:p>
    <w:p w14:paraId="4A65798E" w14:textId="77777777" w:rsidR="00FF4CAB" w:rsidRPr="00E71297" w:rsidRDefault="00AD4C5F" w:rsidP="00FF4CAB">
      <w:pPr>
        <w:pStyle w:val="Heading3"/>
        <w:rPr>
          <w:rFonts w:ascii="Tahoma" w:hAnsi="Tahoma" w:cs="Tahoma"/>
        </w:rPr>
      </w:pPr>
      <w:bookmarkStart w:id="1497" w:name="_92_Visual_Studio"/>
      <w:bookmarkStart w:id="1498" w:name="_94_VDI_Standard"/>
      <w:bookmarkStart w:id="1499" w:name="_Toc336338361"/>
      <w:bookmarkStart w:id="1500" w:name="_Toc348104766"/>
      <w:bookmarkStart w:id="1501" w:name="Srv_105VDIStandardandPremiumSuites"/>
      <w:bookmarkStart w:id="1502" w:name="Srv_94VSLoadTestVirtualUserPack10"/>
      <w:bookmarkEnd w:id="1497"/>
      <w:bookmarkEnd w:id="1498"/>
      <w:r w:rsidRPr="00E71297">
        <w:rPr>
          <w:rFonts w:ascii="Tahoma" w:hAnsi="Tahoma" w:cs="Tahoma"/>
          <w:caps/>
          <w:color w:val="FF7415"/>
          <w:sz w:val="22"/>
          <w:szCs w:val="22"/>
          <w:vertAlign w:val="superscript"/>
        </w:rPr>
        <w:t xml:space="preserve">94 </w:t>
      </w:r>
      <w:r w:rsidRPr="00E71297">
        <w:rPr>
          <w:rFonts w:ascii="Tahoma" w:hAnsi="Tahoma" w:cs="Tahoma"/>
          <w:color w:val="FF7415"/>
          <w:sz w:val="22"/>
          <w:szCs w:val="22"/>
        </w:rPr>
        <w:t>VDI Standard y Premium Suites</w:t>
      </w:r>
      <w:bookmarkEnd w:id="1499"/>
      <w:bookmarkEnd w:id="1500"/>
    </w:p>
    <w:bookmarkEnd w:id="1501"/>
    <w:p w14:paraId="4A65798F" w14:textId="77777777" w:rsidR="00FF4CAB" w:rsidRPr="00C4159A" w:rsidRDefault="00FF4CAB" w:rsidP="00B76943">
      <w:pPr>
        <w:rPr>
          <w:rFonts w:cs="Tahoma"/>
          <w:szCs w:val="18"/>
        </w:rPr>
      </w:pPr>
    </w:p>
    <w:p w14:paraId="4A657990" w14:textId="77777777" w:rsidR="00FF4CAB" w:rsidRPr="00E71297" w:rsidRDefault="00FF4CAB" w:rsidP="00B76943">
      <w:pPr>
        <w:pStyle w:val="EndnoteText"/>
        <w:ind w:left="720"/>
        <w:rPr>
          <w:rFonts w:ascii="Tahoma" w:hAnsi="Tahoma" w:cs="Tahoma"/>
        </w:rPr>
      </w:pPr>
      <w:r w:rsidRPr="00E71297">
        <w:rPr>
          <w:rFonts w:ascii="Tahoma" w:hAnsi="Tahoma" w:cs="Tahoma"/>
          <w:color w:val="000000"/>
          <w:sz w:val="18"/>
        </w:rPr>
        <w:t>Estos productos tienen estado Fin de Ciclo de Vida (EOL) y ya no se ofrecen. Los clientes de Contrato Enterprise pueden consultar las versiones anteriores de los Derechos de Uso de los Productos para obtener información sobre los derechos de uso.</w:t>
      </w:r>
    </w:p>
    <w:p w14:paraId="4A657991" w14:textId="77777777" w:rsidR="00BA1490" w:rsidRPr="00C4159A" w:rsidRDefault="00BA1490" w:rsidP="00B76943">
      <w:pPr>
        <w:pStyle w:val="EndnoteText"/>
        <w:ind w:left="0"/>
        <w:rPr>
          <w:rFonts w:ascii="Tahoma" w:hAnsi="Tahoma" w:cs="Tahoma"/>
          <w:sz w:val="18"/>
          <w:szCs w:val="18"/>
        </w:rPr>
      </w:pPr>
    </w:p>
    <w:p w14:paraId="4A657992" w14:textId="77777777" w:rsidR="00BA1490" w:rsidRPr="00C4159A" w:rsidRDefault="00BA1490" w:rsidP="00B76943">
      <w:pPr>
        <w:pStyle w:val="EndnoteText"/>
        <w:ind w:left="0"/>
        <w:rPr>
          <w:rFonts w:ascii="Tahoma" w:hAnsi="Tahoma" w:cs="Tahoma"/>
          <w:sz w:val="18"/>
          <w:szCs w:val="18"/>
        </w:rPr>
      </w:pPr>
    </w:p>
    <w:p w14:paraId="4A657993" w14:textId="77777777" w:rsidR="00E8145C" w:rsidRPr="00C4159A" w:rsidRDefault="00AD4C5F" w:rsidP="00E8145C">
      <w:pPr>
        <w:pStyle w:val="Heading2"/>
        <w:ind w:left="0"/>
        <w:rPr>
          <w:rFonts w:ascii="Tahoma" w:hAnsi="Tahoma" w:cs="Tahoma"/>
          <w:sz w:val="22"/>
          <w:szCs w:val="22"/>
        </w:rPr>
      </w:pPr>
      <w:bookmarkStart w:id="1503" w:name="_105_Windows_Azure"/>
      <w:bookmarkStart w:id="1504" w:name="_95_Servicios_de"/>
      <w:bookmarkStart w:id="1505" w:name="_Toc336338362"/>
      <w:bookmarkStart w:id="1506" w:name="_Toc348104767"/>
      <w:bookmarkEnd w:id="1503"/>
      <w:bookmarkEnd w:id="1504"/>
      <w:r w:rsidRPr="00E71297">
        <w:rPr>
          <w:rFonts w:ascii="Tahoma" w:hAnsi="Tahoma" w:cs="Tahoma"/>
          <w:caps/>
          <w:color w:val="EE6000"/>
          <w:sz w:val="22"/>
          <w:szCs w:val="18"/>
          <w:vertAlign w:val="superscript"/>
        </w:rPr>
        <w:t xml:space="preserve">95 </w:t>
      </w:r>
      <w:r w:rsidRPr="00E71297">
        <w:rPr>
          <w:rFonts w:ascii="Tahoma" w:hAnsi="Tahoma" w:cs="Tahoma"/>
          <w:color w:val="F8701C"/>
          <w:sz w:val="22"/>
          <w:szCs w:val="22"/>
        </w:rPr>
        <w:t>Servicios de Windows Azure</w:t>
      </w:r>
      <w:bookmarkEnd w:id="1505"/>
      <w:bookmarkEnd w:id="1506"/>
    </w:p>
    <w:p w14:paraId="4A657994" w14:textId="77777777" w:rsidR="00E8145C" w:rsidRPr="00C4159A" w:rsidRDefault="00E8145C" w:rsidP="00B76943">
      <w:pPr>
        <w:widowControl w:val="0"/>
        <w:jc w:val="both"/>
        <w:rPr>
          <w:rFonts w:cs="Tahoma"/>
          <w:szCs w:val="18"/>
        </w:rPr>
      </w:pPr>
    </w:p>
    <w:p w14:paraId="4A657995" w14:textId="77777777" w:rsidR="00B76943" w:rsidRPr="00E71297" w:rsidRDefault="00E8145C" w:rsidP="00B76943">
      <w:pPr>
        <w:widowControl w:val="0"/>
        <w:spacing w:after="60"/>
        <w:ind w:left="720"/>
        <w:jc w:val="both"/>
        <w:rPr>
          <w:rFonts w:cs="Tahoma"/>
        </w:rPr>
      </w:pPr>
      <w:r w:rsidRPr="00E71297">
        <w:rPr>
          <w:rFonts w:cs="Tahoma"/>
          <w:b/>
          <w:color w:val="000000"/>
        </w:rPr>
        <w:t>Compromiso de Recurso del Cálculo de Windows Azure</w:t>
      </w:r>
    </w:p>
    <w:p w14:paraId="4A657996" w14:textId="77777777" w:rsidR="00E8145C" w:rsidRPr="00E71297" w:rsidRDefault="00E8145C" w:rsidP="00B76943">
      <w:pPr>
        <w:widowControl w:val="0"/>
        <w:ind w:left="720"/>
        <w:jc w:val="both"/>
        <w:rPr>
          <w:rFonts w:cs="Tahoma"/>
        </w:rPr>
      </w:pPr>
      <w:r w:rsidRPr="00E71297">
        <w:rPr>
          <w:rFonts w:cs="Tahoma"/>
        </w:rPr>
        <w:t xml:space="preserve">Para el Cálculo de Windows Azure, Microsoft acepta proporcionar al cliente un Compromiso de Recurso del Cálculo. Para el Compromiso de Recurso del Cálculo será la cantidad superior entre (1) </w:t>
      </w:r>
      <w:r w:rsidRPr="00E71297">
        <w:rPr>
          <w:rFonts w:eastAsia="Times New Roman" w:cs="Tahoma"/>
          <w:color w:val="000000"/>
        </w:rPr>
        <w:t xml:space="preserve">50 instancias pequeñas de cálculo concurrentes al mes o (2) el </w:t>
      </w:r>
      <w:r w:rsidRPr="00E71297">
        <w:rPr>
          <w:rFonts w:cs="Tahoma"/>
        </w:rPr>
        <w:t xml:space="preserve">125% del Uso de Cálculo Estimado del cliente (como se calcula a continuación). </w:t>
      </w:r>
    </w:p>
    <w:p w14:paraId="4A657997" w14:textId="77777777" w:rsidR="00B76943" w:rsidRPr="00E71297" w:rsidRDefault="00B76943" w:rsidP="00B76943">
      <w:pPr>
        <w:widowControl w:val="0"/>
        <w:ind w:left="720"/>
        <w:jc w:val="both"/>
        <w:rPr>
          <w:rFonts w:cs="Tahoma"/>
        </w:rPr>
      </w:pPr>
    </w:p>
    <w:p w14:paraId="4A657998" w14:textId="77777777" w:rsidR="00E8145C" w:rsidRPr="00E71297" w:rsidRDefault="00E8145C" w:rsidP="00B76943">
      <w:pPr>
        <w:widowControl w:val="0"/>
        <w:ind w:left="720"/>
        <w:jc w:val="both"/>
        <w:rPr>
          <w:rFonts w:cs="Tahoma"/>
        </w:rPr>
      </w:pPr>
      <w:r w:rsidRPr="00E71297">
        <w:rPr>
          <w:rFonts w:cs="Tahoma"/>
        </w:rPr>
        <w:t xml:space="preserve">El “Uso de Cálculo Estimado”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E71297">
        <w:rPr>
          <w:rFonts w:cs="Tahoma"/>
          <w:szCs w:val="18"/>
        </w:rPr>
        <w:t>contérmino</w:t>
      </w:r>
      <w:r w:rsidRPr="00E71297">
        <w:rPr>
          <w:rFonts w:cs="Tahoma"/>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14:paraId="4A657999" w14:textId="77777777" w:rsidR="00B76943" w:rsidRPr="00E71297" w:rsidRDefault="00B76943" w:rsidP="00B76943">
      <w:pPr>
        <w:widowControl w:val="0"/>
        <w:ind w:left="720"/>
        <w:jc w:val="both"/>
        <w:rPr>
          <w:rFonts w:cs="Tahoma"/>
        </w:rPr>
      </w:pPr>
    </w:p>
    <w:p w14:paraId="4A65799A" w14:textId="77777777" w:rsidR="00E8145C" w:rsidRPr="00E71297" w:rsidRDefault="00E8145C" w:rsidP="00B76943">
      <w:pPr>
        <w:widowControl w:val="0"/>
        <w:ind w:left="720"/>
        <w:jc w:val="both"/>
        <w:rPr>
          <w:rFonts w:cs="Tahoma"/>
        </w:rPr>
      </w:pPr>
      <w:r w:rsidRPr="00E71297">
        <w:rPr>
          <w:rFonts w:cs="Tahoma"/>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14:paraId="4A65799B" w14:textId="77777777" w:rsidR="00E8145C" w:rsidRPr="00E71297" w:rsidRDefault="00E8145C" w:rsidP="00B76943">
      <w:pPr>
        <w:widowControl w:val="0"/>
        <w:ind w:left="720"/>
        <w:jc w:val="both"/>
        <w:rPr>
          <w:rFonts w:cs="Tahoma"/>
        </w:rPr>
      </w:pPr>
      <w:r w:rsidRPr="00E71297">
        <w:rPr>
          <w:rFonts w:cs="Tahoma"/>
        </w:rPr>
        <w:t xml:space="preserve">Todo el uso de Cálculo de Windows Azure sobre el Compromiso de Recurso de Cálculo se consumirá “según disponibilidad”. Todo el uso de cualquier Servicio de Windows Azure que no sea el Cálculo de Windows Azure se consumirá “según disponibilidad”. </w:t>
      </w:r>
    </w:p>
    <w:p w14:paraId="4A65799C" w14:textId="77777777" w:rsidR="00152361" w:rsidRPr="00C4159A" w:rsidRDefault="00152361" w:rsidP="00B76943">
      <w:pPr>
        <w:pStyle w:val="EndnoteText"/>
        <w:ind w:left="720"/>
        <w:rPr>
          <w:rFonts w:ascii="Tahoma" w:hAnsi="Tahoma" w:cs="Tahoma"/>
          <w:sz w:val="18"/>
          <w:szCs w:val="18"/>
        </w:rPr>
      </w:pPr>
    </w:p>
    <w:p w14:paraId="4A65799D" w14:textId="77777777" w:rsidR="00FF4CAB" w:rsidRPr="00C4159A" w:rsidRDefault="00FF4CAB" w:rsidP="00376D4B">
      <w:pPr>
        <w:pStyle w:val="EndnoteText"/>
        <w:ind w:left="720"/>
        <w:rPr>
          <w:rFonts w:ascii="Tahoma" w:hAnsi="Tahoma" w:cs="Tahoma"/>
          <w:sz w:val="18"/>
          <w:szCs w:val="18"/>
        </w:rPr>
      </w:pPr>
    </w:p>
    <w:p w14:paraId="4A65799E" w14:textId="77777777" w:rsidR="00ED12C0" w:rsidRPr="00C4159A" w:rsidRDefault="00AD4C5F" w:rsidP="00C4159A">
      <w:pPr>
        <w:pStyle w:val="Heading2"/>
        <w:ind w:left="259" w:hanging="259"/>
        <w:rPr>
          <w:rFonts w:ascii="Tahoma" w:hAnsi="Tahoma" w:cs="Tahoma"/>
          <w:sz w:val="22"/>
          <w:szCs w:val="22"/>
        </w:rPr>
      </w:pPr>
      <w:bookmarkStart w:id="1507" w:name="_96_Windows_Embedded_1"/>
      <w:bookmarkStart w:id="1508" w:name="Srv_107WindowsEmbeddedDeviceMgr2011"/>
      <w:bookmarkStart w:id="1509" w:name="_Toc336338363"/>
      <w:bookmarkStart w:id="1510" w:name="_Toc348104768"/>
      <w:bookmarkStart w:id="1511" w:name="Srv_93SBS2008PremiumEdition"/>
      <w:bookmarkEnd w:id="1502"/>
      <w:bookmarkEnd w:id="1507"/>
      <w:r w:rsidRPr="00E71297">
        <w:rPr>
          <w:rFonts w:ascii="Tahoma" w:hAnsi="Tahoma" w:cs="Tahoma"/>
          <w:caps/>
          <w:color w:val="FF6600"/>
          <w:sz w:val="22"/>
          <w:vertAlign w:val="superscript"/>
        </w:rPr>
        <w:t>96</w:t>
      </w:r>
      <w:r w:rsidRPr="00E71297">
        <w:rPr>
          <w:rFonts w:ascii="Tahoma" w:hAnsi="Tahoma" w:cs="Tahoma"/>
          <w:color w:val="FF6600"/>
        </w:rPr>
        <w:t xml:space="preserve"> </w:t>
      </w:r>
      <w:r w:rsidRPr="00E71297">
        <w:rPr>
          <w:rFonts w:ascii="Tahoma" w:hAnsi="Tahoma" w:cs="Tahoma"/>
          <w:color w:val="FF6600"/>
          <w:sz w:val="22"/>
        </w:rPr>
        <w:t>Windows Embedded Device Manager 2011: Licencias de Servidor de</w:t>
      </w:r>
      <w:r w:rsidR="00C4159A">
        <w:rPr>
          <w:rFonts w:ascii="Tahoma" w:hAnsi="Tahoma" w:cs="Tahoma"/>
          <w:color w:val="FF6600"/>
          <w:sz w:val="22"/>
        </w:rPr>
        <w:t> </w:t>
      </w:r>
      <w:r w:rsidRPr="00E71297">
        <w:rPr>
          <w:rFonts w:ascii="Tahoma" w:hAnsi="Tahoma" w:cs="Tahoma"/>
          <w:color w:val="FF6600"/>
          <w:sz w:val="22"/>
        </w:rPr>
        <w:t>Administración</w:t>
      </w:r>
      <w:bookmarkEnd w:id="1508"/>
      <w:bookmarkEnd w:id="1509"/>
      <w:bookmarkEnd w:id="1510"/>
    </w:p>
    <w:p w14:paraId="4A65799F" w14:textId="77777777" w:rsidR="00ED12C0" w:rsidRPr="00E71297" w:rsidRDefault="00ED12C0" w:rsidP="00B76943">
      <w:pPr>
        <w:rPr>
          <w:rFonts w:cs="Tahoma"/>
        </w:rPr>
      </w:pPr>
    </w:p>
    <w:p w14:paraId="4A6579A0" w14:textId="77777777" w:rsidR="00ED12C0" w:rsidRPr="00E71297" w:rsidRDefault="00ED12C0" w:rsidP="00B76943">
      <w:pPr>
        <w:pStyle w:val="EndnoteText"/>
        <w:ind w:left="720"/>
        <w:rPr>
          <w:rFonts w:ascii="Tahoma" w:hAnsi="Tahoma" w:cs="Tahoma"/>
        </w:rPr>
      </w:pPr>
      <w:r w:rsidRPr="00E71297">
        <w:rPr>
          <w:rFonts w:ascii="Tahoma" w:hAnsi="Tahoma" w:cs="Tahoma"/>
          <w:color w:val="000000"/>
          <w:sz w:val="18"/>
        </w:rPr>
        <w:t>Este producto tiene estado Fin de Ciclo de Vida (EOL) y ya no se ofrece.</w:t>
      </w:r>
    </w:p>
    <w:p w14:paraId="4A6579A1" w14:textId="77777777" w:rsidR="00ED12C0" w:rsidRPr="00C4159A" w:rsidRDefault="00ED12C0" w:rsidP="00B76943">
      <w:pPr>
        <w:pStyle w:val="EndnoteText"/>
        <w:ind w:left="720"/>
        <w:rPr>
          <w:rFonts w:ascii="Tahoma" w:hAnsi="Tahoma" w:cs="Tahoma"/>
          <w:sz w:val="18"/>
          <w:szCs w:val="18"/>
        </w:rPr>
      </w:pPr>
    </w:p>
    <w:p w14:paraId="4A6579A2" w14:textId="77777777" w:rsidR="00ED12C0" w:rsidRPr="00E71297" w:rsidRDefault="00ED12C0" w:rsidP="00B76943">
      <w:pPr>
        <w:pStyle w:val="EndnoteText"/>
        <w:spacing w:after="60"/>
        <w:ind w:left="720"/>
        <w:rPr>
          <w:rFonts w:ascii="Tahoma" w:hAnsi="Tahoma" w:cs="Tahoma"/>
        </w:rPr>
      </w:pPr>
      <w:r w:rsidRPr="00E71297">
        <w:rPr>
          <w:rFonts w:ascii="Tahoma" w:hAnsi="Tahoma" w:cs="Tahoma"/>
          <w:b/>
          <w:color w:val="000000"/>
          <w:sz w:val="18"/>
        </w:rPr>
        <w:t>Concesión de Licencias única a los Titulares de Licencia de Windows Embedded Device Manager 2011 con cobertura de Software Assurance activa</w:t>
      </w:r>
    </w:p>
    <w:p w14:paraId="4A6579A3" w14:textId="77777777" w:rsidR="002512D3" w:rsidRPr="00E71297" w:rsidRDefault="00ED12C0" w:rsidP="003165D6">
      <w:pPr>
        <w:pStyle w:val="EndnoteText"/>
        <w:ind w:left="720"/>
        <w:rPr>
          <w:rFonts w:ascii="Tahoma" w:hAnsi="Tahoma" w:cs="Tahoma"/>
        </w:rPr>
      </w:pPr>
      <w:r w:rsidRPr="00E71297">
        <w:rPr>
          <w:rFonts w:ascii="Tahoma" w:hAnsi="Tahoma" w:cs="Tahoma"/>
          <w:color w:val="000000"/>
          <w:sz w:val="18"/>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r w:rsidRPr="00E71297">
        <w:rPr>
          <w:rFonts w:ascii="Tahoma" w:hAnsi="Tahoma" w:cs="Tahoma"/>
          <w:color w:val="000000"/>
          <w:sz w:val="18"/>
          <w:szCs w:val="20"/>
        </w:rPr>
        <w:t>:</w:t>
      </w:r>
    </w:p>
    <w:p w14:paraId="4A6579A4" w14:textId="77777777" w:rsidR="00ED12C0" w:rsidRPr="00C4159A" w:rsidRDefault="00ED12C0" w:rsidP="00B76943">
      <w:pPr>
        <w:pStyle w:val="EndnoteText"/>
        <w:ind w:left="720"/>
        <w:rPr>
          <w:rFonts w:ascii="Tahoma" w:hAnsi="Tahoma" w:cs="Tahoma"/>
          <w:sz w:val="18"/>
          <w:szCs w:val="18"/>
        </w:rPr>
      </w:pPr>
    </w:p>
    <w:p w14:paraId="4A6579A5" w14:textId="77777777" w:rsidR="00ED12C0" w:rsidRPr="00C4159A" w:rsidRDefault="00ED12C0" w:rsidP="00B76943">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71297" w14:paraId="4A6579A8" w14:textId="77777777" w:rsidTr="00CA14C9">
        <w:tc>
          <w:tcPr>
            <w:tcW w:w="3960" w:type="dxa"/>
            <w:tcBorders>
              <w:top w:val="single" w:sz="4" w:space="0" w:color="000000"/>
              <w:bottom w:val="single" w:sz="6" w:space="0" w:color="000000"/>
            </w:tcBorders>
            <w:shd w:val="clear" w:color="auto" w:fill="FABF8F"/>
          </w:tcPr>
          <w:p w14:paraId="4A6579A6" w14:textId="77777777" w:rsidR="00ED12C0" w:rsidRPr="00E71297" w:rsidRDefault="00ED12C0" w:rsidP="004342E4">
            <w:pPr>
              <w:jc w:val="center"/>
              <w:rPr>
                <w:rFonts w:cs="Tahoma"/>
                <w:b/>
                <w:color w:val="000000"/>
                <w:szCs w:val="20"/>
              </w:rPr>
            </w:pPr>
            <w:r w:rsidRPr="00E71297">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14:paraId="4A6579A7" w14:textId="77777777" w:rsidR="00ED12C0" w:rsidRPr="00E71297" w:rsidRDefault="00ED12C0" w:rsidP="004342E4">
            <w:pPr>
              <w:jc w:val="center"/>
              <w:rPr>
                <w:rFonts w:cs="Tahoma"/>
                <w:b/>
                <w:color w:val="000000"/>
                <w:szCs w:val="20"/>
              </w:rPr>
            </w:pPr>
            <w:r w:rsidRPr="00E71297">
              <w:rPr>
                <w:rFonts w:cs="Tahoma"/>
                <w:color w:val="000000"/>
              </w:rPr>
              <w:t>Licencias de Administración de Cliente de Windows Embedded Device Manager 2011</w:t>
            </w:r>
          </w:p>
        </w:tc>
      </w:tr>
      <w:tr w:rsidR="00ED12C0" w:rsidRPr="00E71297" w14:paraId="4A6579AB" w14:textId="77777777" w:rsidTr="00CA14C9">
        <w:tc>
          <w:tcPr>
            <w:tcW w:w="3960" w:type="dxa"/>
            <w:tcBorders>
              <w:top w:val="single" w:sz="6" w:space="0" w:color="000000"/>
            </w:tcBorders>
            <w:shd w:val="clear" w:color="auto" w:fill="FFFFFF"/>
          </w:tcPr>
          <w:p w14:paraId="4A6579A9" w14:textId="77777777" w:rsidR="00ED12C0" w:rsidRPr="00E71297" w:rsidRDefault="00ED12C0" w:rsidP="004342E4">
            <w:pPr>
              <w:rPr>
                <w:rFonts w:cs="Tahoma"/>
                <w:color w:val="000000"/>
                <w:szCs w:val="20"/>
              </w:rPr>
            </w:pPr>
            <w:r w:rsidRPr="00E71297">
              <w:rPr>
                <w:rFonts w:cs="Tahoma"/>
                <w:color w:val="000000"/>
                <w:szCs w:val="20"/>
              </w:rPr>
              <w:t>Licencia de Servidor de Windows Embedded Device Manager 2011</w:t>
            </w:r>
          </w:p>
        </w:tc>
        <w:tc>
          <w:tcPr>
            <w:tcW w:w="4050" w:type="dxa"/>
            <w:tcBorders>
              <w:top w:val="single" w:sz="6" w:space="0" w:color="000000"/>
            </w:tcBorders>
            <w:shd w:val="clear" w:color="auto" w:fill="FFFFFF"/>
          </w:tcPr>
          <w:p w14:paraId="4A6579AA" w14:textId="77777777" w:rsidR="00ED12C0" w:rsidRPr="00E71297" w:rsidRDefault="00ED12C0" w:rsidP="004342E4">
            <w:pPr>
              <w:rPr>
                <w:rFonts w:cs="Tahoma"/>
                <w:color w:val="000000"/>
                <w:szCs w:val="20"/>
              </w:rPr>
            </w:pPr>
            <w:r w:rsidRPr="00E71297">
              <w:rPr>
                <w:rFonts w:cs="Tahoma"/>
                <w:color w:val="000000"/>
                <w:szCs w:val="20"/>
              </w:rPr>
              <w:t>13 Licencias de Administración de Cliente de Windows Embedded Device Manager 2011</w:t>
            </w:r>
          </w:p>
        </w:tc>
      </w:tr>
      <w:tr w:rsidR="00ED12C0" w:rsidRPr="00E71297" w14:paraId="4A6579AE" w14:textId="77777777" w:rsidTr="00CA14C9">
        <w:tc>
          <w:tcPr>
            <w:tcW w:w="3960" w:type="dxa"/>
            <w:shd w:val="clear" w:color="auto" w:fill="FFFFFF"/>
          </w:tcPr>
          <w:p w14:paraId="4A6579AC" w14:textId="77777777" w:rsidR="00ED12C0" w:rsidRPr="00E71297" w:rsidRDefault="00ED12C0" w:rsidP="004342E4">
            <w:pPr>
              <w:rPr>
                <w:rFonts w:cs="Tahoma"/>
                <w:color w:val="000000"/>
                <w:szCs w:val="20"/>
              </w:rPr>
            </w:pPr>
            <w:r w:rsidRPr="00E71297">
              <w:rPr>
                <w:rFonts w:cs="Tahoma"/>
                <w:color w:val="000000"/>
                <w:szCs w:val="20"/>
              </w:rPr>
              <w:t>Licencia de servidor de Windows Embedded Device Manager 2011 con Tecnología SQL Server 2008</w:t>
            </w:r>
          </w:p>
        </w:tc>
        <w:tc>
          <w:tcPr>
            <w:tcW w:w="4050" w:type="dxa"/>
            <w:shd w:val="clear" w:color="auto" w:fill="FFFFFF"/>
          </w:tcPr>
          <w:p w14:paraId="4A6579AD" w14:textId="77777777" w:rsidR="00ED12C0" w:rsidRPr="00E71297" w:rsidRDefault="00ED12C0" w:rsidP="004342E4">
            <w:pPr>
              <w:rPr>
                <w:rFonts w:cs="Tahoma"/>
                <w:color w:val="000000"/>
                <w:szCs w:val="20"/>
              </w:rPr>
            </w:pPr>
            <w:r w:rsidRPr="00E71297">
              <w:rPr>
                <w:rFonts w:cs="Tahoma"/>
                <w:color w:val="000000"/>
                <w:szCs w:val="20"/>
              </w:rPr>
              <w:t>30 Licencias de Administración de Cliente de Windows Embedded Device Manager 2011</w:t>
            </w:r>
          </w:p>
        </w:tc>
      </w:tr>
    </w:tbl>
    <w:p w14:paraId="4A6579AF" w14:textId="77777777" w:rsidR="00ED12C0" w:rsidRPr="00C4159A" w:rsidRDefault="00ED12C0" w:rsidP="00ED12C0">
      <w:pPr>
        <w:pStyle w:val="EndnoteText"/>
        <w:ind w:left="0"/>
        <w:rPr>
          <w:rFonts w:ascii="Tahoma" w:hAnsi="Tahoma" w:cs="Tahoma"/>
          <w:sz w:val="18"/>
          <w:szCs w:val="18"/>
        </w:rPr>
      </w:pPr>
    </w:p>
    <w:p w14:paraId="4A6579B0" w14:textId="77777777" w:rsidR="00ED12C0" w:rsidRPr="00C4159A" w:rsidRDefault="00ED12C0" w:rsidP="00376D4B">
      <w:pPr>
        <w:pStyle w:val="EndnoteText"/>
        <w:ind w:left="720"/>
        <w:rPr>
          <w:rFonts w:ascii="Tahoma" w:hAnsi="Tahoma" w:cs="Tahoma"/>
          <w:sz w:val="18"/>
          <w:szCs w:val="18"/>
        </w:rPr>
      </w:pPr>
      <w:r w:rsidRPr="00C4159A">
        <w:rPr>
          <w:rFonts w:ascii="Tahoma" w:hAnsi="Tahoma" w:cs="Tahoma"/>
          <w:color w:val="000000"/>
          <w:sz w:val="18"/>
          <w:szCs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4A6579B1" w14:textId="77777777" w:rsidR="00ED12C0" w:rsidRPr="00C4159A" w:rsidRDefault="00ED12C0" w:rsidP="00376D4B">
      <w:pPr>
        <w:pStyle w:val="EndnoteText"/>
        <w:ind w:left="720"/>
        <w:rPr>
          <w:rFonts w:ascii="Tahoma" w:hAnsi="Tahoma" w:cs="Tahoma"/>
          <w:sz w:val="18"/>
          <w:szCs w:val="18"/>
        </w:rPr>
      </w:pPr>
    </w:p>
    <w:p w14:paraId="4A6579B2" w14:textId="77777777" w:rsidR="00ED12C0" w:rsidRPr="00C4159A" w:rsidRDefault="00ED12C0" w:rsidP="00376D4B">
      <w:pPr>
        <w:pStyle w:val="EndnoteText"/>
        <w:ind w:left="720"/>
        <w:rPr>
          <w:rFonts w:ascii="Tahoma" w:hAnsi="Tahoma" w:cs="Tahoma"/>
          <w:sz w:val="18"/>
          <w:szCs w:val="18"/>
        </w:rPr>
      </w:pPr>
      <w:r w:rsidRPr="00C4159A">
        <w:rPr>
          <w:rFonts w:ascii="Tahoma" w:hAnsi="Tahoma" w:cs="Tahoma"/>
          <w:color w:val="000000"/>
          <w:sz w:val="18"/>
          <w:szCs w:val="18"/>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4A6579B3" w14:textId="77777777" w:rsidR="00ED12C0" w:rsidRPr="00C4159A" w:rsidRDefault="00ED12C0" w:rsidP="00376D4B">
      <w:pPr>
        <w:pStyle w:val="EndnoteText"/>
        <w:ind w:left="720"/>
        <w:rPr>
          <w:rFonts w:ascii="Tahoma" w:hAnsi="Tahoma" w:cs="Tahoma"/>
          <w:sz w:val="18"/>
          <w:szCs w:val="18"/>
        </w:rPr>
      </w:pPr>
    </w:p>
    <w:p w14:paraId="4A6579B4" w14:textId="77777777" w:rsidR="00ED12C0" w:rsidRPr="00C4159A" w:rsidRDefault="00ED12C0" w:rsidP="00376D4B">
      <w:pPr>
        <w:ind w:left="720"/>
        <w:rPr>
          <w:rFonts w:cs="Tahoma"/>
          <w:szCs w:val="18"/>
        </w:rPr>
      </w:pPr>
      <w:r w:rsidRPr="00C4159A">
        <w:rPr>
          <w:rFonts w:cs="Tahoma"/>
          <w:color w:val="000000"/>
          <w:szCs w:val="18"/>
        </w:rPr>
        <w:t xml:space="preserve">Las licencias de Windows Embedded Device Manager 2011 adquiridas después del 1 de abril de 2012 como parte del proceso </w:t>
      </w:r>
      <w:r w:rsidR="00D61642">
        <w:rPr>
          <w:rFonts w:cs="Tahoma"/>
          <w:color w:val="000000"/>
          <w:szCs w:val="18"/>
        </w:rPr>
        <w:t>“</w:t>
      </w:r>
      <w:r w:rsidRPr="00C4159A">
        <w:rPr>
          <w:rFonts w:cs="Tahoma"/>
          <w:color w:val="000000"/>
          <w:szCs w:val="18"/>
        </w:rPr>
        <w:t>true up</w:t>
      </w:r>
      <w:r w:rsidR="00D61642">
        <w:rPr>
          <w:rFonts w:cs="Tahoma"/>
          <w:color w:val="000000"/>
          <w:szCs w:val="18"/>
        </w:rPr>
        <w:t>”</w:t>
      </w:r>
      <w:r w:rsidRPr="00C4159A">
        <w:rPr>
          <w:rFonts w:cs="Tahoma"/>
          <w:color w:val="000000"/>
          <w:szCs w:val="18"/>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14:paraId="4A6579B5" w14:textId="77777777" w:rsidR="00ED12C0" w:rsidRPr="00C4159A" w:rsidRDefault="00ED12C0" w:rsidP="00376D4B">
      <w:pPr>
        <w:ind w:left="720"/>
        <w:rPr>
          <w:rFonts w:cs="Tahoma"/>
          <w:szCs w:val="18"/>
        </w:rPr>
      </w:pPr>
    </w:p>
    <w:p w14:paraId="4A6579B6" w14:textId="77777777" w:rsidR="00ED12C0" w:rsidRPr="00C4159A" w:rsidRDefault="00ED12C0" w:rsidP="00376D4B">
      <w:pPr>
        <w:ind w:left="720"/>
        <w:rPr>
          <w:rFonts w:cs="Tahoma"/>
          <w:szCs w:val="18"/>
        </w:rPr>
      </w:pPr>
      <w:r w:rsidRPr="00C4159A">
        <w:rPr>
          <w:rFonts w:cs="Tahoma"/>
          <w:color w:val="000000"/>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C5ED9" w:rsidRPr="00C4159A">
        <w:rPr>
          <w:rFonts w:cs="Tahoma"/>
          <w:color w:val="000000"/>
          <w:szCs w:val="18"/>
        </w:rPr>
        <w:t xml:space="preserve"> </w:t>
      </w:r>
      <w:r w:rsidRPr="00C4159A">
        <w:rPr>
          <w:rFonts w:cs="Tahoma"/>
          <w:color w:val="000000"/>
          <w:szCs w:val="18"/>
        </w:rPr>
        <w:t>Estos derechos solo se vuelven permanentes después de ejercer la opción de compra completa y están sujetos a todos los términos y condiciones del contrato de licencia del Cliente.</w:t>
      </w:r>
    </w:p>
    <w:p w14:paraId="4A6579B7" w14:textId="77777777" w:rsidR="00A40838" w:rsidRPr="00C4159A" w:rsidRDefault="00A40838" w:rsidP="00376D4B">
      <w:pPr>
        <w:ind w:left="720"/>
        <w:rPr>
          <w:rFonts w:cs="Tahoma"/>
          <w:szCs w:val="18"/>
        </w:rPr>
      </w:pPr>
    </w:p>
    <w:p w14:paraId="4A6579B8" w14:textId="77777777" w:rsidR="005D5C95" w:rsidRPr="00C4159A" w:rsidRDefault="005D5C95" w:rsidP="00376D4B">
      <w:pPr>
        <w:ind w:left="720"/>
        <w:rPr>
          <w:rFonts w:cs="Tahoma"/>
          <w:szCs w:val="18"/>
        </w:rPr>
      </w:pPr>
    </w:p>
    <w:p w14:paraId="4A6579B9" w14:textId="77777777" w:rsidR="005D5C95" w:rsidRPr="00C4159A" w:rsidRDefault="0092546A" w:rsidP="00C4159A">
      <w:pPr>
        <w:pStyle w:val="Heading2"/>
        <w:ind w:left="245" w:hanging="245"/>
        <w:rPr>
          <w:rFonts w:ascii="Tahoma" w:hAnsi="Tahoma" w:cs="Tahoma"/>
          <w:b w:val="0"/>
          <w:sz w:val="22"/>
          <w:szCs w:val="22"/>
        </w:rPr>
      </w:pPr>
      <w:bookmarkStart w:id="1512" w:name="_96_Windows_Embedded"/>
      <w:bookmarkStart w:id="1513" w:name="_97_Licencias_de"/>
      <w:bookmarkStart w:id="1514" w:name="_Toc348104769"/>
      <w:bookmarkStart w:id="1515" w:name="Srv_108EBS2008StandardPrem"/>
      <w:bookmarkEnd w:id="1512"/>
      <w:bookmarkEnd w:id="1513"/>
      <w:r w:rsidRPr="00C4159A">
        <w:rPr>
          <w:rFonts w:ascii="Tahoma" w:hAnsi="Tahoma" w:cs="Tahoma"/>
          <w:caps/>
          <w:color w:val="FF6600"/>
          <w:sz w:val="22"/>
          <w:szCs w:val="22"/>
          <w:vertAlign w:val="superscript"/>
        </w:rPr>
        <w:t>97</w:t>
      </w:r>
      <w:r w:rsidRPr="00C4159A">
        <w:rPr>
          <w:rFonts w:ascii="Tahoma" w:hAnsi="Tahoma" w:cs="Tahoma"/>
          <w:color w:val="FF6600"/>
          <w:sz w:val="22"/>
          <w:szCs w:val="22"/>
        </w:rPr>
        <w:t xml:space="preserve"> Licencias de Administración de Cliente de Windows Embedded Device Manager</w:t>
      </w:r>
      <w:r w:rsidR="00C4159A">
        <w:rPr>
          <w:rFonts w:ascii="Tahoma" w:hAnsi="Tahoma" w:cs="Tahoma"/>
          <w:color w:val="FF6600"/>
          <w:sz w:val="22"/>
          <w:szCs w:val="22"/>
        </w:rPr>
        <w:t> </w:t>
      </w:r>
      <w:r w:rsidRPr="00C4159A">
        <w:rPr>
          <w:rFonts w:ascii="Tahoma" w:hAnsi="Tahoma" w:cs="Tahoma"/>
          <w:color w:val="FF6600"/>
          <w:sz w:val="22"/>
          <w:szCs w:val="22"/>
        </w:rPr>
        <w:t>2011</w:t>
      </w:r>
      <w:bookmarkEnd w:id="1514"/>
    </w:p>
    <w:p w14:paraId="4A6579BA" w14:textId="77777777" w:rsidR="005D5C95" w:rsidRPr="00C4159A" w:rsidRDefault="005D5C95" w:rsidP="005D5C95">
      <w:pPr>
        <w:rPr>
          <w:rFonts w:cs="Tahoma"/>
          <w:szCs w:val="18"/>
        </w:rPr>
      </w:pPr>
    </w:p>
    <w:p w14:paraId="4A6579BB" w14:textId="77777777" w:rsidR="005D5C95" w:rsidRPr="00E71297" w:rsidRDefault="005D5C95" w:rsidP="005D5C95">
      <w:pPr>
        <w:pStyle w:val="EndnoteText"/>
        <w:ind w:left="720"/>
        <w:rPr>
          <w:rFonts w:ascii="Tahoma" w:hAnsi="Tahoma" w:cs="Tahoma"/>
        </w:rPr>
      </w:pPr>
      <w:r w:rsidRPr="00E71297">
        <w:rPr>
          <w:rFonts w:ascii="Tahoma" w:hAnsi="Tahoma" w:cs="Tahoma"/>
          <w:color w:val="000000"/>
          <w:sz w:val="18"/>
        </w:rPr>
        <w:t>Este producto tiene estado Fin de Ciclo de Vida (EOL) y ya no se ofrece.</w:t>
      </w:r>
    </w:p>
    <w:p w14:paraId="4A6579BC" w14:textId="77777777" w:rsidR="005D5C95" w:rsidRPr="00C4159A" w:rsidRDefault="005D5C95" w:rsidP="005D5C95">
      <w:pPr>
        <w:pStyle w:val="EndnoteText"/>
        <w:ind w:left="720"/>
        <w:rPr>
          <w:rFonts w:ascii="Tahoma" w:hAnsi="Tahoma" w:cs="Tahoma"/>
          <w:sz w:val="18"/>
          <w:szCs w:val="18"/>
        </w:rPr>
      </w:pPr>
    </w:p>
    <w:p w14:paraId="4A6579BD" w14:textId="77777777" w:rsidR="005D5C95" w:rsidRPr="00E71297" w:rsidRDefault="005D5C95" w:rsidP="007A34E3">
      <w:pPr>
        <w:pStyle w:val="EndnoteText"/>
        <w:spacing w:after="60"/>
        <w:ind w:left="720"/>
        <w:rPr>
          <w:rFonts w:ascii="Tahoma" w:hAnsi="Tahoma" w:cs="Tahoma"/>
        </w:rPr>
      </w:pPr>
      <w:r w:rsidRPr="00E71297">
        <w:rPr>
          <w:rFonts w:ascii="Tahoma" w:hAnsi="Tahoma" w:cs="Tahoma"/>
          <w:b/>
          <w:color w:val="000000"/>
          <w:sz w:val="18"/>
        </w:rPr>
        <w:t>Concesión de Licencias única a los Titulares de Licencia Administración de Cliente de Windows Embedded Device Manager 2011 con cobertura de Software Assurance activa</w:t>
      </w:r>
    </w:p>
    <w:p w14:paraId="4A6579BE" w14:textId="77777777" w:rsidR="005D5C95" w:rsidRPr="00E71297" w:rsidRDefault="005D5C95" w:rsidP="005D5C95">
      <w:pPr>
        <w:pStyle w:val="EndnoteText"/>
        <w:ind w:left="720"/>
        <w:rPr>
          <w:rFonts w:ascii="Tahoma" w:hAnsi="Tahoma" w:cs="Tahoma"/>
        </w:rPr>
      </w:pPr>
      <w:r w:rsidRPr="00E71297">
        <w:rPr>
          <w:rFonts w:ascii="Tahoma" w:hAnsi="Tahoma" w:cs="Tahoma"/>
          <w:color w:val="000000"/>
          <w:sz w:val="18"/>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14:paraId="4A6579BF" w14:textId="77777777" w:rsidR="005D5C95" w:rsidRPr="00C4159A" w:rsidRDefault="005D5C95" w:rsidP="005D5C95">
      <w:pPr>
        <w:pStyle w:val="EndnoteText"/>
        <w:ind w:left="0"/>
        <w:rPr>
          <w:rFonts w:ascii="Tahoma" w:hAnsi="Tahoma" w:cs="Tahoma"/>
          <w:sz w:val="18"/>
          <w:szCs w:val="18"/>
        </w:rPr>
      </w:pPr>
    </w:p>
    <w:p w14:paraId="4A6579C0" w14:textId="77777777" w:rsidR="005D5C95" w:rsidRPr="00E71297" w:rsidRDefault="005D5C95" w:rsidP="005D5C95">
      <w:pPr>
        <w:pStyle w:val="EndnoteText"/>
        <w:ind w:left="720"/>
        <w:rPr>
          <w:rFonts w:ascii="Tahoma" w:hAnsi="Tahoma" w:cs="Tahoma"/>
        </w:rPr>
      </w:pPr>
      <w:r w:rsidRPr="00E71297">
        <w:rPr>
          <w:rFonts w:ascii="Tahoma" w:hAnsi="Tahoma" w:cs="Tahoma"/>
          <w:color w:val="000000"/>
          <w:sz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4A6579C1" w14:textId="77777777" w:rsidR="005D5C95" w:rsidRPr="00C4159A" w:rsidRDefault="005D5C95" w:rsidP="005D5C95">
      <w:pPr>
        <w:pStyle w:val="EndnoteText"/>
        <w:ind w:left="720"/>
        <w:rPr>
          <w:rFonts w:ascii="Tahoma" w:hAnsi="Tahoma" w:cs="Tahoma"/>
          <w:sz w:val="18"/>
          <w:szCs w:val="18"/>
        </w:rPr>
      </w:pPr>
    </w:p>
    <w:p w14:paraId="4A6579C2" w14:textId="77777777" w:rsidR="005D5C95" w:rsidRPr="00E71297" w:rsidRDefault="005D5C95" w:rsidP="005D5C95">
      <w:pPr>
        <w:pStyle w:val="EndnoteText"/>
        <w:ind w:left="720"/>
        <w:rPr>
          <w:rFonts w:ascii="Tahoma" w:hAnsi="Tahoma" w:cs="Tahoma"/>
        </w:rPr>
      </w:pPr>
      <w:r w:rsidRPr="00E71297">
        <w:rPr>
          <w:rFonts w:ascii="Tahoma" w:hAnsi="Tahoma" w:cs="Tahoma"/>
          <w:color w:val="000000"/>
          <w:sz w:val="18"/>
        </w:rPr>
        <w:t>El uso que realice un Cliente del software concedido en virtud de esta oferta estará sujeto a los términos y</w:t>
      </w:r>
      <w:r w:rsidR="00C4159A">
        <w:rPr>
          <w:rFonts w:ascii="Tahoma" w:hAnsi="Tahoma" w:cs="Tahoma"/>
          <w:color w:val="000000"/>
          <w:sz w:val="18"/>
        </w:rPr>
        <w:t> </w:t>
      </w:r>
      <w:r w:rsidRPr="00E71297">
        <w:rPr>
          <w:rFonts w:ascii="Tahoma" w:hAnsi="Tahoma" w:cs="Tahoma"/>
          <w:color w:val="000000"/>
          <w:sz w:val="18"/>
        </w:rPr>
        <w:t>condiciones de su contrato de licencia y a los Derechos de Uso de los Productos del software. El derecho a</w:t>
      </w:r>
      <w:r w:rsidR="00C4159A">
        <w:rPr>
          <w:rFonts w:ascii="Tahoma" w:hAnsi="Tahoma" w:cs="Tahoma"/>
          <w:color w:val="000000"/>
          <w:sz w:val="18"/>
        </w:rPr>
        <w:t> </w:t>
      </w:r>
      <w:r w:rsidRPr="00E71297">
        <w:rPr>
          <w:rFonts w:ascii="Tahoma" w:hAnsi="Tahoma" w:cs="Tahoma"/>
          <w:color w:val="000000"/>
          <w:sz w:val="18"/>
        </w:rPr>
        <w:t>utilizar el software concedido vence cuando vence el derecho a utilizar software en virtud de la licencia de</w:t>
      </w:r>
      <w:r w:rsidR="00C4159A">
        <w:rPr>
          <w:rFonts w:ascii="Tahoma" w:hAnsi="Tahoma" w:cs="Tahoma"/>
          <w:color w:val="000000"/>
          <w:sz w:val="18"/>
        </w:rPr>
        <w:t> </w:t>
      </w:r>
      <w:r w:rsidRPr="00E71297">
        <w:rPr>
          <w:rFonts w:ascii="Tahoma" w:hAnsi="Tahoma" w:cs="Tahoma"/>
          <w:color w:val="000000"/>
          <w:sz w:val="18"/>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4A6579C3" w14:textId="77777777" w:rsidR="005D5C95" w:rsidRDefault="005D5C95" w:rsidP="005D5C95">
      <w:pPr>
        <w:pStyle w:val="EndnoteText"/>
        <w:ind w:left="720"/>
        <w:rPr>
          <w:rFonts w:ascii="Tahoma" w:hAnsi="Tahoma" w:cs="Tahoma"/>
          <w:sz w:val="18"/>
          <w:szCs w:val="18"/>
        </w:rPr>
      </w:pPr>
    </w:p>
    <w:p w14:paraId="4A6579C4" w14:textId="77777777" w:rsidR="00C4159A" w:rsidRDefault="00C4159A" w:rsidP="005D5C95">
      <w:pPr>
        <w:pStyle w:val="EndnoteText"/>
        <w:ind w:left="720"/>
        <w:rPr>
          <w:rFonts w:ascii="Tahoma" w:hAnsi="Tahoma" w:cs="Tahoma"/>
          <w:sz w:val="18"/>
          <w:szCs w:val="18"/>
        </w:rPr>
      </w:pPr>
    </w:p>
    <w:p w14:paraId="4A6579C5" w14:textId="77777777" w:rsidR="00C4159A" w:rsidRDefault="00C4159A" w:rsidP="005D5C95">
      <w:pPr>
        <w:pStyle w:val="EndnoteText"/>
        <w:ind w:left="720"/>
        <w:rPr>
          <w:rFonts w:ascii="Tahoma" w:hAnsi="Tahoma" w:cs="Tahoma"/>
          <w:sz w:val="18"/>
          <w:szCs w:val="18"/>
        </w:rPr>
      </w:pPr>
    </w:p>
    <w:p w14:paraId="4A6579C6" w14:textId="77777777" w:rsidR="00C4159A" w:rsidRDefault="00C4159A" w:rsidP="005D5C95">
      <w:pPr>
        <w:pStyle w:val="EndnoteText"/>
        <w:ind w:left="720"/>
        <w:rPr>
          <w:rFonts w:ascii="Tahoma" w:hAnsi="Tahoma" w:cs="Tahoma"/>
          <w:sz w:val="18"/>
          <w:szCs w:val="18"/>
        </w:rPr>
      </w:pPr>
    </w:p>
    <w:p w14:paraId="4A6579C7" w14:textId="77777777" w:rsidR="00C4159A" w:rsidRPr="00C4159A" w:rsidRDefault="00C4159A" w:rsidP="005D5C95">
      <w:pPr>
        <w:pStyle w:val="EndnoteText"/>
        <w:ind w:left="720"/>
        <w:rPr>
          <w:rFonts w:ascii="Tahoma" w:hAnsi="Tahoma" w:cs="Tahoma"/>
          <w:sz w:val="18"/>
          <w:szCs w:val="18"/>
        </w:rPr>
      </w:pPr>
    </w:p>
    <w:p w14:paraId="4A6579C8" w14:textId="77777777" w:rsidR="005D5C95" w:rsidRPr="00E71297" w:rsidRDefault="005D5C95" w:rsidP="005D5C95">
      <w:pPr>
        <w:ind w:left="720"/>
        <w:rPr>
          <w:rFonts w:cs="Tahoma"/>
        </w:rPr>
      </w:pPr>
      <w:r w:rsidRPr="00E71297">
        <w:rPr>
          <w:rFonts w:cs="Tahoma"/>
          <w:color w:val="000000"/>
          <w:szCs w:val="24"/>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14:paraId="4A6579C9" w14:textId="77777777" w:rsidR="005D5C95" w:rsidRPr="00E71297" w:rsidRDefault="005D5C95" w:rsidP="005D5C95">
      <w:pPr>
        <w:ind w:left="720"/>
        <w:rPr>
          <w:rFonts w:cs="Tahoma"/>
        </w:rPr>
      </w:pPr>
    </w:p>
    <w:p w14:paraId="4A6579CA" w14:textId="77777777" w:rsidR="005D5C95" w:rsidRPr="00C4159A" w:rsidRDefault="005D5C95" w:rsidP="005D5C95">
      <w:pPr>
        <w:ind w:left="720"/>
        <w:rPr>
          <w:rFonts w:cs="Tahoma"/>
          <w:spacing w:val="-2"/>
        </w:rPr>
      </w:pPr>
      <w:r w:rsidRPr="00C4159A">
        <w:rPr>
          <w:rFonts w:cs="Tahoma"/>
          <w:color w:val="000000"/>
          <w:spacing w:val="-2"/>
          <w:szCs w:val="24"/>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7C5ED9" w:rsidRPr="00C4159A">
        <w:rPr>
          <w:rFonts w:cs="Tahoma"/>
          <w:color w:val="000000"/>
          <w:spacing w:val="-2"/>
          <w:szCs w:val="24"/>
        </w:rPr>
        <w:t xml:space="preserve"> </w:t>
      </w:r>
      <w:r w:rsidRPr="00C4159A">
        <w:rPr>
          <w:rFonts w:cs="Tahoma"/>
          <w:color w:val="000000"/>
          <w:spacing w:val="-2"/>
          <w:szCs w:val="24"/>
        </w:rPr>
        <w:t>Estos derechos solo se vuelven permanentes después de ejercer la opción de compra completa y están sujetos a todos los términos y condiciones del contrato de licencia del Cliente.</w:t>
      </w:r>
    </w:p>
    <w:p w14:paraId="4A6579CB" w14:textId="77777777" w:rsidR="005D5C95" w:rsidRPr="00E71297" w:rsidRDefault="005D5C95" w:rsidP="005D5C95">
      <w:pPr>
        <w:ind w:left="720"/>
        <w:rPr>
          <w:rFonts w:cs="Tahoma"/>
        </w:rPr>
      </w:pPr>
    </w:p>
    <w:p w14:paraId="4A6579CC" w14:textId="77777777" w:rsidR="005D5C95" w:rsidRPr="00E71297" w:rsidRDefault="005D5C95" w:rsidP="005D5C95">
      <w:pPr>
        <w:ind w:left="720"/>
        <w:rPr>
          <w:rFonts w:cs="Tahoma"/>
        </w:rPr>
      </w:pPr>
      <w:r w:rsidRPr="00E71297">
        <w:rPr>
          <w:rFonts w:cs="Tahoma"/>
          <w:color w:val="000000"/>
          <w:szCs w:val="24"/>
        </w:rPr>
        <w:t>Los derechos de cambio a una versión anterior se aplican a todas las licencias de Administración de Cliente de System Center 2012 Configuration Manager.</w:t>
      </w:r>
    </w:p>
    <w:p w14:paraId="4A6579CD" w14:textId="77777777" w:rsidR="00ED12C0" w:rsidRPr="00E71297" w:rsidRDefault="00ED12C0" w:rsidP="00ED12C0">
      <w:pPr>
        <w:ind w:left="900"/>
        <w:rPr>
          <w:rFonts w:cs="Tahoma"/>
        </w:rPr>
      </w:pPr>
    </w:p>
    <w:p w14:paraId="4A6579CE" w14:textId="77777777" w:rsidR="005D5C95" w:rsidRPr="00E71297" w:rsidRDefault="005D5C95" w:rsidP="00ED12C0">
      <w:pPr>
        <w:ind w:left="900"/>
        <w:rPr>
          <w:rFonts w:cs="Tahoma"/>
        </w:rPr>
      </w:pPr>
    </w:p>
    <w:p w14:paraId="4A6579CF" w14:textId="77777777" w:rsidR="00A6493D" w:rsidRPr="00E71297" w:rsidRDefault="000E260B" w:rsidP="00A6493D">
      <w:pPr>
        <w:pStyle w:val="Heading3"/>
        <w:rPr>
          <w:rFonts w:ascii="Tahoma" w:hAnsi="Tahoma" w:cs="Tahoma"/>
        </w:rPr>
      </w:pPr>
      <w:bookmarkStart w:id="1516" w:name="_107_EBS_2008"/>
      <w:bookmarkStart w:id="1517" w:name="_95_EBS_2008"/>
      <w:bookmarkStart w:id="1518" w:name="_98_EBS_2008"/>
      <w:bookmarkStart w:id="1519" w:name="_Toc336338364"/>
      <w:bookmarkStart w:id="1520" w:name="_Toc348104770"/>
      <w:bookmarkStart w:id="1521" w:name="Srv_101WindowsEssBusSvrStdPrem"/>
      <w:bookmarkEnd w:id="1516"/>
      <w:bookmarkEnd w:id="1517"/>
      <w:bookmarkEnd w:id="1518"/>
      <w:r w:rsidRPr="00E71297">
        <w:rPr>
          <w:rFonts w:ascii="Tahoma" w:hAnsi="Tahoma" w:cs="Tahoma"/>
          <w:caps/>
          <w:color w:val="F66400"/>
          <w:sz w:val="22"/>
          <w:vertAlign w:val="superscript"/>
        </w:rPr>
        <w:t>98</w:t>
      </w:r>
      <w:r w:rsidRPr="00E71297">
        <w:rPr>
          <w:rFonts w:ascii="Tahoma" w:hAnsi="Tahoma" w:cs="Tahoma"/>
          <w:caps/>
          <w:color w:val="F66400"/>
          <w:sz w:val="24"/>
          <w:vertAlign w:val="superscript"/>
        </w:rPr>
        <w:t xml:space="preserve"> </w:t>
      </w:r>
      <w:r w:rsidRPr="00E71297">
        <w:rPr>
          <w:rFonts w:ascii="Tahoma" w:hAnsi="Tahoma" w:cs="Tahoma"/>
          <w:color w:val="F66400"/>
          <w:sz w:val="22"/>
          <w:szCs w:val="22"/>
        </w:rPr>
        <w:t>EBS 2008 Standard y EBS 2008 Premium</w:t>
      </w:r>
      <w:bookmarkEnd w:id="1515"/>
      <w:bookmarkEnd w:id="1519"/>
      <w:bookmarkEnd w:id="1520"/>
    </w:p>
    <w:bookmarkEnd w:id="1511"/>
    <w:bookmarkEnd w:id="1521"/>
    <w:p w14:paraId="4A6579D0" w14:textId="77777777" w:rsidR="00113634" w:rsidRPr="00E71297" w:rsidRDefault="00113634" w:rsidP="00113634">
      <w:pPr>
        <w:rPr>
          <w:rFonts w:cs="Tahoma"/>
        </w:rPr>
      </w:pPr>
    </w:p>
    <w:p w14:paraId="4A6579D1" w14:textId="77777777" w:rsidR="00113634" w:rsidRPr="00E71297" w:rsidRDefault="00113634" w:rsidP="00376D4B">
      <w:pPr>
        <w:pStyle w:val="EndnoteText"/>
        <w:ind w:left="720"/>
        <w:rPr>
          <w:rFonts w:ascii="Tahoma" w:hAnsi="Tahoma" w:cs="Tahoma"/>
        </w:rPr>
      </w:pPr>
      <w:r w:rsidRPr="00E71297">
        <w:rPr>
          <w:rFonts w:ascii="Tahoma" w:hAnsi="Tahoma" w:cs="Tahoma"/>
          <w:sz w:val="18"/>
          <w:szCs w:val="18"/>
        </w:rPr>
        <w:t>Estos productos tienen estado Fin de Ciclo de Vida (EOL) y ya no se ofrecen.</w:t>
      </w:r>
    </w:p>
    <w:p w14:paraId="4A6579D2" w14:textId="77777777" w:rsidR="00113634" w:rsidRPr="00C4159A" w:rsidRDefault="00113634" w:rsidP="00376D4B">
      <w:pPr>
        <w:pStyle w:val="EndnoteText"/>
        <w:ind w:left="720"/>
        <w:rPr>
          <w:rFonts w:ascii="Tahoma" w:hAnsi="Tahoma" w:cs="Tahoma"/>
          <w:sz w:val="18"/>
          <w:szCs w:val="18"/>
        </w:rPr>
      </w:pPr>
    </w:p>
    <w:p w14:paraId="4A6579D3" w14:textId="77777777" w:rsidR="00113634" w:rsidRPr="00E71297" w:rsidRDefault="00113634" w:rsidP="00B76943">
      <w:pPr>
        <w:pStyle w:val="EndnoteText"/>
        <w:spacing w:after="60"/>
        <w:ind w:left="720"/>
        <w:rPr>
          <w:rFonts w:ascii="Tahoma" w:hAnsi="Tahoma" w:cs="Tahoma"/>
        </w:rPr>
      </w:pPr>
      <w:r w:rsidRPr="00E71297">
        <w:rPr>
          <w:rFonts w:ascii="Tahoma" w:hAnsi="Tahoma" w:cs="Tahoma"/>
          <w:b/>
          <w:sz w:val="18"/>
          <w:szCs w:val="18"/>
        </w:rPr>
        <w:t>Concesión de Licencias única a los Titulares de EBS 2008 Standard y EBS 2008 Premium</w:t>
      </w:r>
    </w:p>
    <w:p w14:paraId="4A6579D4" w14:textId="77777777" w:rsidR="00113634" w:rsidRPr="00C4159A" w:rsidRDefault="00113634" w:rsidP="00B76943">
      <w:pPr>
        <w:pStyle w:val="ListParagraph"/>
        <w:contextualSpacing w:val="0"/>
        <w:rPr>
          <w:rFonts w:ascii="Tahoma" w:hAnsi="Tahoma" w:cs="Tahoma"/>
          <w:sz w:val="18"/>
          <w:szCs w:val="18"/>
        </w:rPr>
      </w:pPr>
      <w:r w:rsidRPr="00C4159A">
        <w:rPr>
          <w:rFonts w:ascii="Tahoma" w:hAnsi="Tahoma" w:cs="Tahoma"/>
          <w:sz w:val="18"/>
          <w:szCs w:val="18"/>
          <w:u w:val="single"/>
        </w:rPr>
        <w:t>Todos los Clientes con Licencias por Volumen de Windows Essential Business Server 2008 (EBS) Standard y</w:t>
      </w:r>
      <w:r w:rsidR="00C4159A">
        <w:rPr>
          <w:rFonts w:ascii="Tahoma" w:hAnsi="Tahoma" w:cs="Tahoma"/>
          <w:sz w:val="18"/>
          <w:szCs w:val="18"/>
          <w:u w:val="single"/>
        </w:rPr>
        <w:t> </w:t>
      </w:r>
      <w:r w:rsidRPr="00C4159A">
        <w:rPr>
          <w:rFonts w:ascii="Tahoma" w:hAnsi="Tahoma" w:cs="Tahoma"/>
          <w:sz w:val="18"/>
          <w:szCs w:val="18"/>
          <w:u w:val="single"/>
        </w:rPr>
        <w:t>Premium</w:t>
      </w:r>
      <w:r w:rsidRPr="00C4159A">
        <w:rPr>
          <w:rFonts w:ascii="Tahoma" w:hAnsi="Tahoma" w:cs="Tahoma"/>
          <w:b/>
          <w:sz w:val="18"/>
          <w:szCs w:val="18"/>
        </w:rPr>
        <w:t xml:space="preserve"> </w:t>
      </w:r>
      <w:r w:rsidRPr="00C4159A">
        <w:rPr>
          <w:rFonts w:ascii="Tahoma" w:hAnsi="Tahoma" w:cs="Tahoma"/>
          <w:sz w:val="18"/>
          <w:szCs w:val="18"/>
        </w:rPr>
        <w:t>serán elegibles para obtener las siguientes licencias gratuitas para cada licencia que tengan de EBS 2008 Standard o Premium a partir del 1 de julio de 2010:</w:t>
      </w:r>
    </w:p>
    <w:p w14:paraId="4A6579D5" w14:textId="77777777" w:rsidR="00A6493D" w:rsidRPr="00C4159A" w:rsidRDefault="00A6493D" w:rsidP="00E63984">
      <w:pPr>
        <w:pStyle w:val="ListParagraph"/>
        <w:ind w:left="1260"/>
        <w:contextualSpacing w:val="0"/>
        <w:rPr>
          <w:rFonts w:ascii="Tahoma" w:hAnsi="Tahoma" w:cs="Tahoma"/>
          <w:sz w:val="18"/>
          <w:szCs w:val="18"/>
        </w:rPr>
      </w:pPr>
    </w:p>
    <w:p w14:paraId="4A6579D6" w14:textId="77777777" w:rsidR="00113634" w:rsidRPr="00C4159A" w:rsidRDefault="00113634" w:rsidP="00957DE8">
      <w:pPr>
        <w:pStyle w:val="ListParagraph"/>
        <w:numPr>
          <w:ilvl w:val="0"/>
          <w:numId w:val="27"/>
        </w:numPr>
        <w:spacing w:after="60"/>
        <w:ind w:left="1440"/>
        <w:contextualSpacing w:val="0"/>
        <w:rPr>
          <w:rFonts w:ascii="Tahoma" w:hAnsi="Tahoma" w:cs="Tahoma"/>
          <w:sz w:val="18"/>
          <w:szCs w:val="18"/>
        </w:rPr>
      </w:pPr>
      <w:r w:rsidRPr="00C4159A">
        <w:rPr>
          <w:rFonts w:ascii="Tahoma" w:hAnsi="Tahoma" w:cs="Tahoma"/>
          <w:sz w:val="18"/>
          <w:szCs w:val="18"/>
        </w:rPr>
        <w:t>3 licencias de software para Windows Server 2008 Standard</w:t>
      </w:r>
    </w:p>
    <w:p w14:paraId="4A6579D7" w14:textId="77777777" w:rsidR="00113634" w:rsidRPr="00C4159A" w:rsidRDefault="00113634" w:rsidP="00957DE8">
      <w:pPr>
        <w:pStyle w:val="ListParagraph"/>
        <w:numPr>
          <w:ilvl w:val="0"/>
          <w:numId w:val="27"/>
        </w:numPr>
        <w:spacing w:after="60"/>
        <w:ind w:left="1440"/>
        <w:contextualSpacing w:val="0"/>
        <w:rPr>
          <w:rFonts w:ascii="Tahoma" w:hAnsi="Tahoma" w:cs="Tahoma"/>
          <w:sz w:val="18"/>
          <w:szCs w:val="18"/>
        </w:rPr>
      </w:pPr>
      <w:r w:rsidRPr="00C4159A">
        <w:rPr>
          <w:rFonts w:ascii="Tahoma" w:hAnsi="Tahoma" w:cs="Tahoma"/>
          <w:sz w:val="18"/>
          <w:szCs w:val="18"/>
        </w:rPr>
        <w:t>2 licencias de software para Exchange Server 2007 Standard</w:t>
      </w:r>
    </w:p>
    <w:p w14:paraId="4A6579D8" w14:textId="77777777" w:rsidR="00113634" w:rsidRPr="00C4159A" w:rsidRDefault="00113634" w:rsidP="00957DE8">
      <w:pPr>
        <w:pStyle w:val="ListParagraph"/>
        <w:numPr>
          <w:ilvl w:val="0"/>
          <w:numId w:val="27"/>
        </w:numPr>
        <w:spacing w:after="60"/>
        <w:ind w:left="1440"/>
        <w:contextualSpacing w:val="0"/>
        <w:rPr>
          <w:rFonts w:ascii="Tahoma" w:hAnsi="Tahoma" w:cs="Tahoma"/>
          <w:sz w:val="18"/>
          <w:szCs w:val="18"/>
        </w:rPr>
      </w:pPr>
      <w:r w:rsidRPr="00C4159A">
        <w:rPr>
          <w:rFonts w:ascii="Tahoma" w:hAnsi="Tahoma" w:cs="Tahoma"/>
          <w:sz w:val="18"/>
          <w:szCs w:val="18"/>
        </w:rPr>
        <w:t>1 licencia de software para System Center Essentials 2007 y 10 licencias de administración de Servidor y 50 licencias de administración de Cliente</w:t>
      </w:r>
    </w:p>
    <w:p w14:paraId="4A6579D9" w14:textId="77777777" w:rsidR="00113634" w:rsidRPr="00C4159A" w:rsidRDefault="00113634" w:rsidP="00E63984">
      <w:pPr>
        <w:ind w:left="1260"/>
        <w:rPr>
          <w:rFonts w:cs="Tahoma"/>
          <w:szCs w:val="18"/>
        </w:rPr>
      </w:pPr>
    </w:p>
    <w:p w14:paraId="4A6579DA" w14:textId="77777777" w:rsidR="00113634" w:rsidRPr="00E71297" w:rsidRDefault="00113634" w:rsidP="00B76943">
      <w:pPr>
        <w:ind w:left="720"/>
        <w:rPr>
          <w:rFonts w:cs="Tahoma"/>
        </w:rPr>
      </w:pPr>
      <w:r w:rsidRPr="00E71297">
        <w:rPr>
          <w:rFonts w:cs="Tahoma"/>
          <w:szCs w:val="18"/>
        </w:rPr>
        <w:t>El contrato de Licencias por Volumen de los Clientes y esta nota de condiciones del producto es prueba de estas licencias gratuitas.</w:t>
      </w:r>
      <w:r w:rsidR="007C5ED9" w:rsidRPr="00E71297">
        <w:rPr>
          <w:rFonts w:cs="Tahoma"/>
          <w:szCs w:val="18"/>
        </w:rPr>
        <w:t xml:space="preserve"> </w:t>
      </w:r>
      <w:r w:rsidRPr="00E71297">
        <w:rPr>
          <w:rFonts w:cs="Tahoma"/>
          <w:szCs w:val="18"/>
        </w:rPr>
        <w:t>El uso del software en virtud de las licencias gratuitas está sujeto a los términos y</w:t>
      </w:r>
      <w:r w:rsidR="00C4159A">
        <w:rPr>
          <w:rFonts w:cs="Tahoma"/>
          <w:szCs w:val="18"/>
        </w:rPr>
        <w:t> </w:t>
      </w:r>
      <w:r w:rsidRPr="00E71297">
        <w:rPr>
          <w:rFonts w:cs="Tahoma"/>
          <w:szCs w:val="18"/>
        </w:rPr>
        <w:t>condiciones del contrato de licencia de los Clientes y a los Derechos de Uso de los Productos para cada producto.</w:t>
      </w:r>
      <w:r w:rsidR="007C5ED9" w:rsidRPr="00E71297">
        <w:rPr>
          <w:rFonts w:cs="Tahoma"/>
          <w:szCs w:val="18"/>
        </w:rPr>
        <w:t xml:space="preserve"> </w:t>
      </w:r>
      <w:r w:rsidRPr="00E71297">
        <w:rPr>
          <w:rFonts w:cs="Tahoma"/>
          <w:szCs w:val="18"/>
        </w:rPr>
        <w:t>El derecho a utilizar el software en virtud de las licencias gratuitas expira cuando expire el derecho a utilizar el software en virtud de las licencias cualificadas.</w:t>
      </w:r>
      <w:r w:rsidR="007C5ED9" w:rsidRPr="00E71297">
        <w:rPr>
          <w:rFonts w:cs="Tahoma"/>
          <w:szCs w:val="18"/>
        </w:rPr>
        <w:t xml:space="preserve"> </w:t>
      </w:r>
      <w:r w:rsidRPr="00E71297">
        <w:rPr>
          <w:rFonts w:cs="Tahoma"/>
          <w:szCs w:val="18"/>
        </w:rPr>
        <w:t>Las licencias gratuitas no se pueden transmitir por separado de las licencias cualificadas.</w:t>
      </w:r>
    </w:p>
    <w:p w14:paraId="4A6579DB" w14:textId="77777777" w:rsidR="00113634" w:rsidRPr="00E71297" w:rsidRDefault="00113634" w:rsidP="00957DE8">
      <w:pPr>
        <w:ind w:left="720"/>
        <w:rPr>
          <w:rFonts w:cs="Tahoma"/>
        </w:rPr>
      </w:pPr>
    </w:p>
    <w:p w14:paraId="4A6579DC" w14:textId="77777777" w:rsidR="00113634" w:rsidRPr="00C4159A" w:rsidRDefault="00113634" w:rsidP="00957DE8">
      <w:pPr>
        <w:pStyle w:val="ListParagraph"/>
        <w:contextualSpacing w:val="0"/>
        <w:rPr>
          <w:rFonts w:ascii="Tahoma" w:hAnsi="Tahoma" w:cs="Tahoma"/>
          <w:sz w:val="18"/>
          <w:szCs w:val="18"/>
        </w:rPr>
      </w:pPr>
      <w:r w:rsidRPr="00C4159A">
        <w:rPr>
          <w:rFonts w:ascii="Tahoma" w:hAnsi="Tahoma" w:cs="Tahoma"/>
          <w:sz w:val="18"/>
          <w:szCs w:val="18"/>
          <w:u w:val="single"/>
        </w:rPr>
        <w:t>Todos los Clientes con Licencias por Volumen de Windows Essential Business Server (EBS) 2008 Standard además</w:t>
      </w:r>
      <w:r w:rsidRPr="00C4159A">
        <w:rPr>
          <w:rFonts w:ascii="Tahoma" w:hAnsi="Tahoma" w:cs="Tahoma"/>
          <w:b/>
          <w:sz w:val="18"/>
          <w:szCs w:val="18"/>
        </w:rPr>
        <w:t xml:space="preserve"> </w:t>
      </w:r>
      <w:r w:rsidRPr="00C4159A">
        <w:rPr>
          <w:rFonts w:ascii="Tahoma" w:hAnsi="Tahoma" w:cs="Tahoma"/>
          <w:sz w:val="18"/>
          <w:szCs w:val="18"/>
        </w:rPr>
        <w:t>serán elegibles para obtener licencias gratuitas para cada licencia que tengan de EBS 2008 Standard con cobertura de Software Assurance activa a partir del 1 de julio de 2010:</w:t>
      </w:r>
    </w:p>
    <w:p w14:paraId="4A6579DD" w14:textId="77777777" w:rsidR="00A6493D" w:rsidRPr="00370088" w:rsidRDefault="00A6493D" w:rsidP="00E63984">
      <w:pPr>
        <w:pStyle w:val="ListParagraph"/>
        <w:ind w:left="1260"/>
        <w:contextualSpacing w:val="0"/>
        <w:rPr>
          <w:rFonts w:ascii="Tahoma" w:hAnsi="Tahoma" w:cs="Tahoma"/>
          <w:sz w:val="18"/>
          <w:szCs w:val="18"/>
        </w:rPr>
      </w:pPr>
    </w:p>
    <w:p w14:paraId="4A6579DE" w14:textId="77777777" w:rsidR="00113634" w:rsidRPr="00370088" w:rsidRDefault="00113634" w:rsidP="00957DE8">
      <w:pPr>
        <w:pStyle w:val="ListParagraph"/>
        <w:numPr>
          <w:ilvl w:val="0"/>
          <w:numId w:val="28"/>
        </w:numPr>
        <w:spacing w:after="60"/>
        <w:ind w:left="1440"/>
        <w:contextualSpacing w:val="0"/>
        <w:rPr>
          <w:rFonts w:ascii="Tahoma" w:hAnsi="Tahoma" w:cs="Tahoma"/>
          <w:sz w:val="18"/>
          <w:szCs w:val="18"/>
        </w:rPr>
      </w:pPr>
      <w:r w:rsidRPr="00370088">
        <w:rPr>
          <w:rFonts w:ascii="Tahoma" w:hAnsi="Tahoma" w:cs="Tahoma"/>
          <w:sz w:val="18"/>
          <w:szCs w:val="18"/>
        </w:rPr>
        <w:t>3 licencias de software para Windows Server 2008 R2 Standard</w:t>
      </w:r>
    </w:p>
    <w:p w14:paraId="4A6579DF" w14:textId="77777777" w:rsidR="00113634" w:rsidRPr="00370088" w:rsidRDefault="00113634" w:rsidP="00957DE8">
      <w:pPr>
        <w:pStyle w:val="ListParagraph"/>
        <w:numPr>
          <w:ilvl w:val="0"/>
          <w:numId w:val="28"/>
        </w:numPr>
        <w:spacing w:after="60"/>
        <w:ind w:left="1440"/>
        <w:contextualSpacing w:val="0"/>
        <w:rPr>
          <w:rFonts w:ascii="Tahoma" w:hAnsi="Tahoma" w:cs="Tahoma"/>
          <w:sz w:val="18"/>
          <w:szCs w:val="18"/>
        </w:rPr>
      </w:pPr>
      <w:r w:rsidRPr="00370088">
        <w:rPr>
          <w:rFonts w:ascii="Tahoma" w:hAnsi="Tahoma" w:cs="Tahoma"/>
          <w:sz w:val="18"/>
          <w:szCs w:val="18"/>
        </w:rPr>
        <w:t>1 licencia de software para Exchange Server 2010 Standard</w:t>
      </w:r>
    </w:p>
    <w:p w14:paraId="4A6579E0" w14:textId="77777777" w:rsidR="00113634" w:rsidRPr="00370088" w:rsidRDefault="00113634" w:rsidP="00957DE8">
      <w:pPr>
        <w:pStyle w:val="ListParagraph"/>
        <w:numPr>
          <w:ilvl w:val="0"/>
          <w:numId w:val="28"/>
        </w:numPr>
        <w:spacing w:after="60"/>
        <w:ind w:left="1440"/>
        <w:contextualSpacing w:val="0"/>
        <w:rPr>
          <w:rFonts w:ascii="Tahoma" w:hAnsi="Tahoma" w:cs="Tahoma"/>
          <w:sz w:val="18"/>
          <w:szCs w:val="18"/>
        </w:rPr>
      </w:pPr>
      <w:r w:rsidRPr="00370088">
        <w:rPr>
          <w:rFonts w:ascii="Tahoma" w:hAnsi="Tahoma" w:cs="Tahoma"/>
          <w:sz w:val="18"/>
          <w:szCs w:val="18"/>
        </w:rPr>
        <w:t>1 licencia de software para System Center Essentials 2010 y 10 licencias de administración de Servidor y 50 licencias de administración de Cliente</w:t>
      </w:r>
    </w:p>
    <w:p w14:paraId="4A6579E1" w14:textId="77777777" w:rsidR="00113634" w:rsidRPr="00370088" w:rsidRDefault="00113634" w:rsidP="00957DE8">
      <w:pPr>
        <w:pStyle w:val="ListParagraph"/>
        <w:numPr>
          <w:ilvl w:val="0"/>
          <w:numId w:val="28"/>
        </w:numPr>
        <w:spacing w:after="60"/>
        <w:ind w:left="1440"/>
        <w:contextualSpacing w:val="0"/>
        <w:rPr>
          <w:rFonts w:ascii="Tahoma" w:hAnsi="Tahoma" w:cs="Tahoma"/>
          <w:sz w:val="18"/>
          <w:szCs w:val="18"/>
        </w:rPr>
      </w:pPr>
      <w:r w:rsidRPr="00370088">
        <w:rPr>
          <w:rFonts w:ascii="Tahoma" w:hAnsi="Tahoma" w:cs="Tahoma"/>
          <w:sz w:val="18"/>
          <w:szCs w:val="18"/>
        </w:rPr>
        <w:t>1 licencia de software para Forefront Threat Management Gateway Medium Business Edition 2010</w:t>
      </w:r>
    </w:p>
    <w:p w14:paraId="4A6579E2" w14:textId="77777777" w:rsidR="00113634" w:rsidRPr="00370088" w:rsidRDefault="00113634" w:rsidP="00E63984">
      <w:pPr>
        <w:pStyle w:val="ListParagraph"/>
        <w:ind w:left="1260"/>
        <w:rPr>
          <w:rFonts w:ascii="Tahoma" w:hAnsi="Tahoma" w:cs="Tahoma"/>
          <w:sz w:val="18"/>
          <w:szCs w:val="18"/>
        </w:rPr>
      </w:pPr>
    </w:p>
    <w:p w14:paraId="4A6579E3" w14:textId="77777777" w:rsidR="00113634" w:rsidRPr="00370088" w:rsidRDefault="00113634" w:rsidP="00957DE8">
      <w:pPr>
        <w:pStyle w:val="ListParagraph"/>
        <w:rPr>
          <w:rFonts w:ascii="Tahoma" w:hAnsi="Tahoma" w:cs="Tahoma"/>
          <w:sz w:val="18"/>
          <w:szCs w:val="18"/>
        </w:rPr>
      </w:pPr>
      <w:r w:rsidRPr="00370088">
        <w:rPr>
          <w:rFonts w:ascii="Tahoma" w:hAnsi="Tahoma" w:cs="Tahoma"/>
          <w:sz w:val="18"/>
          <w:szCs w:val="18"/>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14:paraId="4A6579E4" w14:textId="77777777" w:rsidR="00113634" w:rsidRDefault="00113634" w:rsidP="00957DE8">
      <w:pPr>
        <w:pStyle w:val="ListParagraph"/>
        <w:rPr>
          <w:rFonts w:ascii="Tahoma" w:hAnsi="Tahoma" w:cs="Tahoma"/>
          <w:sz w:val="18"/>
          <w:szCs w:val="18"/>
        </w:rPr>
      </w:pPr>
    </w:p>
    <w:p w14:paraId="4A6579E5" w14:textId="77777777" w:rsidR="00370088" w:rsidRDefault="00370088" w:rsidP="00957DE8">
      <w:pPr>
        <w:pStyle w:val="ListParagraph"/>
        <w:rPr>
          <w:rFonts w:ascii="Tahoma" w:hAnsi="Tahoma" w:cs="Tahoma"/>
          <w:sz w:val="18"/>
          <w:szCs w:val="18"/>
        </w:rPr>
      </w:pPr>
    </w:p>
    <w:p w14:paraId="4A6579E6" w14:textId="77777777" w:rsidR="00370088" w:rsidRDefault="00370088" w:rsidP="00957DE8">
      <w:pPr>
        <w:pStyle w:val="ListParagraph"/>
        <w:rPr>
          <w:rFonts w:ascii="Tahoma" w:hAnsi="Tahoma" w:cs="Tahoma"/>
          <w:sz w:val="18"/>
          <w:szCs w:val="18"/>
        </w:rPr>
      </w:pPr>
    </w:p>
    <w:p w14:paraId="4A6579E7" w14:textId="77777777" w:rsidR="00370088" w:rsidRDefault="00370088" w:rsidP="00957DE8">
      <w:pPr>
        <w:pStyle w:val="ListParagraph"/>
        <w:rPr>
          <w:rFonts w:ascii="Tahoma" w:hAnsi="Tahoma" w:cs="Tahoma"/>
          <w:sz w:val="18"/>
          <w:szCs w:val="18"/>
        </w:rPr>
      </w:pPr>
    </w:p>
    <w:p w14:paraId="4A6579E8" w14:textId="77777777" w:rsidR="00370088" w:rsidRPr="00370088" w:rsidRDefault="00370088" w:rsidP="00957DE8">
      <w:pPr>
        <w:pStyle w:val="ListParagraph"/>
        <w:rPr>
          <w:rFonts w:ascii="Tahoma" w:hAnsi="Tahoma" w:cs="Tahoma"/>
          <w:sz w:val="18"/>
          <w:szCs w:val="18"/>
        </w:rPr>
      </w:pPr>
    </w:p>
    <w:p w14:paraId="4A6579E9" w14:textId="77777777" w:rsidR="00113634" w:rsidRPr="00370088" w:rsidRDefault="00113634" w:rsidP="00957DE8">
      <w:pPr>
        <w:ind w:left="720"/>
        <w:rPr>
          <w:rFonts w:cs="Tahoma"/>
          <w:szCs w:val="18"/>
        </w:rPr>
      </w:pPr>
      <w:r w:rsidRPr="00370088">
        <w:rPr>
          <w:rFonts w:cs="Tahoma"/>
          <w:szCs w:val="18"/>
        </w:rPr>
        <w:t>El contrato de Licencias por Volumen de los Clientes y esta nota de condiciones del producto es prueba de estas licencias gratuitas.</w:t>
      </w:r>
      <w:r w:rsidR="007C5ED9" w:rsidRPr="00370088">
        <w:rPr>
          <w:rFonts w:cs="Tahoma"/>
          <w:szCs w:val="18"/>
        </w:rPr>
        <w:t xml:space="preserve"> </w:t>
      </w:r>
      <w:r w:rsidRPr="00370088">
        <w:rPr>
          <w:rFonts w:cs="Tahoma"/>
          <w:szCs w:val="18"/>
        </w:rPr>
        <w:t>El uso del software en virtud de las licencias gratuitas está sujeto a los términos y</w:t>
      </w:r>
      <w:r w:rsidR="00970C02">
        <w:rPr>
          <w:rFonts w:cs="Tahoma"/>
          <w:szCs w:val="18"/>
        </w:rPr>
        <w:t> </w:t>
      </w:r>
      <w:r w:rsidRPr="00370088">
        <w:rPr>
          <w:rFonts w:cs="Tahoma"/>
          <w:szCs w:val="18"/>
        </w:rPr>
        <w:t>condiciones del contrato de licencia de los Clientes y a los Derechos de Uso de los Productos para cada producto.</w:t>
      </w:r>
      <w:r w:rsidR="007C5ED9" w:rsidRPr="00370088">
        <w:rPr>
          <w:rFonts w:cs="Tahoma"/>
          <w:szCs w:val="18"/>
        </w:rPr>
        <w:t xml:space="preserve"> </w:t>
      </w:r>
      <w:r w:rsidRPr="00370088">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7C5ED9" w:rsidRPr="00370088">
        <w:rPr>
          <w:rFonts w:cs="Tahoma"/>
          <w:szCs w:val="18"/>
        </w:rPr>
        <w:t xml:space="preserve"> </w:t>
      </w:r>
      <w:r w:rsidRPr="00370088">
        <w:rPr>
          <w:rFonts w:cs="Tahoma"/>
          <w:szCs w:val="18"/>
        </w:rPr>
        <w:t>El derecho a utilizar Forefront Protection para Exchange Server 2010 expira en el momento de la expiración de la cobertura de Software Assurance de las licencias cualificadas.</w:t>
      </w:r>
      <w:r w:rsidR="007C5ED9" w:rsidRPr="00370088">
        <w:rPr>
          <w:rFonts w:cs="Tahoma"/>
          <w:szCs w:val="18"/>
        </w:rPr>
        <w:t xml:space="preserve"> </w:t>
      </w:r>
      <w:r w:rsidRPr="00370088">
        <w:rPr>
          <w:rFonts w:cs="Tahoma"/>
          <w:szCs w:val="18"/>
        </w:rPr>
        <w:t>En todos los casos, las licencias gratuitas no se pueden transmitir por separado de las licencias cualificadas.</w:t>
      </w:r>
    </w:p>
    <w:p w14:paraId="4A6579EA" w14:textId="77777777" w:rsidR="00113634" w:rsidRPr="00370088" w:rsidRDefault="00113634" w:rsidP="00E63984">
      <w:pPr>
        <w:pStyle w:val="ListParagraph"/>
        <w:ind w:left="1260"/>
        <w:rPr>
          <w:rFonts w:ascii="Tahoma" w:hAnsi="Tahoma" w:cs="Tahoma"/>
          <w:sz w:val="18"/>
          <w:szCs w:val="18"/>
        </w:rPr>
      </w:pPr>
    </w:p>
    <w:p w14:paraId="4A6579EB" w14:textId="77777777" w:rsidR="00113634" w:rsidRPr="00E71297" w:rsidRDefault="00113634" w:rsidP="00957DE8">
      <w:pPr>
        <w:tabs>
          <w:tab w:val="left" w:pos="1260"/>
        </w:tabs>
        <w:ind w:left="720"/>
        <w:rPr>
          <w:rFonts w:cs="Tahoma"/>
        </w:rPr>
      </w:pPr>
      <w:r w:rsidRPr="00E71297">
        <w:rPr>
          <w:rFonts w:cs="Tahoma"/>
          <w:szCs w:val="18"/>
          <w:u w:val="single"/>
        </w:rPr>
        <w:t>Todos los Clientes con Licencias por Volumen de Windows Essential Business Server (EBS) 2008 Premium además</w:t>
      </w:r>
      <w:r w:rsidRPr="004127D2">
        <w:rPr>
          <w:rFonts w:cs="Tahoma"/>
          <w:szCs w:val="18"/>
        </w:rPr>
        <w:t xml:space="preserve"> </w:t>
      </w:r>
      <w:r w:rsidRPr="00E71297">
        <w:rPr>
          <w:rFonts w:cs="Tahoma"/>
          <w:szCs w:val="18"/>
        </w:rPr>
        <w:t>serán elegibles para obtener licencias gratuitas para cada licencia que tengan de EBS 2008 Premium con cobertura de Software Assurance activa a partir del 1 de julio de 2010:</w:t>
      </w:r>
    </w:p>
    <w:p w14:paraId="4A6579EC" w14:textId="77777777" w:rsidR="00A6493D" w:rsidRPr="00370088" w:rsidRDefault="00A6493D" w:rsidP="00E63984">
      <w:pPr>
        <w:pStyle w:val="ListParagraph"/>
        <w:ind w:left="1620"/>
        <w:contextualSpacing w:val="0"/>
        <w:rPr>
          <w:rFonts w:ascii="Tahoma" w:hAnsi="Tahoma" w:cs="Tahoma"/>
          <w:sz w:val="18"/>
          <w:szCs w:val="18"/>
        </w:rPr>
      </w:pPr>
    </w:p>
    <w:p w14:paraId="4A6579ED" w14:textId="77777777" w:rsidR="00113634" w:rsidRPr="00370088" w:rsidRDefault="00113634" w:rsidP="00957DE8">
      <w:pPr>
        <w:pStyle w:val="ListParagraph"/>
        <w:numPr>
          <w:ilvl w:val="0"/>
          <w:numId w:val="29"/>
        </w:numPr>
        <w:spacing w:after="60"/>
        <w:contextualSpacing w:val="0"/>
        <w:rPr>
          <w:rFonts w:ascii="Tahoma" w:hAnsi="Tahoma" w:cs="Tahoma"/>
          <w:sz w:val="18"/>
          <w:szCs w:val="18"/>
        </w:rPr>
      </w:pPr>
      <w:r w:rsidRPr="00370088">
        <w:rPr>
          <w:rFonts w:ascii="Tahoma" w:hAnsi="Tahoma" w:cs="Tahoma"/>
          <w:sz w:val="18"/>
          <w:szCs w:val="18"/>
        </w:rPr>
        <w:t>4 licencias de software para Windows Server 2008 R2 Standard</w:t>
      </w:r>
    </w:p>
    <w:p w14:paraId="4A6579EE" w14:textId="77777777" w:rsidR="00113634" w:rsidRPr="00370088" w:rsidRDefault="00113634" w:rsidP="00957DE8">
      <w:pPr>
        <w:pStyle w:val="ListParagraph"/>
        <w:numPr>
          <w:ilvl w:val="0"/>
          <w:numId w:val="29"/>
        </w:numPr>
        <w:spacing w:after="60"/>
        <w:contextualSpacing w:val="0"/>
        <w:rPr>
          <w:rFonts w:ascii="Tahoma" w:hAnsi="Tahoma" w:cs="Tahoma"/>
          <w:sz w:val="18"/>
          <w:szCs w:val="18"/>
        </w:rPr>
      </w:pPr>
      <w:r w:rsidRPr="00370088">
        <w:rPr>
          <w:rFonts w:ascii="Tahoma" w:hAnsi="Tahoma" w:cs="Tahoma"/>
          <w:sz w:val="18"/>
          <w:szCs w:val="18"/>
        </w:rPr>
        <w:t>1 licencia de software para SQL Server 2008 R2 Standard</w:t>
      </w:r>
    </w:p>
    <w:p w14:paraId="4A6579EF" w14:textId="77777777" w:rsidR="00113634" w:rsidRPr="00370088" w:rsidRDefault="00113634" w:rsidP="00957DE8">
      <w:pPr>
        <w:pStyle w:val="ListParagraph"/>
        <w:numPr>
          <w:ilvl w:val="0"/>
          <w:numId w:val="29"/>
        </w:numPr>
        <w:spacing w:after="60"/>
        <w:contextualSpacing w:val="0"/>
        <w:rPr>
          <w:rFonts w:ascii="Tahoma" w:hAnsi="Tahoma" w:cs="Tahoma"/>
          <w:sz w:val="18"/>
          <w:szCs w:val="18"/>
        </w:rPr>
      </w:pPr>
      <w:r w:rsidRPr="00370088">
        <w:rPr>
          <w:rFonts w:ascii="Tahoma" w:hAnsi="Tahoma" w:cs="Tahoma"/>
          <w:sz w:val="18"/>
          <w:szCs w:val="18"/>
        </w:rPr>
        <w:t>2 licencias de software para Exchange Server 2010 Standard</w:t>
      </w:r>
    </w:p>
    <w:p w14:paraId="4A6579F0" w14:textId="77777777" w:rsidR="00113634" w:rsidRPr="00370088" w:rsidRDefault="00113634" w:rsidP="00957DE8">
      <w:pPr>
        <w:pStyle w:val="ListParagraph"/>
        <w:numPr>
          <w:ilvl w:val="0"/>
          <w:numId w:val="29"/>
        </w:numPr>
        <w:spacing w:after="60"/>
        <w:contextualSpacing w:val="0"/>
        <w:rPr>
          <w:rFonts w:ascii="Tahoma" w:hAnsi="Tahoma" w:cs="Tahoma"/>
          <w:sz w:val="18"/>
          <w:szCs w:val="18"/>
        </w:rPr>
      </w:pPr>
      <w:r w:rsidRPr="00370088">
        <w:rPr>
          <w:rFonts w:ascii="Tahoma" w:hAnsi="Tahoma" w:cs="Tahoma"/>
          <w:sz w:val="18"/>
          <w:szCs w:val="18"/>
        </w:rPr>
        <w:t>1 licencia de software para System Center Essentials 2010 y 10 licencias de administración de</w:t>
      </w:r>
      <w:r w:rsidR="00970C02">
        <w:rPr>
          <w:rFonts w:ascii="Tahoma" w:hAnsi="Tahoma" w:cs="Tahoma"/>
          <w:sz w:val="18"/>
          <w:szCs w:val="18"/>
        </w:rPr>
        <w:t> </w:t>
      </w:r>
      <w:r w:rsidRPr="00370088">
        <w:rPr>
          <w:rFonts w:ascii="Tahoma" w:hAnsi="Tahoma" w:cs="Tahoma"/>
          <w:sz w:val="18"/>
          <w:szCs w:val="18"/>
        </w:rPr>
        <w:t>Servidor y 50 licencias de administración de Cliente</w:t>
      </w:r>
    </w:p>
    <w:p w14:paraId="4A6579F1" w14:textId="77777777" w:rsidR="00113634" w:rsidRPr="00370088" w:rsidRDefault="00113634" w:rsidP="00957DE8">
      <w:pPr>
        <w:pStyle w:val="ListParagraph"/>
        <w:numPr>
          <w:ilvl w:val="0"/>
          <w:numId w:val="29"/>
        </w:numPr>
        <w:spacing w:after="60"/>
        <w:contextualSpacing w:val="0"/>
        <w:rPr>
          <w:rFonts w:ascii="Tahoma" w:hAnsi="Tahoma" w:cs="Tahoma"/>
          <w:sz w:val="18"/>
          <w:szCs w:val="18"/>
        </w:rPr>
      </w:pPr>
      <w:r w:rsidRPr="00370088">
        <w:rPr>
          <w:rFonts w:ascii="Tahoma" w:hAnsi="Tahoma" w:cs="Tahoma"/>
          <w:sz w:val="18"/>
          <w:szCs w:val="18"/>
        </w:rPr>
        <w:t>1 licencia de software para Forefront Threat Management Gateway Medium Business 2010</w:t>
      </w:r>
    </w:p>
    <w:p w14:paraId="4A6579F2" w14:textId="77777777" w:rsidR="00113634" w:rsidRPr="00370088" w:rsidRDefault="00113634" w:rsidP="00E63984">
      <w:pPr>
        <w:pStyle w:val="ListParagraph"/>
        <w:ind w:left="1620"/>
        <w:rPr>
          <w:rFonts w:ascii="Tahoma" w:hAnsi="Tahoma" w:cs="Tahoma"/>
          <w:sz w:val="18"/>
          <w:szCs w:val="18"/>
        </w:rPr>
      </w:pPr>
    </w:p>
    <w:p w14:paraId="4A6579F3" w14:textId="77777777" w:rsidR="00113634" w:rsidRPr="00370088" w:rsidRDefault="00113634" w:rsidP="00957DE8">
      <w:pPr>
        <w:pStyle w:val="ListParagraph"/>
        <w:rPr>
          <w:rFonts w:ascii="Tahoma" w:hAnsi="Tahoma" w:cs="Tahoma"/>
          <w:sz w:val="18"/>
          <w:szCs w:val="18"/>
        </w:rPr>
      </w:pPr>
      <w:r w:rsidRPr="00370088">
        <w:rPr>
          <w:rFonts w:ascii="Tahoma" w:hAnsi="Tahoma" w:cs="Tahoma"/>
          <w:sz w:val="18"/>
          <w:szCs w:val="18"/>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14:paraId="4A6579F4" w14:textId="77777777" w:rsidR="00113634" w:rsidRPr="00370088" w:rsidRDefault="00113634" w:rsidP="00EF2279">
      <w:pPr>
        <w:pStyle w:val="ListParagraph"/>
        <w:ind w:left="1260"/>
        <w:rPr>
          <w:rFonts w:ascii="Tahoma" w:hAnsi="Tahoma" w:cs="Tahoma"/>
          <w:sz w:val="18"/>
          <w:szCs w:val="18"/>
        </w:rPr>
      </w:pPr>
    </w:p>
    <w:p w14:paraId="4A6579F5" w14:textId="77777777" w:rsidR="00113634" w:rsidRPr="00370088" w:rsidRDefault="00113634" w:rsidP="00957DE8">
      <w:pPr>
        <w:ind w:left="720"/>
        <w:rPr>
          <w:rFonts w:cs="Tahoma"/>
          <w:szCs w:val="18"/>
        </w:rPr>
      </w:pPr>
      <w:r w:rsidRPr="00370088">
        <w:rPr>
          <w:rFonts w:cs="Tahoma"/>
          <w:szCs w:val="18"/>
        </w:rPr>
        <w:t>El contrato de Licencias por Volumen de los Clientes y esta nota de condiciones del producto es prueba de estas licencias gratuitas.</w:t>
      </w:r>
      <w:r w:rsidR="007C5ED9" w:rsidRPr="00370088">
        <w:rPr>
          <w:rFonts w:cs="Tahoma"/>
          <w:szCs w:val="18"/>
        </w:rPr>
        <w:t xml:space="preserve"> </w:t>
      </w:r>
      <w:r w:rsidRPr="00370088">
        <w:rPr>
          <w:rFonts w:cs="Tahoma"/>
          <w:szCs w:val="18"/>
        </w:rPr>
        <w:t>El uso del software en virtud de las licencias gratuitas está sujeto a los términos y</w:t>
      </w:r>
      <w:r w:rsidR="004127D2">
        <w:rPr>
          <w:rFonts w:cs="Tahoma"/>
          <w:szCs w:val="18"/>
        </w:rPr>
        <w:t> </w:t>
      </w:r>
      <w:r w:rsidRPr="00370088">
        <w:rPr>
          <w:rFonts w:cs="Tahoma"/>
          <w:szCs w:val="18"/>
        </w:rPr>
        <w:t>condiciones del contrato de licencia de los Clientes y a los Derechos de Uso de los Productos para cada producto.</w:t>
      </w:r>
      <w:r w:rsidR="007C5ED9" w:rsidRPr="00370088">
        <w:rPr>
          <w:rFonts w:cs="Tahoma"/>
          <w:szCs w:val="18"/>
        </w:rPr>
        <w:t xml:space="preserve"> </w:t>
      </w:r>
      <w:r w:rsidRPr="00370088">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7C5ED9" w:rsidRPr="00370088">
        <w:rPr>
          <w:rFonts w:cs="Tahoma"/>
          <w:szCs w:val="18"/>
        </w:rPr>
        <w:t xml:space="preserve"> </w:t>
      </w:r>
      <w:r w:rsidRPr="00370088">
        <w:rPr>
          <w:rFonts w:cs="Tahoma"/>
          <w:szCs w:val="18"/>
        </w:rPr>
        <w:t>El derecho a utilizar Forefront Protection para Exchange Server 2010 expira en el momento de la expiración de la cobertura de Software Assurance de las licencias cualificadas.</w:t>
      </w:r>
      <w:r w:rsidR="007C5ED9" w:rsidRPr="00370088">
        <w:rPr>
          <w:rFonts w:cs="Tahoma"/>
          <w:szCs w:val="18"/>
        </w:rPr>
        <w:t xml:space="preserve"> </w:t>
      </w:r>
      <w:r w:rsidRPr="00370088">
        <w:rPr>
          <w:rFonts w:cs="Tahoma"/>
          <w:szCs w:val="18"/>
        </w:rPr>
        <w:t>En todos los casos, las licencias gratuitas no se pueden transmitir por separado de las licencias cualificadas.</w:t>
      </w:r>
    </w:p>
    <w:p w14:paraId="4A6579F6" w14:textId="77777777" w:rsidR="00113634" w:rsidRPr="00370088" w:rsidRDefault="00113634" w:rsidP="00E63984">
      <w:pPr>
        <w:pStyle w:val="ListParagraph"/>
        <w:ind w:left="1800"/>
        <w:rPr>
          <w:rFonts w:ascii="Tahoma" w:hAnsi="Tahoma" w:cs="Tahoma"/>
          <w:sz w:val="18"/>
          <w:szCs w:val="18"/>
        </w:rPr>
      </w:pPr>
    </w:p>
    <w:p w14:paraId="4A6579F7" w14:textId="77777777" w:rsidR="00113634" w:rsidRPr="00370088" w:rsidRDefault="00113634" w:rsidP="00957DE8">
      <w:pPr>
        <w:pStyle w:val="ListParagraph"/>
        <w:spacing w:after="60"/>
        <w:contextualSpacing w:val="0"/>
        <w:rPr>
          <w:rFonts w:ascii="Tahoma" w:hAnsi="Tahoma" w:cs="Tahoma"/>
          <w:sz w:val="18"/>
          <w:szCs w:val="18"/>
        </w:rPr>
      </w:pPr>
      <w:r w:rsidRPr="00370088">
        <w:rPr>
          <w:rFonts w:ascii="Tahoma" w:hAnsi="Tahoma" w:cs="Tahoma"/>
          <w:b/>
          <w:sz w:val="18"/>
          <w:szCs w:val="18"/>
        </w:rPr>
        <w:t>Derechos de uso adicionales para las licencias CAL de Windows Essential Business Server (EBS)</w:t>
      </w:r>
      <w:r w:rsidR="004127D2">
        <w:rPr>
          <w:rFonts w:ascii="Tahoma" w:hAnsi="Tahoma" w:cs="Tahoma"/>
          <w:b/>
          <w:sz w:val="18"/>
          <w:szCs w:val="18"/>
        </w:rPr>
        <w:t> </w:t>
      </w:r>
      <w:r w:rsidRPr="00370088">
        <w:rPr>
          <w:rFonts w:ascii="Tahoma" w:hAnsi="Tahoma" w:cs="Tahoma"/>
          <w:b/>
          <w:sz w:val="18"/>
          <w:szCs w:val="18"/>
        </w:rPr>
        <w:t>2008</w:t>
      </w:r>
    </w:p>
    <w:p w14:paraId="4A6579F8" w14:textId="77777777" w:rsidR="00113634" w:rsidRPr="00E71297" w:rsidRDefault="00113634" w:rsidP="00957DE8">
      <w:pPr>
        <w:ind w:left="720"/>
        <w:rPr>
          <w:rFonts w:cs="Tahoma"/>
        </w:rPr>
      </w:pPr>
      <w:r w:rsidRPr="00E71297">
        <w:rPr>
          <w:rFonts w:cs="Tahoma"/>
          <w:szCs w:val="18"/>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4127D2">
        <w:rPr>
          <w:rFonts w:cs="Tahoma"/>
          <w:szCs w:val="18"/>
        </w:rPr>
        <w:t> </w:t>
      </w:r>
      <w:r w:rsidRPr="00E71297">
        <w:rPr>
          <w:rFonts w:cs="Tahoma"/>
          <w:szCs w:val="18"/>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14:paraId="4A6579F9" w14:textId="77777777" w:rsidR="00113634" w:rsidRPr="00E71297" w:rsidRDefault="00113634" w:rsidP="00EF2279">
      <w:pPr>
        <w:tabs>
          <w:tab w:val="left" w:pos="1260"/>
        </w:tabs>
        <w:ind w:left="1260"/>
        <w:rPr>
          <w:rFonts w:cs="Tahoma"/>
        </w:rPr>
      </w:pPr>
    </w:p>
    <w:p w14:paraId="4A6579FA" w14:textId="77777777" w:rsidR="00113634" w:rsidRPr="00E71297" w:rsidRDefault="00113634" w:rsidP="00957DE8">
      <w:pPr>
        <w:tabs>
          <w:tab w:val="left" w:pos="1260"/>
        </w:tabs>
        <w:ind w:left="720"/>
        <w:rPr>
          <w:rFonts w:cs="Tahoma"/>
        </w:rPr>
      </w:pPr>
      <w:r w:rsidRPr="00E71297">
        <w:rPr>
          <w:rFonts w:cs="Tahoma"/>
          <w:szCs w:val="18"/>
        </w:rPr>
        <w:t>Para clientes con licencia CAL de Windows Essential Business Server (EBS) 2008 con cobertura de Software Assurance activa a partir del 1 de julio de 2010:</w:t>
      </w:r>
    </w:p>
    <w:p w14:paraId="4A6579FB" w14:textId="77777777" w:rsidR="00A6493D" w:rsidRPr="004127D2" w:rsidRDefault="00A6493D" w:rsidP="00EF2279">
      <w:pPr>
        <w:pStyle w:val="ListParagraph"/>
        <w:tabs>
          <w:tab w:val="left" w:pos="1260"/>
        </w:tabs>
        <w:ind w:left="1260"/>
        <w:contextualSpacing w:val="0"/>
        <w:rPr>
          <w:rFonts w:ascii="Tahoma" w:hAnsi="Tahoma" w:cs="Tahoma"/>
          <w:sz w:val="18"/>
          <w:szCs w:val="18"/>
        </w:rPr>
      </w:pPr>
    </w:p>
    <w:p w14:paraId="4A6579FC" w14:textId="77777777" w:rsidR="00113634" w:rsidRPr="008104C8"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8104C8">
        <w:rPr>
          <w:rFonts w:ascii="Tahoma" w:hAnsi="Tahoma" w:cs="Tahoma"/>
          <w:sz w:val="18"/>
          <w:szCs w:val="18"/>
        </w:rPr>
        <w:t>Por cada EBS 2008 CAL Suite con cobertura de Software Assurance activa a partir del 1 de julio del 2010 que tenga un Cliente, el Cliente será elegible para obtener las siguientes licencias gratuitas:</w:t>
      </w:r>
    </w:p>
    <w:p w14:paraId="4A6579FD" w14:textId="77777777" w:rsidR="00113634" w:rsidRPr="008104C8"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8104C8">
        <w:rPr>
          <w:rFonts w:ascii="Tahoma" w:hAnsi="Tahoma" w:cs="Tahoma"/>
          <w:sz w:val="18"/>
          <w:szCs w:val="18"/>
        </w:rPr>
        <w:t>1 licencia CAL de Windows Server 2008</w:t>
      </w:r>
    </w:p>
    <w:p w14:paraId="4A6579FE" w14:textId="77777777" w:rsidR="00113634" w:rsidRPr="008104C8"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8104C8">
        <w:rPr>
          <w:rFonts w:ascii="Tahoma" w:hAnsi="Tahoma" w:cs="Tahoma"/>
          <w:sz w:val="18"/>
          <w:szCs w:val="18"/>
        </w:rPr>
        <w:t>1 licencia CAL de Exchange Server 2010 Standard</w:t>
      </w:r>
    </w:p>
    <w:p w14:paraId="4A6579FF" w14:textId="77777777" w:rsidR="00113634" w:rsidRPr="008104C8"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8104C8">
        <w:rPr>
          <w:rFonts w:ascii="Tahoma" w:hAnsi="Tahoma" w:cs="Tahoma"/>
          <w:sz w:val="18"/>
          <w:szCs w:val="18"/>
        </w:rPr>
        <w:t>1 licencia de suscripción de dispositivo o de usuario de Forefront Protection para Exchange Server 2010</w:t>
      </w:r>
    </w:p>
    <w:p w14:paraId="4A657A00" w14:textId="77777777" w:rsidR="00A6493D" w:rsidRPr="008104C8" w:rsidRDefault="00A6493D" w:rsidP="00A434A4">
      <w:pPr>
        <w:pStyle w:val="ListParagraph"/>
        <w:tabs>
          <w:tab w:val="num" w:pos="1800"/>
        </w:tabs>
        <w:spacing w:after="60"/>
        <w:ind w:left="1800"/>
        <w:contextualSpacing w:val="0"/>
        <w:rPr>
          <w:rFonts w:ascii="Tahoma" w:hAnsi="Tahoma" w:cs="Tahoma"/>
          <w:sz w:val="18"/>
          <w:szCs w:val="18"/>
        </w:rPr>
      </w:pPr>
    </w:p>
    <w:p w14:paraId="4A657A01" w14:textId="77777777" w:rsidR="00113634" w:rsidRPr="00970C02"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970C02">
        <w:rPr>
          <w:rFonts w:ascii="Tahoma" w:hAnsi="Tahoma" w:cs="Tahoma"/>
          <w:sz w:val="18"/>
          <w:szCs w:val="18"/>
        </w:rPr>
        <w:t>Por cada EBS 2008 CAL Suite para Usuarios y Dispositivos Premium con cobertura de Software Assurance activa a partir del 1 de julio del 2010 que tenga un Cliente, el Cliente será elegible para obtener las siguientes licencias gratuitas:</w:t>
      </w:r>
    </w:p>
    <w:p w14:paraId="4A657A02" w14:textId="77777777" w:rsidR="00113634" w:rsidRPr="00970C02"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70C02">
        <w:rPr>
          <w:rFonts w:ascii="Tahoma" w:hAnsi="Tahoma" w:cs="Tahoma"/>
          <w:sz w:val="18"/>
          <w:szCs w:val="18"/>
        </w:rPr>
        <w:t>Licencia CAL de Windows Server 2008</w:t>
      </w:r>
    </w:p>
    <w:p w14:paraId="4A657A03" w14:textId="77777777" w:rsidR="00113634" w:rsidRPr="00970C02"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70C02">
        <w:rPr>
          <w:rFonts w:ascii="Tahoma" w:hAnsi="Tahoma" w:cs="Tahoma"/>
          <w:sz w:val="18"/>
          <w:szCs w:val="18"/>
        </w:rPr>
        <w:t>Licencia CAL de Exchange Server 2010 Standard</w:t>
      </w:r>
    </w:p>
    <w:p w14:paraId="4A657A04" w14:textId="77777777" w:rsidR="002512D3" w:rsidRPr="00970C02"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970C02">
        <w:rPr>
          <w:rFonts w:ascii="Tahoma" w:hAnsi="Tahoma" w:cs="Tahoma"/>
          <w:sz w:val="18"/>
          <w:szCs w:val="18"/>
        </w:rPr>
        <w:t>Licencia CAL de SQL Server 2008 R2</w:t>
      </w:r>
    </w:p>
    <w:p w14:paraId="4A657A05" w14:textId="77777777" w:rsidR="00113634" w:rsidRPr="00970C02"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70C02">
        <w:rPr>
          <w:rFonts w:ascii="Tahoma" w:hAnsi="Tahoma" w:cs="Tahoma"/>
          <w:sz w:val="18"/>
          <w:szCs w:val="18"/>
        </w:rPr>
        <w:t>1 licencia de suscripción de dispositivo o de usuario de Forefront Protection para Exchange Server 2010</w:t>
      </w:r>
    </w:p>
    <w:p w14:paraId="4A657A06" w14:textId="77777777" w:rsidR="00113634" w:rsidRPr="00970C02" w:rsidRDefault="00113634" w:rsidP="00A434A4">
      <w:pPr>
        <w:pStyle w:val="ListParagraph"/>
        <w:spacing w:after="60"/>
        <w:ind w:left="1980"/>
        <w:contextualSpacing w:val="0"/>
        <w:rPr>
          <w:rFonts w:ascii="Tahoma" w:hAnsi="Tahoma" w:cs="Tahoma"/>
          <w:sz w:val="18"/>
          <w:szCs w:val="18"/>
        </w:rPr>
      </w:pPr>
      <w:r w:rsidRPr="00970C02">
        <w:rPr>
          <w:rFonts w:ascii="Tahoma" w:hAnsi="Tahoma" w:cs="Tahoma"/>
          <w:sz w:val="18"/>
          <w:szCs w:val="18"/>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14:paraId="4A657A07" w14:textId="77777777" w:rsidR="00113634" w:rsidRPr="00970C02" w:rsidRDefault="00113634" w:rsidP="00113634">
      <w:pPr>
        <w:rPr>
          <w:rFonts w:cs="Tahoma"/>
          <w:szCs w:val="18"/>
        </w:rPr>
      </w:pPr>
    </w:p>
    <w:p w14:paraId="4A657A08" w14:textId="77777777" w:rsidR="001E3F07" w:rsidRPr="00970C02" w:rsidRDefault="00113634" w:rsidP="00A434A4">
      <w:pPr>
        <w:ind w:left="720"/>
        <w:rPr>
          <w:rFonts w:cs="Tahoma"/>
          <w:szCs w:val="18"/>
        </w:rPr>
      </w:pPr>
      <w:r w:rsidRPr="00970C02">
        <w:rPr>
          <w:rFonts w:cs="Tahoma"/>
          <w:szCs w:val="18"/>
        </w:rPr>
        <w:t>El contrato de Licencias por Volumen de los Clientes y esta nota de condiciones del producto es prueba de</w:t>
      </w:r>
      <w:r w:rsidR="00970C02">
        <w:rPr>
          <w:rFonts w:cs="Tahoma"/>
          <w:szCs w:val="18"/>
        </w:rPr>
        <w:t> </w:t>
      </w:r>
      <w:r w:rsidRPr="00970C02">
        <w:rPr>
          <w:rFonts w:cs="Tahoma"/>
          <w:szCs w:val="18"/>
        </w:rPr>
        <w:t>estas CAL gratuitas.</w:t>
      </w:r>
      <w:r w:rsidR="007C5ED9" w:rsidRPr="00970C02">
        <w:rPr>
          <w:rFonts w:cs="Tahoma"/>
          <w:szCs w:val="18"/>
        </w:rPr>
        <w:t xml:space="preserve"> </w:t>
      </w:r>
      <w:r w:rsidRPr="00970C02">
        <w:rPr>
          <w:rFonts w:cs="Tahoma"/>
          <w:szCs w:val="18"/>
        </w:rPr>
        <w:t>El uso del software en virtud de las CAL gratuitas está sujeto a los términos y condiciones del contrato de licencia de los Clientes y a los Derechos de Uso de los Productos para cada producto.</w:t>
      </w:r>
      <w:r w:rsidR="007C5ED9" w:rsidRPr="00970C02">
        <w:rPr>
          <w:rFonts w:cs="Tahoma"/>
          <w:szCs w:val="18"/>
        </w:rPr>
        <w:t xml:space="preserve"> </w:t>
      </w:r>
      <w:r w:rsidRPr="00970C02">
        <w:rPr>
          <w:rFonts w:cs="Tahoma"/>
          <w:szCs w:val="18"/>
        </w:rPr>
        <w:t>El derecho a utilizar el software en virtud de las CAL gratuitas expira cuando expire el derecho a</w:t>
      </w:r>
      <w:r w:rsidR="00970C02">
        <w:rPr>
          <w:rFonts w:cs="Tahoma"/>
          <w:szCs w:val="18"/>
        </w:rPr>
        <w:t> </w:t>
      </w:r>
      <w:r w:rsidRPr="00970C02">
        <w:rPr>
          <w:rFonts w:cs="Tahoma"/>
          <w:szCs w:val="18"/>
        </w:rPr>
        <w:t>utilizar el software en virtud de las CAL cualificadas.</w:t>
      </w:r>
      <w:r w:rsidR="007C5ED9" w:rsidRPr="00970C02">
        <w:rPr>
          <w:rFonts w:cs="Tahoma"/>
          <w:szCs w:val="18"/>
        </w:rPr>
        <w:t xml:space="preserve"> </w:t>
      </w:r>
      <w:r w:rsidRPr="00970C02">
        <w:rPr>
          <w:rFonts w:cs="Tahoma"/>
          <w:szCs w:val="18"/>
        </w:rPr>
        <w:t>En todos los casos, las CAL gratuitas no se pueden transmitir por separado de las CAL cualificadas.</w:t>
      </w:r>
      <w:bookmarkStart w:id="1522" w:name="_107_Windows_Azure"/>
      <w:bookmarkEnd w:id="1522"/>
    </w:p>
    <w:p w14:paraId="4A657A09" w14:textId="77777777" w:rsidR="00113634" w:rsidRPr="00E71297" w:rsidRDefault="00113634" w:rsidP="00113634">
      <w:pPr>
        <w:rPr>
          <w:rFonts w:cs="Tahoma"/>
        </w:rPr>
      </w:pPr>
    </w:p>
    <w:p w14:paraId="4A657A0A" w14:textId="77777777" w:rsidR="00DE0D10" w:rsidRPr="00E71297" w:rsidRDefault="00DE0D10" w:rsidP="00957DE8">
      <w:pPr>
        <w:rPr>
          <w:rFonts w:cs="Tahoma"/>
        </w:rPr>
      </w:pPr>
    </w:p>
    <w:p w14:paraId="4A657A0B" w14:textId="77777777" w:rsidR="00023FE7" w:rsidRPr="00E71297" w:rsidRDefault="000E260B" w:rsidP="00EF2279">
      <w:pPr>
        <w:pStyle w:val="Heading3"/>
        <w:rPr>
          <w:rFonts w:ascii="Tahoma" w:hAnsi="Tahoma" w:cs="Tahoma"/>
        </w:rPr>
      </w:pPr>
      <w:bookmarkStart w:id="1523" w:name="_99_Windows_HPC"/>
      <w:bookmarkStart w:id="1524" w:name="Srv_109HPCServer2008_R2Suite"/>
      <w:bookmarkStart w:id="1525" w:name="_Toc336338365"/>
      <w:bookmarkStart w:id="1526" w:name="_Toc348104771"/>
      <w:bookmarkStart w:id="1527" w:name="Srv_96WindowsHighPerfCompSvr08"/>
      <w:bookmarkStart w:id="1528" w:name="Srv_94HPCServer2008_R2Suite"/>
      <w:bookmarkStart w:id="1529" w:name="Srv_106HPCServer2008_R2Suite"/>
      <w:bookmarkEnd w:id="1523"/>
      <w:r w:rsidRPr="00E71297">
        <w:rPr>
          <w:rFonts w:ascii="Tahoma" w:hAnsi="Tahoma" w:cs="Tahoma"/>
          <w:caps/>
          <w:color w:val="F66400"/>
          <w:sz w:val="22"/>
          <w:vertAlign w:val="superscript"/>
        </w:rPr>
        <w:t xml:space="preserve">99 </w:t>
      </w:r>
      <w:r w:rsidRPr="00E71297">
        <w:rPr>
          <w:rFonts w:ascii="Tahoma" w:hAnsi="Tahoma" w:cs="Tahoma"/>
          <w:color w:val="F66400"/>
          <w:sz w:val="22"/>
        </w:rPr>
        <w:t>Windows HPC Server 2008 R2 Suite</w:t>
      </w:r>
      <w:bookmarkEnd w:id="1524"/>
      <w:bookmarkEnd w:id="1525"/>
      <w:bookmarkEnd w:id="1526"/>
    </w:p>
    <w:bookmarkEnd w:id="1527"/>
    <w:bookmarkEnd w:id="1528"/>
    <w:bookmarkEnd w:id="1529"/>
    <w:p w14:paraId="4A657A0C" w14:textId="77777777" w:rsidR="00023FE7" w:rsidRPr="00970C02" w:rsidRDefault="00023FE7" w:rsidP="00A434A4">
      <w:pPr>
        <w:pStyle w:val="EndnoteText"/>
        <w:rPr>
          <w:rFonts w:ascii="Tahoma" w:hAnsi="Tahoma" w:cs="Tahoma"/>
          <w:sz w:val="18"/>
          <w:szCs w:val="18"/>
        </w:rPr>
      </w:pPr>
    </w:p>
    <w:p w14:paraId="4A657A0D" w14:textId="77777777" w:rsidR="00A434A4" w:rsidRPr="00E71297" w:rsidRDefault="001978C7" w:rsidP="00A434A4">
      <w:pPr>
        <w:spacing w:after="60"/>
        <w:ind w:left="720"/>
        <w:rPr>
          <w:rFonts w:cs="Tahoma"/>
        </w:rPr>
      </w:pPr>
      <w:r w:rsidRPr="00E71297">
        <w:rPr>
          <w:rFonts w:cs="Tahoma"/>
          <w:b/>
          <w:color w:val="000000"/>
        </w:rPr>
        <w:t>Concesiones de licencia asociadas con el fin de ciclo de vida de HPC Server Suite</w:t>
      </w:r>
    </w:p>
    <w:p w14:paraId="4A657A0E" w14:textId="77777777" w:rsidR="001978C7" w:rsidRPr="00970C02" w:rsidRDefault="001978C7" w:rsidP="00A434A4">
      <w:pPr>
        <w:ind w:left="720"/>
        <w:rPr>
          <w:rFonts w:cs="Tahoma"/>
          <w:spacing w:val="-2"/>
        </w:rPr>
      </w:pPr>
      <w:r w:rsidRPr="00970C02">
        <w:rPr>
          <w:rFonts w:cs="Tahoma"/>
          <w:color w:val="000000"/>
          <w:spacing w:val="-2"/>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(“Licencias Cualificadas”) estarán autorizados a</w:t>
      </w:r>
      <w:r w:rsidRPr="00970C02">
        <w:rPr>
          <w:rFonts w:eastAsia="Calibri" w:cs="Tahoma"/>
          <w:spacing w:val="-2"/>
          <w:szCs w:val="18"/>
        </w:rPr>
        <w:t xml:space="preserve"> actualizar y</w:t>
      </w:r>
      <w:r w:rsidR="00970C02" w:rsidRPr="00970C02">
        <w:rPr>
          <w:rFonts w:eastAsia="Calibri" w:cs="Tahoma"/>
          <w:spacing w:val="-2"/>
          <w:szCs w:val="18"/>
        </w:rPr>
        <w:t> </w:t>
      </w:r>
      <w:r w:rsidRPr="00970C02">
        <w:rPr>
          <w:rFonts w:eastAsia="Calibri" w:cs="Tahoma"/>
          <w:spacing w:val="-2"/>
          <w:szCs w:val="18"/>
        </w:rPr>
        <w:t>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14:paraId="4A657A0F" w14:textId="77777777" w:rsidR="00A434A4" w:rsidRPr="00E71297" w:rsidRDefault="00A434A4" w:rsidP="00A434A4">
      <w:pPr>
        <w:ind w:left="720"/>
        <w:rPr>
          <w:rFonts w:cs="Tahoma"/>
        </w:rPr>
      </w:pPr>
    </w:p>
    <w:p w14:paraId="4A657A10" w14:textId="77777777" w:rsidR="001978C7" w:rsidRPr="00E71297" w:rsidRDefault="001978C7" w:rsidP="00A434A4">
      <w:pPr>
        <w:numPr>
          <w:ilvl w:val="0"/>
          <w:numId w:val="66"/>
        </w:numPr>
        <w:tabs>
          <w:tab w:val="left" w:pos="1440"/>
        </w:tabs>
        <w:spacing w:after="60"/>
        <w:ind w:left="1440"/>
        <w:rPr>
          <w:rFonts w:cs="Tahoma"/>
        </w:rPr>
      </w:pPr>
      <w:r w:rsidRPr="00E71297">
        <w:rPr>
          <w:rFonts w:eastAsia="Calibri" w:cs="Tahoma"/>
          <w:szCs w:val="18"/>
        </w:rPr>
        <w:t>Las licencias adquiridas en virtud de esta concesión incluirán cobertura de Software Assurance.</w:t>
      </w:r>
      <w:r w:rsidR="007C5ED9" w:rsidRPr="00E71297">
        <w:rPr>
          <w:rFonts w:eastAsia="Calibri" w:cs="Tahoma"/>
          <w:szCs w:val="18"/>
        </w:rPr>
        <w:t xml:space="preserve"> </w:t>
      </w:r>
      <w:r w:rsidRPr="00E71297">
        <w:rPr>
          <w:rFonts w:eastAsia="Calibri" w:cs="Tahoma"/>
          <w:szCs w:val="18"/>
        </w:rPr>
        <w:t>Esta cobertura expirará cuando expire la cobertura correspondiente de las Licencias Cualificadas.</w:t>
      </w:r>
    </w:p>
    <w:p w14:paraId="4A657A11" w14:textId="77777777" w:rsidR="001978C7" w:rsidRPr="00E71297" w:rsidRDefault="001978C7" w:rsidP="00A434A4">
      <w:pPr>
        <w:numPr>
          <w:ilvl w:val="0"/>
          <w:numId w:val="66"/>
        </w:numPr>
        <w:tabs>
          <w:tab w:val="left" w:pos="1440"/>
        </w:tabs>
        <w:spacing w:after="60"/>
        <w:ind w:left="1440"/>
        <w:rPr>
          <w:rFonts w:cs="Tahoma"/>
        </w:rPr>
      </w:pPr>
      <w:r w:rsidRPr="00E71297">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970C02">
        <w:rPr>
          <w:rFonts w:eastAsia="Calibri" w:cs="Tahoma"/>
          <w:szCs w:val="18"/>
        </w:rPr>
        <w:t> </w:t>
      </w:r>
      <w:r w:rsidRPr="00E71297">
        <w:rPr>
          <w:rFonts w:eastAsia="Calibri" w:cs="Tahoma"/>
          <w:szCs w:val="18"/>
        </w:rPr>
        <w:t>Licencias Cualificadas.</w:t>
      </w:r>
    </w:p>
    <w:p w14:paraId="4A657A12" w14:textId="77777777" w:rsidR="001978C7" w:rsidRPr="00E71297" w:rsidRDefault="001978C7" w:rsidP="00A434A4">
      <w:pPr>
        <w:numPr>
          <w:ilvl w:val="0"/>
          <w:numId w:val="66"/>
        </w:numPr>
        <w:tabs>
          <w:tab w:val="left" w:pos="1440"/>
        </w:tabs>
        <w:spacing w:after="60"/>
        <w:ind w:left="1440"/>
        <w:rPr>
          <w:rFonts w:cs="Tahoma"/>
        </w:rPr>
      </w:pPr>
      <w:r w:rsidRPr="00E71297">
        <w:rPr>
          <w:rFonts w:eastAsia="Calibri" w:cs="Tahoma"/>
          <w:szCs w:val="18"/>
        </w:rPr>
        <w:t>En el momento de actualizar a Windows Server 2012 Standard conforme a esta concesión, las Licencias Cualificadas de HPC Server Suite existentes del cliente ya no serán válidas.</w:t>
      </w:r>
    </w:p>
    <w:p w14:paraId="4A657A13" w14:textId="77777777" w:rsidR="001978C7" w:rsidRPr="00E71297" w:rsidRDefault="001978C7" w:rsidP="00A434A4">
      <w:pPr>
        <w:numPr>
          <w:ilvl w:val="0"/>
          <w:numId w:val="70"/>
        </w:numPr>
        <w:tabs>
          <w:tab w:val="left" w:pos="1440"/>
        </w:tabs>
        <w:spacing w:after="60"/>
        <w:ind w:left="1440"/>
        <w:rPr>
          <w:rFonts w:cs="Tahoma"/>
        </w:rPr>
      </w:pPr>
      <w:r w:rsidRPr="00E71297">
        <w:rPr>
          <w:rFonts w:cs="Tahoma"/>
        </w:rPr>
        <w:t xml:space="preserve">Las licencias de </w:t>
      </w:r>
      <w:r w:rsidRPr="00E71297">
        <w:rPr>
          <w:rFonts w:cs="Tahoma"/>
          <w:color w:val="000000"/>
        </w:rPr>
        <w:t xml:space="preserve">HPC Server Suite </w:t>
      </w:r>
      <w:r w:rsidRPr="00E71297">
        <w:rPr>
          <w:rFonts w:cs="Tahoma"/>
          <w:bCs/>
          <w:color w:val="000000"/>
          <w:szCs w:val="18"/>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14:paraId="4A657A14" w14:textId="77777777" w:rsidR="001978C7" w:rsidRPr="00E71297" w:rsidRDefault="001978C7" w:rsidP="00A434A4">
      <w:pPr>
        <w:numPr>
          <w:ilvl w:val="0"/>
          <w:numId w:val="70"/>
        </w:numPr>
        <w:tabs>
          <w:tab w:val="left" w:pos="1440"/>
        </w:tabs>
        <w:spacing w:after="60"/>
        <w:ind w:left="1440"/>
        <w:rPr>
          <w:rFonts w:cs="Tahoma"/>
        </w:rPr>
      </w:pPr>
      <w:r w:rsidRPr="00E71297">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14:paraId="4A657A15" w14:textId="77777777" w:rsidR="00DE4110" w:rsidRPr="00E71297" w:rsidRDefault="001978C7" w:rsidP="00A434A4">
      <w:pPr>
        <w:numPr>
          <w:ilvl w:val="0"/>
          <w:numId w:val="70"/>
        </w:numPr>
        <w:tabs>
          <w:tab w:val="left" w:pos="1440"/>
        </w:tabs>
        <w:spacing w:after="60"/>
        <w:ind w:left="1440"/>
        <w:rPr>
          <w:rFonts w:cs="Tahoma"/>
        </w:rPr>
      </w:pPr>
      <w:r w:rsidRPr="00E71297">
        <w:rPr>
          <w:rFonts w:cs="Tahoma"/>
          <w:bCs/>
          <w:color w:val="000000"/>
          <w:szCs w:val="18"/>
        </w:rPr>
        <w:t>Consulte las notas de la lista de productos para Windows Server 2008 R2 HPC Edition y HPC Pack 2008 R2 Enterprise.</w:t>
      </w:r>
      <w:bookmarkStart w:id="1530" w:name="_109_Windows®_Intune"/>
      <w:bookmarkEnd w:id="1530"/>
    </w:p>
    <w:p w14:paraId="4A657A16" w14:textId="77777777" w:rsidR="00A434A4" w:rsidRPr="00E71297" w:rsidRDefault="00A434A4" w:rsidP="00A434A4">
      <w:pPr>
        <w:tabs>
          <w:tab w:val="left" w:pos="1440"/>
        </w:tabs>
        <w:ind w:left="1080"/>
        <w:contextualSpacing/>
        <w:rPr>
          <w:rFonts w:cs="Tahoma"/>
        </w:rPr>
      </w:pPr>
    </w:p>
    <w:p w14:paraId="4A657A17" w14:textId="77777777" w:rsidR="00A434A4" w:rsidRPr="00E71297" w:rsidRDefault="00A434A4" w:rsidP="00376D4B">
      <w:pPr>
        <w:ind w:left="720"/>
        <w:rPr>
          <w:rFonts w:cs="Tahoma"/>
        </w:rPr>
      </w:pPr>
    </w:p>
    <w:p w14:paraId="4A657A18" w14:textId="77777777" w:rsidR="008779BC" w:rsidRPr="00E71297" w:rsidRDefault="00496B43" w:rsidP="00A434A4">
      <w:pPr>
        <w:pStyle w:val="Heading2"/>
        <w:ind w:left="0"/>
        <w:rPr>
          <w:rFonts w:ascii="Tahoma" w:hAnsi="Tahoma" w:cs="Tahoma"/>
        </w:rPr>
      </w:pPr>
      <w:bookmarkStart w:id="1531" w:name="_100_Windows_Multipoint"/>
      <w:bookmarkStart w:id="1532" w:name="_Toc336338367"/>
      <w:bookmarkStart w:id="1533" w:name="_Toc348104772"/>
      <w:bookmarkEnd w:id="1531"/>
      <w:r w:rsidRPr="00E71297">
        <w:rPr>
          <w:rFonts w:ascii="Tahoma" w:hAnsi="Tahoma" w:cs="Tahoma"/>
          <w:caps/>
          <w:color w:val="FA6500"/>
          <w:sz w:val="22"/>
          <w:vertAlign w:val="superscript"/>
        </w:rPr>
        <w:t xml:space="preserve">100 </w:t>
      </w:r>
      <w:r w:rsidRPr="00E71297">
        <w:rPr>
          <w:rFonts w:ascii="Tahoma" w:hAnsi="Tahoma" w:cs="Tahoma"/>
          <w:color w:val="FA6500"/>
          <w:sz w:val="22"/>
        </w:rPr>
        <w:t xml:space="preserve">Windows Multipoint Server </w:t>
      </w:r>
      <w:bookmarkEnd w:id="1532"/>
      <w:r w:rsidRPr="00E71297">
        <w:rPr>
          <w:rFonts w:ascii="Tahoma" w:hAnsi="Tahoma" w:cs="Tahoma"/>
          <w:color w:val="FA6500"/>
          <w:sz w:val="22"/>
        </w:rPr>
        <w:t>2012 Standard</w:t>
      </w:r>
      <w:bookmarkEnd w:id="1533"/>
      <w:r w:rsidRPr="00E71297">
        <w:rPr>
          <w:rFonts w:ascii="Tahoma" w:hAnsi="Tahoma" w:cs="Tahoma"/>
          <w:color w:val="FA6500"/>
          <w:sz w:val="22"/>
        </w:rPr>
        <w:t xml:space="preserve"> </w:t>
      </w:r>
    </w:p>
    <w:p w14:paraId="4A657A19" w14:textId="77777777" w:rsidR="00A434A4" w:rsidRPr="00E71297" w:rsidRDefault="00A434A4" w:rsidP="00A434A4">
      <w:pPr>
        <w:rPr>
          <w:rFonts w:cs="Tahoma"/>
        </w:rPr>
      </w:pPr>
    </w:p>
    <w:p w14:paraId="4A657A1A" w14:textId="77777777" w:rsidR="00F745E1" w:rsidRPr="00970C02" w:rsidRDefault="008779BC" w:rsidP="00A434A4">
      <w:pPr>
        <w:ind w:left="720"/>
        <w:rPr>
          <w:rFonts w:cs="Tahoma"/>
          <w:spacing w:val="-2"/>
        </w:rPr>
      </w:pPr>
      <w:r w:rsidRPr="00970C02">
        <w:rPr>
          <w:rFonts w:eastAsia="Calibri" w:cs="Tahoma"/>
          <w:color w:val="000000"/>
          <w:spacing w:val="-2"/>
          <w:szCs w:val="18"/>
        </w:rPr>
        <w:t>Windows MultiPoint Server 2012 Standard es la siguiente versión de Windows MultiPoint Server 2011 Standard.</w:t>
      </w:r>
    </w:p>
    <w:p w14:paraId="4A657A1B" w14:textId="77777777" w:rsidR="00970C02" w:rsidRDefault="00970C02" w:rsidP="00A434A4">
      <w:pPr>
        <w:pStyle w:val="Heading2"/>
        <w:ind w:left="0"/>
        <w:rPr>
          <w:rFonts w:ascii="Tahoma" w:hAnsi="Tahoma" w:cs="Tahoma"/>
          <w:caps/>
          <w:color w:val="FA6500"/>
          <w:sz w:val="22"/>
          <w:szCs w:val="22"/>
          <w:vertAlign w:val="superscript"/>
        </w:rPr>
      </w:pPr>
      <w:bookmarkStart w:id="1534" w:name="_Toc336338368"/>
      <w:bookmarkStart w:id="1535" w:name="Srv_103WinMultipointSvr2011Premium"/>
      <w:bookmarkStart w:id="1536" w:name="Srv_107WinMultipointSvr2011Premium"/>
      <w:bookmarkStart w:id="1537" w:name="Srv_111WinMultipointSvr2011Premium"/>
    </w:p>
    <w:p w14:paraId="4A657A1C" w14:textId="77777777" w:rsidR="00092F30" w:rsidRPr="00E71297" w:rsidRDefault="00496B43" w:rsidP="00A434A4">
      <w:pPr>
        <w:pStyle w:val="Heading2"/>
        <w:ind w:left="0"/>
        <w:rPr>
          <w:rFonts w:ascii="Tahoma" w:hAnsi="Tahoma" w:cs="Tahoma"/>
        </w:rPr>
      </w:pPr>
      <w:bookmarkStart w:id="1538" w:name="_101_Windows_Multipoint"/>
      <w:bookmarkStart w:id="1539" w:name="_Toc348104773"/>
      <w:bookmarkEnd w:id="1538"/>
      <w:r w:rsidRPr="00E71297">
        <w:rPr>
          <w:rFonts w:ascii="Tahoma" w:hAnsi="Tahoma" w:cs="Tahoma"/>
          <w:caps/>
          <w:color w:val="FA6500"/>
          <w:sz w:val="22"/>
          <w:szCs w:val="22"/>
          <w:vertAlign w:val="superscript"/>
        </w:rPr>
        <w:t>101</w:t>
      </w:r>
      <w:r w:rsidRPr="00E71297">
        <w:rPr>
          <w:rFonts w:ascii="Tahoma" w:hAnsi="Tahoma" w:cs="Tahoma"/>
          <w:caps/>
          <w:color w:val="FA6500"/>
          <w:sz w:val="22"/>
          <w:vertAlign w:val="superscript"/>
        </w:rPr>
        <w:t xml:space="preserve"> </w:t>
      </w:r>
      <w:r w:rsidRPr="00E71297">
        <w:rPr>
          <w:rFonts w:ascii="Tahoma" w:hAnsi="Tahoma" w:cs="Tahoma"/>
          <w:color w:val="FA6500"/>
          <w:sz w:val="22"/>
        </w:rPr>
        <w:t xml:space="preserve">Windows Multipoint Server </w:t>
      </w:r>
      <w:bookmarkEnd w:id="1534"/>
      <w:r w:rsidRPr="00E71297">
        <w:rPr>
          <w:rFonts w:ascii="Tahoma" w:hAnsi="Tahoma" w:cs="Tahoma"/>
          <w:color w:val="FA6500"/>
          <w:sz w:val="22"/>
        </w:rPr>
        <w:t>2012 Premium</w:t>
      </w:r>
      <w:bookmarkEnd w:id="1539"/>
      <w:r w:rsidRPr="00E71297">
        <w:rPr>
          <w:rFonts w:ascii="Tahoma" w:hAnsi="Tahoma" w:cs="Tahoma"/>
          <w:color w:val="FA6500"/>
          <w:sz w:val="22"/>
        </w:rPr>
        <w:t xml:space="preserve"> </w:t>
      </w:r>
      <w:bookmarkEnd w:id="1535"/>
      <w:bookmarkEnd w:id="1536"/>
      <w:bookmarkEnd w:id="1537"/>
    </w:p>
    <w:p w14:paraId="4A657A1D" w14:textId="77777777" w:rsidR="00A434A4" w:rsidRPr="00E71297" w:rsidRDefault="00A434A4" w:rsidP="00A434A4">
      <w:pPr>
        <w:rPr>
          <w:rFonts w:cs="Tahoma"/>
        </w:rPr>
      </w:pPr>
    </w:p>
    <w:p w14:paraId="4A657A1E" w14:textId="77777777" w:rsidR="00F745E1" w:rsidRPr="00970C02" w:rsidRDefault="00092F30" w:rsidP="00A434A4">
      <w:pPr>
        <w:ind w:left="720"/>
        <w:rPr>
          <w:rFonts w:cs="Tahoma"/>
          <w:spacing w:val="-2"/>
        </w:rPr>
      </w:pPr>
      <w:r w:rsidRPr="00970C02">
        <w:rPr>
          <w:rFonts w:eastAsia="Calibri" w:cs="Tahoma"/>
          <w:color w:val="000000"/>
          <w:spacing w:val="-2"/>
          <w:szCs w:val="18"/>
        </w:rPr>
        <w:t>Windows MultiPoint Server 2012 Premium es la siguiente versión de Windows MultiPoint Server 2011 Premium.</w:t>
      </w:r>
      <w:bookmarkStart w:id="1540" w:name="_Toc280612355"/>
    </w:p>
    <w:p w14:paraId="4A657A1F" w14:textId="77777777" w:rsidR="00A434A4" w:rsidRPr="00E71297" w:rsidRDefault="00A434A4" w:rsidP="00A434A4">
      <w:pPr>
        <w:rPr>
          <w:rFonts w:cs="Tahoma"/>
        </w:rPr>
      </w:pPr>
    </w:p>
    <w:p w14:paraId="4A657A20" w14:textId="77777777" w:rsidR="00A434A4" w:rsidRPr="00E71297" w:rsidRDefault="00A434A4" w:rsidP="00A434A4">
      <w:pPr>
        <w:rPr>
          <w:rFonts w:cs="Tahoma"/>
        </w:rPr>
      </w:pPr>
    </w:p>
    <w:p w14:paraId="4A657A21" w14:textId="77777777" w:rsidR="00092F30" w:rsidRPr="00E71297" w:rsidRDefault="000E260B" w:rsidP="00092F30">
      <w:pPr>
        <w:pStyle w:val="Heading2"/>
        <w:ind w:left="0"/>
        <w:rPr>
          <w:rFonts w:ascii="Tahoma" w:hAnsi="Tahoma" w:cs="Tahoma"/>
        </w:rPr>
      </w:pPr>
      <w:bookmarkStart w:id="1541" w:name="_102_CAL_de"/>
      <w:bookmarkStart w:id="1542" w:name="_Toc348104774"/>
      <w:bookmarkStart w:id="1543" w:name="Srv_104WinMultipointSvr2011CAL"/>
      <w:bookmarkStart w:id="1544" w:name="Srv_108WinMultipointSvr2011CAL"/>
      <w:bookmarkStart w:id="1545" w:name="Srv_112WinMultipointSvr2011CAL"/>
      <w:bookmarkEnd w:id="1541"/>
      <w:r w:rsidRPr="00E71297">
        <w:rPr>
          <w:rFonts w:ascii="Tahoma" w:hAnsi="Tahoma" w:cs="Tahoma"/>
          <w:caps/>
          <w:color w:val="FA6500"/>
          <w:sz w:val="22"/>
          <w:szCs w:val="22"/>
          <w:vertAlign w:val="superscript"/>
        </w:rPr>
        <w:t>102</w:t>
      </w:r>
      <w:r w:rsidRPr="00E71297">
        <w:rPr>
          <w:rFonts w:ascii="Tahoma" w:hAnsi="Tahoma" w:cs="Tahoma"/>
          <w:color w:val="FA6500"/>
          <w:sz w:val="22"/>
          <w:szCs w:val="22"/>
        </w:rPr>
        <w:t xml:space="preserve"> CAL de Windows </w:t>
      </w:r>
      <w:bookmarkEnd w:id="1540"/>
      <w:r w:rsidRPr="00E71297">
        <w:rPr>
          <w:rFonts w:ascii="Tahoma" w:hAnsi="Tahoma" w:cs="Tahoma"/>
          <w:color w:val="FA6500"/>
          <w:sz w:val="22"/>
          <w:szCs w:val="22"/>
        </w:rPr>
        <w:t>Multipoint Server 2012</w:t>
      </w:r>
      <w:bookmarkEnd w:id="1542"/>
    </w:p>
    <w:bookmarkEnd w:id="1543"/>
    <w:bookmarkEnd w:id="1544"/>
    <w:bookmarkEnd w:id="1545"/>
    <w:p w14:paraId="4A657A22" w14:textId="77777777" w:rsidR="00092F30" w:rsidRPr="00E71297" w:rsidRDefault="00092F30" w:rsidP="00092F30">
      <w:pPr>
        <w:ind w:firstLine="360"/>
        <w:rPr>
          <w:rFonts w:cs="Tahoma"/>
        </w:rPr>
      </w:pPr>
    </w:p>
    <w:p w14:paraId="4A657A23" w14:textId="77777777" w:rsidR="0008452D" w:rsidRPr="00E71297" w:rsidRDefault="00092F30" w:rsidP="00A434A4">
      <w:pPr>
        <w:ind w:left="720"/>
        <w:rPr>
          <w:rFonts w:cs="Tahoma"/>
        </w:rPr>
      </w:pPr>
      <w:r w:rsidRPr="00E71297">
        <w:rPr>
          <w:rFonts w:eastAsia="Calibri" w:cs="Tahoma"/>
          <w:color w:val="000000"/>
          <w:szCs w:val="18"/>
        </w:rPr>
        <w:t>Licencia CAL de Windows MultiPoint Server 2012 es la siguiente versión de la licencia CAL de Windows MultiPoint Server 2011.</w:t>
      </w:r>
    </w:p>
    <w:p w14:paraId="4A657A24" w14:textId="77777777" w:rsidR="00A434A4" w:rsidRPr="00E71297" w:rsidRDefault="00A434A4" w:rsidP="00A434A4">
      <w:pPr>
        <w:rPr>
          <w:rFonts w:cs="Tahoma"/>
        </w:rPr>
      </w:pPr>
    </w:p>
    <w:p w14:paraId="4A657A25" w14:textId="77777777" w:rsidR="00A434A4" w:rsidRPr="00E71297" w:rsidRDefault="00A434A4" w:rsidP="00A434A4">
      <w:pPr>
        <w:rPr>
          <w:rFonts w:cs="Tahoma"/>
        </w:rPr>
      </w:pPr>
    </w:p>
    <w:p w14:paraId="4A657A26" w14:textId="77777777" w:rsidR="00023FE7" w:rsidRPr="00E71297" w:rsidRDefault="000E260B" w:rsidP="00EF2279">
      <w:pPr>
        <w:pStyle w:val="Heading3"/>
        <w:ind w:left="360" w:hanging="360"/>
        <w:rPr>
          <w:rFonts w:ascii="Tahoma" w:hAnsi="Tahoma" w:cs="Tahoma"/>
        </w:rPr>
      </w:pPr>
      <w:bookmarkStart w:id="1546" w:name="_103_Windows_Server"/>
      <w:bookmarkStart w:id="1547" w:name="_Toc336338369"/>
      <w:bookmarkStart w:id="1548" w:name="_Toc348104775"/>
      <w:bookmarkStart w:id="1549" w:name="Srv_97WinSvr08HighPerfCompandHyperV"/>
      <w:bookmarkStart w:id="1550" w:name="Srv_98WinSvr08HighPerfCompandHyperV"/>
      <w:bookmarkStart w:id="1551" w:name="Srv_110WinSvr08R2HPC"/>
      <w:bookmarkStart w:id="1552" w:name="Srv_114WinSvr08R2HPC"/>
      <w:bookmarkEnd w:id="1546"/>
      <w:r w:rsidRPr="00E71297">
        <w:rPr>
          <w:rFonts w:ascii="Tahoma" w:hAnsi="Tahoma" w:cs="Tahoma"/>
          <w:caps/>
          <w:color w:val="F66400"/>
          <w:sz w:val="22"/>
          <w:vertAlign w:val="superscript"/>
        </w:rPr>
        <w:t>103</w:t>
      </w:r>
      <w:r w:rsidRPr="00E71297">
        <w:rPr>
          <w:rFonts w:ascii="Tahoma" w:hAnsi="Tahoma" w:cs="Tahoma"/>
          <w:color w:val="F66400"/>
          <w:sz w:val="22"/>
        </w:rPr>
        <w:t xml:space="preserve"> Windows Server 2008 R2 HPC</w:t>
      </w:r>
      <w:r w:rsidRPr="00E71297">
        <w:rPr>
          <w:rStyle w:val="Heading3Char"/>
          <w:rFonts w:ascii="Tahoma" w:hAnsi="Tahoma" w:cs="Tahoma"/>
          <w:b/>
          <w:color w:val="F66400"/>
          <w:sz w:val="22"/>
        </w:rPr>
        <w:t xml:space="preserve"> Edition</w:t>
      </w:r>
      <w:bookmarkEnd w:id="1547"/>
      <w:bookmarkEnd w:id="1548"/>
      <w:r w:rsidRPr="00E71297">
        <w:rPr>
          <w:rStyle w:val="Heading3Char"/>
          <w:rFonts w:ascii="Tahoma" w:hAnsi="Tahoma" w:cs="Tahoma"/>
          <w:b/>
          <w:color w:val="F66400"/>
          <w:sz w:val="22"/>
        </w:rPr>
        <w:t xml:space="preserve"> </w:t>
      </w:r>
    </w:p>
    <w:bookmarkEnd w:id="1549"/>
    <w:bookmarkEnd w:id="1550"/>
    <w:bookmarkEnd w:id="1551"/>
    <w:bookmarkEnd w:id="1552"/>
    <w:p w14:paraId="4A657A27" w14:textId="77777777" w:rsidR="00023FE7" w:rsidRPr="00E71297" w:rsidRDefault="00023FE7" w:rsidP="00A434A4">
      <w:pPr>
        <w:rPr>
          <w:rFonts w:cs="Tahoma"/>
        </w:rPr>
      </w:pPr>
    </w:p>
    <w:p w14:paraId="4A657A28" w14:textId="77777777" w:rsidR="00A434A4" w:rsidRPr="00E71297" w:rsidRDefault="001978C7" w:rsidP="00A434A4">
      <w:pPr>
        <w:spacing w:after="60"/>
        <w:ind w:left="720"/>
        <w:rPr>
          <w:rFonts w:cs="Tahoma"/>
        </w:rPr>
      </w:pPr>
      <w:r w:rsidRPr="00E71297">
        <w:rPr>
          <w:rFonts w:cs="Tahoma"/>
          <w:b/>
          <w:color w:val="000000"/>
        </w:rPr>
        <w:t>Concesiones de licencia asociadas con el fin de ciclo de vida de Windows Server HPC Edition</w:t>
      </w:r>
    </w:p>
    <w:p w14:paraId="4A657A29" w14:textId="77777777" w:rsidR="001978C7" w:rsidRPr="00E71297" w:rsidRDefault="001978C7" w:rsidP="00A434A4">
      <w:pPr>
        <w:ind w:left="720"/>
        <w:rPr>
          <w:rFonts w:cs="Tahoma"/>
        </w:rPr>
      </w:pPr>
      <w:r w:rsidRPr="00E71297">
        <w:rPr>
          <w:rFonts w:cs="Tahoma"/>
          <w:color w:val="000000"/>
        </w:rPr>
        <w:t xml:space="preserve">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(“Licencias Cualificadas”) estarán autorizados a </w:t>
      </w:r>
      <w:r w:rsidRPr="00E71297">
        <w:rPr>
          <w:rFonts w:eastAsia="Calibri" w:cs="Tahoma"/>
          <w:szCs w:val="18"/>
        </w:rPr>
        <w:t>utilizar el software Windows Server 2012 Standard. Para facilitar dicho uso, por cada dos Licencias Cualificadas que el cliente tenga, se considerará que se le concedió una licencia por procesador de</w:t>
      </w:r>
      <w:r w:rsidR="00970C02">
        <w:rPr>
          <w:rFonts w:eastAsia="Calibri" w:cs="Tahoma"/>
          <w:szCs w:val="18"/>
        </w:rPr>
        <w:t> </w:t>
      </w:r>
      <w:r w:rsidRPr="00E71297">
        <w:rPr>
          <w:rFonts w:eastAsia="Calibri" w:cs="Tahoma"/>
          <w:szCs w:val="18"/>
        </w:rPr>
        <w:t>Windows Server 2012 Standard una vez que esté disponible Windows Server 2012.</w:t>
      </w:r>
    </w:p>
    <w:p w14:paraId="4A657A2A" w14:textId="77777777" w:rsidR="00A434A4" w:rsidRPr="00E71297" w:rsidRDefault="00A434A4" w:rsidP="00A434A4">
      <w:pPr>
        <w:ind w:left="720"/>
        <w:rPr>
          <w:rFonts w:cs="Tahoma"/>
        </w:rPr>
      </w:pPr>
    </w:p>
    <w:p w14:paraId="4A657A2B" w14:textId="77777777" w:rsidR="001978C7" w:rsidRPr="003B312D" w:rsidRDefault="001978C7" w:rsidP="00A434A4">
      <w:pPr>
        <w:numPr>
          <w:ilvl w:val="0"/>
          <w:numId w:val="70"/>
        </w:numPr>
        <w:tabs>
          <w:tab w:val="clear" w:pos="360"/>
          <w:tab w:val="num" w:pos="1440"/>
        </w:tabs>
        <w:spacing w:after="60"/>
        <w:ind w:left="1440"/>
        <w:rPr>
          <w:rFonts w:cs="Tahoma"/>
          <w:szCs w:val="18"/>
        </w:rPr>
      </w:pPr>
      <w:r w:rsidRPr="003B312D">
        <w:rPr>
          <w:rFonts w:cs="Tahoma"/>
          <w:color w:val="000000"/>
          <w:szCs w:val="18"/>
        </w:rPr>
        <w:t>Si un cliente tiene un número impar de licencias de Windows Server HPC Edition, el cliente deberá redondearlo al número par siguiente para determinar su concesión.</w:t>
      </w:r>
      <w:r w:rsidR="007C5ED9" w:rsidRPr="003B312D">
        <w:rPr>
          <w:rFonts w:cs="Tahoma"/>
          <w:color w:val="000000"/>
          <w:szCs w:val="18"/>
        </w:rPr>
        <w:t xml:space="preserve"> </w:t>
      </w:r>
      <w:r w:rsidRPr="003B312D">
        <w:rPr>
          <w:rFonts w:cs="Tahoma"/>
          <w:color w:val="000000"/>
          <w:szCs w:val="18"/>
        </w:rPr>
        <w:t>Por ejemplo, se considerará que a un cliente que tiene tres licencias de Windows Server HPC Edition se le ha concedido un total de dos licencias de Windows Server 2012 Standard.</w:t>
      </w:r>
    </w:p>
    <w:p w14:paraId="4A657A2C" w14:textId="77777777" w:rsidR="001978C7" w:rsidRPr="003B312D"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3B312D">
        <w:rPr>
          <w:rFonts w:ascii="Tahoma" w:eastAsia="Calibri" w:hAnsi="Tahoma" w:cs="Tahoma"/>
          <w:sz w:val="18"/>
          <w:szCs w:val="18"/>
        </w:rPr>
        <w:t>Las licencias adquiridas en virtud de esta concesión incluirán cobertura de Software Assurance.</w:t>
      </w:r>
      <w:r w:rsidR="007C5ED9" w:rsidRPr="003B312D">
        <w:rPr>
          <w:rFonts w:ascii="Tahoma" w:eastAsia="Calibri" w:hAnsi="Tahoma" w:cs="Tahoma"/>
          <w:sz w:val="18"/>
          <w:szCs w:val="18"/>
        </w:rPr>
        <w:t xml:space="preserve"> </w:t>
      </w:r>
      <w:r w:rsidRPr="003B312D">
        <w:rPr>
          <w:rFonts w:ascii="Tahoma" w:eastAsia="Calibri" w:hAnsi="Tahoma" w:cs="Tahoma"/>
          <w:sz w:val="18"/>
          <w:szCs w:val="18"/>
        </w:rPr>
        <w:t>Esta cobertura expirará cuando expire la cobertura correspondiente de las Licencias Cualificadas.</w:t>
      </w:r>
    </w:p>
    <w:p w14:paraId="4A657A2D" w14:textId="77777777" w:rsidR="001978C7" w:rsidRPr="003B312D"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3B312D">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4A657A2E" w14:textId="77777777" w:rsidR="001978C7" w:rsidRPr="003B312D" w:rsidRDefault="001978C7" w:rsidP="00A434A4">
      <w:pPr>
        <w:numPr>
          <w:ilvl w:val="0"/>
          <w:numId w:val="70"/>
        </w:numPr>
        <w:tabs>
          <w:tab w:val="clear" w:pos="360"/>
          <w:tab w:val="num" w:pos="1440"/>
          <w:tab w:val="left" w:pos="2160"/>
        </w:tabs>
        <w:spacing w:after="60"/>
        <w:ind w:left="1440"/>
        <w:rPr>
          <w:rFonts w:cs="Tahoma"/>
          <w:szCs w:val="18"/>
        </w:rPr>
      </w:pPr>
      <w:r w:rsidRPr="003B312D">
        <w:rPr>
          <w:rFonts w:eastAsia="Calibri" w:cs="Tahoma"/>
          <w:szCs w:val="18"/>
        </w:rPr>
        <w:t xml:space="preserve">En el momento de actualizar a Windows Server 2012 Standard conforme a esta concesión, las licencias de </w:t>
      </w:r>
      <w:r w:rsidRPr="003B312D">
        <w:rPr>
          <w:rFonts w:cs="Tahoma"/>
          <w:color w:val="000000"/>
          <w:szCs w:val="18"/>
        </w:rPr>
        <w:t>Windows Server 2008 R2 HPC Edition</w:t>
      </w:r>
      <w:r w:rsidRPr="003B312D">
        <w:rPr>
          <w:rFonts w:eastAsia="Calibri" w:cs="Tahoma"/>
          <w:szCs w:val="18"/>
        </w:rPr>
        <w:t xml:space="preserve"> existentes del cliente seguirán siendo válidas.</w:t>
      </w:r>
    </w:p>
    <w:p w14:paraId="4A657A2F" w14:textId="77777777" w:rsidR="001978C7" w:rsidRPr="003B312D" w:rsidRDefault="001978C7" w:rsidP="00A434A4">
      <w:pPr>
        <w:numPr>
          <w:ilvl w:val="0"/>
          <w:numId w:val="70"/>
        </w:numPr>
        <w:tabs>
          <w:tab w:val="clear" w:pos="360"/>
          <w:tab w:val="num" w:pos="1440"/>
        </w:tabs>
        <w:spacing w:after="60"/>
        <w:ind w:left="1440"/>
        <w:rPr>
          <w:rFonts w:cs="Tahoma"/>
          <w:szCs w:val="18"/>
        </w:rPr>
      </w:pPr>
      <w:r w:rsidRPr="003B312D">
        <w:rPr>
          <w:rFonts w:cs="Tahoma"/>
          <w:szCs w:val="18"/>
        </w:rPr>
        <w:t xml:space="preserve">Las licencias de </w:t>
      </w:r>
      <w:r w:rsidRPr="003B312D">
        <w:rPr>
          <w:rFonts w:cs="Tahoma"/>
          <w:color w:val="000000"/>
          <w:szCs w:val="18"/>
        </w:rPr>
        <w:t xml:space="preserve">Windows Server 2008 R2 HPC Edition </w:t>
      </w:r>
      <w:r w:rsidRPr="003B312D">
        <w:rPr>
          <w:rFonts w:cs="Tahoma"/>
          <w:bCs/>
          <w:color w:val="000000"/>
          <w:szCs w:val="18"/>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14:paraId="4A657A30" w14:textId="77777777" w:rsidR="001978C7" w:rsidRPr="003B312D" w:rsidRDefault="001978C7" w:rsidP="00A434A4">
      <w:pPr>
        <w:numPr>
          <w:ilvl w:val="0"/>
          <w:numId w:val="70"/>
        </w:numPr>
        <w:tabs>
          <w:tab w:val="clear" w:pos="360"/>
          <w:tab w:val="num" w:pos="1440"/>
        </w:tabs>
        <w:spacing w:after="60"/>
        <w:ind w:left="1440"/>
        <w:rPr>
          <w:rFonts w:cs="Tahoma"/>
          <w:szCs w:val="18"/>
        </w:rPr>
      </w:pPr>
      <w:r w:rsidRPr="003B312D">
        <w:rPr>
          <w:rFonts w:cs="Tahoma"/>
          <w:bCs/>
          <w:color w:val="000000"/>
          <w:szCs w:val="18"/>
        </w:rPr>
        <w:t>No obstante la concesión de licencias de Windows Server 2012 Standard y cualquier actualización a</w:t>
      </w:r>
      <w:r w:rsidR="003B312D">
        <w:rPr>
          <w:rFonts w:cs="Tahoma"/>
          <w:bCs/>
          <w:color w:val="000000"/>
          <w:szCs w:val="18"/>
        </w:rPr>
        <w:t> </w:t>
      </w:r>
      <w:r w:rsidRPr="003B312D">
        <w:rPr>
          <w:rFonts w:cs="Tahoma"/>
          <w:bCs/>
          <w:color w:val="000000"/>
          <w:szCs w:val="18"/>
        </w:rPr>
        <w:t>esa versión, las obligaciones de pagar los importes debidos y vencidos de las Licencias Cualificadas y la cobertura mantienen su total vigencia.</w:t>
      </w:r>
    </w:p>
    <w:p w14:paraId="4A657A31" w14:textId="77777777" w:rsidR="00A434A4" w:rsidRPr="00E71297" w:rsidRDefault="00A434A4" w:rsidP="00A434A4">
      <w:pPr>
        <w:contextualSpacing/>
        <w:rPr>
          <w:rFonts w:cs="Tahoma"/>
        </w:rPr>
      </w:pPr>
    </w:p>
    <w:p w14:paraId="4A657A32" w14:textId="77777777" w:rsidR="008C2FF8" w:rsidRPr="00E71297" w:rsidRDefault="001978C7" w:rsidP="008C2FF8">
      <w:pPr>
        <w:spacing w:after="60"/>
        <w:ind w:left="720"/>
        <w:rPr>
          <w:rFonts w:cs="Tahoma"/>
        </w:rPr>
      </w:pPr>
      <w:r w:rsidRPr="00E71297">
        <w:rPr>
          <w:rFonts w:eastAsia="Calibri" w:cs="Tahoma"/>
          <w:b/>
          <w:szCs w:val="18"/>
        </w:rPr>
        <w:t>Información adicional sobre el uso de Windows Server 2012 para Informática de Alto Rendimiento (HPC)</w:t>
      </w:r>
    </w:p>
    <w:p w14:paraId="4A657A33" w14:textId="77777777" w:rsidR="002F7203" w:rsidRPr="00E71297" w:rsidRDefault="001978C7" w:rsidP="008C2FF8">
      <w:pPr>
        <w:ind w:left="720"/>
        <w:contextualSpacing/>
        <w:rPr>
          <w:rFonts w:cs="Tahoma"/>
        </w:rPr>
      </w:pPr>
      <w:r w:rsidRPr="00E71297">
        <w:rPr>
          <w:rFonts w:eastAsia="Calibri" w:cs="Tahoma"/>
          <w:szCs w:val="18"/>
        </w:rPr>
        <w:t>Cuando se utilice Windows Server 2012 Standard o Datacenter para Informática de Alto Rendimiento no necesita licencias CAL para acceder al software. Una “</w:t>
      </w:r>
      <w:r w:rsidRPr="00E71297">
        <w:rPr>
          <w:rFonts w:cs="Tahoma"/>
        </w:rPr>
        <w:t>Carga de trabajo de informática de alto rendimiento (“HPC”)”</w:t>
      </w:r>
      <w:r w:rsidRPr="00E71297">
        <w:rPr>
          <w:rFonts w:cs="Tahoma"/>
          <w:b/>
          <w:bCs/>
        </w:rPr>
        <w:t xml:space="preserve"> </w:t>
      </w:r>
      <w:r w:rsidRPr="00E71297">
        <w:rPr>
          <w:rFonts w:cs="Tahoma"/>
        </w:rPr>
        <w:t xml:space="preserve">es una carga de trabajo en la que el software de servidor </w:t>
      </w:r>
      <w:r w:rsidRPr="00E71297">
        <w:rPr>
          <w:rFonts w:cs="Tahoma"/>
          <w:u w:val="single"/>
        </w:rPr>
        <w:t>se utiliza</w:t>
      </w:r>
      <w:r w:rsidRPr="003B312D">
        <w:rPr>
          <w:rFonts w:cs="Tahoma"/>
        </w:rPr>
        <w:t xml:space="preserve"> </w:t>
      </w:r>
      <w:r w:rsidRPr="00E71297">
        <w:rPr>
          <w:rFonts w:cs="Tahoma"/>
        </w:rPr>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E71297">
        <w:rPr>
          <w:rFonts w:eastAsia="Calibri" w:cs="Tahoma"/>
          <w:szCs w:val="18"/>
        </w:rPr>
        <w:t xml:space="preserve"> Consulte los Derechos de Uso de los Productos para obtener detalles adicionales.</w:t>
      </w:r>
      <w:bookmarkStart w:id="1553" w:name="Srv_1120WinSvr08R2Enterprise"/>
    </w:p>
    <w:p w14:paraId="4A657A34" w14:textId="77777777" w:rsidR="008C2FF8" w:rsidRPr="00E71297" w:rsidRDefault="008C2FF8" w:rsidP="008C2FF8">
      <w:pPr>
        <w:contextualSpacing/>
        <w:rPr>
          <w:rFonts w:cs="Tahoma"/>
        </w:rPr>
      </w:pPr>
    </w:p>
    <w:p w14:paraId="4A657A35" w14:textId="77777777" w:rsidR="002512D3" w:rsidRDefault="002512D3">
      <w:pPr>
        <w:rPr>
          <w:rFonts w:cs="Tahoma"/>
        </w:rPr>
      </w:pPr>
      <w:bookmarkStart w:id="1554" w:name="_97_Windows_Server"/>
      <w:bookmarkStart w:id="1555" w:name="_98_Windows_Server"/>
      <w:bookmarkStart w:id="1556" w:name="_Toc336338370"/>
      <w:bookmarkStart w:id="1557" w:name="Srv_116WinSvr08R2Enterprise"/>
      <w:bookmarkStart w:id="1558" w:name="Srv_100WinSvr08R2Enterprise"/>
      <w:bookmarkEnd w:id="1554"/>
      <w:bookmarkEnd w:id="1555"/>
    </w:p>
    <w:p w14:paraId="4A657A36" w14:textId="77777777" w:rsidR="003B312D" w:rsidRDefault="003B312D">
      <w:pPr>
        <w:rPr>
          <w:rFonts w:cs="Tahoma"/>
        </w:rPr>
      </w:pPr>
    </w:p>
    <w:p w14:paraId="4A657A37" w14:textId="77777777" w:rsidR="003B312D" w:rsidRPr="00E71297" w:rsidRDefault="003B312D">
      <w:pPr>
        <w:rPr>
          <w:rFonts w:cs="Tahoma"/>
        </w:rPr>
      </w:pPr>
    </w:p>
    <w:p w14:paraId="4A657A38" w14:textId="77777777" w:rsidR="006D0B36" w:rsidRPr="00E71297" w:rsidRDefault="000E260B" w:rsidP="00EF2279">
      <w:pPr>
        <w:pStyle w:val="Heading3"/>
        <w:ind w:left="360" w:hanging="360"/>
        <w:rPr>
          <w:rFonts w:ascii="Tahoma" w:hAnsi="Tahoma" w:cs="Tahoma"/>
        </w:rPr>
      </w:pPr>
      <w:bookmarkStart w:id="1559" w:name="_104_Windows_Server"/>
      <w:bookmarkStart w:id="1560" w:name="_Toc348104776"/>
      <w:bookmarkEnd w:id="1559"/>
      <w:r w:rsidRPr="00E71297">
        <w:rPr>
          <w:rFonts w:ascii="Tahoma" w:hAnsi="Tahoma" w:cs="Tahoma"/>
          <w:caps/>
          <w:color w:val="F66400"/>
          <w:sz w:val="22"/>
          <w:vertAlign w:val="superscript"/>
        </w:rPr>
        <w:t>104</w:t>
      </w:r>
      <w:r w:rsidRPr="00E71297">
        <w:rPr>
          <w:rFonts w:ascii="Tahoma" w:hAnsi="Tahoma" w:cs="Tahoma"/>
          <w:color w:val="F66400"/>
          <w:sz w:val="22"/>
        </w:rPr>
        <w:t xml:space="preserve"> Windows Server 2008 R2 Enterprise</w:t>
      </w:r>
      <w:bookmarkEnd w:id="1556"/>
      <w:bookmarkEnd w:id="1560"/>
      <w:r w:rsidRPr="00E71297">
        <w:rPr>
          <w:rFonts w:ascii="Tahoma" w:hAnsi="Tahoma" w:cs="Tahoma"/>
          <w:color w:val="F66400"/>
          <w:sz w:val="22"/>
        </w:rPr>
        <w:t xml:space="preserve"> </w:t>
      </w:r>
      <w:bookmarkEnd w:id="1557"/>
    </w:p>
    <w:bookmarkEnd w:id="1553"/>
    <w:bookmarkEnd w:id="1558"/>
    <w:p w14:paraId="4A657A39" w14:textId="77777777" w:rsidR="00156AE7" w:rsidRPr="00E71297" w:rsidRDefault="00156AE7" w:rsidP="008C2FF8">
      <w:pPr>
        <w:ind w:left="900"/>
        <w:rPr>
          <w:rFonts w:cs="Tahoma"/>
        </w:rPr>
      </w:pPr>
    </w:p>
    <w:p w14:paraId="4A657A3A" w14:textId="77777777" w:rsidR="00171927" w:rsidRPr="00E71297" w:rsidRDefault="00156AE7" w:rsidP="00171927">
      <w:pPr>
        <w:spacing w:after="60"/>
        <w:ind w:left="720"/>
        <w:rPr>
          <w:rFonts w:cs="Tahoma"/>
        </w:rPr>
      </w:pPr>
      <w:r w:rsidRPr="00E71297">
        <w:rPr>
          <w:rFonts w:cs="Tahoma"/>
          <w:b/>
          <w:color w:val="000000"/>
        </w:rPr>
        <w:t>Concesiones de licencia asociadas con el fin de ciclo de vida de Windows Server Enterprise</w:t>
      </w:r>
    </w:p>
    <w:p w14:paraId="4A657A3B" w14:textId="77777777" w:rsidR="00156AE7" w:rsidRPr="00E71297" w:rsidRDefault="00156AE7" w:rsidP="008C2FF8">
      <w:pPr>
        <w:ind w:left="720"/>
        <w:rPr>
          <w:rFonts w:cs="Tahoma"/>
        </w:rPr>
      </w:pPr>
      <w:r w:rsidRPr="00E71297">
        <w:rPr>
          <w:rFonts w:cs="Tahoma"/>
          <w:color w:val="000000"/>
        </w:rPr>
        <w:t>Windows Server 2008 R2 será la última versión de Windows Server Enterprise.</w:t>
      </w:r>
      <w:r w:rsidR="007C5ED9" w:rsidRPr="00E71297">
        <w:rPr>
          <w:rFonts w:cs="Tahoma"/>
          <w:color w:val="000000"/>
        </w:rPr>
        <w:t xml:space="preserve"> </w:t>
      </w:r>
      <w:r w:rsidRPr="00E71297">
        <w:rPr>
          <w:rFonts w:cs="Tahoma"/>
          <w:color w:val="000000"/>
        </w:rPr>
        <w:t xml:space="preserve">Los Clientes de licencias por volumen con cobertura de Software Assurance activa para licencias de Windows Server 2008 R2 Enterprise el 1 de septiembre de 2012 o en la fecha de primera disponibilidad de Windows Server 2012 para descarga en el Centro de Servicios de Licencias por Volumen, lo que ocurra primero, (“Licencias Cualificadas”) </w:t>
      </w:r>
      <w:r w:rsidRPr="00E71297">
        <w:rPr>
          <w:rFonts w:eastAsia="Calibri" w:cs="Tahoma"/>
          <w:szCs w:val="18"/>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14:paraId="4A657A3C" w14:textId="77777777" w:rsidR="00171927" w:rsidRPr="00E71297" w:rsidRDefault="00171927" w:rsidP="00171927">
      <w:pPr>
        <w:spacing w:after="60"/>
        <w:ind w:left="720"/>
        <w:rPr>
          <w:rFonts w:cs="Tahoma"/>
        </w:rPr>
      </w:pPr>
    </w:p>
    <w:p w14:paraId="4A657A3D" w14:textId="77777777" w:rsidR="00156AE7" w:rsidRPr="00E71297" w:rsidRDefault="00156AE7" w:rsidP="00171927">
      <w:pPr>
        <w:numPr>
          <w:ilvl w:val="0"/>
          <w:numId w:val="66"/>
        </w:numPr>
        <w:spacing w:after="60"/>
        <w:ind w:left="1440"/>
        <w:rPr>
          <w:rFonts w:cs="Tahoma"/>
        </w:rPr>
      </w:pPr>
      <w:r w:rsidRPr="00E71297">
        <w:rPr>
          <w:rFonts w:eastAsia="Calibri" w:cs="Tahoma"/>
          <w:szCs w:val="18"/>
        </w:rPr>
        <w:t>Dos licencias de Windows Server 2012 Standard, O BIEN</w:t>
      </w:r>
    </w:p>
    <w:p w14:paraId="4A657A3E" w14:textId="77777777" w:rsidR="00156AE7" w:rsidRPr="00E71297" w:rsidRDefault="00156AE7" w:rsidP="00171927">
      <w:pPr>
        <w:numPr>
          <w:ilvl w:val="0"/>
          <w:numId w:val="66"/>
        </w:numPr>
        <w:spacing w:after="60"/>
        <w:ind w:left="1440"/>
        <w:rPr>
          <w:rFonts w:cs="Tahoma"/>
        </w:rPr>
      </w:pPr>
      <w:r w:rsidRPr="00E71297">
        <w:rPr>
          <w:rFonts w:eastAsia="Calibri" w:cs="Tahoma"/>
          <w:szCs w:val="18"/>
        </w:rPr>
        <w:t>Tres licencias, para Licencias Cualificadas adquiridas con SA o renovadas entre el 1 de abril de 2012 hasta el 31 de agosto de 2012, O BIEN</w:t>
      </w:r>
    </w:p>
    <w:p w14:paraId="4A657A3F" w14:textId="77777777" w:rsidR="00156AE7" w:rsidRPr="00E71297" w:rsidRDefault="00156AE7" w:rsidP="00171927">
      <w:pPr>
        <w:numPr>
          <w:ilvl w:val="0"/>
          <w:numId w:val="66"/>
        </w:numPr>
        <w:spacing w:after="60"/>
        <w:ind w:left="1440"/>
        <w:rPr>
          <w:rFonts w:cs="Tahoma"/>
        </w:rPr>
      </w:pPr>
      <w:r w:rsidRPr="00E71297">
        <w:rPr>
          <w:rFonts w:eastAsia="Calibri" w:cs="Tahoma"/>
          <w:szCs w:val="18"/>
        </w:rPr>
        <w:t>Cuatro licencias de Windows Server 2012 Standard, si el número real de procesadores físicos en el</w:t>
      </w:r>
      <w:r w:rsidR="003B312D">
        <w:rPr>
          <w:rFonts w:eastAsia="Calibri" w:cs="Tahoma"/>
          <w:szCs w:val="18"/>
        </w:rPr>
        <w:t> </w:t>
      </w:r>
      <w:r w:rsidRPr="00E71297">
        <w:rPr>
          <w:rFonts w:eastAsia="Calibri" w:cs="Tahoma"/>
          <w:szCs w:val="18"/>
        </w:rPr>
        <w:t>servidor al que se asignó la Licencia Cualificada supera los cuatro. (En tales casos, los clientes deben crear un registro de la configuración del hardware físico que admite ese software antes de la</w:t>
      </w:r>
      <w:r w:rsidR="003B312D">
        <w:rPr>
          <w:rFonts w:eastAsia="Calibri" w:cs="Tahoma"/>
          <w:szCs w:val="18"/>
        </w:rPr>
        <w:t> </w:t>
      </w:r>
      <w:r w:rsidRPr="00E71297">
        <w:rPr>
          <w:rFonts w:eastAsia="Calibri" w:cs="Tahoma"/>
          <w:szCs w:val="18"/>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14:paraId="4A657A40" w14:textId="77777777" w:rsidR="00156AE7" w:rsidRPr="00E71297" w:rsidRDefault="00156AE7" w:rsidP="00171927">
      <w:pPr>
        <w:numPr>
          <w:ilvl w:val="0"/>
          <w:numId w:val="66"/>
        </w:numPr>
        <w:spacing w:after="60"/>
        <w:ind w:left="1440"/>
        <w:rPr>
          <w:rFonts w:cs="Tahoma"/>
        </w:rPr>
      </w:pPr>
      <w:r w:rsidRPr="00E71297">
        <w:rPr>
          <w:rFonts w:eastAsia="Calibri" w:cs="Tahoma"/>
          <w:szCs w:val="18"/>
        </w:rPr>
        <w:t>Las licencias adquiridas en virtud de esta concesión incluirán cobertura de Software Assurance.</w:t>
      </w:r>
      <w:r w:rsidR="007C5ED9" w:rsidRPr="00E71297">
        <w:rPr>
          <w:rFonts w:eastAsia="Calibri" w:cs="Tahoma"/>
          <w:szCs w:val="18"/>
        </w:rPr>
        <w:t xml:space="preserve"> </w:t>
      </w:r>
      <w:r w:rsidRPr="00E71297">
        <w:rPr>
          <w:rFonts w:eastAsia="Calibri" w:cs="Tahoma"/>
          <w:szCs w:val="18"/>
        </w:rPr>
        <w:t>Esta cobertura expirará cuando expire la cobertura correspondiente de las Licencias Cualificadas.</w:t>
      </w:r>
    </w:p>
    <w:p w14:paraId="4A657A41" w14:textId="77777777" w:rsidR="00156AE7" w:rsidRPr="003B312D" w:rsidRDefault="00156AE7" w:rsidP="00171927">
      <w:pPr>
        <w:numPr>
          <w:ilvl w:val="0"/>
          <w:numId w:val="66"/>
        </w:numPr>
        <w:spacing w:after="60"/>
        <w:ind w:left="1440"/>
        <w:rPr>
          <w:rFonts w:cs="Tahoma"/>
          <w:spacing w:val="-4"/>
        </w:rPr>
      </w:pPr>
      <w:r w:rsidRPr="003B312D">
        <w:rPr>
          <w:rFonts w:eastAsia="Calibri" w:cs="Tahoma"/>
          <w:spacing w:val="-4"/>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3B312D" w:rsidRPr="003B312D">
        <w:rPr>
          <w:rFonts w:eastAsia="Calibri" w:cs="Tahoma"/>
          <w:spacing w:val="-4"/>
          <w:szCs w:val="18"/>
        </w:rPr>
        <w:t> </w:t>
      </w:r>
      <w:r w:rsidRPr="003B312D">
        <w:rPr>
          <w:rFonts w:eastAsia="Calibri" w:cs="Tahoma"/>
          <w:spacing w:val="-4"/>
          <w:szCs w:val="18"/>
        </w:rPr>
        <w:t>Licencias Cualificadas.</w:t>
      </w:r>
    </w:p>
    <w:p w14:paraId="4A657A42" w14:textId="77777777" w:rsidR="00156AE7" w:rsidRPr="00E71297" w:rsidRDefault="00156AE7" w:rsidP="00171927">
      <w:pPr>
        <w:numPr>
          <w:ilvl w:val="0"/>
          <w:numId w:val="66"/>
        </w:numPr>
        <w:spacing w:after="60"/>
        <w:ind w:left="1440"/>
        <w:rPr>
          <w:rFonts w:cs="Tahoma"/>
        </w:rPr>
      </w:pPr>
      <w:r w:rsidRPr="00E71297">
        <w:rPr>
          <w:rFonts w:eastAsia="Calibri" w:cs="Tahoma"/>
          <w:szCs w:val="18"/>
        </w:rPr>
        <w:t>En el momento de actualizar a Windows Server 2012 Standard conforme a esta concesión, las Licencias Cualificadas de Windows Server Enterprise existentes del cliente ya no serán válidas.</w:t>
      </w:r>
    </w:p>
    <w:p w14:paraId="4A657A43" w14:textId="77777777" w:rsidR="00156AE7" w:rsidRPr="00E71297" w:rsidRDefault="00156AE7" w:rsidP="00171927">
      <w:pPr>
        <w:numPr>
          <w:ilvl w:val="0"/>
          <w:numId w:val="66"/>
        </w:numPr>
        <w:spacing w:after="60"/>
        <w:ind w:left="1440"/>
        <w:rPr>
          <w:rFonts w:cs="Tahoma"/>
        </w:rPr>
      </w:pPr>
      <w:r w:rsidRPr="00E71297">
        <w:rPr>
          <w:rFonts w:eastAsia="Calibri" w:cs="Tahoma"/>
          <w:szCs w:val="18"/>
        </w:rPr>
        <w:t>Las licencias de Windows Server 2008 R2 Enterprise 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r w:rsidR="007C5ED9" w:rsidRPr="00E71297">
        <w:rPr>
          <w:rFonts w:eastAsia="Calibri" w:cs="Tahoma"/>
          <w:szCs w:val="18"/>
        </w:rPr>
        <w:t xml:space="preserve"> </w:t>
      </w:r>
    </w:p>
    <w:p w14:paraId="4A657A44" w14:textId="77777777" w:rsidR="00156AE7" w:rsidRPr="00E71297" w:rsidRDefault="00156AE7" w:rsidP="00171927">
      <w:pPr>
        <w:numPr>
          <w:ilvl w:val="0"/>
          <w:numId w:val="66"/>
        </w:numPr>
        <w:spacing w:after="60"/>
        <w:ind w:left="1440"/>
        <w:rPr>
          <w:rFonts w:cs="Tahoma"/>
        </w:rPr>
      </w:pPr>
      <w:r w:rsidRPr="00E71297">
        <w:rPr>
          <w:rFonts w:eastAsia="Calibri" w:cs="Tahoma"/>
          <w:szCs w:val="18"/>
        </w:rPr>
        <w:t>No obstante la concesión de licencias de Windows Server 2012 Standard y cualquier actualización a</w:t>
      </w:r>
      <w:r w:rsidR="003B312D">
        <w:rPr>
          <w:rFonts w:eastAsia="Calibri" w:cs="Tahoma"/>
          <w:szCs w:val="18"/>
        </w:rPr>
        <w:t> </w:t>
      </w:r>
      <w:r w:rsidRPr="00E71297">
        <w:rPr>
          <w:rFonts w:eastAsia="Calibri" w:cs="Tahoma"/>
          <w:szCs w:val="18"/>
        </w:rPr>
        <w:t>esa versión, las obligaciones de pagar los importes debidos y vencidos de las Licencias Cualificadas y la cobertura mantienen su total vigencia.</w:t>
      </w:r>
    </w:p>
    <w:p w14:paraId="4A657A45" w14:textId="77777777" w:rsidR="00047339" w:rsidRPr="003B312D" w:rsidRDefault="00047339" w:rsidP="00171927">
      <w:pPr>
        <w:pStyle w:val="EndnoteText"/>
        <w:ind w:left="0"/>
        <w:rPr>
          <w:rFonts w:ascii="Tahoma" w:hAnsi="Tahoma" w:cs="Tahoma"/>
          <w:sz w:val="18"/>
          <w:szCs w:val="18"/>
        </w:rPr>
      </w:pPr>
    </w:p>
    <w:p w14:paraId="4A657A46" w14:textId="77777777" w:rsidR="00171927" w:rsidRPr="003B312D" w:rsidRDefault="00171927" w:rsidP="00171927">
      <w:pPr>
        <w:pStyle w:val="EndnoteText"/>
        <w:ind w:left="0"/>
        <w:rPr>
          <w:rFonts w:ascii="Tahoma" w:hAnsi="Tahoma" w:cs="Tahoma"/>
          <w:sz w:val="18"/>
          <w:szCs w:val="18"/>
        </w:rPr>
      </w:pPr>
    </w:p>
    <w:p w14:paraId="4A657A47" w14:textId="77777777" w:rsidR="00EF1978" w:rsidRPr="00D64566" w:rsidRDefault="000E260B" w:rsidP="00D64566">
      <w:pPr>
        <w:pStyle w:val="Heading3"/>
        <w:ind w:left="360" w:hanging="360"/>
        <w:rPr>
          <w:rFonts w:ascii="Tahoma" w:hAnsi="Tahoma" w:cs="Tahoma"/>
          <w:caps/>
          <w:color w:val="F66400"/>
          <w:sz w:val="22"/>
        </w:rPr>
      </w:pPr>
      <w:bookmarkStart w:id="1561" w:name="_105_Windows_Server"/>
      <w:bookmarkStart w:id="1562" w:name="Srv_1102WinSvr08R2Itanium"/>
      <w:bookmarkStart w:id="1563" w:name="_Toc336338371"/>
      <w:bookmarkStart w:id="1564" w:name="_Toc348104777"/>
      <w:bookmarkStart w:id="1565" w:name="Srv_1132WinSvr08R2Itanium"/>
      <w:bookmarkStart w:id="1566" w:name="Srv_117WinSvr08R2Itanium"/>
      <w:bookmarkStart w:id="1567" w:name="Srv_98WinSvr08StdandHyperV"/>
      <w:bookmarkStart w:id="1568" w:name="Srv_99WinSvr08StdandHyperV"/>
      <w:bookmarkEnd w:id="1561"/>
      <w:r w:rsidRPr="00D64566">
        <w:rPr>
          <w:rFonts w:ascii="Tahoma" w:hAnsi="Tahoma" w:cs="Tahoma"/>
          <w:caps/>
          <w:color w:val="F66400"/>
          <w:sz w:val="22"/>
          <w:vertAlign w:val="superscript"/>
        </w:rPr>
        <w:t>105</w:t>
      </w:r>
      <w:r w:rsidRPr="00D64566">
        <w:rPr>
          <w:rFonts w:ascii="Tahoma" w:hAnsi="Tahoma" w:cs="Tahoma"/>
          <w:caps/>
          <w:color w:val="F66400"/>
          <w:sz w:val="22"/>
        </w:rPr>
        <w:t xml:space="preserve"> W</w:t>
      </w:r>
      <w:r w:rsidR="00D64566" w:rsidRPr="00D64566">
        <w:rPr>
          <w:rFonts w:ascii="Tahoma" w:hAnsi="Tahoma" w:cs="Tahoma"/>
          <w:color w:val="F66400"/>
          <w:sz w:val="22"/>
        </w:rPr>
        <w:t>indows</w:t>
      </w:r>
      <w:r w:rsidRPr="00D64566">
        <w:rPr>
          <w:rFonts w:ascii="Tahoma" w:hAnsi="Tahoma" w:cs="Tahoma"/>
          <w:caps/>
          <w:color w:val="F66400"/>
          <w:sz w:val="22"/>
        </w:rPr>
        <w:t xml:space="preserve"> S</w:t>
      </w:r>
      <w:r w:rsidR="00D64566" w:rsidRPr="00D64566">
        <w:rPr>
          <w:rFonts w:ascii="Tahoma" w:hAnsi="Tahoma" w:cs="Tahoma"/>
          <w:color w:val="F66400"/>
          <w:sz w:val="22"/>
        </w:rPr>
        <w:t>erver</w:t>
      </w:r>
      <w:r w:rsidRPr="00D64566">
        <w:rPr>
          <w:rFonts w:ascii="Tahoma" w:hAnsi="Tahoma" w:cs="Tahoma"/>
          <w:caps/>
          <w:color w:val="F66400"/>
          <w:sz w:val="22"/>
        </w:rPr>
        <w:t xml:space="preserve"> 2008 R2 </w:t>
      </w:r>
      <w:r w:rsidR="00D64566" w:rsidRPr="00D64566">
        <w:rPr>
          <w:rFonts w:ascii="Tahoma" w:hAnsi="Tahoma" w:cs="Tahoma"/>
          <w:color w:val="F66400"/>
          <w:sz w:val="22"/>
        </w:rPr>
        <w:t>for</w:t>
      </w:r>
      <w:r w:rsidRPr="00D64566">
        <w:rPr>
          <w:rFonts w:ascii="Tahoma" w:hAnsi="Tahoma" w:cs="Tahoma"/>
          <w:caps/>
          <w:color w:val="F66400"/>
          <w:sz w:val="22"/>
        </w:rPr>
        <w:t xml:space="preserve"> I</w:t>
      </w:r>
      <w:r w:rsidR="00D64566" w:rsidRPr="00D64566">
        <w:rPr>
          <w:rFonts w:ascii="Tahoma" w:hAnsi="Tahoma" w:cs="Tahoma"/>
          <w:color w:val="F66400"/>
          <w:sz w:val="22"/>
        </w:rPr>
        <w:t>tanium</w:t>
      </w:r>
      <w:r w:rsidRPr="00D64566">
        <w:rPr>
          <w:rFonts w:ascii="Tahoma" w:hAnsi="Tahoma" w:cs="Tahoma"/>
          <w:caps/>
          <w:color w:val="F66400"/>
          <w:sz w:val="22"/>
        </w:rPr>
        <w:t xml:space="preserve"> B</w:t>
      </w:r>
      <w:r w:rsidR="00D64566" w:rsidRPr="00D64566">
        <w:rPr>
          <w:rFonts w:ascii="Tahoma" w:hAnsi="Tahoma" w:cs="Tahoma"/>
          <w:color w:val="F66400"/>
          <w:sz w:val="22"/>
        </w:rPr>
        <w:t>ased</w:t>
      </w:r>
      <w:r w:rsidRPr="00D64566">
        <w:rPr>
          <w:rFonts w:ascii="Tahoma" w:hAnsi="Tahoma" w:cs="Tahoma"/>
          <w:caps/>
          <w:color w:val="F66400"/>
          <w:sz w:val="22"/>
        </w:rPr>
        <w:t xml:space="preserve"> S</w:t>
      </w:r>
      <w:r w:rsidR="00D64566" w:rsidRPr="00D64566">
        <w:rPr>
          <w:rFonts w:ascii="Tahoma" w:hAnsi="Tahoma" w:cs="Tahoma"/>
          <w:color w:val="F66400"/>
          <w:sz w:val="22"/>
        </w:rPr>
        <w:t>ystems</w:t>
      </w:r>
      <w:bookmarkEnd w:id="1562"/>
      <w:bookmarkEnd w:id="1563"/>
      <w:bookmarkEnd w:id="1564"/>
    </w:p>
    <w:bookmarkEnd w:id="1565"/>
    <w:bookmarkEnd w:id="1566"/>
    <w:p w14:paraId="4A657A48" w14:textId="77777777" w:rsidR="00376D4B" w:rsidRPr="00E71297" w:rsidRDefault="00376D4B" w:rsidP="007E3162">
      <w:pPr>
        <w:ind w:left="360"/>
        <w:rPr>
          <w:rFonts w:cs="Tahoma"/>
        </w:rPr>
      </w:pPr>
    </w:p>
    <w:p w14:paraId="4A657A49" w14:textId="77777777" w:rsidR="007E3162" w:rsidRPr="00E71297" w:rsidRDefault="006533DF" w:rsidP="007E3162">
      <w:pPr>
        <w:spacing w:after="60"/>
        <w:ind w:left="720"/>
        <w:rPr>
          <w:rFonts w:cs="Tahoma"/>
        </w:rPr>
      </w:pPr>
      <w:r w:rsidRPr="00E71297">
        <w:rPr>
          <w:rFonts w:cs="Tahoma"/>
          <w:b/>
          <w:color w:val="000000"/>
        </w:rPr>
        <w:t>Concesiones de licencia asociadas con el fin de ciclo de vida de Windows Server for Itanium Based Systems</w:t>
      </w:r>
    </w:p>
    <w:p w14:paraId="4A657A4A" w14:textId="77777777" w:rsidR="006533DF" w:rsidRPr="003B312D" w:rsidRDefault="006533DF" w:rsidP="007E3162">
      <w:pPr>
        <w:ind w:left="720"/>
        <w:rPr>
          <w:rFonts w:cs="Tahoma"/>
          <w:spacing w:val="-4"/>
        </w:rPr>
      </w:pPr>
      <w:r w:rsidRPr="003B312D">
        <w:rPr>
          <w:rFonts w:cs="Tahoma"/>
          <w:color w:val="000000"/>
          <w:spacing w:val="-4"/>
        </w:rPr>
        <w:t>Windows Server 2008 R2 será la última versión de Windows Server for Itanium Based Systems.</w:t>
      </w:r>
      <w:r w:rsidR="007C5ED9" w:rsidRPr="003B312D">
        <w:rPr>
          <w:rFonts w:cs="Tahoma"/>
          <w:color w:val="000000"/>
          <w:spacing w:val="-4"/>
        </w:rPr>
        <w:t xml:space="preserve"> </w:t>
      </w:r>
      <w:r w:rsidRPr="003B312D">
        <w:rPr>
          <w:rFonts w:cs="Tahoma"/>
          <w:color w:val="000000"/>
          <w:spacing w:val="-4"/>
        </w:rPr>
        <w:t>Los clientes de licencias por volumen con cobertura de Software Assurance activa para licencias de Windows Server 2008 R2 for Itanium Based Systems el 1 de septiembre de 2012 o en la fecha de primera disponibilidad de</w:t>
      </w:r>
      <w:r w:rsidR="003B312D" w:rsidRPr="003B312D">
        <w:rPr>
          <w:rFonts w:cs="Tahoma"/>
          <w:color w:val="000000"/>
          <w:spacing w:val="-4"/>
        </w:rPr>
        <w:t> </w:t>
      </w:r>
      <w:r w:rsidRPr="003B312D">
        <w:rPr>
          <w:rFonts w:cs="Tahoma"/>
          <w:color w:val="000000"/>
          <w:spacing w:val="-4"/>
        </w:rPr>
        <w:t>Windows Server 2012 para descarga en el Centro de Servicios de Licencias por Volumen, lo que ocurra primero, (“Licencias Cualificadas”) estarán autorizados a</w:t>
      </w:r>
      <w:r w:rsidRPr="003B312D">
        <w:rPr>
          <w:rFonts w:eastAsia="Calibri" w:cs="Tahoma"/>
          <w:spacing w:val="-4"/>
          <w:szCs w:val="18"/>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w:t>
      </w:r>
      <w:r w:rsidR="003B312D" w:rsidRPr="003B312D">
        <w:rPr>
          <w:rFonts w:eastAsia="Calibri" w:cs="Tahoma"/>
          <w:spacing w:val="-4"/>
          <w:szCs w:val="18"/>
        </w:rPr>
        <w:t>disponible Windows Server 2012.</w:t>
      </w:r>
    </w:p>
    <w:p w14:paraId="4A657A4B" w14:textId="77777777" w:rsidR="007E3162" w:rsidRPr="00E71297" w:rsidRDefault="007E3162" w:rsidP="007E3162">
      <w:pPr>
        <w:ind w:left="720"/>
        <w:rPr>
          <w:rFonts w:cs="Tahoma"/>
        </w:rPr>
      </w:pPr>
    </w:p>
    <w:p w14:paraId="4A657A4C" w14:textId="77777777" w:rsidR="006533DF" w:rsidRPr="003B312D" w:rsidRDefault="006533DF" w:rsidP="002A01C2">
      <w:pPr>
        <w:numPr>
          <w:ilvl w:val="0"/>
          <w:numId w:val="70"/>
        </w:numPr>
        <w:tabs>
          <w:tab w:val="clear" w:pos="360"/>
          <w:tab w:val="num" w:pos="1440"/>
        </w:tabs>
        <w:spacing w:after="60"/>
        <w:ind w:left="1440"/>
        <w:rPr>
          <w:rFonts w:cs="Tahoma"/>
          <w:szCs w:val="18"/>
        </w:rPr>
      </w:pPr>
      <w:r w:rsidRPr="003B312D">
        <w:rPr>
          <w:rFonts w:cs="Tahoma"/>
          <w:color w:val="000000"/>
          <w:szCs w:val="18"/>
        </w:rPr>
        <w:t>Si un cliente tiene un número impar de Licencias Cualificadas, el cliente deberá redondearlo al</w:t>
      </w:r>
      <w:r w:rsidR="003B312D">
        <w:rPr>
          <w:rFonts w:cs="Tahoma"/>
          <w:color w:val="000000"/>
          <w:szCs w:val="18"/>
        </w:rPr>
        <w:t> </w:t>
      </w:r>
      <w:r w:rsidRPr="003B312D">
        <w:rPr>
          <w:rFonts w:cs="Tahoma"/>
          <w:color w:val="000000"/>
          <w:szCs w:val="18"/>
        </w:rPr>
        <w:t>siguiente número par menor para determinar su concesión.</w:t>
      </w:r>
      <w:r w:rsidR="007C5ED9" w:rsidRPr="003B312D">
        <w:rPr>
          <w:rFonts w:cs="Tahoma"/>
          <w:color w:val="000000"/>
          <w:szCs w:val="18"/>
        </w:rPr>
        <w:t xml:space="preserve"> </w:t>
      </w:r>
      <w:r w:rsidRPr="003B312D">
        <w:rPr>
          <w:rFonts w:cs="Tahoma"/>
          <w:color w:val="000000"/>
          <w:szCs w:val="18"/>
        </w:rPr>
        <w:t>Por ejemplo, se considerará que a</w:t>
      </w:r>
      <w:r w:rsidR="003B312D">
        <w:rPr>
          <w:rFonts w:cs="Tahoma"/>
          <w:color w:val="000000"/>
          <w:szCs w:val="18"/>
        </w:rPr>
        <w:t> </w:t>
      </w:r>
      <w:r w:rsidRPr="003B312D">
        <w:rPr>
          <w:rFonts w:cs="Tahoma"/>
          <w:color w:val="000000"/>
          <w:szCs w:val="18"/>
        </w:rPr>
        <w:t>un</w:t>
      </w:r>
      <w:r w:rsidR="003B312D">
        <w:rPr>
          <w:rFonts w:cs="Tahoma"/>
          <w:color w:val="000000"/>
          <w:szCs w:val="18"/>
        </w:rPr>
        <w:t> </w:t>
      </w:r>
      <w:r w:rsidRPr="003B312D">
        <w:rPr>
          <w:rFonts w:cs="Tahoma"/>
          <w:color w:val="000000"/>
          <w:szCs w:val="18"/>
        </w:rPr>
        <w:t>cliente que tiene tres Licencias Cualificadas se le ha concedido un total de una licencia de Windows</w:t>
      </w:r>
      <w:r w:rsidR="003B312D">
        <w:rPr>
          <w:rFonts w:cs="Tahoma"/>
          <w:color w:val="000000"/>
          <w:szCs w:val="18"/>
        </w:rPr>
        <w:t> </w:t>
      </w:r>
      <w:r w:rsidRPr="003B312D">
        <w:rPr>
          <w:rFonts w:cs="Tahoma"/>
          <w:color w:val="000000"/>
          <w:szCs w:val="18"/>
        </w:rPr>
        <w:t xml:space="preserve">Server 2012 Datacenter. </w:t>
      </w:r>
    </w:p>
    <w:p w14:paraId="4A657A4D" w14:textId="77777777" w:rsidR="006533DF" w:rsidRPr="003B312D"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3B312D">
        <w:rPr>
          <w:rFonts w:ascii="Tahoma" w:eastAsia="Calibri" w:hAnsi="Tahoma" w:cs="Tahoma"/>
          <w:sz w:val="18"/>
          <w:szCs w:val="18"/>
        </w:rPr>
        <w:t>Las licencias adquiridas en virtud de esta concesión incluirán cobertura de Software Assurance.</w:t>
      </w:r>
      <w:r w:rsidR="007C5ED9" w:rsidRPr="003B312D">
        <w:rPr>
          <w:rFonts w:ascii="Tahoma" w:eastAsia="Calibri" w:hAnsi="Tahoma" w:cs="Tahoma"/>
          <w:sz w:val="18"/>
          <w:szCs w:val="18"/>
        </w:rPr>
        <w:t xml:space="preserve"> </w:t>
      </w:r>
      <w:r w:rsidRPr="003B312D">
        <w:rPr>
          <w:rFonts w:ascii="Tahoma" w:eastAsia="Calibri" w:hAnsi="Tahoma" w:cs="Tahoma"/>
          <w:sz w:val="18"/>
          <w:szCs w:val="18"/>
        </w:rPr>
        <w:t>Esta cobertura expirará cuando expire la cobertura correspondiente de las Licencias Cualificadas.</w:t>
      </w:r>
    </w:p>
    <w:p w14:paraId="4A657A4E" w14:textId="77777777" w:rsidR="006533DF" w:rsidRPr="003B312D"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3B312D">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3B312D">
        <w:rPr>
          <w:rFonts w:ascii="Tahoma" w:eastAsia="Calibri" w:hAnsi="Tahoma" w:cs="Tahoma"/>
          <w:sz w:val="18"/>
          <w:szCs w:val="18"/>
        </w:rPr>
        <w:t> </w:t>
      </w:r>
      <w:r w:rsidRPr="003B312D">
        <w:rPr>
          <w:rFonts w:ascii="Tahoma" w:eastAsia="Calibri" w:hAnsi="Tahoma" w:cs="Tahoma"/>
          <w:sz w:val="18"/>
          <w:szCs w:val="18"/>
        </w:rPr>
        <w:t>Licencias Cualificadas.</w:t>
      </w:r>
    </w:p>
    <w:p w14:paraId="4A657A4F" w14:textId="77777777" w:rsidR="006533DF" w:rsidRPr="003B312D" w:rsidRDefault="006533DF" w:rsidP="002A01C2">
      <w:pPr>
        <w:numPr>
          <w:ilvl w:val="0"/>
          <w:numId w:val="70"/>
        </w:numPr>
        <w:tabs>
          <w:tab w:val="clear" w:pos="360"/>
          <w:tab w:val="num" w:pos="1440"/>
        </w:tabs>
        <w:spacing w:after="60"/>
        <w:ind w:left="1440"/>
        <w:rPr>
          <w:rFonts w:cs="Tahoma"/>
          <w:szCs w:val="18"/>
        </w:rPr>
      </w:pPr>
      <w:r w:rsidRPr="003B312D">
        <w:rPr>
          <w:rFonts w:eastAsia="Calibri" w:cs="Tahoma"/>
          <w:szCs w:val="18"/>
        </w:rPr>
        <w:t>En el momento de actualizar a Windows Server 2012 Datacenter conforme a esta concesión, las Licencias Cualificadas de Windows Server 2008 R2 for Itanium Based Systems existentes del cliente ya no serán válidas.</w:t>
      </w:r>
    </w:p>
    <w:p w14:paraId="4A657A50" w14:textId="77777777" w:rsidR="006533DF" w:rsidRPr="003B312D" w:rsidRDefault="006533DF" w:rsidP="002A01C2">
      <w:pPr>
        <w:numPr>
          <w:ilvl w:val="0"/>
          <w:numId w:val="70"/>
        </w:numPr>
        <w:tabs>
          <w:tab w:val="clear" w:pos="360"/>
          <w:tab w:val="num" w:pos="1440"/>
        </w:tabs>
        <w:spacing w:after="60"/>
        <w:ind w:left="1440"/>
        <w:rPr>
          <w:rFonts w:cs="Tahoma"/>
          <w:szCs w:val="18"/>
        </w:rPr>
      </w:pPr>
      <w:r w:rsidRPr="003B312D">
        <w:rPr>
          <w:rFonts w:cs="Tahoma"/>
          <w:szCs w:val="18"/>
        </w:rPr>
        <w:t xml:space="preserve">Las licencias de </w:t>
      </w:r>
      <w:r w:rsidRPr="003B312D">
        <w:rPr>
          <w:rFonts w:cs="Tahoma"/>
          <w:color w:val="000000"/>
          <w:szCs w:val="18"/>
        </w:rPr>
        <w:t xml:space="preserve">Windows Server 2008 R2 for Itanium Based Systems </w:t>
      </w:r>
      <w:r w:rsidRPr="003B312D">
        <w:rPr>
          <w:rFonts w:cs="Tahoma"/>
          <w:bCs/>
          <w:color w:val="000000"/>
          <w:szCs w:val="18"/>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007C5ED9" w:rsidRPr="003B312D">
        <w:rPr>
          <w:rFonts w:cs="Tahoma"/>
          <w:bCs/>
          <w:color w:val="000000"/>
          <w:szCs w:val="18"/>
        </w:rPr>
        <w:t xml:space="preserve"> </w:t>
      </w:r>
    </w:p>
    <w:p w14:paraId="4A657A51" w14:textId="77777777" w:rsidR="006533DF" w:rsidRPr="003B312D" w:rsidRDefault="006533DF" w:rsidP="002A01C2">
      <w:pPr>
        <w:numPr>
          <w:ilvl w:val="0"/>
          <w:numId w:val="70"/>
        </w:numPr>
        <w:tabs>
          <w:tab w:val="clear" w:pos="360"/>
          <w:tab w:val="num" w:pos="1440"/>
        </w:tabs>
        <w:spacing w:after="60"/>
        <w:ind w:left="1440"/>
        <w:rPr>
          <w:rFonts w:cs="Tahoma"/>
          <w:szCs w:val="18"/>
        </w:rPr>
      </w:pPr>
      <w:r w:rsidRPr="003B312D">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14:paraId="4A657A52" w14:textId="77777777" w:rsidR="00D63C1B" w:rsidRPr="00E71297" w:rsidRDefault="00D63C1B" w:rsidP="007E3162">
      <w:pPr>
        <w:rPr>
          <w:rFonts w:cs="Tahoma"/>
        </w:rPr>
      </w:pPr>
      <w:bookmarkStart w:id="1569" w:name="_117_Windows_Server"/>
      <w:bookmarkEnd w:id="1567"/>
      <w:bookmarkEnd w:id="1568"/>
      <w:bookmarkEnd w:id="1569"/>
    </w:p>
    <w:p w14:paraId="4A657A53" w14:textId="77777777" w:rsidR="00586FCE" w:rsidRPr="00E71297" w:rsidRDefault="00586FCE" w:rsidP="00EF2279">
      <w:pPr>
        <w:rPr>
          <w:rFonts w:cs="Tahoma"/>
        </w:rPr>
      </w:pPr>
    </w:p>
    <w:p w14:paraId="4A657A54" w14:textId="77777777" w:rsidR="00FE1A01" w:rsidRPr="00E71297" w:rsidRDefault="000E260B" w:rsidP="00EF2279">
      <w:pPr>
        <w:pStyle w:val="Heading3"/>
        <w:rPr>
          <w:rFonts w:ascii="Tahoma" w:hAnsi="Tahoma" w:cs="Tahoma"/>
        </w:rPr>
      </w:pPr>
      <w:bookmarkStart w:id="1570" w:name="_116_Windows_Server"/>
      <w:bookmarkStart w:id="1571" w:name="_106_Licencia_CAL"/>
      <w:bookmarkStart w:id="1572" w:name="_Toc336338372"/>
      <w:bookmarkStart w:id="1573" w:name="_Toc348104778"/>
      <w:bookmarkStart w:id="1574" w:name="Srv_101Win2008RemoteCALandExtConn"/>
      <w:bookmarkStart w:id="1575" w:name="Srv_115Win2008RemoteCALandExtConn"/>
      <w:bookmarkStart w:id="1576" w:name="Srv_119Win2008RemoteCALandExtConn"/>
      <w:bookmarkStart w:id="1577" w:name="Srv_101WindowsSvr2008RemoteDesktop"/>
      <w:bookmarkEnd w:id="1570"/>
      <w:bookmarkEnd w:id="1571"/>
      <w:r w:rsidRPr="00E71297">
        <w:rPr>
          <w:rStyle w:val="Heading3Char"/>
          <w:rFonts w:ascii="Tahoma" w:hAnsi="Tahoma" w:cs="Tahoma"/>
          <w:b/>
          <w:caps/>
          <w:color w:val="F66400"/>
          <w:sz w:val="22"/>
          <w:vertAlign w:val="superscript"/>
        </w:rPr>
        <w:t xml:space="preserve">106 </w:t>
      </w:r>
      <w:r w:rsidRPr="00E71297">
        <w:rPr>
          <w:rFonts w:ascii="Tahoma" w:hAnsi="Tahoma" w:cs="Tahoma"/>
          <w:color w:val="F66400"/>
          <w:sz w:val="22"/>
        </w:rPr>
        <w:t>Licencia CAL de Windows Server 2012</w:t>
      </w:r>
      <w:bookmarkEnd w:id="1572"/>
      <w:bookmarkEnd w:id="1573"/>
    </w:p>
    <w:p w14:paraId="4A657A55" w14:textId="77777777" w:rsidR="00FE1A01" w:rsidRPr="00E71297" w:rsidRDefault="00FE1A01" w:rsidP="002A01C2">
      <w:pPr>
        <w:rPr>
          <w:rFonts w:cs="Tahoma"/>
        </w:rPr>
      </w:pPr>
    </w:p>
    <w:p w14:paraId="4A657A56" w14:textId="77777777" w:rsidR="00FE1A01" w:rsidRPr="00E71297" w:rsidRDefault="00FE1A01" w:rsidP="002A01C2">
      <w:pPr>
        <w:ind w:left="720"/>
        <w:rPr>
          <w:rFonts w:cs="Tahoma"/>
        </w:rPr>
      </w:pPr>
      <w:r w:rsidRPr="00E71297">
        <w:rPr>
          <w:rFonts w:cs="Tahoma"/>
          <w:szCs w:val="18"/>
        </w:rPr>
        <w:t>CAL de Windows Server 2012 es la siguiente versión de CAL de Windows Server 2008.</w:t>
      </w:r>
    </w:p>
    <w:p w14:paraId="4A657A57" w14:textId="77777777" w:rsidR="002A01C2" w:rsidRPr="00E71297" w:rsidRDefault="002A01C2" w:rsidP="002A01C2">
      <w:pPr>
        <w:ind w:left="720"/>
        <w:rPr>
          <w:rFonts w:cs="Tahoma"/>
        </w:rPr>
      </w:pPr>
    </w:p>
    <w:p w14:paraId="4A657A58" w14:textId="77777777" w:rsidR="002A01C2" w:rsidRPr="00E71297" w:rsidRDefault="00FE1A01" w:rsidP="002A01C2">
      <w:pPr>
        <w:spacing w:after="60"/>
        <w:ind w:left="720"/>
        <w:rPr>
          <w:rFonts w:cs="Tahoma"/>
        </w:rPr>
      </w:pPr>
      <w:r w:rsidRPr="00E71297">
        <w:rPr>
          <w:rFonts w:eastAsia="Calibri" w:cs="Tahoma"/>
          <w:b/>
          <w:szCs w:val="18"/>
        </w:rPr>
        <w:t>Uso de Windows Server 2012 como Servidor Web</w:t>
      </w:r>
    </w:p>
    <w:p w14:paraId="4A657A59" w14:textId="77777777" w:rsidR="00FE1A01" w:rsidRPr="00E71297" w:rsidRDefault="00FE1A01" w:rsidP="002A01C2">
      <w:pPr>
        <w:ind w:left="720"/>
        <w:rPr>
          <w:rFonts w:cs="Tahoma"/>
        </w:rPr>
      </w:pPr>
      <w:r w:rsidRPr="00E71297">
        <w:rPr>
          <w:rFonts w:cs="Tahoma"/>
          <w:color w:val="000000"/>
          <w:szCs w:val="18"/>
        </w:rPr>
        <w:t xml:space="preserve">Cuando se utilice Windows Server 2012 Standard o Datacenter como Servidor Web no necesita licencias CAL para acceder al software. Una </w:t>
      </w:r>
      <w:r w:rsidR="00D61642">
        <w:rPr>
          <w:rFonts w:cs="Tahoma"/>
          <w:color w:val="000000"/>
          <w:szCs w:val="18"/>
        </w:rPr>
        <w:t>“</w:t>
      </w:r>
      <w:r w:rsidRPr="00E71297">
        <w:rPr>
          <w:rFonts w:cs="Tahoma"/>
          <w:color w:val="000000"/>
          <w:szCs w:val="18"/>
        </w:rPr>
        <w:t>Carga de Trabajo Web</w:t>
      </w:r>
      <w:r w:rsidR="00D61642">
        <w:rPr>
          <w:rFonts w:cs="Tahoma"/>
          <w:color w:val="000000"/>
          <w:szCs w:val="18"/>
        </w:rPr>
        <w:t>”</w:t>
      </w:r>
      <w:r w:rsidRPr="00E71297">
        <w:rPr>
          <w:rFonts w:cs="Tahoma"/>
          <w:color w:val="000000"/>
          <w:szCs w:val="18"/>
        </w:rPr>
        <w:t xml:space="preserve"> es:</w:t>
      </w:r>
    </w:p>
    <w:p w14:paraId="4A657A5A" w14:textId="77777777" w:rsidR="002A01C2" w:rsidRPr="003B312D" w:rsidRDefault="002A01C2" w:rsidP="002A01C2">
      <w:pPr>
        <w:pStyle w:val="PURBody-Indented"/>
        <w:spacing w:after="0"/>
        <w:ind w:left="720"/>
        <w:rPr>
          <w:rFonts w:ascii="Tahoma" w:hAnsi="Tahoma" w:cs="Tahoma"/>
          <w:sz w:val="18"/>
          <w:szCs w:val="18"/>
        </w:rPr>
      </w:pPr>
    </w:p>
    <w:p w14:paraId="4A657A5B" w14:textId="77777777" w:rsidR="002A01C2" w:rsidRPr="00E71297" w:rsidRDefault="006707A3" w:rsidP="002A01C2">
      <w:pPr>
        <w:pStyle w:val="PURBody-Indented"/>
        <w:spacing w:after="60"/>
        <w:ind w:left="720"/>
        <w:rPr>
          <w:rFonts w:ascii="Tahoma" w:hAnsi="Tahoma" w:cs="Tahoma"/>
        </w:rPr>
      </w:pPr>
      <w:r w:rsidRPr="00E71297">
        <w:rPr>
          <w:rFonts w:ascii="Tahoma" w:hAnsi="Tahoma" w:cs="Tahoma"/>
          <w:b/>
          <w:bCs/>
          <w:sz w:val="18"/>
          <w:szCs w:val="18"/>
        </w:rPr>
        <w:t>Carga de Trabajo Web</w:t>
      </w:r>
      <w:r w:rsidRPr="00E71297">
        <w:rPr>
          <w:rFonts w:ascii="Tahoma" w:hAnsi="Tahoma" w:cs="Tahoma"/>
          <w:b/>
          <w:sz w:val="18"/>
          <w:szCs w:val="18"/>
        </w:rPr>
        <w:t xml:space="preserve"> (Soluciones Web de Internet)</w:t>
      </w:r>
    </w:p>
    <w:p w14:paraId="4A657A5C" w14:textId="77777777" w:rsidR="006707A3" w:rsidRPr="00E71297" w:rsidRDefault="006707A3" w:rsidP="002A01C2">
      <w:pPr>
        <w:pStyle w:val="PURBody-Indented"/>
        <w:spacing w:after="0"/>
        <w:ind w:left="720"/>
        <w:rPr>
          <w:rFonts w:ascii="Tahoma" w:hAnsi="Tahoma" w:cs="Tahoma"/>
        </w:rPr>
      </w:pPr>
      <w:r w:rsidRPr="00E71297">
        <w:rPr>
          <w:rFonts w:ascii="Tahoma" w:hAnsi="Tahoma" w:cs="Tahoma"/>
          <w:sz w:val="18"/>
          <w:szCs w:val="18"/>
        </w:rPr>
        <w:t>Las “soluciones web de Internet” son accesibles públicamente y constan páginas web, sitios web, aplicaciones web, servicio web y/o servidor de correo electrónico POP3. Con fines aclaratorios, el acceso al contenido, información y aplicaciones a través del software de una solución Web de Internet no se limita a</w:t>
      </w:r>
      <w:r w:rsidR="003B312D">
        <w:rPr>
          <w:rFonts w:ascii="Tahoma" w:hAnsi="Tahoma" w:cs="Tahoma"/>
          <w:sz w:val="18"/>
          <w:szCs w:val="18"/>
        </w:rPr>
        <w:t> </w:t>
      </w:r>
      <w:r w:rsidRPr="00E71297">
        <w:rPr>
          <w:rFonts w:ascii="Tahoma" w:hAnsi="Tahoma" w:cs="Tahoma"/>
          <w:sz w:val="18"/>
          <w:szCs w:val="18"/>
        </w:rPr>
        <w:t xml:space="preserve">sus empleados ni a los empleados de sus filiales. </w:t>
      </w:r>
    </w:p>
    <w:p w14:paraId="4A657A5D" w14:textId="77777777" w:rsidR="002A01C2" w:rsidRPr="003B312D" w:rsidRDefault="002A01C2" w:rsidP="002A01C2">
      <w:pPr>
        <w:pStyle w:val="PURBody-Indented"/>
        <w:spacing w:after="0"/>
        <w:ind w:firstLine="450"/>
        <w:rPr>
          <w:rFonts w:ascii="Tahoma" w:hAnsi="Tahoma" w:cs="Tahoma"/>
          <w:sz w:val="18"/>
          <w:szCs w:val="18"/>
        </w:rPr>
      </w:pPr>
    </w:p>
    <w:p w14:paraId="4A657A5E" w14:textId="77777777" w:rsidR="006707A3" w:rsidRPr="00E71297" w:rsidRDefault="006707A3" w:rsidP="002A01C2">
      <w:pPr>
        <w:pStyle w:val="PURBody-Indented"/>
        <w:spacing w:after="0"/>
        <w:ind w:firstLine="450"/>
        <w:rPr>
          <w:rFonts w:ascii="Tahoma" w:hAnsi="Tahoma" w:cs="Tahoma"/>
        </w:rPr>
      </w:pPr>
      <w:r w:rsidRPr="00E71297">
        <w:rPr>
          <w:rFonts w:ascii="Tahoma" w:hAnsi="Tahoma" w:cs="Tahoma"/>
          <w:sz w:val="18"/>
          <w:szCs w:val="18"/>
        </w:rPr>
        <w:t>Usted podrá utilizar el software en “Soluciones Web de Internet” para ejecutar:</w:t>
      </w:r>
    </w:p>
    <w:p w14:paraId="4A657A5F" w14:textId="77777777" w:rsidR="002A01C2" w:rsidRPr="003B312D" w:rsidRDefault="002A01C2" w:rsidP="002A01C2">
      <w:pPr>
        <w:pStyle w:val="PURBody-Indented"/>
        <w:spacing w:after="0"/>
        <w:ind w:firstLine="450"/>
        <w:rPr>
          <w:rFonts w:ascii="Tahoma" w:hAnsi="Tahoma" w:cs="Tahoma"/>
          <w:sz w:val="18"/>
          <w:szCs w:val="18"/>
        </w:rPr>
      </w:pPr>
    </w:p>
    <w:p w14:paraId="4A657A60" w14:textId="77777777" w:rsidR="006707A3" w:rsidRPr="00E71297" w:rsidRDefault="006707A3" w:rsidP="002A01C2">
      <w:pPr>
        <w:pStyle w:val="PURBullet-Indented"/>
        <w:numPr>
          <w:ilvl w:val="0"/>
          <w:numId w:val="148"/>
        </w:numPr>
        <w:spacing w:after="60" w:line="240" w:lineRule="auto"/>
        <w:ind w:left="1440" w:hanging="360"/>
        <w:contextualSpacing w:val="0"/>
        <w:rPr>
          <w:rFonts w:ascii="Tahoma" w:hAnsi="Tahoma" w:cs="Tahoma"/>
        </w:rPr>
      </w:pPr>
      <w:r w:rsidRPr="00E71297">
        <w:rPr>
          <w:rFonts w:ascii="Tahoma" w:hAnsi="Tahoma" w:cs="Tahoma"/>
          <w:sz w:val="18"/>
          <w:szCs w:val="18"/>
        </w:rPr>
        <w:t>software de servidor web (por ejemplo, Microsoft Internet Information Services) y agentes de administración o de seguridad (por ejemplo, el agente System Center Operations Manager).</w:t>
      </w:r>
    </w:p>
    <w:p w14:paraId="4A657A61" w14:textId="77777777" w:rsidR="006707A3" w:rsidRPr="00E71297" w:rsidRDefault="006707A3" w:rsidP="002A01C2">
      <w:pPr>
        <w:pStyle w:val="PURBullet-Indented"/>
        <w:numPr>
          <w:ilvl w:val="0"/>
          <w:numId w:val="148"/>
        </w:numPr>
        <w:spacing w:after="60" w:line="240" w:lineRule="auto"/>
        <w:ind w:left="1440" w:hanging="360"/>
        <w:contextualSpacing w:val="0"/>
        <w:rPr>
          <w:rFonts w:ascii="Tahoma" w:hAnsi="Tahoma" w:cs="Tahoma"/>
        </w:rPr>
      </w:pPr>
      <w:r w:rsidRPr="00E71297">
        <w:rPr>
          <w:rFonts w:ascii="Tahoma" w:hAnsi="Tahoma" w:cs="Tahoma"/>
          <w:sz w:val="18"/>
          <w:szCs w:val="18"/>
        </w:rPr>
        <w:t xml:space="preserve">software de motor de base de datos (por ejemplo, Microsoft SQL Server) únicamente para dar servicio de soporte a las soluciones Web de Internet. </w:t>
      </w:r>
    </w:p>
    <w:p w14:paraId="4A657A62" w14:textId="77777777" w:rsidR="006707A3" w:rsidRPr="00E71297" w:rsidRDefault="006707A3" w:rsidP="002A01C2">
      <w:pPr>
        <w:pStyle w:val="PURBullet-Indented"/>
        <w:numPr>
          <w:ilvl w:val="0"/>
          <w:numId w:val="148"/>
        </w:numPr>
        <w:spacing w:after="60" w:line="240" w:lineRule="auto"/>
        <w:ind w:left="1440" w:hanging="360"/>
        <w:contextualSpacing w:val="0"/>
        <w:rPr>
          <w:rFonts w:ascii="Tahoma" w:hAnsi="Tahoma" w:cs="Tahoma"/>
        </w:rPr>
      </w:pPr>
      <w:r w:rsidRPr="00E71297">
        <w:rPr>
          <w:rFonts w:ascii="Tahoma" w:hAnsi="Tahoma" w:cs="Tahoma"/>
          <w:sz w:val="18"/>
          <w:szCs w:val="18"/>
        </w:rPr>
        <w:t>el servicio de Sistema de Nombre de Dominios (DNS), de esta manera proporciona una resolución de los nombres en Internet a las direcciones IP mientras no sea la única función de dicha instancia del software.</w:t>
      </w:r>
    </w:p>
    <w:p w14:paraId="4A657A63" w14:textId="77777777" w:rsidR="000D5F24" w:rsidRPr="00E71297" w:rsidRDefault="000D5F24">
      <w:pPr>
        <w:rPr>
          <w:rFonts w:cs="Tahoma"/>
        </w:rPr>
      </w:pPr>
    </w:p>
    <w:p w14:paraId="4A657A64" w14:textId="77777777" w:rsidR="002A01C2" w:rsidRPr="00E71297" w:rsidRDefault="00FE1A01" w:rsidP="002A01C2">
      <w:pPr>
        <w:spacing w:after="60"/>
        <w:ind w:left="720"/>
        <w:rPr>
          <w:rFonts w:cs="Tahoma"/>
        </w:rPr>
      </w:pPr>
      <w:r w:rsidRPr="00E71297">
        <w:rPr>
          <w:rFonts w:eastAsia="Calibri" w:cs="Tahoma"/>
          <w:b/>
          <w:szCs w:val="18"/>
        </w:rPr>
        <w:t>Uso de Windows Server 2012 para Informática de Alto Rendimiento (HPC)</w:t>
      </w:r>
    </w:p>
    <w:p w14:paraId="4A657A65" w14:textId="77777777" w:rsidR="00376D4B" w:rsidRPr="00E71297" w:rsidRDefault="00FE1A01" w:rsidP="002A01C2">
      <w:pPr>
        <w:ind w:left="720"/>
        <w:rPr>
          <w:rFonts w:cs="Tahoma"/>
        </w:rPr>
      </w:pPr>
      <w:r w:rsidRPr="00E71297">
        <w:rPr>
          <w:rFonts w:cs="Tahoma"/>
          <w:color w:val="000000"/>
        </w:rPr>
        <w:t>Cuando se utilice Windows Server 2012 Standard o Datacenter para Informática de Alto Rendimiento no necesita licencias CAL para acceder al software. Una “Carga de trabajo de informática de alto rendimiento (“HPC”)”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574"/>
      <w:bookmarkEnd w:id="1575"/>
      <w:bookmarkEnd w:id="1576"/>
    </w:p>
    <w:p w14:paraId="4A657A66" w14:textId="77777777" w:rsidR="00376D4B" w:rsidRPr="003B312D" w:rsidRDefault="00376D4B" w:rsidP="002A01C2">
      <w:pPr>
        <w:pStyle w:val="ListParagraph"/>
        <w:ind w:left="0"/>
        <w:contextualSpacing w:val="0"/>
        <w:rPr>
          <w:rFonts w:ascii="Tahoma" w:hAnsi="Tahoma" w:cs="Tahoma"/>
          <w:sz w:val="18"/>
          <w:szCs w:val="18"/>
        </w:rPr>
      </w:pPr>
    </w:p>
    <w:p w14:paraId="4A657A67" w14:textId="77777777" w:rsidR="00F745E1" w:rsidRDefault="00F745E1" w:rsidP="002A01C2">
      <w:pPr>
        <w:rPr>
          <w:rFonts w:cs="Tahoma"/>
          <w:szCs w:val="18"/>
        </w:rPr>
      </w:pPr>
    </w:p>
    <w:p w14:paraId="4A657A68" w14:textId="77777777" w:rsidR="003B312D" w:rsidRDefault="003B312D" w:rsidP="002A01C2">
      <w:pPr>
        <w:rPr>
          <w:rFonts w:cs="Tahoma"/>
          <w:szCs w:val="18"/>
        </w:rPr>
      </w:pPr>
    </w:p>
    <w:p w14:paraId="4A657A69" w14:textId="77777777" w:rsidR="003B312D" w:rsidRDefault="003B312D" w:rsidP="002A01C2">
      <w:pPr>
        <w:rPr>
          <w:rFonts w:cs="Tahoma"/>
          <w:szCs w:val="18"/>
        </w:rPr>
      </w:pPr>
    </w:p>
    <w:p w14:paraId="4A657A6A" w14:textId="77777777" w:rsidR="003B312D" w:rsidRDefault="003B312D" w:rsidP="002A01C2">
      <w:pPr>
        <w:rPr>
          <w:rFonts w:cs="Tahoma"/>
          <w:szCs w:val="18"/>
        </w:rPr>
      </w:pPr>
    </w:p>
    <w:p w14:paraId="4A657A6B" w14:textId="77777777" w:rsidR="003B312D" w:rsidRPr="003B312D" w:rsidRDefault="003B312D" w:rsidP="002A01C2">
      <w:pPr>
        <w:rPr>
          <w:rFonts w:cs="Tahoma"/>
          <w:szCs w:val="18"/>
        </w:rPr>
      </w:pPr>
    </w:p>
    <w:p w14:paraId="4A657A6C" w14:textId="77777777" w:rsidR="00F745E1" w:rsidRPr="00E71297" w:rsidRDefault="000E260B" w:rsidP="00F745E1">
      <w:pPr>
        <w:pStyle w:val="Heading3"/>
        <w:ind w:left="360" w:hanging="360"/>
        <w:rPr>
          <w:rFonts w:ascii="Tahoma" w:hAnsi="Tahoma" w:cs="Tahoma"/>
        </w:rPr>
      </w:pPr>
      <w:bookmarkStart w:id="1578" w:name="_114_Windows_Server"/>
      <w:bookmarkStart w:id="1579" w:name="_107_Windows_Server"/>
      <w:bookmarkStart w:id="1580" w:name="_Toc336338373"/>
      <w:bookmarkStart w:id="1581" w:name="_Toc348104779"/>
      <w:bookmarkStart w:id="1582" w:name="Srv_111WinSvr08R2Datacenter"/>
      <w:bookmarkStart w:id="1583" w:name="Srv_115WinSvr08R2Datacenter"/>
      <w:bookmarkEnd w:id="1578"/>
      <w:bookmarkEnd w:id="1579"/>
      <w:r w:rsidRPr="00E71297">
        <w:rPr>
          <w:rFonts w:ascii="Tahoma" w:hAnsi="Tahoma" w:cs="Tahoma"/>
          <w:caps/>
          <w:color w:val="F66400"/>
          <w:sz w:val="22"/>
          <w:vertAlign w:val="superscript"/>
        </w:rPr>
        <w:t xml:space="preserve">107 </w:t>
      </w:r>
      <w:r w:rsidRPr="00E71297">
        <w:rPr>
          <w:rFonts w:ascii="Tahoma" w:hAnsi="Tahoma" w:cs="Tahoma"/>
          <w:color w:val="F66400"/>
          <w:sz w:val="22"/>
        </w:rPr>
        <w:t>Windows Server 2008 R2 Datacenter</w:t>
      </w:r>
      <w:bookmarkEnd w:id="1580"/>
      <w:bookmarkEnd w:id="1581"/>
      <w:r w:rsidRPr="00E71297">
        <w:rPr>
          <w:rFonts w:ascii="Tahoma" w:hAnsi="Tahoma" w:cs="Tahoma"/>
          <w:color w:val="F66400"/>
          <w:sz w:val="22"/>
        </w:rPr>
        <w:t xml:space="preserve"> </w:t>
      </w:r>
    </w:p>
    <w:bookmarkEnd w:id="1582"/>
    <w:bookmarkEnd w:id="1583"/>
    <w:p w14:paraId="4A657A6D" w14:textId="77777777" w:rsidR="00F745E1" w:rsidRPr="00E71297" w:rsidRDefault="00F745E1" w:rsidP="00F745E1">
      <w:pPr>
        <w:ind w:left="900"/>
        <w:rPr>
          <w:rFonts w:cs="Tahoma"/>
        </w:rPr>
      </w:pPr>
    </w:p>
    <w:p w14:paraId="4A657A6E" w14:textId="77777777" w:rsidR="002A01C2" w:rsidRPr="00E71297" w:rsidRDefault="00F745E1" w:rsidP="002A01C2">
      <w:pPr>
        <w:spacing w:after="60"/>
        <w:ind w:left="720"/>
        <w:rPr>
          <w:rFonts w:cs="Tahoma"/>
        </w:rPr>
      </w:pPr>
      <w:r w:rsidRPr="00E71297">
        <w:rPr>
          <w:rFonts w:cs="Tahoma"/>
          <w:b/>
          <w:color w:val="000000"/>
        </w:rPr>
        <w:t>Concesiones de licencia asociadas con el cambio en el modelo de licencia para Windows</w:t>
      </w:r>
      <w:r w:rsidR="003B312D">
        <w:rPr>
          <w:rFonts w:cs="Tahoma"/>
          <w:b/>
          <w:color w:val="000000"/>
        </w:rPr>
        <w:t> </w:t>
      </w:r>
      <w:r w:rsidRPr="00E71297">
        <w:rPr>
          <w:rFonts w:cs="Tahoma"/>
          <w:b/>
          <w:color w:val="000000"/>
        </w:rPr>
        <w:t>Server</w:t>
      </w:r>
      <w:r w:rsidR="003B312D">
        <w:rPr>
          <w:rFonts w:cs="Tahoma"/>
          <w:b/>
          <w:color w:val="000000"/>
        </w:rPr>
        <w:t> </w:t>
      </w:r>
      <w:r w:rsidRPr="00E71297">
        <w:rPr>
          <w:rFonts w:cs="Tahoma"/>
          <w:b/>
          <w:color w:val="000000"/>
        </w:rPr>
        <w:t>Datacenter</w:t>
      </w:r>
    </w:p>
    <w:p w14:paraId="4A657A6F" w14:textId="77777777" w:rsidR="00F745E1" w:rsidRPr="00E71297" w:rsidRDefault="00F745E1" w:rsidP="00F745E1">
      <w:pPr>
        <w:spacing w:after="200"/>
        <w:ind w:left="720"/>
        <w:rPr>
          <w:rFonts w:cs="Tahoma"/>
        </w:rPr>
      </w:pPr>
      <w:r w:rsidRPr="00E71297">
        <w:rPr>
          <w:rFonts w:cs="Tahoma"/>
          <w:color w:val="000000"/>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w:t>
      </w:r>
      <w:r w:rsidR="003B312D">
        <w:rPr>
          <w:rFonts w:cs="Tahoma"/>
          <w:color w:val="000000"/>
        </w:rPr>
        <w:t> </w:t>
      </w:r>
      <w:r w:rsidRPr="00E71297">
        <w:rPr>
          <w:rFonts w:cs="Tahoma"/>
          <w:color w:val="000000"/>
        </w:rPr>
        <w:t>2012 o en la fecha de primera disponibilidad de Windows Server 2012 para descarga en el Centro de Servicios de Licencias por Volumen, lo que ocurra primero, (“Licencias Cualificadas”) estarán autorizados a</w:t>
      </w:r>
      <w:r w:rsidR="003B312D">
        <w:rPr>
          <w:rFonts w:eastAsia="Calibri" w:cs="Tahoma"/>
          <w:szCs w:val="18"/>
        </w:rPr>
        <w:t> </w:t>
      </w:r>
      <w:r w:rsidRPr="00E71297">
        <w:rPr>
          <w:rFonts w:eastAsia="Calibri" w:cs="Tahoma"/>
          <w:szCs w:val="18"/>
        </w:rPr>
        <w:t xml:space="preserve">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14:paraId="4A657A70" w14:textId="77777777" w:rsidR="00F745E1" w:rsidRPr="00E71297" w:rsidRDefault="00F745E1" w:rsidP="00C42A83">
      <w:pPr>
        <w:numPr>
          <w:ilvl w:val="0"/>
          <w:numId w:val="66"/>
        </w:numPr>
        <w:spacing w:afterLines="60" w:after="144"/>
        <w:ind w:left="1440" w:hanging="274"/>
        <w:rPr>
          <w:rFonts w:cs="Tahoma"/>
        </w:rPr>
      </w:pPr>
      <w:r w:rsidRPr="00E71297">
        <w:rPr>
          <w:rFonts w:cs="Tahoma"/>
          <w:color w:val="000000"/>
        </w:rPr>
        <w:t>Si un cliente tiene un número impar de Licencias Cualificadas, el cliente deberá redondearlo al siguiente número par menor para determinar su concesión.</w:t>
      </w:r>
      <w:r w:rsidR="007C5ED9" w:rsidRPr="00E71297">
        <w:rPr>
          <w:rFonts w:cs="Tahoma"/>
          <w:color w:val="000000"/>
        </w:rPr>
        <w:t xml:space="preserve"> </w:t>
      </w:r>
      <w:r w:rsidRPr="00E71297">
        <w:rPr>
          <w:rFonts w:cs="Tahoma"/>
          <w:color w:val="000000"/>
        </w:rPr>
        <w:t xml:space="preserve">Por ejemplo, se considerará que a un cliente que tiene tres Licencias Cualificadas se le ha concedido un total de una licencia de Windows Server 2012 Datacenter. </w:t>
      </w:r>
    </w:p>
    <w:p w14:paraId="4A657A71" w14:textId="77777777" w:rsidR="00F745E1" w:rsidRPr="00E71297" w:rsidRDefault="00F745E1" w:rsidP="00C42A83">
      <w:pPr>
        <w:numPr>
          <w:ilvl w:val="0"/>
          <w:numId w:val="66"/>
        </w:numPr>
        <w:tabs>
          <w:tab w:val="left" w:pos="990"/>
        </w:tabs>
        <w:spacing w:afterLines="60" w:after="144"/>
        <w:ind w:left="1440" w:hanging="274"/>
        <w:rPr>
          <w:rFonts w:cs="Tahoma"/>
        </w:rPr>
      </w:pPr>
      <w:r w:rsidRPr="00E71297">
        <w:rPr>
          <w:rFonts w:eastAsia="Calibri" w:cs="Tahoma"/>
          <w:szCs w:val="18"/>
        </w:rPr>
        <w:t>Las licencias adquiridas en virtud de esta concesión incluirán cobertura de Software Assurance.</w:t>
      </w:r>
      <w:r w:rsidR="007C5ED9" w:rsidRPr="00E71297">
        <w:rPr>
          <w:rFonts w:eastAsia="Calibri" w:cs="Tahoma"/>
          <w:szCs w:val="18"/>
        </w:rPr>
        <w:t xml:space="preserve"> </w:t>
      </w:r>
      <w:r w:rsidRPr="00E71297">
        <w:rPr>
          <w:rFonts w:eastAsia="Calibri" w:cs="Tahoma"/>
          <w:szCs w:val="18"/>
        </w:rPr>
        <w:t>Esta cobertura expirará cuando expire la cobertura correspondiente de las Licencias Cualificadas.</w:t>
      </w:r>
    </w:p>
    <w:p w14:paraId="4A657A72" w14:textId="77777777" w:rsidR="00F745E1" w:rsidRPr="00E71297" w:rsidRDefault="00F745E1" w:rsidP="00C42A83">
      <w:pPr>
        <w:numPr>
          <w:ilvl w:val="0"/>
          <w:numId w:val="66"/>
        </w:numPr>
        <w:tabs>
          <w:tab w:val="left" w:pos="990"/>
        </w:tabs>
        <w:spacing w:afterLines="60" w:after="144"/>
        <w:ind w:left="1440" w:hanging="274"/>
        <w:rPr>
          <w:rFonts w:cs="Tahoma"/>
        </w:rPr>
      </w:pPr>
      <w:r w:rsidRPr="00E71297">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3B312D">
        <w:rPr>
          <w:rFonts w:eastAsia="Calibri" w:cs="Tahoma"/>
          <w:szCs w:val="18"/>
        </w:rPr>
        <w:t> </w:t>
      </w:r>
      <w:r w:rsidRPr="00E71297">
        <w:rPr>
          <w:rFonts w:eastAsia="Calibri" w:cs="Tahoma"/>
          <w:szCs w:val="18"/>
        </w:rPr>
        <w:t>Licencias Cualificadas.</w:t>
      </w:r>
    </w:p>
    <w:p w14:paraId="4A657A73" w14:textId="77777777" w:rsidR="00F745E1" w:rsidRPr="00E71297" w:rsidRDefault="00F745E1" w:rsidP="00C42A83">
      <w:pPr>
        <w:numPr>
          <w:ilvl w:val="0"/>
          <w:numId w:val="70"/>
        </w:numPr>
        <w:spacing w:afterLines="60" w:after="144"/>
        <w:ind w:left="1440" w:hanging="274"/>
        <w:rPr>
          <w:rFonts w:cs="Tahoma"/>
        </w:rPr>
      </w:pPr>
      <w:r w:rsidRPr="00E71297">
        <w:rPr>
          <w:rFonts w:eastAsia="Calibri" w:cs="Tahoma"/>
          <w:szCs w:val="18"/>
        </w:rPr>
        <w:t>En el momento de actualizar a Windows Server 2012 Datacenter conforme a esta concesión, las Licencias Cualificadas de Windows Server 2008 R2 Datacenter existentes del cliente ya no serán válidas.</w:t>
      </w:r>
    </w:p>
    <w:p w14:paraId="4A657A74" w14:textId="77777777" w:rsidR="00F745E1" w:rsidRPr="00E71297" w:rsidRDefault="00F745E1" w:rsidP="00C42A83">
      <w:pPr>
        <w:numPr>
          <w:ilvl w:val="0"/>
          <w:numId w:val="70"/>
        </w:numPr>
        <w:spacing w:afterLines="60" w:after="144"/>
        <w:ind w:left="1440" w:hanging="274"/>
        <w:rPr>
          <w:rFonts w:cs="Tahoma"/>
        </w:rPr>
      </w:pPr>
      <w:r w:rsidRPr="00E71297">
        <w:rPr>
          <w:rFonts w:cs="Tahoma"/>
        </w:rPr>
        <w:t xml:space="preserve">Las licencias de </w:t>
      </w:r>
      <w:r w:rsidRPr="00E71297">
        <w:rPr>
          <w:rFonts w:cs="Tahoma"/>
          <w:color w:val="000000"/>
        </w:rPr>
        <w:t xml:space="preserve">Windows Server 2008 R2 Datacenter </w:t>
      </w:r>
      <w:r w:rsidRPr="00E71297">
        <w:rPr>
          <w:rFonts w:cs="Tahoma"/>
          <w:bCs/>
          <w:color w:val="000000"/>
          <w:szCs w:val="18"/>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007C5ED9" w:rsidRPr="00E71297">
        <w:rPr>
          <w:rFonts w:cs="Tahoma"/>
          <w:bCs/>
          <w:color w:val="000000"/>
          <w:szCs w:val="18"/>
        </w:rPr>
        <w:t xml:space="preserve"> </w:t>
      </w:r>
    </w:p>
    <w:p w14:paraId="4A657A75" w14:textId="77777777" w:rsidR="00FD1141" w:rsidRPr="00E71297" w:rsidRDefault="00FD1141" w:rsidP="00C42A83">
      <w:pPr>
        <w:numPr>
          <w:ilvl w:val="0"/>
          <w:numId w:val="70"/>
        </w:numPr>
        <w:spacing w:afterLines="60" w:after="144"/>
        <w:ind w:left="1440" w:hanging="274"/>
        <w:rPr>
          <w:rFonts w:cs="Tahoma"/>
        </w:rPr>
      </w:pPr>
      <w:r w:rsidRPr="00E71297">
        <w:rPr>
          <w:rFonts w:cs="Tahoma"/>
        </w:rPr>
        <w:t>Las licencias para un solo procesador de Windows Server Datacenter adquiridas después del 1 de septiembre de 2012 con cobertura de Software Assurance también son Licencias Cualificadas para efectos de la concesión anterior.</w:t>
      </w:r>
    </w:p>
    <w:p w14:paraId="4A657A76" w14:textId="77777777" w:rsidR="00F745E1" w:rsidRPr="00E71297" w:rsidRDefault="00F745E1" w:rsidP="00C42A83">
      <w:pPr>
        <w:numPr>
          <w:ilvl w:val="0"/>
          <w:numId w:val="70"/>
        </w:numPr>
        <w:spacing w:afterLines="60" w:after="144"/>
        <w:ind w:left="1440" w:hanging="274"/>
        <w:rPr>
          <w:rFonts w:cs="Tahoma"/>
        </w:rPr>
      </w:pPr>
      <w:r w:rsidRPr="00E71297">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14:paraId="4A657A77" w14:textId="77777777" w:rsidR="00376D4B" w:rsidRPr="00E71297" w:rsidRDefault="00376D4B" w:rsidP="00376D4B">
      <w:pPr>
        <w:ind w:left="720"/>
        <w:rPr>
          <w:rFonts w:cs="Tahoma"/>
        </w:rPr>
      </w:pPr>
    </w:p>
    <w:p w14:paraId="4A657A78" w14:textId="77777777" w:rsidR="00FD1141" w:rsidRPr="00E71297" w:rsidRDefault="00BF7C75" w:rsidP="00FD1141">
      <w:pPr>
        <w:ind w:left="720"/>
        <w:rPr>
          <w:rFonts w:cs="Tahoma"/>
        </w:rPr>
      </w:pPr>
      <w:r w:rsidRPr="00E71297">
        <w:rPr>
          <w:rFonts w:cs="Tahoma"/>
          <w:color w:val="000000"/>
          <w:szCs w:val="18"/>
        </w:rPr>
        <w:t>Windows Server 2012 Datacenter, 1 SKU de Licencia por Procesador; Windows Server 2012 cambiará a</w:t>
      </w:r>
      <w:r w:rsidR="003B312D">
        <w:rPr>
          <w:rFonts w:cs="Tahoma"/>
          <w:color w:val="000000"/>
          <w:szCs w:val="18"/>
        </w:rPr>
        <w:t> </w:t>
      </w:r>
      <w:r w:rsidRPr="00E71297">
        <w:rPr>
          <w:rFonts w:cs="Tahoma"/>
          <w:color w:val="000000"/>
          <w:szCs w:val="18"/>
        </w:rPr>
        <w:t>un</w:t>
      </w:r>
      <w:r w:rsidR="003B312D">
        <w:rPr>
          <w:rFonts w:cs="Tahoma"/>
          <w:color w:val="000000"/>
          <w:szCs w:val="18"/>
        </w:rPr>
        <w:t> </w:t>
      </w:r>
      <w:r w:rsidRPr="00E71297">
        <w:rPr>
          <w:rFonts w:cs="Tahoma"/>
          <w:color w:val="000000"/>
          <w:szCs w:val="18"/>
        </w:rPr>
        <w:t>modelo de licencias por Procesador más licencia CAL, en el que cada licencia c</w:t>
      </w:r>
      <w:r w:rsidR="003B312D">
        <w:rPr>
          <w:rFonts w:cs="Tahoma"/>
          <w:color w:val="000000"/>
          <w:szCs w:val="18"/>
        </w:rPr>
        <w:t xml:space="preserve">ubre 2 procesadores. </w:t>
      </w:r>
      <w:r w:rsidRPr="00E71297">
        <w:rPr>
          <w:rFonts w:cs="Tahoma"/>
          <w:color w:val="000000"/>
          <w:szCs w:val="18"/>
        </w:rPr>
        <w:t>La</w:t>
      </w:r>
      <w:r w:rsidR="003B312D">
        <w:rPr>
          <w:rFonts w:cs="Tahoma"/>
          <w:color w:val="000000"/>
          <w:szCs w:val="18"/>
        </w:rPr>
        <w:t> </w:t>
      </w:r>
      <w:r w:rsidRPr="00E71297">
        <w:rPr>
          <w:rFonts w:cs="Tahoma"/>
          <w:color w:val="000000"/>
          <w:szCs w:val="18"/>
        </w:rPr>
        <w:t>oferta número P71-01031 se incluyó involuntariamente en la lista de precios de septiembre y no se debe</w:t>
      </w:r>
      <w:r w:rsidR="003B312D">
        <w:rPr>
          <w:rFonts w:cs="Tahoma"/>
          <w:color w:val="000000"/>
          <w:szCs w:val="18"/>
        </w:rPr>
        <w:t> </w:t>
      </w:r>
      <w:r w:rsidRPr="00E71297">
        <w:rPr>
          <w:rFonts w:cs="Tahoma"/>
          <w:color w:val="000000"/>
          <w:szCs w:val="18"/>
        </w:rPr>
        <w:t>utilizar para ningún otro programa que no sea SPLA. Esta oferta solo cubre a un solo procesador; los</w:t>
      </w:r>
      <w:r w:rsidR="003B312D">
        <w:rPr>
          <w:rFonts w:cs="Tahoma"/>
          <w:color w:val="000000"/>
          <w:szCs w:val="18"/>
        </w:rPr>
        <w:t> </w:t>
      </w:r>
      <w:r w:rsidRPr="00E71297">
        <w:rPr>
          <w:rFonts w:cs="Tahoma"/>
          <w:color w:val="000000"/>
          <w:szCs w:val="18"/>
        </w:rPr>
        <w:t xml:space="preserve">clientes que la adquieran no estarán cubiertos por los derechos de uso actuales. Esta SKU solo la deben utilizar los clientes de SPLA. La oferta correcta para todos los programas </w:t>
      </w:r>
      <w:r w:rsidRPr="00E71297">
        <w:rPr>
          <w:rFonts w:cs="Tahoma"/>
          <w:szCs w:val="18"/>
        </w:rPr>
        <w:t>que no sean SPLA es el número P71-07280. Los clientes que ya adquirieron la oferta número P71-01031 deben consultar la concesión de</w:t>
      </w:r>
      <w:r w:rsidR="003B312D">
        <w:rPr>
          <w:rFonts w:cs="Tahoma"/>
          <w:szCs w:val="18"/>
        </w:rPr>
        <w:t> </w:t>
      </w:r>
      <w:r w:rsidRPr="00E71297">
        <w:rPr>
          <w:rFonts w:cs="Tahoma"/>
          <w:szCs w:val="18"/>
        </w:rPr>
        <w:t>migración anterior.</w:t>
      </w:r>
    </w:p>
    <w:p w14:paraId="4A657A79" w14:textId="77777777" w:rsidR="00202A44" w:rsidRPr="00E71297" w:rsidRDefault="00202A44" w:rsidP="00376D4B">
      <w:pPr>
        <w:ind w:left="720"/>
        <w:rPr>
          <w:rFonts w:cs="Tahoma"/>
        </w:rPr>
      </w:pPr>
    </w:p>
    <w:p w14:paraId="4A657A7A" w14:textId="77777777" w:rsidR="00F745E1" w:rsidRPr="003B312D" w:rsidRDefault="00202A44" w:rsidP="00BA1490">
      <w:pPr>
        <w:pStyle w:val="PURBody-Indented"/>
        <w:ind w:left="720"/>
        <w:rPr>
          <w:rFonts w:ascii="Tahoma" w:hAnsi="Tahoma" w:cs="Tahoma"/>
          <w:sz w:val="18"/>
          <w:szCs w:val="18"/>
        </w:rPr>
      </w:pPr>
      <w:r w:rsidRPr="003B312D">
        <w:rPr>
          <w:rFonts w:ascii="Tahoma" w:hAnsi="Tahoma" w:cs="Tahoma"/>
          <w:color w:val="000000"/>
          <w:sz w:val="18"/>
          <w:szCs w:val="18"/>
        </w:rPr>
        <w:t xml:space="preserve">Windows Server 2012 Datacenter: </w:t>
      </w:r>
      <w:r w:rsidRPr="003B312D">
        <w:rPr>
          <w:rFonts w:ascii="Tahoma" w:hAnsi="Tahoma" w:cs="Tahoma"/>
          <w:sz w:val="18"/>
          <w:szCs w:val="18"/>
        </w:rPr>
        <w:t>Puede ejecutar una instancia de Windows Server Datacenter, Enterprise, Standard o Essentials (la misma o cualquier versión anterior) en lugar de Windows Server 2012 Datacenter en cualquiera de los OSEs en su servidor licenciado.</w:t>
      </w:r>
    </w:p>
    <w:p w14:paraId="4A657A7B" w14:textId="77777777" w:rsidR="00BF7C75" w:rsidRPr="00E71297" w:rsidRDefault="00BF7C75" w:rsidP="00F745E1">
      <w:pPr>
        <w:pStyle w:val="ListParagraph"/>
        <w:ind w:left="0"/>
        <w:contextualSpacing w:val="0"/>
        <w:rPr>
          <w:rFonts w:ascii="Tahoma" w:hAnsi="Tahoma" w:cs="Tahoma"/>
        </w:rPr>
      </w:pPr>
    </w:p>
    <w:p w14:paraId="4A657A7C" w14:textId="77777777" w:rsidR="002A01C2" w:rsidRPr="00E71297" w:rsidRDefault="002A01C2" w:rsidP="00F745E1">
      <w:pPr>
        <w:pStyle w:val="ListParagraph"/>
        <w:ind w:left="0"/>
        <w:contextualSpacing w:val="0"/>
        <w:rPr>
          <w:rFonts w:ascii="Tahoma" w:hAnsi="Tahoma" w:cs="Tahoma"/>
        </w:rPr>
      </w:pPr>
    </w:p>
    <w:p w14:paraId="4A657A7D" w14:textId="77777777" w:rsidR="00F745E1" w:rsidRPr="00E71297" w:rsidRDefault="000E260B" w:rsidP="00F745E1">
      <w:pPr>
        <w:pStyle w:val="Heading3"/>
        <w:rPr>
          <w:rFonts w:ascii="Tahoma" w:hAnsi="Tahoma" w:cs="Tahoma"/>
        </w:rPr>
      </w:pPr>
      <w:bookmarkStart w:id="1584" w:name="_118_Windows_Server"/>
      <w:bookmarkStart w:id="1585" w:name="_108_Windows_Server"/>
      <w:bookmarkStart w:id="1586" w:name="_Toc336338374"/>
      <w:bookmarkStart w:id="1587" w:name="_Toc348104780"/>
      <w:bookmarkStart w:id="1588" w:name="Srv_102WindowsSvr08R2Std"/>
      <w:bookmarkStart w:id="1589" w:name="Srv_114WindowsSvr08R2Std"/>
      <w:bookmarkStart w:id="1590" w:name="Srv_118WindowsSvr08R2Std"/>
      <w:bookmarkStart w:id="1591" w:name="Srv_99WindowsSvr08R2ItaniumSys"/>
      <w:bookmarkStart w:id="1592" w:name="Srv_100WindowsSvr08R2ItaniumSys"/>
      <w:bookmarkEnd w:id="1584"/>
      <w:bookmarkEnd w:id="1585"/>
      <w:r w:rsidRPr="00E71297">
        <w:rPr>
          <w:rStyle w:val="Heading3Char"/>
          <w:rFonts w:ascii="Tahoma" w:hAnsi="Tahoma" w:cs="Tahoma"/>
          <w:b/>
          <w:caps/>
          <w:color w:val="F66400"/>
          <w:sz w:val="22"/>
          <w:vertAlign w:val="superscript"/>
        </w:rPr>
        <w:t xml:space="preserve">108 </w:t>
      </w:r>
      <w:r w:rsidRPr="00E71297">
        <w:rPr>
          <w:rStyle w:val="Heading3Char"/>
          <w:rFonts w:ascii="Tahoma" w:hAnsi="Tahoma" w:cs="Tahoma"/>
          <w:b/>
          <w:color w:val="F66400"/>
          <w:sz w:val="22"/>
        </w:rPr>
        <w:t>Windows Server 2008 R2 Standard</w:t>
      </w:r>
      <w:bookmarkEnd w:id="1586"/>
      <w:bookmarkEnd w:id="1587"/>
      <w:r w:rsidRPr="00E71297">
        <w:rPr>
          <w:rStyle w:val="Heading3Char"/>
          <w:rFonts w:ascii="Tahoma" w:hAnsi="Tahoma" w:cs="Tahoma"/>
          <w:b/>
          <w:color w:val="F66400"/>
          <w:sz w:val="22"/>
        </w:rPr>
        <w:t xml:space="preserve"> </w:t>
      </w:r>
    </w:p>
    <w:bookmarkEnd w:id="1588"/>
    <w:bookmarkEnd w:id="1589"/>
    <w:bookmarkEnd w:id="1590"/>
    <w:p w14:paraId="4A657A7E" w14:textId="77777777" w:rsidR="00376D4B" w:rsidRPr="00E71297" w:rsidRDefault="00376D4B" w:rsidP="002A01C2">
      <w:pPr>
        <w:tabs>
          <w:tab w:val="left" w:pos="360"/>
        </w:tabs>
        <w:ind w:left="360"/>
        <w:rPr>
          <w:rFonts w:cs="Tahoma"/>
        </w:rPr>
      </w:pPr>
    </w:p>
    <w:p w14:paraId="4A657A7F" w14:textId="77777777" w:rsidR="002A01C2" w:rsidRPr="00E71297" w:rsidRDefault="00F745E1" w:rsidP="002A01C2">
      <w:pPr>
        <w:spacing w:after="60"/>
        <w:ind w:left="720"/>
        <w:rPr>
          <w:rFonts w:cs="Tahoma"/>
        </w:rPr>
      </w:pPr>
      <w:r w:rsidRPr="00E71297">
        <w:rPr>
          <w:rFonts w:cs="Tahoma"/>
          <w:b/>
          <w:color w:val="000000"/>
        </w:rPr>
        <w:t xml:space="preserve">Concesiones de licencia asociadas con el cambio en el modelo de licencia para </w:t>
      </w:r>
      <w:r w:rsidR="003B312D">
        <w:rPr>
          <w:rFonts w:cs="Tahoma"/>
          <w:b/>
          <w:color w:val="000000"/>
        </w:rPr>
        <w:br/>
      </w:r>
      <w:r w:rsidRPr="00E71297">
        <w:rPr>
          <w:rFonts w:cs="Tahoma"/>
          <w:b/>
          <w:color w:val="000000"/>
        </w:rPr>
        <w:t>Windows Server Standard</w:t>
      </w:r>
    </w:p>
    <w:p w14:paraId="4A657A80" w14:textId="77777777" w:rsidR="00F745E1" w:rsidRPr="00E71297" w:rsidRDefault="00F745E1" w:rsidP="002A01C2">
      <w:pPr>
        <w:numPr>
          <w:ilvl w:val="0"/>
          <w:numId w:val="66"/>
        </w:numPr>
        <w:tabs>
          <w:tab w:val="left" w:pos="1260"/>
          <w:tab w:val="left" w:pos="1440"/>
        </w:tabs>
        <w:ind w:left="1440"/>
        <w:rPr>
          <w:rFonts w:cs="Tahoma"/>
        </w:rPr>
      </w:pPr>
      <w:r w:rsidRPr="00E71297">
        <w:rPr>
          <w:rFonts w:cs="Tahoma"/>
          <w:color w:val="000000"/>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w:t>
      </w:r>
      <w:r w:rsidR="003B312D">
        <w:rPr>
          <w:rFonts w:cs="Tahoma"/>
          <w:color w:val="000000"/>
        </w:rPr>
        <w:t> </w:t>
      </w:r>
      <w:r w:rsidRPr="00E71297">
        <w:rPr>
          <w:rFonts w:cs="Tahoma"/>
          <w:color w:val="000000"/>
        </w:rPr>
        <w:t>clientes de licencias por volumen con cobertura de Software Assurance activa para licencias de</w:t>
      </w:r>
      <w:r w:rsidR="003B312D">
        <w:rPr>
          <w:rFonts w:cs="Tahoma"/>
          <w:color w:val="000000"/>
        </w:rPr>
        <w:t> </w:t>
      </w:r>
      <w:r w:rsidRPr="00E71297">
        <w:rPr>
          <w:rFonts w:cs="Tahoma"/>
          <w:color w:val="000000"/>
        </w:rPr>
        <w:t>Windows Server 2008 R2 Standard el 1 de septiembre de 2012 o en la fecha de primera disponibilidad de Windows Server 2012 para descarga en el Centro de Servicios de Licencias por Volumen, lo que ocurra primero, (“Licencias Cualificadas”) estarán autorizados a</w:t>
      </w:r>
      <w:r w:rsidRPr="00E71297">
        <w:rPr>
          <w:rFonts w:eastAsia="Calibri" w:cs="Tahoma"/>
          <w:szCs w:val="18"/>
        </w:rPr>
        <w:t xml:space="preserve"> actualizar y utilizar el software Windows Server 2012 Standard en lugar de Windows Server 2008 R2 Standard. Para facilitar esta actualización, por cada Licencia Cualificada que el cliente tenga, se considerará que se</w:t>
      </w:r>
      <w:r w:rsidR="003B312D">
        <w:rPr>
          <w:rFonts w:eastAsia="Calibri" w:cs="Tahoma"/>
          <w:szCs w:val="18"/>
        </w:rPr>
        <w:t> </w:t>
      </w:r>
      <w:r w:rsidRPr="00E71297">
        <w:rPr>
          <w:rFonts w:eastAsia="Calibri" w:cs="Tahoma"/>
          <w:szCs w:val="18"/>
        </w:rPr>
        <w:t>le concedieron una vez que esté disponible Windows Server 2012:</w:t>
      </w:r>
    </w:p>
    <w:p w14:paraId="4A657A81" w14:textId="77777777" w:rsidR="00F745E1" w:rsidRPr="00E71297" w:rsidRDefault="00F745E1" w:rsidP="002A01C2">
      <w:pPr>
        <w:numPr>
          <w:ilvl w:val="0"/>
          <w:numId w:val="66"/>
        </w:numPr>
        <w:tabs>
          <w:tab w:val="left" w:pos="1260"/>
          <w:tab w:val="left" w:pos="1440"/>
        </w:tabs>
        <w:ind w:left="1440"/>
        <w:rPr>
          <w:rFonts w:cs="Tahoma"/>
        </w:rPr>
      </w:pPr>
      <w:r w:rsidRPr="00E71297">
        <w:rPr>
          <w:rFonts w:eastAsia="Calibri" w:cs="Tahoma"/>
          <w:szCs w:val="18"/>
        </w:rPr>
        <w:t>Una licencia de Windows Server 2012 Standard, O BIEN</w:t>
      </w:r>
    </w:p>
    <w:p w14:paraId="4A657A82" w14:textId="77777777" w:rsidR="00F745E1" w:rsidRPr="00E71297" w:rsidRDefault="00F745E1" w:rsidP="002A01C2">
      <w:pPr>
        <w:numPr>
          <w:ilvl w:val="0"/>
          <w:numId w:val="66"/>
        </w:numPr>
        <w:tabs>
          <w:tab w:val="left" w:pos="1260"/>
          <w:tab w:val="left" w:pos="1440"/>
        </w:tabs>
        <w:ind w:left="1440"/>
        <w:rPr>
          <w:rFonts w:cs="Tahoma"/>
        </w:rPr>
      </w:pPr>
      <w:r w:rsidRPr="00E71297">
        <w:rPr>
          <w:rFonts w:eastAsia="Calibri" w:cs="Tahoma"/>
          <w:szCs w:val="18"/>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 para una Licencia Cualificada por servidor).</w:t>
      </w:r>
    </w:p>
    <w:p w14:paraId="4A657A83" w14:textId="77777777" w:rsidR="00F745E1" w:rsidRPr="00E71297" w:rsidRDefault="00F745E1" w:rsidP="002A01C2">
      <w:pPr>
        <w:numPr>
          <w:ilvl w:val="0"/>
          <w:numId w:val="66"/>
        </w:numPr>
        <w:tabs>
          <w:tab w:val="left" w:pos="1260"/>
          <w:tab w:val="left" w:pos="1440"/>
        </w:tabs>
        <w:ind w:left="1440"/>
        <w:rPr>
          <w:rFonts w:cs="Tahoma"/>
        </w:rPr>
      </w:pPr>
      <w:r w:rsidRPr="00E71297">
        <w:rPr>
          <w:rFonts w:eastAsia="Calibri" w:cs="Tahoma"/>
          <w:szCs w:val="18"/>
        </w:rPr>
        <w:t>Las licencias adquiridas en virtud de esta concesión incluirán cobertura de Software Assurance.</w:t>
      </w:r>
      <w:r w:rsidR="007C5ED9" w:rsidRPr="00E71297">
        <w:rPr>
          <w:rFonts w:eastAsia="Calibri" w:cs="Tahoma"/>
          <w:szCs w:val="18"/>
        </w:rPr>
        <w:t xml:space="preserve"> </w:t>
      </w:r>
      <w:r w:rsidRPr="00E71297">
        <w:rPr>
          <w:rFonts w:eastAsia="Calibri" w:cs="Tahoma"/>
          <w:szCs w:val="18"/>
        </w:rPr>
        <w:t>Esta cobertura expirará cuando expire la cobertura correspondiente de las Licencias Cualificadas.</w:t>
      </w:r>
    </w:p>
    <w:p w14:paraId="4A657A84" w14:textId="77777777" w:rsidR="00F745E1" w:rsidRPr="00E71297" w:rsidRDefault="00F745E1" w:rsidP="002A01C2">
      <w:pPr>
        <w:numPr>
          <w:ilvl w:val="0"/>
          <w:numId w:val="66"/>
        </w:numPr>
        <w:tabs>
          <w:tab w:val="left" w:pos="1260"/>
          <w:tab w:val="left" w:pos="1440"/>
        </w:tabs>
        <w:ind w:left="1440"/>
        <w:rPr>
          <w:rFonts w:cs="Tahoma"/>
        </w:rPr>
      </w:pPr>
      <w:r w:rsidRPr="00E71297">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3B312D">
        <w:rPr>
          <w:rFonts w:eastAsia="Calibri" w:cs="Tahoma"/>
          <w:szCs w:val="18"/>
        </w:rPr>
        <w:t> </w:t>
      </w:r>
      <w:r w:rsidRPr="00E71297">
        <w:rPr>
          <w:rFonts w:eastAsia="Calibri" w:cs="Tahoma"/>
          <w:szCs w:val="18"/>
        </w:rPr>
        <w:t>Licencias Cualificadas.</w:t>
      </w:r>
    </w:p>
    <w:p w14:paraId="4A657A85" w14:textId="77777777" w:rsidR="00F745E1" w:rsidRPr="00E71297" w:rsidRDefault="00F745E1" w:rsidP="002A01C2">
      <w:pPr>
        <w:numPr>
          <w:ilvl w:val="0"/>
          <w:numId w:val="66"/>
        </w:numPr>
        <w:tabs>
          <w:tab w:val="left" w:pos="1260"/>
          <w:tab w:val="left" w:pos="1440"/>
        </w:tabs>
        <w:ind w:left="1440"/>
        <w:rPr>
          <w:rFonts w:cs="Tahoma"/>
        </w:rPr>
      </w:pPr>
      <w:r w:rsidRPr="00E71297">
        <w:rPr>
          <w:rFonts w:eastAsia="Calibri" w:cs="Tahoma"/>
          <w:szCs w:val="18"/>
        </w:rPr>
        <w:t>En el momento de actualizar a Windows Server 2012 Standard conforme a esta concesión, las licencias de Windows Server 2008 R2 Standard existentes del cliente ya no serán válidas.</w:t>
      </w:r>
    </w:p>
    <w:p w14:paraId="4A657A86" w14:textId="77777777" w:rsidR="00F745E1" w:rsidRPr="00E71297" w:rsidRDefault="00F745E1" w:rsidP="002A01C2">
      <w:pPr>
        <w:numPr>
          <w:ilvl w:val="0"/>
          <w:numId w:val="70"/>
        </w:numPr>
        <w:tabs>
          <w:tab w:val="left" w:pos="1440"/>
        </w:tabs>
        <w:ind w:left="1440"/>
        <w:rPr>
          <w:rFonts w:cs="Tahoma"/>
        </w:rPr>
      </w:pPr>
      <w:r w:rsidRPr="00E71297">
        <w:rPr>
          <w:rFonts w:cs="Tahoma"/>
        </w:rPr>
        <w:t xml:space="preserve">Las licencias de </w:t>
      </w:r>
      <w:r w:rsidRPr="00E71297">
        <w:rPr>
          <w:rFonts w:cs="Tahoma"/>
          <w:color w:val="000000"/>
        </w:rPr>
        <w:t xml:space="preserve">Windows Server 2008 R2 Standard </w:t>
      </w:r>
      <w:r w:rsidRPr="00E71297">
        <w:rPr>
          <w:rFonts w:cs="Tahoma"/>
          <w:bCs/>
          <w:color w:val="000000"/>
          <w:szCs w:val="18"/>
        </w:rPr>
        <w:t>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p>
    <w:p w14:paraId="4A657A87" w14:textId="77777777" w:rsidR="00F745E1" w:rsidRPr="00E71297" w:rsidRDefault="00F745E1" w:rsidP="002A01C2">
      <w:pPr>
        <w:numPr>
          <w:ilvl w:val="0"/>
          <w:numId w:val="70"/>
        </w:numPr>
        <w:tabs>
          <w:tab w:val="left" w:pos="1440"/>
        </w:tabs>
        <w:ind w:left="1440"/>
        <w:rPr>
          <w:rFonts w:cs="Tahoma"/>
        </w:rPr>
      </w:pPr>
      <w:r w:rsidRPr="00E71297">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14:paraId="4A657A88" w14:textId="77777777" w:rsidR="00F745E1" w:rsidRPr="00E71297" w:rsidRDefault="00F745E1" w:rsidP="002A01C2">
      <w:pPr>
        <w:tabs>
          <w:tab w:val="left" w:pos="1440"/>
        </w:tabs>
        <w:ind w:left="1440"/>
        <w:rPr>
          <w:rFonts w:cs="Tahoma"/>
        </w:rPr>
      </w:pPr>
    </w:p>
    <w:bookmarkEnd w:id="1591"/>
    <w:bookmarkEnd w:id="1592"/>
    <w:p w14:paraId="4A657A89" w14:textId="77777777" w:rsidR="002A01C2" w:rsidRPr="00E71297" w:rsidRDefault="005403C8" w:rsidP="002A01C2">
      <w:pPr>
        <w:pStyle w:val="PURBody-Indented"/>
        <w:spacing w:after="60"/>
        <w:ind w:left="720"/>
        <w:rPr>
          <w:rFonts w:ascii="Tahoma" w:hAnsi="Tahoma" w:cs="Tahoma"/>
        </w:rPr>
      </w:pPr>
      <w:r w:rsidRPr="00E71297">
        <w:rPr>
          <w:rFonts w:ascii="Tahoma" w:hAnsi="Tahoma" w:cs="Tahoma"/>
          <w:b/>
          <w:color w:val="000000"/>
          <w:sz w:val="18"/>
          <w:szCs w:val="18"/>
        </w:rPr>
        <w:t>Windows Server 2012 Standard</w:t>
      </w:r>
    </w:p>
    <w:p w14:paraId="4A657A8A" w14:textId="77777777" w:rsidR="005403C8" w:rsidRPr="00E71297" w:rsidRDefault="005403C8" w:rsidP="002A01C2">
      <w:pPr>
        <w:pStyle w:val="PURBody-Indented"/>
        <w:spacing w:after="0"/>
        <w:ind w:left="720"/>
        <w:rPr>
          <w:rFonts w:ascii="Tahoma" w:hAnsi="Tahoma" w:cs="Tahoma"/>
        </w:rPr>
      </w:pPr>
      <w:r w:rsidRPr="00E71297">
        <w:rPr>
          <w:rFonts w:ascii="Tahoma" w:hAnsi="Tahoma" w:cs="Tahoma"/>
          <w:sz w:val="18"/>
        </w:rPr>
        <w:t>Puede ejecutar una instancia de Windows Server Enterprise, Standard o Essentials (la misma o cualquier versión anterior) en lugar de Windows Server 2012 Standard en cualquiera de los OSEs en su servidor licenciado.</w:t>
      </w:r>
    </w:p>
    <w:p w14:paraId="4A657A8B" w14:textId="77777777" w:rsidR="00F745E1" w:rsidRPr="003B312D" w:rsidRDefault="00F745E1" w:rsidP="002A01C2">
      <w:pPr>
        <w:pStyle w:val="ListParagraph"/>
        <w:ind w:left="0"/>
        <w:contextualSpacing w:val="0"/>
        <w:rPr>
          <w:rFonts w:ascii="Tahoma" w:hAnsi="Tahoma" w:cs="Tahoma"/>
          <w:sz w:val="18"/>
          <w:szCs w:val="18"/>
        </w:rPr>
      </w:pPr>
    </w:p>
    <w:p w14:paraId="4A657A8C" w14:textId="77777777" w:rsidR="00103AD5" w:rsidRPr="003B312D" w:rsidRDefault="00103AD5" w:rsidP="002A01C2">
      <w:pPr>
        <w:pStyle w:val="ListParagraph"/>
        <w:ind w:left="0"/>
        <w:contextualSpacing w:val="0"/>
        <w:rPr>
          <w:rFonts w:ascii="Tahoma" w:hAnsi="Tahoma" w:cs="Tahoma"/>
          <w:sz w:val="18"/>
          <w:szCs w:val="18"/>
        </w:rPr>
      </w:pPr>
    </w:p>
    <w:p w14:paraId="4A657A8D" w14:textId="77777777" w:rsidR="00816F76" w:rsidRPr="00E71297" w:rsidRDefault="000E260B" w:rsidP="00EF2279">
      <w:pPr>
        <w:pStyle w:val="Heading3"/>
        <w:rPr>
          <w:rFonts w:ascii="Tahoma" w:hAnsi="Tahoma" w:cs="Tahoma"/>
        </w:rPr>
      </w:pPr>
      <w:bookmarkStart w:id="1593" w:name="_119_Windows_Web"/>
      <w:bookmarkStart w:id="1594" w:name="_109_Windows_Web"/>
      <w:bookmarkStart w:id="1595" w:name="_Toc336338375"/>
      <w:bookmarkStart w:id="1596" w:name="_Toc348104781"/>
      <w:bookmarkStart w:id="1597" w:name="Srv_111WinSmallBizSVR2011Addon"/>
      <w:bookmarkStart w:id="1598" w:name="Srv_116WinSmallBizSVR2011Addon"/>
      <w:bookmarkStart w:id="1599" w:name="Srv_120WinSmallBizSVR2011Addon"/>
      <w:bookmarkEnd w:id="1577"/>
      <w:bookmarkEnd w:id="1593"/>
      <w:bookmarkEnd w:id="1594"/>
      <w:r w:rsidRPr="00E71297">
        <w:rPr>
          <w:rFonts w:ascii="Tahoma" w:hAnsi="Tahoma" w:cs="Tahoma"/>
          <w:caps/>
          <w:color w:val="EE6000"/>
          <w:sz w:val="22"/>
          <w:szCs w:val="18"/>
          <w:vertAlign w:val="superscript"/>
        </w:rPr>
        <w:t>109</w:t>
      </w:r>
      <w:r w:rsidRPr="00E71297">
        <w:rPr>
          <w:rFonts w:ascii="Tahoma" w:hAnsi="Tahoma" w:cs="Tahoma"/>
          <w:color w:val="EE6000"/>
          <w:sz w:val="22"/>
          <w:szCs w:val="18"/>
        </w:rPr>
        <w:t xml:space="preserve"> </w:t>
      </w:r>
      <w:r w:rsidRPr="00E71297">
        <w:rPr>
          <w:rFonts w:ascii="Tahoma" w:hAnsi="Tahoma" w:cs="Tahoma"/>
          <w:color w:val="F66400"/>
          <w:sz w:val="22"/>
        </w:rPr>
        <w:t>Windows Web Server</w:t>
      </w:r>
      <w:r w:rsidR="002332FE" w:rsidRPr="002332FE">
        <w:rPr>
          <w:rFonts w:ascii="Tahoma" w:hAnsi="Tahoma" w:cs="Tahoma"/>
          <w:color w:val="F66400"/>
          <w:sz w:val="22"/>
          <w:vertAlign w:val="superscript"/>
        </w:rPr>
        <w:t>®</w:t>
      </w:r>
      <w:r w:rsidRPr="00E71297">
        <w:rPr>
          <w:rFonts w:ascii="Tahoma" w:hAnsi="Tahoma" w:cs="Tahoma"/>
          <w:color w:val="F66400"/>
          <w:sz w:val="22"/>
        </w:rPr>
        <w:t xml:space="preserve"> 2008 R2</w:t>
      </w:r>
      <w:bookmarkEnd w:id="1595"/>
      <w:bookmarkEnd w:id="1596"/>
    </w:p>
    <w:p w14:paraId="4A657A8E" w14:textId="77777777" w:rsidR="00816F76" w:rsidRPr="00E71297" w:rsidRDefault="00816F76" w:rsidP="00CE7FAD">
      <w:pPr>
        <w:rPr>
          <w:rFonts w:cs="Tahoma"/>
        </w:rPr>
      </w:pPr>
    </w:p>
    <w:p w14:paraId="4A657A8F" w14:textId="77777777" w:rsidR="00CE7FAD" w:rsidRPr="00E71297" w:rsidRDefault="00816F76" w:rsidP="00CE7FAD">
      <w:pPr>
        <w:tabs>
          <w:tab w:val="left" w:pos="720"/>
        </w:tabs>
        <w:spacing w:after="60"/>
        <w:ind w:left="720"/>
        <w:rPr>
          <w:rFonts w:cs="Tahoma"/>
        </w:rPr>
      </w:pPr>
      <w:r w:rsidRPr="00E71297">
        <w:rPr>
          <w:rFonts w:cs="Tahoma"/>
          <w:b/>
          <w:color w:val="000000"/>
        </w:rPr>
        <w:t>Concesiones de licencia asociadas con el fin de ciclo de vida de Windows Web Server</w:t>
      </w:r>
    </w:p>
    <w:p w14:paraId="4A657A90" w14:textId="77777777" w:rsidR="00816F76" w:rsidRPr="00E71297" w:rsidRDefault="00816F76" w:rsidP="00CE7FAD">
      <w:pPr>
        <w:tabs>
          <w:tab w:val="left" w:pos="720"/>
        </w:tabs>
        <w:ind w:left="720"/>
        <w:rPr>
          <w:rFonts w:cs="Tahoma"/>
        </w:rPr>
      </w:pPr>
      <w:r w:rsidRPr="00E71297">
        <w:rPr>
          <w:rFonts w:cs="Tahoma"/>
          <w:color w:val="000000"/>
        </w:rPr>
        <w:t xml:space="preserve">Windows Server 2008 R2 será la última versión de Windows Web Server. Los Clientes de licencias por volumen con cobertura de Software Assurance activa para licencias de Windows Web Server 2008 R2 </w:t>
      </w:r>
      <w:r w:rsidR="003B312D">
        <w:rPr>
          <w:rFonts w:cs="Tahoma"/>
          <w:color w:val="000000"/>
        </w:rPr>
        <w:br/>
      </w:r>
      <w:r w:rsidRPr="00E71297">
        <w:rPr>
          <w:rFonts w:cs="Tahoma"/>
          <w:color w:val="000000"/>
        </w:rPr>
        <w:t>el 1 de septiembre de 2012 o en la fecha de primera disponibilidad de Windows Server 2012 para descarga en el</w:t>
      </w:r>
      <w:r w:rsidR="003B312D">
        <w:rPr>
          <w:rFonts w:cs="Tahoma"/>
          <w:color w:val="000000"/>
        </w:rPr>
        <w:t> </w:t>
      </w:r>
      <w:r w:rsidRPr="00E71297">
        <w:rPr>
          <w:rFonts w:cs="Tahoma"/>
          <w:color w:val="000000"/>
        </w:rPr>
        <w:t>Centro de Servicios de Licencias por Volumen, lo que ocurra primero, (“Licencias Cualificadas”) estarán autorizados a</w:t>
      </w:r>
      <w:r w:rsidRPr="00E71297">
        <w:rPr>
          <w:rFonts w:eastAsia="Calibri" w:cs="Tahoma"/>
          <w:szCs w:val="18"/>
        </w:rPr>
        <w:t xml:space="preserve"> utilizar el software Windows Server 2012 Standard. Para facilitar dicho uso, por cada dos Licencias Cualificadas que el cliente tenga, se considerará que se le concedió una licencia por procesador de</w:t>
      </w:r>
      <w:r w:rsidR="003B312D">
        <w:rPr>
          <w:rFonts w:eastAsia="Calibri" w:cs="Tahoma"/>
          <w:szCs w:val="18"/>
        </w:rPr>
        <w:t> </w:t>
      </w:r>
      <w:r w:rsidRPr="00E71297">
        <w:rPr>
          <w:rFonts w:eastAsia="Calibri" w:cs="Tahoma"/>
          <w:szCs w:val="18"/>
        </w:rPr>
        <w:t>Windows Server 2012 Standard una vez que esté disponible Windows Server 2012.</w:t>
      </w:r>
    </w:p>
    <w:p w14:paraId="4A657A91" w14:textId="77777777" w:rsidR="00CE7FAD" w:rsidRPr="00E71297" w:rsidRDefault="00CE7FAD" w:rsidP="00CE7FAD">
      <w:pPr>
        <w:tabs>
          <w:tab w:val="left" w:pos="720"/>
        </w:tabs>
        <w:ind w:left="720"/>
        <w:rPr>
          <w:rFonts w:cs="Tahoma"/>
        </w:rPr>
      </w:pPr>
    </w:p>
    <w:p w14:paraId="4A657A92" w14:textId="77777777" w:rsidR="00816F76" w:rsidRPr="003B312D" w:rsidRDefault="00816F76" w:rsidP="00CE7FAD">
      <w:pPr>
        <w:numPr>
          <w:ilvl w:val="0"/>
          <w:numId w:val="70"/>
        </w:numPr>
        <w:tabs>
          <w:tab w:val="clear" w:pos="360"/>
          <w:tab w:val="num" w:pos="1440"/>
        </w:tabs>
        <w:spacing w:after="60"/>
        <w:ind w:left="1440"/>
        <w:rPr>
          <w:rFonts w:cs="Tahoma"/>
          <w:szCs w:val="18"/>
        </w:rPr>
      </w:pPr>
      <w:r w:rsidRPr="003B312D">
        <w:rPr>
          <w:rFonts w:cs="Tahoma"/>
          <w:color w:val="000000"/>
          <w:szCs w:val="18"/>
        </w:rPr>
        <w:t>Si un cliente tiene un número impar de licencias de Servidor Web, el cliente deberá redondearlo al número par siguiente para determinar su concesión.</w:t>
      </w:r>
      <w:r w:rsidR="007C5ED9" w:rsidRPr="003B312D">
        <w:rPr>
          <w:rFonts w:cs="Tahoma"/>
          <w:color w:val="000000"/>
          <w:szCs w:val="18"/>
        </w:rPr>
        <w:t xml:space="preserve"> </w:t>
      </w:r>
      <w:r w:rsidRPr="003B312D">
        <w:rPr>
          <w:rFonts w:cs="Tahoma"/>
          <w:color w:val="000000"/>
          <w:szCs w:val="18"/>
        </w:rPr>
        <w:t>Por ejemplo, se considerará que a un cliente que tiene tres licencias de Servidor Web se le ha concedido un total de dos licencias de Windows Server 2012 Standard.</w:t>
      </w:r>
    </w:p>
    <w:p w14:paraId="4A657A93" w14:textId="77777777" w:rsidR="00816F76" w:rsidRPr="003B312D" w:rsidRDefault="00816F76" w:rsidP="00CE7FAD">
      <w:pPr>
        <w:numPr>
          <w:ilvl w:val="0"/>
          <w:numId w:val="70"/>
        </w:numPr>
        <w:tabs>
          <w:tab w:val="clear" w:pos="360"/>
          <w:tab w:val="num" w:pos="1440"/>
        </w:tabs>
        <w:spacing w:after="60"/>
        <w:ind w:left="1440"/>
        <w:rPr>
          <w:rFonts w:cs="Tahoma"/>
          <w:szCs w:val="18"/>
        </w:rPr>
      </w:pPr>
      <w:r w:rsidRPr="003B312D">
        <w:rPr>
          <w:rFonts w:eastAsia="Calibri" w:cs="Tahoma"/>
          <w:szCs w:val="18"/>
        </w:rPr>
        <w:t>En el momento de actualizar a Windows Server 2012 Standard conforme a esta concesión, las</w:t>
      </w:r>
      <w:r w:rsidR="003B312D">
        <w:rPr>
          <w:rFonts w:eastAsia="Calibri" w:cs="Tahoma"/>
          <w:szCs w:val="18"/>
        </w:rPr>
        <w:t> </w:t>
      </w:r>
      <w:r w:rsidRPr="003B312D">
        <w:rPr>
          <w:rFonts w:eastAsia="Calibri" w:cs="Tahoma"/>
          <w:szCs w:val="18"/>
        </w:rPr>
        <w:t>licencias de Windows Web Server 2008 R2 existentes del cliente seguirán siendo válidas.</w:t>
      </w:r>
    </w:p>
    <w:p w14:paraId="4A657A94" w14:textId="77777777" w:rsidR="00816F76" w:rsidRPr="003B312D"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3B312D">
        <w:rPr>
          <w:rFonts w:ascii="Tahoma" w:eastAsia="Calibri" w:hAnsi="Tahoma" w:cs="Tahoma"/>
          <w:sz w:val="18"/>
          <w:szCs w:val="18"/>
        </w:rPr>
        <w:t>Las licencias adquiridas en virtud de esta concesión incluirán cobertura de Software Assurance.</w:t>
      </w:r>
      <w:r w:rsidR="007C5ED9" w:rsidRPr="003B312D">
        <w:rPr>
          <w:rFonts w:ascii="Tahoma" w:eastAsia="Calibri" w:hAnsi="Tahoma" w:cs="Tahoma"/>
          <w:sz w:val="18"/>
          <w:szCs w:val="18"/>
        </w:rPr>
        <w:t xml:space="preserve"> </w:t>
      </w:r>
      <w:r w:rsidRPr="003B312D">
        <w:rPr>
          <w:rFonts w:ascii="Tahoma" w:eastAsia="Calibri" w:hAnsi="Tahoma" w:cs="Tahoma"/>
          <w:sz w:val="18"/>
          <w:szCs w:val="18"/>
        </w:rPr>
        <w:t>Esta cobertura expirará cuando expire la cobertura correspondiente de las Licencias Cualificadas.</w:t>
      </w:r>
    </w:p>
    <w:p w14:paraId="4A657A95" w14:textId="77777777" w:rsidR="00816F76" w:rsidRPr="003B312D"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3B312D">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4A657A96" w14:textId="77777777" w:rsidR="00816F76" w:rsidRPr="003B312D" w:rsidRDefault="00816F76" w:rsidP="00CE7FAD">
      <w:pPr>
        <w:numPr>
          <w:ilvl w:val="0"/>
          <w:numId w:val="70"/>
        </w:numPr>
        <w:tabs>
          <w:tab w:val="clear" w:pos="360"/>
          <w:tab w:val="num" w:pos="1440"/>
        </w:tabs>
        <w:spacing w:after="60"/>
        <w:ind w:left="1440"/>
        <w:rPr>
          <w:rFonts w:cs="Tahoma"/>
          <w:szCs w:val="18"/>
        </w:rPr>
      </w:pPr>
      <w:r w:rsidRPr="003B312D">
        <w:rPr>
          <w:rFonts w:cs="Tahoma"/>
          <w:szCs w:val="18"/>
        </w:rPr>
        <w:t xml:space="preserve">Las licencias de </w:t>
      </w:r>
      <w:r w:rsidRPr="003B312D">
        <w:rPr>
          <w:rFonts w:cs="Tahoma"/>
          <w:color w:val="000000"/>
          <w:szCs w:val="18"/>
        </w:rPr>
        <w:t xml:space="preserve">Windows Web Server 2008 R2 </w:t>
      </w:r>
      <w:r w:rsidRPr="003B312D">
        <w:rPr>
          <w:rFonts w:cs="Tahoma"/>
          <w:bCs/>
          <w:color w:val="000000"/>
          <w:szCs w:val="18"/>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14:paraId="4A657A97" w14:textId="77777777" w:rsidR="00816F76" w:rsidRPr="003B312D" w:rsidRDefault="00816F76" w:rsidP="00CE7FAD">
      <w:pPr>
        <w:numPr>
          <w:ilvl w:val="0"/>
          <w:numId w:val="70"/>
        </w:numPr>
        <w:tabs>
          <w:tab w:val="clear" w:pos="360"/>
          <w:tab w:val="num" w:pos="1440"/>
        </w:tabs>
        <w:spacing w:after="60"/>
        <w:ind w:left="1440"/>
        <w:rPr>
          <w:rFonts w:cs="Tahoma"/>
          <w:szCs w:val="18"/>
        </w:rPr>
      </w:pPr>
      <w:r w:rsidRPr="003B312D">
        <w:rPr>
          <w:rFonts w:cs="Tahoma"/>
          <w:bCs/>
          <w:color w:val="000000"/>
          <w:szCs w:val="18"/>
        </w:rPr>
        <w:t>No obstante la concesión de licencias de Windows Server 2012 Standard y cualquier actualización a</w:t>
      </w:r>
      <w:r w:rsidR="003B312D">
        <w:rPr>
          <w:rFonts w:cs="Tahoma"/>
          <w:bCs/>
          <w:color w:val="000000"/>
          <w:szCs w:val="18"/>
        </w:rPr>
        <w:t> </w:t>
      </w:r>
      <w:r w:rsidRPr="003B312D">
        <w:rPr>
          <w:rFonts w:cs="Tahoma"/>
          <w:bCs/>
          <w:color w:val="000000"/>
          <w:szCs w:val="18"/>
        </w:rPr>
        <w:t>esa versión, las obligaciones de pagar los importes debidos y vencidos de las Licencias Cualificadas y la cobertura mantienen su total vigencia.</w:t>
      </w:r>
    </w:p>
    <w:p w14:paraId="4A657A98" w14:textId="77777777" w:rsidR="00CE7FAD" w:rsidRPr="00E71297" w:rsidRDefault="00CE7FAD" w:rsidP="00CE7FAD">
      <w:pPr>
        <w:ind w:left="1440"/>
        <w:rPr>
          <w:rFonts w:cs="Tahoma"/>
        </w:rPr>
      </w:pPr>
    </w:p>
    <w:p w14:paraId="4A657A99" w14:textId="77777777" w:rsidR="00CE7FAD" w:rsidRPr="00E71297" w:rsidRDefault="00816F76" w:rsidP="00CE7FAD">
      <w:pPr>
        <w:spacing w:after="60"/>
        <w:ind w:left="720"/>
        <w:rPr>
          <w:rFonts w:cs="Tahoma"/>
        </w:rPr>
      </w:pPr>
      <w:r w:rsidRPr="00E71297">
        <w:rPr>
          <w:rFonts w:eastAsia="Calibri" w:cs="Tahoma"/>
          <w:b/>
          <w:szCs w:val="18"/>
        </w:rPr>
        <w:t>Información adicional sobre el uso de Windows Server 2012 como Servidor Web</w:t>
      </w:r>
    </w:p>
    <w:p w14:paraId="4A657A9A" w14:textId="77777777" w:rsidR="00816F76" w:rsidRPr="00E71297" w:rsidRDefault="00816F76" w:rsidP="00CE7FAD">
      <w:pPr>
        <w:ind w:left="720"/>
        <w:rPr>
          <w:rFonts w:cs="Tahoma"/>
        </w:rPr>
      </w:pPr>
      <w:r w:rsidRPr="00E71297">
        <w:rPr>
          <w:rFonts w:eastAsia="Calibri" w:cs="Tahoma"/>
          <w:szCs w:val="18"/>
        </w:rPr>
        <w:t>Cuando se utilice Windows Server 2012 Standard o Datacenter como Servidor Web no necesita licencias CAL</w:t>
      </w:r>
      <w:r w:rsidR="003B312D">
        <w:rPr>
          <w:rFonts w:eastAsia="Calibri" w:cs="Tahoma"/>
          <w:szCs w:val="18"/>
        </w:rPr>
        <w:t> </w:t>
      </w:r>
      <w:r w:rsidRPr="00E71297">
        <w:rPr>
          <w:rFonts w:eastAsia="Calibri" w:cs="Tahoma"/>
          <w:szCs w:val="18"/>
        </w:rPr>
        <w:t xml:space="preserve">para acceder al software. Una </w:t>
      </w:r>
      <w:r w:rsidRPr="00E71297">
        <w:rPr>
          <w:rFonts w:cs="Tahoma"/>
        </w:rPr>
        <w:t>“Carga de Trabajo Web” es una carga de trabajo en la que</w:t>
      </w:r>
      <w:r w:rsidRPr="00E71297">
        <w:rPr>
          <w:rFonts w:cs="Tahoma"/>
          <w:bCs/>
        </w:rPr>
        <w:t xml:space="preserve"> </w:t>
      </w:r>
      <w:r w:rsidRPr="00E71297">
        <w:rPr>
          <w:rFonts w:cs="Tahoma"/>
        </w:rPr>
        <w:t>el software se</w:t>
      </w:r>
      <w:r w:rsidR="003B312D">
        <w:rPr>
          <w:rFonts w:cs="Tahoma"/>
        </w:rPr>
        <w:t> </w:t>
      </w:r>
      <w:r w:rsidRPr="00E71297">
        <w:rPr>
          <w:rFonts w:cs="Tahoma"/>
        </w:rPr>
        <w:t>utiliza como servidor front-end web para el desarrollo y la implementación de páginas web accesibles a</w:t>
      </w:r>
      <w:r w:rsidR="003B312D">
        <w:rPr>
          <w:rFonts w:cs="Tahoma"/>
        </w:rPr>
        <w:t> </w:t>
      </w:r>
      <w:r w:rsidRPr="00E71297">
        <w:rPr>
          <w:rFonts w:cs="Tahoma"/>
        </w:rPr>
        <w:t>través de Internet, sitios web, aplicaciones web y servicios web y servicio de correo con protocolo POP3 y</w:t>
      </w:r>
      <w:r w:rsidR="003B312D">
        <w:rPr>
          <w:rFonts w:cs="Tahoma"/>
        </w:rPr>
        <w:t> </w:t>
      </w:r>
      <w:r w:rsidRPr="00E71297">
        <w:rPr>
          <w:rFonts w:cs="Tahoma"/>
        </w:rPr>
        <w:t>acceso a contenido, información y aplicaciones a través del software no</w:t>
      </w:r>
      <w:r w:rsidRPr="00E71297">
        <w:rPr>
          <w:rFonts w:cs="Tahoma"/>
          <w:u w:val="single"/>
        </w:rPr>
        <w:t xml:space="preserve"> </w:t>
      </w:r>
      <w:r w:rsidRPr="00E71297">
        <w:rPr>
          <w:rFonts w:cs="Tahoma"/>
        </w:rPr>
        <w:t>se limita a sus empleados.</w:t>
      </w:r>
      <w:r w:rsidR="007C5ED9" w:rsidRPr="00E71297">
        <w:rPr>
          <w:rFonts w:cs="Tahoma"/>
        </w:rPr>
        <w:t xml:space="preserve"> </w:t>
      </w:r>
      <w:r w:rsidRPr="00E71297">
        <w:rPr>
          <w:rFonts w:eastAsia="Calibri" w:cs="Tahoma"/>
          <w:szCs w:val="18"/>
        </w:rPr>
        <w:t>Consulte los Derechos de Uso de los Productos para obtener detalles adicionales.</w:t>
      </w:r>
      <w:r w:rsidR="007C5ED9" w:rsidRPr="00E71297">
        <w:rPr>
          <w:rFonts w:eastAsia="Calibri" w:cs="Tahoma"/>
          <w:szCs w:val="18"/>
        </w:rPr>
        <w:t xml:space="preserve"> </w:t>
      </w:r>
    </w:p>
    <w:p w14:paraId="4A657A9B" w14:textId="77777777" w:rsidR="00816F76" w:rsidRPr="00E71297" w:rsidRDefault="00816F76" w:rsidP="00CE7FAD">
      <w:pPr>
        <w:rPr>
          <w:rFonts w:cs="Tahoma"/>
        </w:rPr>
      </w:pPr>
    </w:p>
    <w:p w14:paraId="4A657A9C" w14:textId="77777777" w:rsidR="002512D3" w:rsidRPr="00E71297" w:rsidRDefault="002512D3">
      <w:pPr>
        <w:rPr>
          <w:rFonts w:cs="Tahoma"/>
        </w:rPr>
      </w:pPr>
      <w:bookmarkStart w:id="1600" w:name="_Toc336338376"/>
    </w:p>
    <w:p w14:paraId="4A657A9D" w14:textId="77777777" w:rsidR="00532ABF" w:rsidRPr="00E71297" w:rsidRDefault="000E260B" w:rsidP="00EF2279">
      <w:pPr>
        <w:pStyle w:val="Heading2"/>
        <w:ind w:hanging="720"/>
        <w:rPr>
          <w:rFonts w:ascii="Tahoma" w:hAnsi="Tahoma" w:cs="Tahoma"/>
        </w:rPr>
      </w:pPr>
      <w:bookmarkStart w:id="1601" w:name="_110_Windows_Small_1"/>
      <w:bookmarkStart w:id="1602" w:name="_Toc348104782"/>
      <w:bookmarkEnd w:id="1601"/>
      <w:r w:rsidRPr="00E71297">
        <w:rPr>
          <w:rFonts w:ascii="Tahoma" w:hAnsi="Tahoma" w:cs="Tahoma"/>
          <w:caps/>
          <w:color w:val="F8701C"/>
          <w:sz w:val="22"/>
          <w:szCs w:val="22"/>
          <w:vertAlign w:val="superscript"/>
        </w:rPr>
        <w:t>110</w:t>
      </w:r>
      <w:r w:rsidRPr="00E71297">
        <w:rPr>
          <w:rFonts w:ascii="Tahoma" w:hAnsi="Tahoma" w:cs="Tahoma"/>
          <w:color w:val="F8701C"/>
          <w:sz w:val="22"/>
          <w:szCs w:val="22"/>
        </w:rPr>
        <w:t xml:space="preserve"> Windows Small Business Server (SBS) 2008 Premium</w:t>
      </w:r>
      <w:bookmarkEnd w:id="1600"/>
      <w:bookmarkEnd w:id="1602"/>
    </w:p>
    <w:bookmarkEnd w:id="1597"/>
    <w:bookmarkEnd w:id="1598"/>
    <w:bookmarkEnd w:id="1599"/>
    <w:p w14:paraId="4A657A9E" w14:textId="77777777" w:rsidR="00515A83" w:rsidRPr="00E71297" w:rsidRDefault="00515A83" w:rsidP="00EF2279">
      <w:pPr>
        <w:ind w:left="900"/>
        <w:rPr>
          <w:rFonts w:cs="Tahoma"/>
        </w:rPr>
      </w:pPr>
    </w:p>
    <w:p w14:paraId="4A657A9F" w14:textId="77777777" w:rsidR="00532ABF" w:rsidRPr="00E71297" w:rsidRDefault="00532ABF" w:rsidP="00376D4B">
      <w:pPr>
        <w:ind w:left="720"/>
        <w:rPr>
          <w:rFonts w:cs="Tahoma"/>
        </w:rPr>
      </w:pPr>
      <w:r w:rsidRPr="00E71297">
        <w:rPr>
          <w:rFonts w:cs="Tahoma"/>
        </w:rPr>
        <w:t>Los Clientes con cobertura de Software Assurance activa para sus licencias de SBS 2008 Premium a partir 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7C5ED9" w:rsidRPr="00E71297">
        <w:rPr>
          <w:rFonts w:cs="Tahoma"/>
        </w:rPr>
        <w:t xml:space="preserve"> </w:t>
      </w:r>
    </w:p>
    <w:p w14:paraId="4A657AA0" w14:textId="77777777" w:rsidR="00532ABF" w:rsidRPr="00E71297" w:rsidRDefault="00532ABF" w:rsidP="00376D4B">
      <w:pPr>
        <w:ind w:left="720"/>
        <w:rPr>
          <w:rFonts w:cs="Tahoma"/>
        </w:rPr>
      </w:pPr>
    </w:p>
    <w:p w14:paraId="4A657AA1" w14:textId="77777777" w:rsidR="00532ABF" w:rsidRPr="00E71297" w:rsidRDefault="00532ABF" w:rsidP="00376D4B">
      <w:pPr>
        <w:ind w:left="720"/>
        <w:rPr>
          <w:rFonts w:cs="Tahoma"/>
        </w:rPr>
      </w:pPr>
      <w:r w:rsidRPr="00E71297">
        <w:rPr>
          <w:rFonts w:cs="Tahoma"/>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14:paraId="4A657AA2" w14:textId="77777777" w:rsidR="00532ABF" w:rsidRPr="00E71297" w:rsidRDefault="00532ABF" w:rsidP="00376D4B">
      <w:pPr>
        <w:ind w:left="720"/>
        <w:rPr>
          <w:rFonts w:cs="Tahoma"/>
        </w:rPr>
      </w:pPr>
    </w:p>
    <w:p w14:paraId="4A657AA3" w14:textId="77777777" w:rsidR="00532ABF" w:rsidRPr="00E71297" w:rsidRDefault="00532ABF" w:rsidP="00376D4B">
      <w:pPr>
        <w:ind w:left="720"/>
        <w:rPr>
          <w:rFonts w:cs="Tahoma"/>
        </w:rPr>
      </w:pPr>
      <w:r w:rsidRPr="00E71297">
        <w:rPr>
          <w:rFonts w:cs="Tahoma"/>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w:t>
      </w:r>
      <w:r w:rsidR="003B312D">
        <w:rPr>
          <w:rFonts w:cs="Tahoma"/>
        </w:rPr>
        <w:t> </w:t>
      </w:r>
      <w:r w:rsidRPr="00E71297">
        <w:rPr>
          <w:rFonts w:cs="Tahoma"/>
        </w:rPr>
        <w:t>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14:paraId="4A657AA4" w14:textId="77777777" w:rsidR="00296B89" w:rsidRPr="00E71297" w:rsidRDefault="00296B89" w:rsidP="00EF2279">
      <w:pPr>
        <w:ind w:left="900"/>
        <w:rPr>
          <w:rFonts w:cs="Tahoma"/>
        </w:rPr>
      </w:pPr>
    </w:p>
    <w:p w14:paraId="4A657AA5" w14:textId="77777777" w:rsidR="00586FCE" w:rsidRDefault="00586FCE" w:rsidP="00EF2279">
      <w:pPr>
        <w:ind w:left="900"/>
        <w:rPr>
          <w:rFonts w:cs="Tahoma"/>
        </w:rPr>
      </w:pPr>
    </w:p>
    <w:p w14:paraId="4A657AA6" w14:textId="77777777" w:rsidR="003B312D" w:rsidRDefault="003B312D" w:rsidP="00EF2279">
      <w:pPr>
        <w:ind w:left="900"/>
        <w:rPr>
          <w:rFonts w:cs="Tahoma"/>
        </w:rPr>
      </w:pPr>
    </w:p>
    <w:p w14:paraId="4A657AA7" w14:textId="77777777" w:rsidR="003B312D" w:rsidRDefault="003B312D" w:rsidP="00EF2279">
      <w:pPr>
        <w:ind w:left="900"/>
        <w:rPr>
          <w:rFonts w:cs="Tahoma"/>
        </w:rPr>
      </w:pPr>
    </w:p>
    <w:p w14:paraId="4A657AA8" w14:textId="77777777" w:rsidR="003B312D" w:rsidRDefault="003B312D" w:rsidP="00EF2279">
      <w:pPr>
        <w:ind w:left="900"/>
        <w:rPr>
          <w:rFonts w:cs="Tahoma"/>
        </w:rPr>
      </w:pPr>
    </w:p>
    <w:p w14:paraId="4A657AA9" w14:textId="77777777" w:rsidR="003B312D" w:rsidRPr="00E71297" w:rsidRDefault="003B312D" w:rsidP="00EF2279">
      <w:pPr>
        <w:ind w:left="900"/>
        <w:rPr>
          <w:rFonts w:cs="Tahoma"/>
        </w:rPr>
      </w:pPr>
    </w:p>
    <w:p w14:paraId="4A657AAA" w14:textId="77777777" w:rsidR="00296B89" w:rsidRPr="00E71297" w:rsidRDefault="000E260B" w:rsidP="00EF2279">
      <w:pPr>
        <w:pStyle w:val="Heading3"/>
        <w:rPr>
          <w:rFonts w:ascii="Tahoma" w:hAnsi="Tahoma" w:cs="Tahoma"/>
        </w:rPr>
      </w:pPr>
      <w:bookmarkStart w:id="1603" w:name="_119_Windows_Small"/>
      <w:bookmarkStart w:id="1604" w:name="_111_Windows_Small"/>
      <w:bookmarkStart w:id="1605" w:name="_Toc336338377"/>
      <w:bookmarkStart w:id="1606" w:name="_Toc348104783"/>
      <w:bookmarkStart w:id="1607" w:name="Srv_117WinSmallBizSVR2011Addon"/>
      <w:bookmarkStart w:id="1608" w:name="Srv_121WinSmallBizSVR2011Addon"/>
      <w:bookmarkEnd w:id="1603"/>
      <w:bookmarkEnd w:id="1604"/>
      <w:r w:rsidRPr="00E71297">
        <w:rPr>
          <w:rFonts w:ascii="Tahoma" w:hAnsi="Tahoma" w:cs="Tahoma"/>
          <w:caps/>
          <w:color w:val="FF6D09"/>
          <w:sz w:val="22"/>
          <w:vertAlign w:val="superscript"/>
        </w:rPr>
        <w:t>111</w:t>
      </w:r>
      <w:r w:rsidRPr="00E71297">
        <w:rPr>
          <w:rFonts w:ascii="Tahoma" w:hAnsi="Tahoma" w:cs="Tahoma"/>
          <w:color w:val="FF6D09"/>
          <w:sz w:val="22"/>
        </w:rPr>
        <w:t xml:space="preserve"> Windows Small Business Server (SBS) 2011 Standard</w:t>
      </w:r>
      <w:bookmarkEnd w:id="1605"/>
      <w:bookmarkEnd w:id="1606"/>
    </w:p>
    <w:bookmarkEnd w:id="1607"/>
    <w:bookmarkEnd w:id="1608"/>
    <w:p w14:paraId="4A657AAB" w14:textId="77777777" w:rsidR="00296B89" w:rsidRPr="00E71297" w:rsidRDefault="00296B89" w:rsidP="00CE7FAD">
      <w:pPr>
        <w:ind w:left="900"/>
        <w:rPr>
          <w:rFonts w:cs="Tahoma"/>
        </w:rPr>
      </w:pPr>
    </w:p>
    <w:p w14:paraId="4A657AAC" w14:textId="77777777" w:rsidR="00CE7FAD" w:rsidRPr="00E71297" w:rsidRDefault="00836655" w:rsidP="00CE7FAD">
      <w:pPr>
        <w:spacing w:after="60"/>
        <w:ind w:left="720"/>
        <w:rPr>
          <w:rFonts w:cs="Tahoma"/>
        </w:rPr>
      </w:pPr>
      <w:r w:rsidRPr="00E71297">
        <w:rPr>
          <w:rFonts w:cs="Tahoma"/>
          <w:b/>
          <w:color w:val="000000"/>
        </w:rPr>
        <w:t>Concesiones de licencia asociadas con el fin de ciclo de vida de SBS 2011 Standard</w:t>
      </w:r>
    </w:p>
    <w:p w14:paraId="4A657AAD" w14:textId="77777777" w:rsidR="00105163" w:rsidRPr="004D3C27" w:rsidRDefault="00105163" w:rsidP="00105163">
      <w:pPr>
        <w:ind w:left="720"/>
        <w:rPr>
          <w:rFonts w:cs="Tahoma"/>
          <w:lang w:val="es-ES"/>
        </w:rPr>
      </w:pPr>
      <w:r w:rsidRPr="004D3C27">
        <w:rPr>
          <w:rFonts w:cs="Tahoma"/>
          <w:color w:val="000000"/>
          <w:lang w:val="es-ES"/>
        </w:rPr>
        <w:t xml:space="preserve">SBS 2011 Standard será la última versión de SBS Standard. Los clientes de licencias por volumen con Software Assurance para licencias de SBS 2011 Standard (“Licencias Cualificadas”) estarán autorizados a actualizar y </w:t>
      </w:r>
      <w:r w:rsidRPr="004D3C27">
        <w:rPr>
          <w:rFonts w:eastAsia="Calibri" w:cs="Tahoma"/>
          <w:szCs w:val="18"/>
          <w:lang w:val="es-ES"/>
        </w:rPr>
        <w:t xml:space="preserve">utilizar el software Windows Server Standard y Exchange Server Standard en lugar de SBS 2011. Para facilitar dicho uso, por cada Licencia Cualificada que el cliente tenga, se considerará que se le concedió </w:t>
      </w:r>
      <w:r>
        <w:rPr>
          <w:rFonts w:eastAsia="Calibri" w:cs="Tahoma"/>
          <w:szCs w:val="18"/>
          <w:lang w:val="es-ES"/>
        </w:rPr>
        <w:t>dos</w:t>
      </w:r>
      <w:r w:rsidRPr="004D3C27">
        <w:rPr>
          <w:rFonts w:eastAsia="Calibri" w:cs="Tahoma"/>
          <w:szCs w:val="18"/>
          <w:lang w:val="es-ES"/>
        </w:rPr>
        <w:t xml:space="preserve"> licencia</w:t>
      </w:r>
      <w:r>
        <w:rPr>
          <w:rFonts w:eastAsia="Calibri" w:cs="Tahoma"/>
          <w:szCs w:val="18"/>
          <w:lang w:val="es-ES"/>
        </w:rPr>
        <w:t>s</w:t>
      </w:r>
      <w:r w:rsidRPr="004D3C27">
        <w:rPr>
          <w:rFonts w:eastAsia="Calibri" w:cs="Tahoma"/>
          <w:szCs w:val="18"/>
          <w:lang w:val="es-ES"/>
        </w:rPr>
        <w:t xml:space="preserve"> </w:t>
      </w:r>
      <w:r>
        <w:rPr>
          <w:rFonts w:eastAsia="Calibri" w:cs="Tahoma"/>
          <w:szCs w:val="18"/>
          <w:lang w:val="es-ES"/>
        </w:rPr>
        <w:t xml:space="preserve">para </w:t>
      </w:r>
      <w:r w:rsidRPr="004D3C27">
        <w:rPr>
          <w:rFonts w:eastAsia="Calibri" w:cs="Tahoma"/>
          <w:szCs w:val="18"/>
          <w:lang w:val="es-ES"/>
        </w:rPr>
        <w:t xml:space="preserve">Windows Server Standard y una licencia </w:t>
      </w:r>
      <w:r>
        <w:rPr>
          <w:rFonts w:eastAsia="Calibri" w:cs="Tahoma"/>
          <w:szCs w:val="18"/>
          <w:lang w:val="es-ES"/>
        </w:rPr>
        <w:t>para</w:t>
      </w:r>
      <w:r w:rsidRPr="004D3C27">
        <w:rPr>
          <w:rFonts w:eastAsia="Calibri" w:cs="Tahoma"/>
          <w:szCs w:val="18"/>
          <w:lang w:val="es-ES"/>
        </w:rPr>
        <w:t xml:space="preserve"> Exchange Server 2010 Standard, como se muestra en la tabla a continuación.</w:t>
      </w:r>
    </w:p>
    <w:p w14:paraId="4A657AAE" w14:textId="77777777" w:rsidR="00CE7FAD" w:rsidRPr="00E71297" w:rsidRDefault="00CE7FAD" w:rsidP="00CE7FAD">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71297" w14:paraId="4A657AB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AAF" w14:textId="77777777" w:rsidR="00836655" w:rsidRPr="00E71297" w:rsidRDefault="00836655" w:rsidP="000A5032">
            <w:pPr>
              <w:spacing w:after="200" w:line="276" w:lineRule="auto"/>
              <w:rPr>
                <w:rFonts w:eastAsia="Calibri" w:cs="Tahoma"/>
                <w:szCs w:val="18"/>
              </w:rPr>
            </w:pPr>
            <w:r w:rsidRPr="00E71297">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AB0" w14:textId="77777777" w:rsidR="00836655" w:rsidRPr="00E71297" w:rsidRDefault="00836655" w:rsidP="000A5032">
            <w:pPr>
              <w:spacing w:after="200" w:line="276" w:lineRule="auto"/>
              <w:rPr>
                <w:rFonts w:eastAsia="Calibri" w:cs="Tahoma"/>
                <w:szCs w:val="18"/>
              </w:rPr>
            </w:pPr>
            <w:r w:rsidRPr="00E71297">
              <w:rPr>
                <w:rFonts w:cs="Tahoma"/>
                <w:b/>
                <w:color w:val="000000"/>
              </w:rPr>
              <w:t>Concesión de Licencias</w:t>
            </w:r>
          </w:p>
        </w:tc>
      </w:tr>
      <w:tr w:rsidR="00105163" w:rsidRPr="00E71297" w14:paraId="4A657AB5"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657AB2" w14:textId="77777777" w:rsidR="00105163" w:rsidRPr="004D3C27" w:rsidRDefault="00105163" w:rsidP="00105163">
            <w:pPr>
              <w:spacing w:line="276" w:lineRule="auto"/>
              <w:rPr>
                <w:rFonts w:eastAsia="Calibri" w:cs="Tahoma"/>
                <w:szCs w:val="18"/>
                <w:lang w:val="es-ES"/>
              </w:rPr>
            </w:pPr>
            <w:r w:rsidRPr="004D3C27">
              <w:rPr>
                <w:rFonts w:eastAsia="Calibri" w:cs="Tahoma"/>
                <w:szCs w:val="18"/>
                <w:lang w:val="es-ES"/>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657AB3" w14:textId="77777777" w:rsidR="00105163" w:rsidRPr="009834E0" w:rsidRDefault="00105163" w:rsidP="00105163">
            <w:pPr>
              <w:spacing w:line="276" w:lineRule="auto"/>
              <w:rPr>
                <w:rFonts w:cs="Tahoma"/>
                <w:lang w:val="es-ES"/>
              </w:rPr>
            </w:pPr>
            <w:r w:rsidRPr="009834E0">
              <w:rPr>
                <w:rFonts w:eastAsia="Calibri" w:cs="Tahoma"/>
                <w:szCs w:val="18"/>
                <w:lang w:val="es-ES"/>
              </w:rPr>
              <w:t xml:space="preserve">Dos </w:t>
            </w:r>
            <w:r>
              <w:rPr>
                <w:rFonts w:eastAsia="Calibri" w:cs="Tahoma"/>
                <w:szCs w:val="18"/>
                <w:lang w:val="es-ES"/>
              </w:rPr>
              <w:t>l</w:t>
            </w:r>
            <w:r w:rsidRPr="009834E0">
              <w:rPr>
                <w:rFonts w:eastAsia="Calibri" w:cs="Tahoma"/>
                <w:szCs w:val="18"/>
                <w:lang w:val="es-ES"/>
              </w:rPr>
              <w:t>icencia</w:t>
            </w:r>
            <w:r>
              <w:rPr>
                <w:rFonts w:eastAsia="Calibri" w:cs="Tahoma"/>
                <w:szCs w:val="18"/>
                <w:lang w:val="es-ES"/>
              </w:rPr>
              <w:t>s para</w:t>
            </w:r>
            <w:r w:rsidRPr="009834E0">
              <w:rPr>
                <w:rFonts w:eastAsia="Calibri" w:cs="Tahoma"/>
                <w:szCs w:val="18"/>
                <w:lang w:val="es-ES"/>
              </w:rPr>
              <w:t xml:space="preserve"> Windows Server 2008</w:t>
            </w:r>
            <w:r>
              <w:rPr>
                <w:rFonts w:eastAsia="Calibri" w:cs="Tahoma"/>
                <w:szCs w:val="18"/>
                <w:lang w:val="es-ES"/>
              </w:rPr>
              <w:t xml:space="preserve"> R2 con Software Assurance</w:t>
            </w:r>
          </w:p>
          <w:p w14:paraId="4A657AB4" w14:textId="77777777" w:rsidR="00105163" w:rsidRPr="00E71297" w:rsidRDefault="00105163" w:rsidP="00105163">
            <w:pPr>
              <w:spacing w:line="276" w:lineRule="auto"/>
              <w:rPr>
                <w:rFonts w:eastAsia="Calibri" w:cs="Tahoma"/>
                <w:szCs w:val="18"/>
              </w:rPr>
            </w:pPr>
            <w:r>
              <w:rPr>
                <w:rFonts w:eastAsia="Calibri" w:cs="Tahoma"/>
                <w:szCs w:val="18"/>
              </w:rPr>
              <w:t xml:space="preserve">Una licencia para </w:t>
            </w:r>
            <w:r w:rsidRPr="00E71297">
              <w:rPr>
                <w:rFonts w:eastAsia="Calibri" w:cs="Tahoma"/>
                <w:szCs w:val="18"/>
              </w:rPr>
              <w:t>Exchange Server 2010 Standard</w:t>
            </w:r>
            <w:r>
              <w:rPr>
                <w:rFonts w:eastAsia="Calibri" w:cs="Tahoma"/>
                <w:szCs w:val="18"/>
              </w:rPr>
              <w:t xml:space="preserve"> </w:t>
            </w:r>
            <w:r>
              <w:rPr>
                <w:rFonts w:eastAsia="Calibri" w:cs="Tahoma"/>
                <w:szCs w:val="18"/>
                <w:lang w:val="es-ES"/>
              </w:rPr>
              <w:t>con Software Assurance</w:t>
            </w:r>
          </w:p>
        </w:tc>
      </w:tr>
      <w:tr w:rsidR="00105163" w:rsidRPr="00E71297" w14:paraId="4A657AB9"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657AB6" w14:textId="77777777" w:rsidR="00105163" w:rsidRPr="004D3C27" w:rsidRDefault="00105163" w:rsidP="00105163">
            <w:pPr>
              <w:spacing w:line="276" w:lineRule="auto"/>
              <w:rPr>
                <w:rFonts w:eastAsia="Calibri" w:cs="Tahoma"/>
                <w:szCs w:val="18"/>
                <w:lang w:val="es-ES"/>
              </w:rPr>
            </w:pPr>
            <w:r w:rsidRPr="004D3C27">
              <w:rPr>
                <w:rFonts w:eastAsia="Calibri" w:cs="Tahoma"/>
                <w:szCs w:val="18"/>
                <w:lang w:val="es-ES"/>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657AB7" w14:textId="77777777" w:rsidR="00105163" w:rsidRPr="00E71297" w:rsidRDefault="00105163" w:rsidP="00105163">
            <w:pPr>
              <w:spacing w:line="276" w:lineRule="auto"/>
              <w:rPr>
                <w:rFonts w:cs="Tahoma"/>
              </w:rPr>
            </w:pPr>
            <w:r>
              <w:rPr>
                <w:rFonts w:eastAsia="Calibri" w:cs="Tahoma"/>
                <w:szCs w:val="18"/>
              </w:rPr>
              <w:t xml:space="preserve">Dos licencias para </w:t>
            </w:r>
            <w:r w:rsidRPr="00E71297">
              <w:rPr>
                <w:rFonts w:eastAsia="Calibri" w:cs="Tahoma"/>
                <w:szCs w:val="18"/>
              </w:rPr>
              <w:t>Windows Server 2012 con Software Assurance</w:t>
            </w:r>
          </w:p>
          <w:p w14:paraId="4A657AB8" w14:textId="77777777" w:rsidR="00105163" w:rsidRPr="00E71297" w:rsidRDefault="00105163" w:rsidP="00105163">
            <w:pPr>
              <w:spacing w:line="276" w:lineRule="auto"/>
              <w:rPr>
                <w:rFonts w:eastAsia="Calibri" w:cs="Tahoma"/>
                <w:szCs w:val="18"/>
              </w:rPr>
            </w:pPr>
            <w:r>
              <w:rPr>
                <w:rFonts w:eastAsia="Calibri" w:cs="Tahoma"/>
                <w:szCs w:val="18"/>
              </w:rPr>
              <w:t xml:space="preserve">Una licencia para </w:t>
            </w:r>
            <w:r w:rsidRPr="00E71297">
              <w:rPr>
                <w:rFonts w:eastAsia="Calibri" w:cs="Tahoma"/>
                <w:szCs w:val="18"/>
              </w:rPr>
              <w:t>Exchange Server 2010 Standard con Software Assurance</w:t>
            </w:r>
          </w:p>
        </w:tc>
      </w:tr>
    </w:tbl>
    <w:p w14:paraId="4A657ABA" w14:textId="77777777" w:rsidR="00CE7FAD" w:rsidRPr="00E71297" w:rsidRDefault="00CE7FAD" w:rsidP="00CE7FAD">
      <w:pPr>
        <w:spacing w:after="100" w:afterAutospacing="1" w:line="276" w:lineRule="auto"/>
        <w:ind w:left="720"/>
        <w:contextualSpacing/>
        <w:rPr>
          <w:rFonts w:cs="Tahoma"/>
        </w:rPr>
      </w:pPr>
    </w:p>
    <w:p w14:paraId="4A657ABB" w14:textId="77777777" w:rsidR="00105163" w:rsidRPr="004D3C27" w:rsidRDefault="00105163" w:rsidP="00105163">
      <w:pPr>
        <w:ind w:left="720"/>
        <w:rPr>
          <w:rFonts w:cs="Tahoma"/>
          <w:szCs w:val="18"/>
          <w:lang w:val="es-ES"/>
        </w:rPr>
      </w:pPr>
      <w:r w:rsidRPr="004D3C27">
        <w:rPr>
          <w:rFonts w:eastAsia="Calibri" w:cs="Tahoma"/>
          <w:szCs w:val="18"/>
          <w:lang w:val="es-ES"/>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 para Windows Server y Exchange Server hasta el 31 de diciembre de 2012 según esta oferta</w:t>
      </w:r>
    </w:p>
    <w:p w14:paraId="4A657ABC" w14:textId="77777777" w:rsidR="00CE7FAD" w:rsidRPr="003B312D" w:rsidRDefault="00CE7FAD" w:rsidP="00CE7FAD">
      <w:pPr>
        <w:pStyle w:val="ListParagraph"/>
        <w:contextualSpacing w:val="0"/>
        <w:rPr>
          <w:rFonts w:ascii="Tahoma" w:hAnsi="Tahoma" w:cs="Tahoma"/>
          <w:sz w:val="18"/>
          <w:szCs w:val="18"/>
        </w:rPr>
      </w:pPr>
    </w:p>
    <w:p w14:paraId="4A657ABD" w14:textId="77777777" w:rsidR="00836655" w:rsidRPr="003B312D" w:rsidRDefault="00836655" w:rsidP="00CE7FAD">
      <w:pPr>
        <w:pStyle w:val="ListParagraph"/>
        <w:contextualSpacing w:val="0"/>
        <w:rPr>
          <w:rFonts w:ascii="Tahoma" w:hAnsi="Tahoma" w:cs="Tahoma"/>
          <w:sz w:val="18"/>
          <w:szCs w:val="18"/>
        </w:rPr>
      </w:pPr>
      <w:r w:rsidRPr="003B312D">
        <w:rPr>
          <w:rFonts w:ascii="Tahoma" w:eastAsia="Calibri" w:hAnsi="Tahoma" w:cs="Tahoma"/>
          <w:sz w:val="18"/>
          <w:szCs w:val="18"/>
        </w:rPr>
        <w:t>Si los clientes adquirieron derechos perpetuos para utilizar el software conforme a Licencias Cualificadas, las</w:t>
      </w:r>
      <w:r w:rsidR="003B312D">
        <w:rPr>
          <w:rFonts w:ascii="Tahoma" w:eastAsia="Calibri" w:hAnsi="Tahoma" w:cs="Tahoma"/>
          <w:sz w:val="18"/>
          <w:szCs w:val="18"/>
        </w:rPr>
        <w:t> </w:t>
      </w:r>
      <w:r w:rsidRPr="003B312D">
        <w:rPr>
          <w:rFonts w:ascii="Tahoma" w:eastAsia="Calibri" w:hAnsi="Tahoma" w:cs="Tahoma"/>
          <w:sz w:val="18"/>
          <w:szCs w:val="18"/>
        </w:rPr>
        <w:t>licencias adquiridas conforme a esta concesión también son perpetuas; de lo contrario, las licencias adquiridas conforme a esta concesión expirarán cuando lo hagan las Licencias Cualificadas.</w:t>
      </w:r>
    </w:p>
    <w:p w14:paraId="4A657ABE" w14:textId="77777777" w:rsidR="00CE7FAD" w:rsidRPr="003B312D" w:rsidRDefault="00CE7FAD" w:rsidP="00CE7FAD">
      <w:pPr>
        <w:pStyle w:val="ListParagraph"/>
        <w:contextualSpacing w:val="0"/>
        <w:rPr>
          <w:rFonts w:ascii="Tahoma" w:hAnsi="Tahoma" w:cs="Tahoma"/>
          <w:sz w:val="18"/>
          <w:szCs w:val="18"/>
        </w:rPr>
      </w:pPr>
    </w:p>
    <w:p w14:paraId="4A657ABF" w14:textId="77777777" w:rsidR="00836655" w:rsidRPr="003B312D" w:rsidRDefault="00836655" w:rsidP="00CE7FAD">
      <w:pPr>
        <w:pStyle w:val="ListParagraph"/>
        <w:contextualSpacing w:val="0"/>
        <w:rPr>
          <w:rFonts w:ascii="Tahoma" w:hAnsi="Tahoma" w:cs="Tahoma"/>
          <w:sz w:val="18"/>
          <w:szCs w:val="18"/>
        </w:rPr>
      </w:pPr>
      <w:r w:rsidRPr="003B312D">
        <w:rPr>
          <w:rFonts w:ascii="Tahoma" w:eastAsia="Calibri" w:hAnsi="Tahoma" w:cs="Tahoma"/>
          <w:sz w:val="18"/>
          <w:szCs w:val="18"/>
        </w:rPr>
        <w:t>Para cada Licencia Cualificada adquirida según Open Value Subscription, un cliente puede realizar una compra completa de una licencia de SBS 2011 Standard según su cotización o:</w:t>
      </w:r>
    </w:p>
    <w:p w14:paraId="4A657AC0" w14:textId="77777777" w:rsidR="00CE7FAD" w:rsidRPr="003B312D" w:rsidRDefault="00CE7FAD" w:rsidP="00CE7FAD">
      <w:pPr>
        <w:pStyle w:val="ListParagraph"/>
        <w:contextualSpacing w:val="0"/>
        <w:rPr>
          <w:rFonts w:ascii="Tahoma" w:hAnsi="Tahoma" w:cs="Tahoma"/>
          <w:sz w:val="18"/>
          <w:szCs w:val="18"/>
        </w:rPr>
      </w:pPr>
    </w:p>
    <w:p w14:paraId="4A657AC1" w14:textId="77777777" w:rsidR="00105163" w:rsidRPr="004D3C27" w:rsidRDefault="00105163" w:rsidP="00105163">
      <w:pPr>
        <w:pStyle w:val="ListParagraph"/>
        <w:numPr>
          <w:ilvl w:val="1"/>
          <w:numId w:val="123"/>
        </w:numPr>
        <w:tabs>
          <w:tab w:val="clear" w:pos="1440"/>
        </w:tabs>
        <w:contextualSpacing w:val="0"/>
        <w:rPr>
          <w:rFonts w:ascii="Tahoma" w:hAnsi="Tahoma" w:cs="Tahoma"/>
          <w:sz w:val="18"/>
          <w:szCs w:val="18"/>
          <w:lang w:val="es-ES"/>
        </w:rPr>
      </w:pPr>
      <w:r>
        <w:rPr>
          <w:rFonts w:ascii="Tahoma" w:eastAsia="Calibri" w:hAnsi="Tahoma" w:cs="Tahoma"/>
          <w:sz w:val="18"/>
          <w:szCs w:val="18"/>
          <w:lang w:val="es-ES"/>
        </w:rPr>
        <w:t>Dos</w:t>
      </w:r>
      <w:r w:rsidRPr="004D3C27">
        <w:rPr>
          <w:rFonts w:ascii="Tahoma" w:eastAsia="Calibri" w:hAnsi="Tahoma" w:cs="Tahoma"/>
          <w:sz w:val="18"/>
          <w:szCs w:val="18"/>
          <w:lang w:val="es-ES"/>
        </w:rPr>
        <w:t xml:space="preserve"> licencia</w:t>
      </w:r>
      <w:r>
        <w:rPr>
          <w:rFonts w:ascii="Tahoma" w:eastAsia="Calibri" w:hAnsi="Tahoma" w:cs="Tahoma"/>
          <w:sz w:val="18"/>
          <w:szCs w:val="18"/>
          <w:lang w:val="es-ES"/>
        </w:rPr>
        <w:t>s</w:t>
      </w:r>
      <w:r w:rsidRPr="004D3C27">
        <w:rPr>
          <w:rFonts w:ascii="Tahoma" w:eastAsia="Calibri" w:hAnsi="Tahoma" w:cs="Tahoma"/>
          <w:sz w:val="18"/>
          <w:szCs w:val="18"/>
          <w:lang w:val="es-ES"/>
        </w:rPr>
        <w:t xml:space="preserve"> para Windows Server 2012 Standard y </w:t>
      </w:r>
      <w:r>
        <w:rPr>
          <w:rFonts w:ascii="Tahoma" w:eastAsia="Calibri" w:hAnsi="Tahoma" w:cs="Tahoma"/>
          <w:sz w:val="18"/>
          <w:szCs w:val="18"/>
          <w:lang w:val="es-ES"/>
        </w:rPr>
        <w:t xml:space="preserve">una licencia </w:t>
      </w:r>
      <w:r w:rsidRPr="004D3C27">
        <w:rPr>
          <w:rFonts w:ascii="Tahoma" w:eastAsia="Calibri" w:hAnsi="Tahoma" w:cs="Tahoma"/>
          <w:sz w:val="18"/>
          <w:szCs w:val="18"/>
          <w:lang w:val="es-ES"/>
        </w:rPr>
        <w:t>para Exchange Server 2010 Standard para los contratos que expiren a partir del 1 de agosto de 2012 o</w:t>
      </w:r>
    </w:p>
    <w:p w14:paraId="4A657AC2" w14:textId="77777777" w:rsidR="00105163" w:rsidRPr="004D3C27" w:rsidRDefault="00105163" w:rsidP="00105163">
      <w:pPr>
        <w:pStyle w:val="ListParagraph"/>
        <w:numPr>
          <w:ilvl w:val="1"/>
          <w:numId w:val="123"/>
        </w:numPr>
        <w:tabs>
          <w:tab w:val="clear" w:pos="1440"/>
        </w:tabs>
        <w:contextualSpacing w:val="0"/>
        <w:rPr>
          <w:rFonts w:ascii="Tahoma" w:hAnsi="Tahoma" w:cs="Tahoma"/>
          <w:sz w:val="18"/>
          <w:szCs w:val="18"/>
          <w:lang w:val="es-ES"/>
        </w:rPr>
      </w:pPr>
      <w:r>
        <w:rPr>
          <w:rFonts w:ascii="Tahoma" w:eastAsia="Calibri" w:hAnsi="Tahoma" w:cs="Tahoma"/>
          <w:sz w:val="18"/>
          <w:szCs w:val="18"/>
          <w:lang w:val="es-ES"/>
        </w:rPr>
        <w:t>Dos</w:t>
      </w:r>
      <w:r w:rsidRPr="004D3C27">
        <w:rPr>
          <w:rFonts w:ascii="Tahoma" w:eastAsia="Calibri" w:hAnsi="Tahoma" w:cs="Tahoma"/>
          <w:sz w:val="18"/>
          <w:szCs w:val="18"/>
          <w:lang w:val="es-ES"/>
        </w:rPr>
        <w:t xml:space="preserve"> licencia</w:t>
      </w:r>
      <w:r>
        <w:rPr>
          <w:rFonts w:ascii="Tahoma" w:eastAsia="Calibri" w:hAnsi="Tahoma" w:cs="Tahoma"/>
          <w:sz w:val="18"/>
          <w:szCs w:val="18"/>
          <w:lang w:val="es-ES"/>
        </w:rPr>
        <w:t>s</w:t>
      </w:r>
      <w:r w:rsidRPr="004D3C27">
        <w:rPr>
          <w:rFonts w:ascii="Tahoma" w:eastAsia="Calibri" w:hAnsi="Tahoma" w:cs="Tahoma"/>
          <w:sz w:val="18"/>
          <w:szCs w:val="18"/>
          <w:lang w:val="es-ES"/>
        </w:rPr>
        <w:t xml:space="preserve"> para Windows Server 2008 R2 Standard y </w:t>
      </w:r>
      <w:r>
        <w:rPr>
          <w:rFonts w:ascii="Tahoma" w:eastAsia="Calibri" w:hAnsi="Tahoma" w:cs="Tahoma"/>
          <w:sz w:val="18"/>
          <w:szCs w:val="18"/>
          <w:lang w:val="es-ES"/>
        </w:rPr>
        <w:t>una licencia</w:t>
      </w:r>
      <w:r w:rsidRPr="004D3C27">
        <w:rPr>
          <w:rFonts w:ascii="Tahoma" w:eastAsia="Calibri" w:hAnsi="Tahoma" w:cs="Tahoma"/>
          <w:sz w:val="18"/>
          <w:szCs w:val="18"/>
          <w:lang w:val="es-ES"/>
        </w:rPr>
        <w:t xml:space="preserve"> para Exchange Server 2010 Standard para los contratos que expiren en julio de 2012.</w:t>
      </w:r>
    </w:p>
    <w:p w14:paraId="4A657AC3" w14:textId="77777777" w:rsidR="00CE7FAD" w:rsidRPr="00105163" w:rsidRDefault="00CE7FAD" w:rsidP="00CE7FAD">
      <w:pPr>
        <w:ind w:left="720"/>
        <w:rPr>
          <w:rFonts w:cs="Tahoma"/>
          <w:szCs w:val="18"/>
          <w:lang w:val="es-ES"/>
        </w:rPr>
      </w:pPr>
    </w:p>
    <w:p w14:paraId="4A657AC4" w14:textId="77777777" w:rsidR="00836655" w:rsidRPr="003B312D" w:rsidRDefault="00836655" w:rsidP="00CE7FAD">
      <w:pPr>
        <w:ind w:left="720"/>
        <w:rPr>
          <w:rFonts w:cs="Tahoma"/>
          <w:szCs w:val="18"/>
        </w:rPr>
      </w:pPr>
      <w:r w:rsidRPr="003B312D">
        <w:rPr>
          <w:rFonts w:eastAsia="Calibri" w:cs="Tahoma"/>
          <w:szCs w:val="18"/>
        </w:rPr>
        <w:t>En el momento de actualizar a Windows Server Standard y Exchange Server 2010 Standard conforme a</w:t>
      </w:r>
      <w:r w:rsidR="003B312D">
        <w:rPr>
          <w:rFonts w:eastAsia="Calibri" w:cs="Tahoma"/>
          <w:szCs w:val="18"/>
        </w:rPr>
        <w:t> </w:t>
      </w:r>
      <w:r w:rsidRPr="003B312D">
        <w:rPr>
          <w:rFonts w:eastAsia="Calibri" w:cs="Tahoma"/>
          <w:szCs w:val="18"/>
        </w:rPr>
        <w:t>esta</w:t>
      </w:r>
      <w:r w:rsidR="003B312D">
        <w:rPr>
          <w:rFonts w:eastAsia="Calibri" w:cs="Tahoma"/>
          <w:szCs w:val="18"/>
        </w:rPr>
        <w:t> </w:t>
      </w:r>
      <w:r w:rsidRPr="003B312D">
        <w:rPr>
          <w:rFonts w:eastAsia="Calibri" w:cs="Tahoma"/>
          <w:szCs w:val="18"/>
        </w:rPr>
        <w:t>concesión, las Licencias Cualificadas de SBS Standard existentes del cliente ya no serán válidas.</w:t>
      </w:r>
    </w:p>
    <w:p w14:paraId="4A657AC5" w14:textId="77777777" w:rsidR="00CE7FAD" w:rsidRPr="003B312D" w:rsidRDefault="00CE7FAD" w:rsidP="00CE7FAD">
      <w:pPr>
        <w:ind w:left="720"/>
        <w:rPr>
          <w:rFonts w:cs="Tahoma"/>
          <w:szCs w:val="18"/>
        </w:rPr>
      </w:pPr>
    </w:p>
    <w:p w14:paraId="4A657AC6" w14:textId="77777777" w:rsidR="00836655" w:rsidRPr="003B312D" w:rsidRDefault="00836655" w:rsidP="00CE7FAD">
      <w:pPr>
        <w:ind w:left="720"/>
        <w:rPr>
          <w:rFonts w:cs="Tahoma"/>
          <w:szCs w:val="18"/>
        </w:rPr>
      </w:pPr>
      <w:r w:rsidRPr="003B312D">
        <w:rPr>
          <w:rFonts w:cs="Tahoma"/>
          <w:szCs w:val="18"/>
        </w:rPr>
        <w:t xml:space="preserve">Las licencias de </w:t>
      </w:r>
      <w:r w:rsidRPr="003B312D">
        <w:rPr>
          <w:rFonts w:cs="Tahoma"/>
          <w:color w:val="000000"/>
          <w:szCs w:val="18"/>
        </w:rPr>
        <w:t xml:space="preserve">Server SBS 2011 </w:t>
      </w:r>
      <w:r w:rsidRPr="003B312D">
        <w:rPr>
          <w:rFonts w:cs="Tahoma"/>
          <w:bCs/>
          <w:color w:val="000000"/>
          <w:szCs w:val="18"/>
        </w:rPr>
        <w:t>Standard adquiridas posteriormente en virtud del mismo periodo de inscripción como parte de un proceso “true up” programado del cliente de Open Value Subscription o EES también son Licencias Cualificadas para efectos de la concesión anterior.</w:t>
      </w:r>
    </w:p>
    <w:p w14:paraId="4A657AC7" w14:textId="77777777" w:rsidR="00D16723" w:rsidRPr="003B312D" w:rsidRDefault="00D16723" w:rsidP="00CE7FAD">
      <w:pPr>
        <w:ind w:left="720"/>
        <w:rPr>
          <w:rFonts w:cs="Tahoma"/>
          <w:szCs w:val="18"/>
        </w:rPr>
      </w:pPr>
    </w:p>
    <w:p w14:paraId="4A657AC8" w14:textId="77777777" w:rsidR="00D16723" w:rsidRPr="00E71297" w:rsidRDefault="00D16723">
      <w:pPr>
        <w:rPr>
          <w:rFonts w:cs="Tahoma"/>
        </w:rPr>
      </w:pPr>
      <w:bookmarkStart w:id="1609" w:name="_100_SBS_2008"/>
      <w:bookmarkStart w:id="1610" w:name="_101_SBS_2008"/>
      <w:bookmarkStart w:id="1611" w:name="_105_SBS_2008"/>
      <w:bookmarkStart w:id="1612" w:name="_125_Windows_Web"/>
      <w:bookmarkEnd w:id="1609"/>
      <w:bookmarkEnd w:id="1610"/>
      <w:bookmarkEnd w:id="1611"/>
      <w:bookmarkEnd w:id="1612"/>
    </w:p>
    <w:p w14:paraId="4A657AC9" w14:textId="77777777" w:rsidR="00E06578" w:rsidRPr="00E71297" w:rsidRDefault="000E260B" w:rsidP="00EF2279">
      <w:pPr>
        <w:pStyle w:val="Heading2"/>
        <w:ind w:left="0"/>
        <w:rPr>
          <w:rFonts w:ascii="Tahoma" w:hAnsi="Tahoma" w:cs="Tahoma"/>
        </w:rPr>
      </w:pPr>
      <w:bookmarkStart w:id="1613" w:name="_122_Windows_Small"/>
      <w:bookmarkStart w:id="1614" w:name="_120_Windows_Small"/>
      <w:bookmarkStart w:id="1615" w:name="_110_Windows_Small"/>
      <w:bookmarkStart w:id="1616" w:name="_112_CAL_Suite"/>
      <w:bookmarkStart w:id="1617" w:name="_Toc336338378"/>
      <w:bookmarkStart w:id="1618" w:name="_Toc348104784"/>
      <w:bookmarkEnd w:id="1613"/>
      <w:bookmarkEnd w:id="1614"/>
      <w:bookmarkEnd w:id="1615"/>
      <w:bookmarkEnd w:id="1616"/>
      <w:r w:rsidRPr="00E71297">
        <w:rPr>
          <w:rFonts w:ascii="Tahoma" w:hAnsi="Tahoma" w:cs="Tahoma"/>
          <w:caps/>
          <w:color w:val="EE6000"/>
          <w:sz w:val="22"/>
          <w:szCs w:val="18"/>
          <w:vertAlign w:val="superscript"/>
        </w:rPr>
        <w:t>112</w:t>
      </w:r>
      <w:r w:rsidRPr="00E71297">
        <w:rPr>
          <w:rFonts w:ascii="Tahoma" w:hAnsi="Tahoma" w:cs="Tahoma"/>
          <w:color w:val="EE6000"/>
          <w:sz w:val="22"/>
          <w:szCs w:val="18"/>
        </w:rPr>
        <w:t xml:space="preserve"> </w:t>
      </w:r>
      <w:r w:rsidRPr="00E71297">
        <w:rPr>
          <w:rFonts w:ascii="Tahoma" w:hAnsi="Tahoma" w:cs="Tahoma"/>
          <w:color w:val="F8701C"/>
          <w:sz w:val="22"/>
          <w:szCs w:val="22"/>
        </w:rPr>
        <w:t>CAL Suite de Windows Small Business Server (SBS) 2011</w:t>
      </w:r>
      <w:bookmarkEnd w:id="1617"/>
      <w:bookmarkEnd w:id="1618"/>
    </w:p>
    <w:p w14:paraId="4A657ACA" w14:textId="77777777" w:rsidR="00E06578" w:rsidRPr="00E71297" w:rsidRDefault="00E06578" w:rsidP="000F0F4D">
      <w:pPr>
        <w:ind w:left="900"/>
        <w:rPr>
          <w:rFonts w:cs="Tahoma"/>
        </w:rPr>
      </w:pPr>
    </w:p>
    <w:p w14:paraId="4A657ACB" w14:textId="77777777" w:rsidR="000F0F4D" w:rsidRPr="00E71297" w:rsidRDefault="00836655" w:rsidP="000F0F4D">
      <w:pPr>
        <w:spacing w:after="60"/>
        <w:ind w:left="720"/>
        <w:rPr>
          <w:rFonts w:cs="Tahoma"/>
        </w:rPr>
      </w:pPr>
      <w:r w:rsidRPr="00E71297">
        <w:rPr>
          <w:rFonts w:cs="Tahoma"/>
          <w:b/>
          <w:color w:val="000000"/>
        </w:rPr>
        <w:t>Concesiones de licencia asociadas con el fin de ciclo de vida de CAL Suite de SBS 2011</w:t>
      </w:r>
    </w:p>
    <w:p w14:paraId="4A657ACC" w14:textId="77777777" w:rsidR="00836655" w:rsidRPr="00E71297" w:rsidRDefault="00836655" w:rsidP="000F0F4D">
      <w:pPr>
        <w:ind w:left="720"/>
        <w:rPr>
          <w:rFonts w:cs="Tahoma"/>
        </w:rPr>
      </w:pPr>
      <w:r w:rsidRPr="00E71297">
        <w:rPr>
          <w:rFonts w:cs="Tahoma"/>
        </w:rPr>
        <w:t xml:space="preserve">Los Clientes con cobertura de Software Assurance para CAL Suite de SBS 2011 (“licencias CAL Cualificadas”) son elegibles para acceder al software Windows Server Standard y Exchange Server 2010. </w:t>
      </w:r>
      <w:r w:rsidRPr="00E71297">
        <w:rPr>
          <w:rFonts w:eastAsia="Calibri" w:cs="Tahoma"/>
          <w:szCs w:val="18"/>
        </w:rPr>
        <w:t xml:space="preserve">Para facilitar dicho acceso, por cada licencia CAL Cualificada que el Cliente tenga, se considerará que se le concedió una licencia CAL de Windows Server y otra de Exchange Server 2010, como se muestra en la siguiente tabla. </w:t>
      </w:r>
    </w:p>
    <w:p w14:paraId="4A657ACD" w14:textId="77777777" w:rsidR="000F0F4D" w:rsidRDefault="000F0F4D" w:rsidP="00155B9B">
      <w:pPr>
        <w:rPr>
          <w:rFonts w:cs="Tahoma"/>
        </w:rPr>
      </w:pPr>
    </w:p>
    <w:p w14:paraId="4A657ACE" w14:textId="77777777" w:rsidR="003B312D" w:rsidRDefault="003B312D" w:rsidP="00155B9B">
      <w:pPr>
        <w:rPr>
          <w:rFonts w:cs="Tahoma"/>
        </w:rPr>
      </w:pPr>
    </w:p>
    <w:p w14:paraId="4A657ACF" w14:textId="77777777" w:rsidR="003B312D" w:rsidRDefault="003B312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71297" w14:paraId="4A657AD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AD0" w14:textId="77777777" w:rsidR="00836655" w:rsidRPr="00E71297" w:rsidRDefault="00836655" w:rsidP="000A5032">
            <w:pPr>
              <w:spacing w:after="200" w:line="276" w:lineRule="auto"/>
              <w:rPr>
                <w:rFonts w:eastAsia="Calibri" w:cs="Tahoma"/>
                <w:szCs w:val="18"/>
              </w:rPr>
            </w:pPr>
            <w:r w:rsidRPr="00E71297">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AD1" w14:textId="77777777" w:rsidR="00836655" w:rsidRPr="00E71297" w:rsidRDefault="00836655" w:rsidP="000A5032">
            <w:pPr>
              <w:spacing w:after="200" w:line="276" w:lineRule="auto"/>
              <w:rPr>
                <w:rFonts w:eastAsia="Calibri" w:cs="Tahoma"/>
                <w:szCs w:val="18"/>
              </w:rPr>
            </w:pPr>
            <w:r w:rsidRPr="00E71297">
              <w:rPr>
                <w:rFonts w:cs="Tahoma"/>
                <w:b/>
                <w:color w:val="000000"/>
              </w:rPr>
              <w:t>Concesión de Licencias</w:t>
            </w:r>
          </w:p>
        </w:tc>
      </w:tr>
      <w:tr w:rsidR="00836655" w:rsidRPr="00E71297" w14:paraId="4A657AD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657AD3" w14:textId="77777777" w:rsidR="00836655" w:rsidRPr="00E71297" w:rsidRDefault="00836655" w:rsidP="003B312D">
            <w:pPr>
              <w:spacing w:line="276" w:lineRule="auto"/>
              <w:rPr>
                <w:rFonts w:eastAsia="Calibri" w:cs="Tahoma"/>
                <w:szCs w:val="18"/>
              </w:rPr>
            </w:pPr>
            <w:r w:rsidRPr="00E71297">
              <w:rPr>
                <w:rFonts w:eastAsia="Calibri" w:cs="Tahoma"/>
                <w:szCs w:val="18"/>
              </w:rPr>
              <w:t>CAL Suite de SBS 2011 con cobertura de Software Assurance hasta el 31 de julio de</w:t>
            </w:r>
            <w:r w:rsidR="003B312D">
              <w:rPr>
                <w:rFonts w:eastAsia="Calibri" w:cs="Tahoma"/>
                <w:szCs w:val="18"/>
              </w:rPr>
              <w:t> </w:t>
            </w:r>
            <w:r w:rsidRPr="00E71297">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657AD4" w14:textId="77777777" w:rsidR="00836655" w:rsidRPr="00E71297" w:rsidRDefault="00836655" w:rsidP="00CA14C9">
            <w:pPr>
              <w:spacing w:line="276" w:lineRule="auto"/>
              <w:rPr>
                <w:rFonts w:cs="Tahoma"/>
              </w:rPr>
            </w:pPr>
            <w:r w:rsidRPr="00E71297">
              <w:rPr>
                <w:rFonts w:eastAsia="Calibri" w:cs="Tahoma"/>
                <w:szCs w:val="18"/>
              </w:rPr>
              <w:t>Licencia CAL de Windows Server 2008 R2</w:t>
            </w:r>
          </w:p>
          <w:p w14:paraId="4A657AD5" w14:textId="77777777" w:rsidR="00836655" w:rsidRPr="00E71297" w:rsidRDefault="00836655" w:rsidP="00CA14C9">
            <w:pPr>
              <w:spacing w:line="276" w:lineRule="auto"/>
              <w:rPr>
                <w:rFonts w:eastAsia="Calibri" w:cs="Tahoma"/>
                <w:szCs w:val="18"/>
              </w:rPr>
            </w:pPr>
            <w:r w:rsidRPr="00E71297">
              <w:rPr>
                <w:rFonts w:eastAsia="Calibri" w:cs="Tahoma"/>
                <w:szCs w:val="18"/>
              </w:rPr>
              <w:t>Licencia CAL de Exchange Server 2010</w:t>
            </w:r>
          </w:p>
        </w:tc>
      </w:tr>
      <w:tr w:rsidR="00836655" w:rsidRPr="00E71297" w14:paraId="4A657AD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657AD7" w14:textId="77777777" w:rsidR="00836655" w:rsidRPr="00E71297" w:rsidRDefault="00836655" w:rsidP="003B312D">
            <w:pPr>
              <w:spacing w:line="276" w:lineRule="auto"/>
              <w:rPr>
                <w:rFonts w:eastAsia="Calibri" w:cs="Tahoma"/>
                <w:szCs w:val="18"/>
              </w:rPr>
            </w:pPr>
            <w:r w:rsidRPr="00E71297">
              <w:rPr>
                <w:rFonts w:eastAsia="Calibri" w:cs="Tahoma"/>
                <w:szCs w:val="18"/>
              </w:rPr>
              <w:t>CAL Suite de SBS 2011 con cobertura de Software Assurance a partir del 1 de agosto de</w:t>
            </w:r>
            <w:r w:rsidR="003B312D">
              <w:rPr>
                <w:rFonts w:eastAsia="Calibri" w:cs="Tahoma"/>
                <w:szCs w:val="18"/>
              </w:rPr>
              <w:t> </w:t>
            </w:r>
            <w:r w:rsidRPr="00E71297">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657AD8" w14:textId="77777777" w:rsidR="00836655" w:rsidRPr="00E71297" w:rsidRDefault="00836655" w:rsidP="00CA14C9">
            <w:pPr>
              <w:spacing w:line="276" w:lineRule="auto"/>
              <w:rPr>
                <w:rFonts w:cs="Tahoma"/>
              </w:rPr>
            </w:pPr>
            <w:r w:rsidRPr="00E71297">
              <w:rPr>
                <w:rFonts w:eastAsia="Calibri" w:cs="Tahoma"/>
                <w:szCs w:val="18"/>
              </w:rPr>
              <w:t>Licencia CAL de Windows Server 2012 con Software</w:t>
            </w:r>
            <w:r w:rsidR="003B312D">
              <w:rPr>
                <w:rFonts w:eastAsia="Calibri" w:cs="Tahoma"/>
                <w:szCs w:val="18"/>
              </w:rPr>
              <w:t> </w:t>
            </w:r>
            <w:r w:rsidRPr="00E71297">
              <w:rPr>
                <w:rFonts w:eastAsia="Calibri" w:cs="Tahoma"/>
                <w:szCs w:val="18"/>
              </w:rPr>
              <w:t>Assurance</w:t>
            </w:r>
          </w:p>
          <w:p w14:paraId="4A657AD9" w14:textId="77777777" w:rsidR="00836655" w:rsidRPr="00E71297" w:rsidRDefault="00836655" w:rsidP="003B312D">
            <w:pPr>
              <w:spacing w:line="276" w:lineRule="auto"/>
              <w:rPr>
                <w:rFonts w:eastAsia="Calibri" w:cs="Tahoma"/>
                <w:szCs w:val="18"/>
              </w:rPr>
            </w:pPr>
            <w:r w:rsidRPr="00E71297">
              <w:rPr>
                <w:rFonts w:eastAsia="Calibri" w:cs="Tahoma"/>
                <w:szCs w:val="18"/>
              </w:rPr>
              <w:t>CAL de Exchange Server 2010 Standard con Software</w:t>
            </w:r>
            <w:r w:rsidR="003B312D">
              <w:rPr>
                <w:rFonts w:eastAsia="Calibri" w:cs="Tahoma"/>
                <w:szCs w:val="18"/>
              </w:rPr>
              <w:t> </w:t>
            </w:r>
            <w:r w:rsidRPr="00E71297">
              <w:rPr>
                <w:rFonts w:eastAsia="Calibri" w:cs="Tahoma"/>
                <w:szCs w:val="18"/>
              </w:rPr>
              <w:t>Assurance</w:t>
            </w:r>
          </w:p>
        </w:tc>
      </w:tr>
    </w:tbl>
    <w:p w14:paraId="4A657ADB" w14:textId="77777777" w:rsidR="000F0F4D" w:rsidRPr="003B312D" w:rsidRDefault="000F0F4D" w:rsidP="000F0F4D">
      <w:pPr>
        <w:pStyle w:val="ListParagraph"/>
        <w:contextualSpacing w:val="0"/>
        <w:rPr>
          <w:rFonts w:ascii="Tahoma" w:hAnsi="Tahoma" w:cs="Tahoma"/>
          <w:sz w:val="18"/>
          <w:szCs w:val="18"/>
        </w:rPr>
      </w:pPr>
    </w:p>
    <w:p w14:paraId="4A657ADC" w14:textId="77777777" w:rsidR="00836655" w:rsidRPr="003B312D" w:rsidRDefault="00836655" w:rsidP="000F0F4D">
      <w:pPr>
        <w:pStyle w:val="ListParagraph"/>
        <w:contextualSpacing w:val="0"/>
        <w:rPr>
          <w:rFonts w:ascii="Tahoma" w:hAnsi="Tahoma" w:cs="Tahoma"/>
          <w:sz w:val="18"/>
          <w:szCs w:val="18"/>
        </w:rPr>
      </w:pPr>
      <w:r w:rsidRPr="003B312D">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w:t>
      </w:r>
      <w:r w:rsidR="003B312D">
        <w:rPr>
          <w:rFonts w:ascii="Tahoma" w:eastAsia="Calibri" w:hAnsi="Tahoma" w:cs="Tahoma"/>
          <w:sz w:val="18"/>
          <w:szCs w:val="18"/>
        </w:rPr>
        <w:t> </w:t>
      </w:r>
      <w:r w:rsidRPr="003B312D">
        <w:rPr>
          <w:rFonts w:ascii="Tahoma" w:eastAsia="Calibri" w:hAnsi="Tahoma" w:cs="Tahoma"/>
          <w:sz w:val="18"/>
          <w:szCs w:val="18"/>
        </w:rPr>
        <w:t>las licencias CAL concedidas hasta el 31 de diciembre de 2012 en virtud de esta oferta. Los clientes con</w:t>
      </w:r>
      <w:r w:rsidR="003B312D">
        <w:rPr>
          <w:rFonts w:ascii="Tahoma" w:eastAsia="Calibri" w:hAnsi="Tahoma" w:cs="Tahoma"/>
          <w:sz w:val="18"/>
          <w:szCs w:val="18"/>
        </w:rPr>
        <w:t> </w:t>
      </w:r>
      <w:r w:rsidRPr="003B312D">
        <w:rPr>
          <w:rFonts w:ascii="Tahoma" w:eastAsia="Calibri" w:hAnsi="Tahoma" w:cs="Tahoma"/>
          <w:sz w:val="18"/>
          <w:szCs w:val="18"/>
        </w:rPr>
        <w:t>Software Assurance para licencias CAL Cualificadas que vencen en julio de 2012 se les permite adquirir Software Assurance de las licencias CAL concedidas hasta el 31 de diciembre de 2012 según esta oferta.</w:t>
      </w:r>
    </w:p>
    <w:p w14:paraId="4A657ADD" w14:textId="77777777" w:rsidR="000F0F4D" w:rsidRPr="003B312D" w:rsidRDefault="000F0F4D" w:rsidP="000F0F4D">
      <w:pPr>
        <w:pStyle w:val="ListParagraph"/>
        <w:contextualSpacing w:val="0"/>
        <w:rPr>
          <w:rFonts w:ascii="Tahoma" w:hAnsi="Tahoma" w:cs="Tahoma"/>
          <w:sz w:val="18"/>
          <w:szCs w:val="18"/>
        </w:rPr>
      </w:pPr>
    </w:p>
    <w:p w14:paraId="4A657ADE" w14:textId="77777777" w:rsidR="00836655" w:rsidRPr="003B312D" w:rsidRDefault="00836655" w:rsidP="000F0F4D">
      <w:pPr>
        <w:pStyle w:val="ListParagraph"/>
        <w:contextualSpacing w:val="0"/>
        <w:rPr>
          <w:rFonts w:ascii="Tahoma" w:hAnsi="Tahoma" w:cs="Tahoma"/>
          <w:sz w:val="18"/>
          <w:szCs w:val="18"/>
        </w:rPr>
      </w:pPr>
      <w:r w:rsidRPr="003B312D">
        <w:rPr>
          <w:rFonts w:ascii="Tahoma" w:eastAsia="Calibri" w:hAnsi="Tahoma" w:cs="Tahoma"/>
          <w:sz w:val="18"/>
          <w:szCs w:val="18"/>
        </w:rPr>
        <w:t>Si los clientes adquirieron derechos perpetuos conforme a CALs Cualificadas, las CALs adquiridas conforme a</w:t>
      </w:r>
      <w:r w:rsidR="003B312D">
        <w:rPr>
          <w:rFonts w:ascii="Tahoma" w:eastAsia="Calibri" w:hAnsi="Tahoma" w:cs="Tahoma"/>
          <w:sz w:val="18"/>
          <w:szCs w:val="18"/>
        </w:rPr>
        <w:t> </w:t>
      </w:r>
      <w:r w:rsidRPr="003B312D">
        <w:rPr>
          <w:rFonts w:ascii="Tahoma" w:eastAsia="Calibri" w:hAnsi="Tahoma" w:cs="Tahoma"/>
          <w:sz w:val="18"/>
          <w:szCs w:val="18"/>
        </w:rPr>
        <w:t>esta concesión también son perpetuas; de lo contrario, las CALs adquiridas conforme a esta concesión expirarán cuando lo hagan las CALs Cualificadas.</w:t>
      </w:r>
    </w:p>
    <w:p w14:paraId="4A657ADF" w14:textId="77777777" w:rsidR="000F0F4D" w:rsidRPr="003B312D" w:rsidRDefault="000F0F4D" w:rsidP="000F0F4D">
      <w:pPr>
        <w:pStyle w:val="ListParagraph"/>
        <w:contextualSpacing w:val="0"/>
        <w:rPr>
          <w:rFonts w:ascii="Tahoma" w:hAnsi="Tahoma" w:cs="Tahoma"/>
          <w:sz w:val="18"/>
          <w:szCs w:val="18"/>
        </w:rPr>
      </w:pPr>
    </w:p>
    <w:p w14:paraId="4A657AE0" w14:textId="77777777" w:rsidR="00836655" w:rsidRPr="003B312D" w:rsidRDefault="00836655" w:rsidP="000F0F4D">
      <w:pPr>
        <w:pStyle w:val="ListParagraph"/>
        <w:contextualSpacing w:val="0"/>
        <w:rPr>
          <w:rFonts w:ascii="Tahoma" w:hAnsi="Tahoma" w:cs="Tahoma"/>
          <w:sz w:val="18"/>
          <w:szCs w:val="18"/>
        </w:rPr>
      </w:pPr>
      <w:r w:rsidRPr="003B312D">
        <w:rPr>
          <w:rFonts w:ascii="Tahoma" w:eastAsia="Calibri" w:hAnsi="Tahoma" w:cs="Tahoma"/>
          <w:sz w:val="18"/>
          <w:szCs w:val="18"/>
        </w:rPr>
        <w:t>Para cada CAL Cualificada adquirida según Open Value Subscription, un cliente puede realizar una compra completa de una CAL Suite de SBS 2011 según su cotización o:</w:t>
      </w:r>
    </w:p>
    <w:p w14:paraId="4A657AE1" w14:textId="77777777" w:rsidR="000F0F4D" w:rsidRPr="003B312D" w:rsidRDefault="000F0F4D" w:rsidP="000F0F4D">
      <w:pPr>
        <w:pStyle w:val="ListParagraph"/>
        <w:contextualSpacing w:val="0"/>
        <w:rPr>
          <w:rFonts w:ascii="Tahoma" w:hAnsi="Tahoma" w:cs="Tahoma"/>
          <w:sz w:val="18"/>
          <w:szCs w:val="18"/>
        </w:rPr>
      </w:pPr>
    </w:p>
    <w:p w14:paraId="4A657AE2" w14:textId="77777777" w:rsidR="00836655" w:rsidRPr="003B312D"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3B312D">
        <w:rPr>
          <w:rFonts w:ascii="Tahoma" w:eastAsia="Calibri" w:hAnsi="Tahoma" w:cs="Tahoma"/>
          <w:sz w:val="18"/>
          <w:szCs w:val="18"/>
        </w:rPr>
        <w:t>Una licencia CAL para Windows Server 2012 y otra para Exchange Server 2010 Standard para los contratos que expiren a partir del 1 de agosto de 2012 y</w:t>
      </w:r>
    </w:p>
    <w:p w14:paraId="4A657AE3" w14:textId="77777777" w:rsidR="00836655" w:rsidRPr="003B312D"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3B312D">
        <w:rPr>
          <w:rFonts w:ascii="Tahoma" w:eastAsia="Calibri" w:hAnsi="Tahoma" w:cs="Tahoma"/>
          <w:sz w:val="18"/>
          <w:szCs w:val="18"/>
        </w:rPr>
        <w:t>Una CAL para Windows Server 2008 y otra para Exchange Server 2010 Standard para los contratos que expiren en julio de 2012.</w:t>
      </w:r>
    </w:p>
    <w:p w14:paraId="4A657AE4" w14:textId="77777777" w:rsidR="000F0F4D" w:rsidRPr="003B312D" w:rsidRDefault="000F0F4D" w:rsidP="000F0F4D">
      <w:pPr>
        <w:ind w:left="720"/>
        <w:rPr>
          <w:rFonts w:cs="Tahoma"/>
          <w:szCs w:val="18"/>
        </w:rPr>
      </w:pPr>
    </w:p>
    <w:p w14:paraId="4A657AE5" w14:textId="77777777" w:rsidR="00836655" w:rsidRPr="003B312D" w:rsidRDefault="00836655" w:rsidP="000F0F4D">
      <w:pPr>
        <w:ind w:left="720"/>
        <w:rPr>
          <w:rFonts w:cs="Tahoma"/>
          <w:szCs w:val="18"/>
        </w:rPr>
      </w:pPr>
      <w:r w:rsidRPr="003B312D">
        <w:rPr>
          <w:rFonts w:eastAsia="Calibri" w:cs="Tahoma"/>
          <w:szCs w:val="18"/>
        </w:rPr>
        <w:t>En el momento de utilizar la licencia CAL de Windows Server y la licencia CAL de Exchange Server 2010 Standard conforme a esta concesión, las licencias CAL Cualificadas de CAL Suite de SBS 2011 existentes de</w:t>
      </w:r>
      <w:r w:rsidR="003B312D">
        <w:rPr>
          <w:rFonts w:eastAsia="Calibri" w:cs="Tahoma"/>
          <w:szCs w:val="18"/>
        </w:rPr>
        <w:t> </w:t>
      </w:r>
      <w:r w:rsidRPr="003B312D">
        <w:rPr>
          <w:rFonts w:eastAsia="Calibri" w:cs="Tahoma"/>
          <w:szCs w:val="18"/>
        </w:rPr>
        <w:t>los clientes ya no serán válidas.</w:t>
      </w:r>
    </w:p>
    <w:p w14:paraId="4A657AE6" w14:textId="77777777" w:rsidR="000F0F4D" w:rsidRPr="003B312D" w:rsidRDefault="000F0F4D" w:rsidP="000F0F4D">
      <w:pPr>
        <w:ind w:left="720"/>
        <w:rPr>
          <w:rFonts w:cs="Tahoma"/>
          <w:szCs w:val="18"/>
        </w:rPr>
      </w:pPr>
    </w:p>
    <w:p w14:paraId="4A657AE7" w14:textId="77777777" w:rsidR="00836655" w:rsidRPr="003B312D" w:rsidRDefault="00836655" w:rsidP="000F0F4D">
      <w:pPr>
        <w:ind w:left="720"/>
        <w:rPr>
          <w:rFonts w:cs="Tahoma"/>
          <w:szCs w:val="18"/>
        </w:rPr>
      </w:pPr>
      <w:r w:rsidRPr="003B312D">
        <w:rPr>
          <w:rFonts w:cs="Tahoma"/>
          <w:szCs w:val="18"/>
        </w:rPr>
        <w:t xml:space="preserve">La </w:t>
      </w:r>
      <w:r w:rsidRPr="003B312D">
        <w:rPr>
          <w:rFonts w:cs="Tahoma"/>
          <w:color w:val="000000"/>
          <w:szCs w:val="18"/>
        </w:rPr>
        <w:t>CAL Suite de SBS 2011</w:t>
      </w:r>
      <w:r w:rsidRPr="003B312D">
        <w:rPr>
          <w:rFonts w:cs="Tahoma"/>
          <w:bCs/>
          <w:color w:val="000000"/>
          <w:szCs w:val="18"/>
        </w:rPr>
        <w:t xml:space="preserve"> adquirida posteriormente en virtud del mismo periodo de inscripción como parte de un proceso “true up” programado del cliente de Open Value Subscription o EES también son licencias CAL Cualificadas para efectos de la concesión anterior.</w:t>
      </w:r>
      <w:r w:rsidRPr="003B312D">
        <w:rPr>
          <w:rFonts w:eastAsia="Calibri" w:cs="Tahoma"/>
          <w:szCs w:val="18"/>
        </w:rPr>
        <w:t xml:space="preserve"> </w:t>
      </w:r>
    </w:p>
    <w:p w14:paraId="4A657AE8" w14:textId="77777777" w:rsidR="009B1D83" w:rsidRPr="003B312D" w:rsidRDefault="009B1D83" w:rsidP="000F0F4D">
      <w:pPr>
        <w:ind w:left="900"/>
        <w:rPr>
          <w:rFonts w:cs="Tahoma"/>
          <w:szCs w:val="18"/>
        </w:rPr>
      </w:pPr>
    </w:p>
    <w:p w14:paraId="4A657AE9" w14:textId="77777777" w:rsidR="00586FCE" w:rsidRPr="00E71297" w:rsidRDefault="00586FCE" w:rsidP="000F0F4D">
      <w:pPr>
        <w:ind w:left="900"/>
        <w:rPr>
          <w:rFonts w:cs="Tahoma"/>
        </w:rPr>
      </w:pPr>
    </w:p>
    <w:p w14:paraId="4A657AEA" w14:textId="77777777" w:rsidR="009B1D83" w:rsidRPr="00E71297" w:rsidRDefault="000E260B" w:rsidP="009B1D83">
      <w:pPr>
        <w:pStyle w:val="Heading2"/>
        <w:ind w:hanging="720"/>
        <w:rPr>
          <w:rFonts w:ascii="Tahoma" w:hAnsi="Tahoma" w:cs="Tahoma"/>
        </w:rPr>
      </w:pPr>
      <w:bookmarkStart w:id="1619" w:name="_113_Complemento_de"/>
      <w:bookmarkStart w:id="1620" w:name="Srv_122WinSmallBizSVR2011Addon"/>
      <w:bookmarkStart w:id="1621" w:name="_Toc336338379"/>
      <w:bookmarkStart w:id="1622" w:name="_Toc348104785"/>
      <w:bookmarkStart w:id="1623" w:name="Srv_112WinSmallBizSVR2011Addon"/>
      <w:bookmarkStart w:id="1624" w:name="Srv_118WinSmallBizSVR2011Addon"/>
      <w:bookmarkEnd w:id="1619"/>
      <w:r w:rsidRPr="00E71297">
        <w:rPr>
          <w:rFonts w:ascii="Tahoma" w:hAnsi="Tahoma" w:cs="Tahoma"/>
          <w:caps/>
          <w:color w:val="EE6000"/>
          <w:sz w:val="22"/>
          <w:szCs w:val="18"/>
          <w:vertAlign w:val="superscript"/>
        </w:rPr>
        <w:t>113</w:t>
      </w:r>
      <w:r w:rsidRPr="00E71297">
        <w:rPr>
          <w:rFonts w:ascii="Tahoma" w:hAnsi="Tahoma" w:cs="Tahoma"/>
          <w:color w:val="EE6000"/>
          <w:sz w:val="22"/>
          <w:szCs w:val="18"/>
        </w:rPr>
        <w:t xml:space="preserve"> Complemento de Windows Small Business Server (SBS) 2011 Premium</w:t>
      </w:r>
      <w:bookmarkEnd w:id="1620"/>
      <w:bookmarkEnd w:id="1621"/>
      <w:bookmarkEnd w:id="1622"/>
    </w:p>
    <w:bookmarkEnd w:id="1623"/>
    <w:bookmarkEnd w:id="1624"/>
    <w:p w14:paraId="4A657AEB" w14:textId="77777777" w:rsidR="009B1D83" w:rsidRPr="00E71297" w:rsidRDefault="009B1D83" w:rsidP="000F0F4D">
      <w:pPr>
        <w:ind w:left="900"/>
        <w:rPr>
          <w:rFonts w:cs="Tahoma"/>
        </w:rPr>
      </w:pPr>
    </w:p>
    <w:p w14:paraId="4A657AEC" w14:textId="77777777" w:rsidR="000F0F4D" w:rsidRPr="00E71297" w:rsidRDefault="00836655" w:rsidP="000F0F4D">
      <w:pPr>
        <w:spacing w:after="60"/>
        <w:ind w:left="720"/>
        <w:rPr>
          <w:rFonts w:cs="Tahoma"/>
        </w:rPr>
      </w:pPr>
      <w:r w:rsidRPr="00E71297">
        <w:rPr>
          <w:rFonts w:cs="Tahoma"/>
          <w:b/>
          <w:color w:val="000000"/>
        </w:rPr>
        <w:t>Concesiones de licencia asociadas con el fin de ciclo de vida del Complemento de SBS</w:t>
      </w:r>
      <w:r w:rsidR="007F4A90">
        <w:rPr>
          <w:rFonts w:cs="Tahoma"/>
          <w:b/>
          <w:color w:val="000000"/>
        </w:rPr>
        <w:t> </w:t>
      </w:r>
      <w:r w:rsidRPr="00E71297">
        <w:rPr>
          <w:rFonts w:cs="Tahoma"/>
          <w:b/>
          <w:color w:val="000000"/>
        </w:rPr>
        <w:t>2011</w:t>
      </w:r>
      <w:r w:rsidR="003B312D">
        <w:rPr>
          <w:rFonts w:cs="Tahoma"/>
          <w:b/>
          <w:color w:val="000000"/>
        </w:rPr>
        <w:t> </w:t>
      </w:r>
      <w:r w:rsidRPr="00E71297">
        <w:rPr>
          <w:rFonts w:cs="Tahoma"/>
          <w:b/>
          <w:color w:val="000000"/>
        </w:rPr>
        <w:t>Premium</w:t>
      </w:r>
    </w:p>
    <w:p w14:paraId="4A657AED" w14:textId="77777777" w:rsidR="00105163" w:rsidRPr="004D3C27" w:rsidRDefault="00105163" w:rsidP="00105163">
      <w:pPr>
        <w:ind w:left="720"/>
        <w:rPr>
          <w:rFonts w:cs="Tahoma"/>
          <w:lang w:val="es-ES"/>
        </w:rPr>
      </w:pPr>
      <w:r w:rsidRPr="004D3C27">
        <w:rPr>
          <w:rFonts w:cs="Tahoma"/>
          <w:color w:val="000000"/>
          <w:lang w:val="es-ES"/>
        </w:rPr>
        <w:t xml:space="preserve">El Complemento de SBS 2011 Premium será la última versión del Complemento de SBS Premium. A los clientes de licencias por volumen con cobertura de Software Assurance para licencias del Complemento de SBS 2011 Premium el (“Licencias Cualificadas”) se les permitirá actualizar y </w:t>
      </w:r>
      <w:r w:rsidRPr="004D3C27">
        <w:rPr>
          <w:rFonts w:eastAsia="Calibri" w:cs="Tahoma"/>
          <w:szCs w:val="18"/>
          <w:lang w:val="es-ES"/>
        </w:rPr>
        <w:t xml:space="preserve">utilizar el software Windows Server Standard y SQL Server 2012 Standard en lugar de SBS 2011 Premium. Para facilitar dicho uso, por cada </w:t>
      </w:r>
      <w:r>
        <w:rPr>
          <w:rFonts w:eastAsia="Calibri" w:cs="Tahoma"/>
          <w:szCs w:val="18"/>
          <w:lang w:val="es-ES"/>
        </w:rPr>
        <w:t xml:space="preserve">Licencia </w:t>
      </w:r>
      <w:r w:rsidRPr="004D3C27">
        <w:rPr>
          <w:rFonts w:eastAsia="Calibri" w:cs="Tahoma"/>
          <w:szCs w:val="18"/>
          <w:lang w:val="es-ES"/>
        </w:rPr>
        <w:t xml:space="preserve">Cualificada que el cliente tenga, se considerará que se le concedió una licencia para Windows Server y otra para SQL Server 2012 (licenciado según el modelo de licencias de Servidor/CAL), como se muestra en la tabla a continuación. </w:t>
      </w:r>
    </w:p>
    <w:p w14:paraId="4A657AEE" w14:textId="77777777" w:rsidR="0004051B" w:rsidRPr="00105163" w:rsidRDefault="0004051B" w:rsidP="000F0F4D">
      <w:pPr>
        <w:ind w:left="720"/>
        <w:rPr>
          <w:rFonts w:cs="Tahoma"/>
          <w:lang w:val="es-ES"/>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E71297" w14:paraId="4A657AF1"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AEF" w14:textId="77777777" w:rsidR="00836655" w:rsidRPr="00E71297" w:rsidRDefault="00836655" w:rsidP="00105163">
            <w:pPr>
              <w:spacing w:after="200" w:line="276" w:lineRule="auto"/>
              <w:rPr>
                <w:rFonts w:eastAsia="Calibri" w:cs="Tahoma"/>
                <w:szCs w:val="18"/>
              </w:rPr>
            </w:pPr>
            <w:r w:rsidRPr="00E71297">
              <w:rPr>
                <w:rFonts w:cs="Tahoma"/>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AF0" w14:textId="77777777" w:rsidR="00836655" w:rsidRPr="00E71297" w:rsidRDefault="00836655" w:rsidP="00105163">
            <w:pPr>
              <w:spacing w:after="200" w:line="276" w:lineRule="auto"/>
              <w:rPr>
                <w:rFonts w:eastAsia="Calibri" w:cs="Tahoma"/>
                <w:szCs w:val="18"/>
              </w:rPr>
            </w:pPr>
            <w:r w:rsidRPr="00E71297">
              <w:rPr>
                <w:rFonts w:cs="Tahoma"/>
                <w:b/>
                <w:color w:val="000000"/>
              </w:rPr>
              <w:t>Concesión de Licencias</w:t>
            </w:r>
          </w:p>
        </w:tc>
      </w:tr>
      <w:tr w:rsidR="00836655" w:rsidRPr="00E71297" w14:paraId="4A657AF5"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A657AF2" w14:textId="77777777" w:rsidR="00836655" w:rsidRPr="00E71297" w:rsidRDefault="00836655" w:rsidP="00105163">
            <w:pPr>
              <w:spacing w:line="276" w:lineRule="auto"/>
              <w:rPr>
                <w:rFonts w:eastAsia="Calibri" w:cs="Tahoma"/>
                <w:szCs w:val="18"/>
              </w:rPr>
            </w:pPr>
            <w:r w:rsidRPr="00E71297">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A657AF3" w14:textId="77777777" w:rsidR="00836655" w:rsidRPr="00E71297" w:rsidRDefault="00836655" w:rsidP="00105163">
            <w:pPr>
              <w:spacing w:line="276" w:lineRule="auto"/>
              <w:rPr>
                <w:rFonts w:cs="Tahoma"/>
              </w:rPr>
            </w:pPr>
            <w:r w:rsidRPr="00E71297">
              <w:rPr>
                <w:rFonts w:eastAsia="Calibri" w:cs="Tahoma"/>
                <w:szCs w:val="18"/>
              </w:rPr>
              <w:t xml:space="preserve">Windows Server 2008 R2 </w:t>
            </w:r>
          </w:p>
          <w:p w14:paraId="4A657AF4" w14:textId="77777777" w:rsidR="00836655" w:rsidRPr="00E71297" w:rsidRDefault="00836655" w:rsidP="00105163">
            <w:pPr>
              <w:spacing w:line="276" w:lineRule="auto"/>
              <w:rPr>
                <w:rFonts w:eastAsia="Calibri" w:cs="Tahoma"/>
                <w:szCs w:val="18"/>
              </w:rPr>
            </w:pPr>
            <w:r w:rsidRPr="00E71297">
              <w:rPr>
                <w:rFonts w:eastAsia="Calibri" w:cs="Tahoma"/>
                <w:szCs w:val="18"/>
              </w:rPr>
              <w:t xml:space="preserve">SQL Server 2012 </w:t>
            </w:r>
          </w:p>
        </w:tc>
      </w:tr>
      <w:tr w:rsidR="00836655" w:rsidRPr="00E71297" w14:paraId="4A657AF9"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A657AF6" w14:textId="77777777" w:rsidR="00836655" w:rsidRPr="00E71297" w:rsidRDefault="00836655" w:rsidP="00105163">
            <w:pPr>
              <w:spacing w:line="276" w:lineRule="auto"/>
              <w:rPr>
                <w:rFonts w:eastAsia="Calibri" w:cs="Tahoma"/>
                <w:szCs w:val="18"/>
              </w:rPr>
            </w:pPr>
            <w:r w:rsidRPr="00E71297">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A657AF7" w14:textId="77777777" w:rsidR="00836655" w:rsidRPr="00E71297" w:rsidRDefault="00836655" w:rsidP="00105163">
            <w:pPr>
              <w:spacing w:line="276" w:lineRule="auto"/>
              <w:rPr>
                <w:rFonts w:cs="Tahoma"/>
              </w:rPr>
            </w:pPr>
            <w:r w:rsidRPr="00E71297">
              <w:rPr>
                <w:rFonts w:eastAsia="Calibri" w:cs="Tahoma"/>
                <w:szCs w:val="18"/>
              </w:rPr>
              <w:t>Windows Server 2012 con Software Assurance</w:t>
            </w:r>
          </w:p>
          <w:p w14:paraId="4A657AF8" w14:textId="77777777" w:rsidR="00836655" w:rsidRPr="00E71297" w:rsidRDefault="00836655" w:rsidP="00105163">
            <w:pPr>
              <w:spacing w:line="276" w:lineRule="auto"/>
              <w:rPr>
                <w:rFonts w:eastAsia="Calibri" w:cs="Tahoma"/>
                <w:szCs w:val="18"/>
              </w:rPr>
            </w:pPr>
            <w:r w:rsidRPr="00E71297">
              <w:rPr>
                <w:rFonts w:eastAsia="Calibri" w:cs="Tahoma"/>
                <w:szCs w:val="18"/>
              </w:rPr>
              <w:t>SQL Server 2012 con Software Assurance</w:t>
            </w:r>
          </w:p>
        </w:tc>
      </w:tr>
    </w:tbl>
    <w:p w14:paraId="4A657AFA" w14:textId="77777777" w:rsidR="00836655" w:rsidRPr="003B312D" w:rsidRDefault="00836655" w:rsidP="000F0F4D">
      <w:pPr>
        <w:pStyle w:val="ListParagraph"/>
        <w:contextualSpacing w:val="0"/>
        <w:rPr>
          <w:rFonts w:ascii="Tahoma" w:hAnsi="Tahoma" w:cs="Tahoma"/>
          <w:sz w:val="18"/>
          <w:szCs w:val="18"/>
        </w:rPr>
      </w:pPr>
      <w:r w:rsidRPr="003B312D">
        <w:rPr>
          <w:rFonts w:ascii="Tahoma" w:eastAsia="Calibri" w:hAnsi="Tahoma" w:cs="Tahoma"/>
          <w:sz w:val="18"/>
          <w:szCs w:val="18"/>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3B312D">
        <w:rPr>
          <w:rStyle w:val="CommentReference"/>
          <w:rFonts w:ascii="Tahoma" w:hAnsi="Tahoma" w:cs="Tahoma"/>
          <w:sz w:val="18"/>
          <w:szCs w:val="18"/>
        </w:rPr>
        <w:t>agosto de 2</w:t>
      </w:r>
      <w:r w:rsidRPr="003B312D">
        <w:rPr>
          <w:rFonts w:ascii="Tahoma" w:eastAsia="Calibri" w:hAnsi="Tahoma" w:cs="Tahoma"/>
          <w:sz w:val="18"/>
          <w:szCs w:val="18"/>
        </w:rPr>
        <w:t>012 se les permite renovar Software Assurance de las licencias concedidas hasta el 31 de diciembre de 2012 en virtud de esta oferta.</w:t>
      </w:r>
    </w:p>
    <w:p w14:paraId="4A657AFB" w14:textId="77777777" w:rsidR="000F0F4D" w:rsidRPr="003B312D" w:rsidRDefault="000F0F4D" w:rsidP="000F0F4D">
      <w:pPr>
        <w:pStyle w:val="ListParagraph"/>
        <w:contextualSpacing w:val="0"/>
        <w:rPr>
          <w:rFonts w:ascii="Tahoma" w:hAnsi="Tahoma" w:cs="Tahoma"/>
          <w:sz w:val="18"/>
          <w:szCs w:val="18"/>
        </w:rPr>
      </w:pPr>
    </w:p>
    <w:p w14:paraId="4A657AFC" w14:textId="77777777" w:rsidR="00836655" w:rsidRPr="003B312D" w:rsidRDefault="00836655" w:rsidP="000F0F4D">
      <w:pPr>
        <w:spacing w:line="276" w:lineRule="auto"/>
        <w:ind w:left="720"/>
        <w:rPr>
          <w:rFonts w:cs="Tahoma"/>
          <w:szCs w:val="18"/>
        </w:rPr>
      </w:pPr>
      <w:r w:rsidRPr="003B312D">
        <w:rPr>
          <w:rFonts w:cs="Tahoma"/>
          <w:color w:val="000000"/>
          <w:szCs w:val="18"/>
        </w:rPr>
        <w:t xml:space="preserve">A los clientes cuya cobertura de Software Assurance para Licencias Cualificadas que vencen en julio de 2012 se les permite </w:t>
      </w:r>
      <w:r w:rsidRPr="003B312D">
        <w:rPr>
          <w:rFonts w:eastAsia="Calibri" w:cs="Tahoma"/>
          <w:szCs w:val="18"/>
        </w:rPr>
        <w:t>adquirir Software Assurance de las licencias concedidas hasta el 31 de diciembre de 2012 según esta oferta.</w:t>
      </w:r>
    </w:p>
    <w:p w14:paraId="4A657AFD" w14:textId="77777777" w:rsidR="000F0F4D" w:rsidRPr="003B312D" w:rsidRDefault="000F0F4D" w:rsidP="000F0F4D">
      <w:pPr>
        <w:spacing w:line="276" w:lineRule="auto"/>
        <w:ind w:left="720"/>
        <w:rPr>
          <w:rFonts w:cs="Tahoma"/>
          <w:szCs w:val="18"/>
        </w:rPr>
      </w:pPr>
    </w:p>
    <w:p w14:paraId="4A657AFE" w14:textId="77777777" w:rsidR="00836655" w:rsidRPr="003B312D" w:rsidRDefault="00836655" w:rsidP="000F0F4D">
      <w:pPr>
        <w:pStyle w:val="ListParagraph"/>
        <w:contextualSpacing w:val="0"/>
        <w:rPr>
          <w:rFonts w:ascii="Tahoma" w:hAnsi="Tahoma" w:cs="Tahoma"/>
          <w:sz w:val="18"/>
          <w:szCs w:val="18"/>
        </w:rPr>
      </w:pPr>
      <w:r w:rsidRPr="003B312D">
        <w:rPr>
          <w:rFonts w:ascii="Tahoma" w:eastAsia="Calibri" w:hAnsi="Tahoma" w:cs="Tahoma"/>
          <w:sz w:val="18"/>
          <w:szCs w:val="18"/>
        </w:rPr>
        <w:t>Si los clientes adquirieron derechos perpetuos para utilizar el software conforme a Licencias Cualificadas, las</w:t>
      </w:r>
      <w:r w:rsidR="003B312D">
        <w:rPr>
          <w:rFonts w:ascii="Tahoma" w:eastAsia="Calibri" w:hAnsi="Tahoma" w:cs="Tahoma"/>
          <w:sz w:val="18"/>
          <w:szCs w:val="18"/>
        </w:rPr>
        <w:t> </w:t>
      </w:r>
      <w:r w:rsidRPr="003B312D">
        <w:rPr>
          <w:rFonts w:ascii="Tahoma" w:eastAsia="Calibri" w:hAnsi="Tahoma" w:cs="Tahoma"/>
          <w:sz w:val="18"/>
          <w:szCs w:val="18"/>
        </w:rPr>
        <w:t>licencias adquiridas conforme a esta concesión también son perpetuas; de lo contrario, las licencias adquiridas conforme a esta concesión expirarán cuando lo hagan las Licencias Cualificadas.</w:t>
      </w:r>
    </w:p>
    <w:p w14:paraId="4A657AFF" w14:textId="77777777" w:rsidR="000F0F4D" w:rsidRPr="003B312D" w:rsidRDefault="000F0F4D" w:rsidP="000F0F4D">
      <w:pPr>
        <w:pStyle w:val="ListParagraph"/>
        <w:contextualSpacing w:val="0"/>
        <w:rPr>
          <w:rFonts w:ascii="Tahoma" w:hAnsi="Tahoma" w:cs="Tahoma"/>
          <w:sz w:val="18"/>
          <w:szCs w:val="18"/>
        </w:rPr>
      </w:pPr>
    </w:p>
    <w:p w14:paraId="4A657B00" w14:textId="77777777" w:rsidR="00836655" w:rsidRPr="003B312D" w:rsidRDefault="00836655" w:rsidP="000F0F4D">
      <w:pPr>
        <w:pStyle w:val="ListParagraph"/>
        <w:contextualSpacing w:val="0"/>
        <w:rPr>
          <w:rFonts w:ascii="Tahoma" w:hAnsi="Tahoma" w:cs="Tahoma"/>
          <w:sz w:val="18"/>
          <w:szCs w:val="18"/>
        </w:rPr>
      </w:pPr>
      <w:r w:rsidRPr="003B312D">
        <w:rPr>
          <w:rFonts w:ascii="Tahoma" w:eastAsia="Calibri" w:hAnsi="Tahoma" w:cs="Tahoma"/>
          <w:sz w:val="18"/>
          <w:szCs w:val="18"/>
        </w:rPr>
        <w:t>Para cada Licencia Cualificada adquirida según Open Value Subscription, un cliente puede realizar una compra completa de una licencia de Complemento de SBS 2011 Premium según su cotización o:</w:t>
      </w:r>
    </w:p>
    <w:p w14:paraId="4A657B01" w14:textId="77777777" w:rsidR="000F0F4D" w:rsidRPr="003B312D" w:rsidRDefault="000F0F4D" w:rsidP="000F0F4D">
      <w:pPr>
        <w:pStyle w:val="ListParagraph"/>
        <w:contextualSpacing w:val="0"/>
        <w:rPr>
          <w:rFonts w:ascii="Tahoma" w:hAnsi="Tahoma" w:cs="Tahoma"/>
          <w:sz w:val="18"/>
          <w:szCs w:val="18"/>
        </w:rPr>
      </w:pPr>
    </w:p>
    <w:p w14:paraId="4A657B02" w14:textId="77777777" w:rsidR="00836655" w:rsidRPr="003B312D"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3B312D">
        <w:rPr>
          <w:rFonts w:ascii="Tahoma" w:eastAsia="Calibri" w:hAnsi="Tahoma" w:cs="Tahoma"/>
          <w:sz w:val="18"/>
          <w:szCs w:val="18"/>
        </w:rPr>
        <w:t>Una licencia para Windows Server 2012 Standard y otra para SQL Server 2012 Standard (licenciado bajo el modelo de licencias de Servidor-CAL) para los contratos que expiren a partir del 1 de agosto de 2012 o</w:t>
      </w:r>
    </w:p>
    <w:p w14:paraId="4A657B03" w14:textId="77777777" w:rsidR="00836655" w:rsidRPr="003B312D"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3B312D">
        <w:rPr>
          <w:rFonts w:ascii="Tahoma" w:eastAsia="Calibri" w:hAnsi="Tahoma" w:cs="Tahoma"/>
          <w:sz w:val="18"/>
          <w:szCs w:val="18"/>
        </w:rPr>
        <w:t>Una licencia de Windows Server 2008 R2 Standard y otra de SQL Server 2012 Standard (licenciado bajo el modelo de licencias de Servidor-CAL) para los contratos que expiren a partir del 1 de julio de 2012.</w:t>
      </w:r>
    </w:p>
    <w:p w14:paraId="4A657B04" w14:textId="77777777" w:rsidR="000F0F4D" w:rsidRPr="003B312D" w:rsidRDefault="000F0F4D" w:rsidP="000F0F4D">
      <w:pPr>
        <w:spacing w:line="276" w:lineRule="auto"/>
        <w:ind w:left="720"/>
        <w:rPr>
          <w:rFonts w:cs="Tahoma"/>
          <w:szCs w:val="18"/>
        </w:rPr>
      </w:pPr>
    </w:p>
    <w:p w14:paraId="4A657B05" w14:textId="77777777" w:rsidR="00836655" w:rsidRPr="003B312D" w:rsidRDefault="00836655" w:rsidP="000F0F4D">
      <w:pPr>
        <w:spacing w:line="276" w:lineRule="auto"/>
        <w:ind w:left="720"/>
        <w:rPr>
          <w:rFonts w:cs="Tahoma"/>
          <w:szCs w:val="18"/>
        </w:rPr>
      </w:pPr>
      <w:r w:rsidRPr="003B312D">
        <w:rPr>
          <w:rFonts w:eastAsia="Calibri" w:cs="Tahoma"/>
          <w:szCs w:val="18"/>
        </w:rPr>
        <w:t>En el momento de actualizar a Windows Server Standard y SQL Server 2012 Standard conforme a esta concesión, las Licencias Cualificadas del Complemento de SBS Premium existentes del cliente ya no serán</w:t>
      </w:r>
      <w:r w:rsidR="003B312D">
        <w:rPr>
          <w:rFonts w:eastAsia="Calibri" w:cs="Tahoma"/>
          <w:szCs w:val="18"/>
        </w:rPr>
        <w:t> </w:t>
      </w:r>
      <w:r w:rsidRPr="003B312D">
        <w:rPr>
          <w:rFonts w:eastAsia="Calibri" w:cs="Tahoma"/>
          <w:szCs w:val="18"/>
        </w:rPr>
        <w:t>válidas.</w:t>
      </w:r>
    </w:p>
    <w:p w14:paraId="4A657B06" w14:textId="77777777" w:rsidR="000F0F4D" w:rsidRPr="003B312D" w:rsidRDefault="000F0F4D" w:rsidP="000F0F4D">
      <w:pPr>
        <w:spacing w:line="276" w:lineRule="auto"/>
        <w:ind w:left="720"/>
        <w:rPr>
          <w:rFonts w:cs="Tahoma"/>
          <w:szCs w:val="18"/>
        </w:rPr>
      </w:pPr>
    </w:p>
    <w:p w14:paraId="4A657B07" w14:textId="77777777" w:rsidR="00836655" w:rsidRPr="003B312D" w:rsidRDefault="00836655" w:rsidP="000F0F4D">
      <w:pPr>
        <w:spacing w:line="276" w:lineRule="auto"/>
        <w:ind w:left="720"/>
        <w:rPr>
          <w:rFonts w:cs="Tahoma"/>
          <w:szCs w:val="18"/>
        </w:rPr>
      </w:pPr>
      <w:r w:rsidRPr="003B312D">
        <w:rPr>
          <w:rFonts w:eastAsia="Calibri" w:cs="Tahoma"/>
          <w:szCs w:val="18"/>
        </w:rPr>
        <w:t>Las licencias del Complemento de SBS 2011 Premium adquiridas posteriormente en virtud del mismo periodo de inscripción como parte de un proceso “true up” programado del cliente de Open Value Subscription o EES también son Licencias Cualificadas para efectos de la concesión anterior.</w:t>
      </w:r>
    </w:p>
    <w:p w14:paraId="4A657B08" w14:textId="77777777" w:rsidR="009B1D83" w:rsidRPr="00E71297" w:rsidRDefault="009B1D83" w:rsidP="00EF2279">
      <w:pPr>
        <w:rPr>
          <w:rFonts w:cs="Tahoma"/>
        </w:rPr>
      </w:pPr>
    </w:p>
    <w:p w14:paraId="4A657B09" w14:textId="77777777" w:rsidR="00E06578" w:rsidRPr="00E71297" w:rsidRDefault="000E260B" w:rsidP="00EF2279">
      <w:pPr>
        <w:pStyle w:val="Heading2"/>
        <w:ind w:left="0"/>
        <w:rPr>
          <w:rFonts w:ascii="Tahoma" w:hAnsi="Tahoma" w:cs="Tahoma"/>
        </w:rPr>
      </w:pPr>
      <w:bookmarkStart w:id="1625" w:name="_124_Windows_Small"/>
      <w:bookmarkStart w:id="1626" w:name="_112_Windows_Small"/>
      <w:bookmarkStart w:id="1627" w:name="_114_CAL_Suite"/>
      <w:bookmarkStart w:id="1628" w:name="_Toc336338380"/>
      <w:bookmarkStart w:id="1629" w:name="_Toc348104786"/>
      <w:bookmarkEnd w:id="1625"/>
      <w:bookmarkEnd w:id="1626"/>
      <w:bookmarkEnd w:id="1627"/>
      <w:r w:rsidRPr="00E71297">
        <w:rPr>
          <w:rFonts w:ascii="Tahoma" w:hAnsi="Tahoma" w:cs="Tahoma"/>
          <w:caps/>
          <w:color w:val="EE6000"/>
          <w:sz w:val="22"/>
          <w:szCs w:val="18"/>
          <w:vertAlign w:val="superscript"/>
        </w:rPr>
        <w:t>114</w:t>
      </w:r>
      <w:r w:rsidRPr="00E71297">
        <w:rPr>
          <w:rFonts w:ascii="Tahoma" w:hAnsi="Tahoma" w:cs="Tahoma"/>
          <w:color w:val="EE6000"/>
          <w:sz w:val="22"/>
          <w:szCs w:val="18"/>
        </w:rPr>
        <w:t xml:space="preserve"> </w:t>
      </w:r>
      <w:r w:rsidRPr="00E71297">
        <w:rPr>
          <w:rFonts w:ascii="Tahoma" w:hAnsi="Tahoma" w:cs="Tahoma"/>
          <w:color w:val="F8701C"/>
          <w:sz w:val="22"/>
          <w:szCs w:val="22"/>
        </w:rPr>
        <w:t>CAL Suite del Complemento de Windows Small Business Server (SBS) 2011</w:t>
      </w:r>
      <w:bookmarkEnd w:id="1628"/>
      <w:bookmarkEnd w:id="1629"/>
    </w:p>
    <w:p w14:paraId="4A657B0A" w14:textId="77777777" w:rsidR="00E06578" w:rsidRPr="00E71297" w:rsidRDefault="00E06578" w:rsidP="00910113">
      <w:pPr>
        <w:ind w:left="720"/>
        <w:rPr>
          <w:rFonts w:cs="Tahoma"/>
        </w:rPr>
      </w:pPr>
    </w:p>
    <w:p w14:paraId="4A657B0B" w14:textId="77777777" w:rsidR="00910113" w:rsidRPr="00E71297" w:rsidRDefault="00836655" w:rsidP="00910113">
      <w:pPr>
        <w:spacing w:after="60"/>
        <w:ind w:left="720"/>
        <w:rPr>
          <w:rFonts w:cs="Tahoma"/>
        </w:rPr>
      </w:pPr>
      <w:r w:rsidRPr="00E71297">
        <w:rPr>
          <w:rFonts w:cs="Tahoma"/>
          <w:b/>
          <w:color w:val="000000"/>
        </w:rPr>
        <w:t>Concesiones de licencia asociadas con el fin de ciclo de vida de CAL Suite del Complemento de</w:t>
      </w:r>
      <w:r w:rsidR="003B312D">
        <w:rPr>
          <w:rFonts w:cs="Tahoma"/>
          <w:b/>
          <w:color w:val="000000"/>
        </w:rPr>
        <w:t> </w:t>
      </w:r>
      <w:r w:rsidRPr="00E71297">
        <w:rPr>
          <w:rFonts w:cs="Tahoma"/>
          <w:b/>
          <w:color w:val="000000"/>
        </w:rPr>
        <w:t>SBS 2011 Premium</w:t>
      </w:r>
    </w:p>
    <w:p w14:paraId="4A657B0C" w14:textId="77777777" w:rsidR="002512D3" w:rsidRPr="00E71297" w:rsidRDefault="00836655" w:rsidP="00003601">
      <w:pPr>
        <w:ind w:left="720"/>
        <w:rPr>
          <w:rFonts w:cs="Tahoma"/>
        </w:rPr>
      </w:pPr>
      <w:r w:rsidRPr="00E71297">
        <w:rPr>
          <w:rFonts w:cs="Tahoma"/>
        </w:rPr>
        <w:t>Los clientes con cobertura de Software Assurance para CAL Suite del Complemento de SBS 2011 Premium (“licencias CAL Cualificadas”) son elegibles para acceder a software de Windows Server Standard y SQL Server 2012 Standard. Por cada CAL Suite del Complemento de SBS 2011 Premium cualificada que tenga un</w:t>
      </w:r>
      <w:r w:rsidR="003B312D">
        <w:rPr>
          <w:rFonts w:cs="Tahoma"/>
        </w:rPr>
        <w:t> </w:t>
      </w:r>
      <w:r w:rsidRPr="00E71297">
        <w:rPr>
          <w:rFonts w:cs="Tahoma"/>
        </w:rPr>
        <w:t xml:space="preserve">Cliente a partir del 1 de agosto de 2012, se considerará que el Cliente dispone de una licencia CAL de Windows Server 2012 y una licencia CAL de SQL Server 2012 con cobertura de Software Assurance. </w:t>
      </w:r>
      <w:r w:rsidRPr="00E71297">
        <w:rPr>
          <w:rFonts w:eastAsia="Calibri" w:cs="Tahoma"/>
          <w:szCs w:val="18"/>
        </w:rPr>
        <w:t xml:space="preserve">Para facilitar dicho uso, por cada licencia CAL Cualificada que el cliente tenga, se considerará que se le concedió una licencia CAL para Windows Server y otra para SQL Server 2012 (licenciado según el modelo de licencias de Servidor/CAL), como se muestra en la tabla a continuación. </w:t>
      </w:r>
    </w:p>
    <w:p w14:paraId="4A657B0D" w14:textId="77777777" w:rsidR="00910113" w:rsidRPr="00E71297"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71297" w14:paraId="4A657B1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B0E" w14:textId="77777777" w:rsidR="00836655" w:rsidRPr="00E71297" w:rsidRDefault="00836655" w:rsidP="000A5032">
            <w:pPr>
              <w:spacing w:after="200" w:line="276" w:lineRule="auto"/>
              <w:rPr>
                <w:rFonts w:eastAsia="Calibri" w:cs="Tahoma"/>
                <w:szCs w:val="18"/>
              </w:rPr>
            </w:pPr>
            <w:r w:rsidRPr="00E71297">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657B0F" w14:textId="77777777" w:rsidR="00836655" w:rsidRPr="00E71297" w:rsidRDefault="00836655" w:rsidP="000A5032">
            <w:pPr>
              <w:spacing w:after="200" w:line="276" w:lineRule="auto"/>
              <w:rPr>
                <w:rFonts w:eastAsia="Calibri" w:cs="Tahoma"/>
                <w:szCs w:val="18"/>
              </w:rPr>
            </w:pPr>
            <w:r w:rsidRPr="00E71297">
              <w:rPr>
                <w:rFonts w:cs="Tahoma"/>
                <w:b/>
                <w:color w:val="000000"/>
              </w:rPr>
              <w:t>Concesión de Licencias</w:t>
            </w:r>
          </w:p>
        </w:tc>
      </w:tr>
      <w:tr w:rsidR="00836655" w:rsidRPr="00E71297" w14:paraId="4A657B1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657B11" w14:textId="77777777" w:rsidR="00836655" w:rsidRPr="00E71297" w:rsidRDefault="00836655" w:rsidP="00CA14C9">
            <w:pPr>
              <w:spacing w:line="276" w:lineRule="auto"/>
              <w:rPr>
                <w:rFonts w:eastAsia="Calibri" w:cs="Tahoma"/>
                <w:szCs w:val="18"/>
              </w:rPr>
            </w:pPr>
            <w:r w:rsidRPr="00E71297">
              <w:rPr>
                <w:rFonts w:eastAsia="Calibri" w:cs="Tahoma"/>
                <w:szCs w:val="18"/>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657B12" w14:textId="77777777" w:rsidR="00836655" w:rsidRPr="00E71297" w:rsidRDefault="00836655" w:rsidP="00CA14C9">
            <w:pPr>
              <w:spacing w:line="276" w:lineRule="auto"/>
              <w:rPr>
                <w:rFonts w:cs="Tahoma"/>
              </w:rPr>
            </w:pPr>
            <w:r w:rsidRPr="00E71297">
              <w:rPr>
                <w:rFonts w:eastAsia="Calibri" w:cs="Tahoma"/>
                <w:szCs w:val="18"/>
              </w:rPr>
              <w:t>Licencia CAL de Windows Server 2008 R2</w:t>
            </w:r>
          </w:p>
          <w:p w14:paraId="4A657B13" w14:textId="77777777" w:rsidR="00836655" w:rsidRPr="00E71297" w:rsidRDefault="00836655" w:rsidP="00CA14C9">
            <w:pPr>
              <w:spacing w:line="276" w:lineRule="auto"/>
              <w:rPr>
                <w:rFonts w:eastAsia="Calibri" w:cs="Tahoma"/>
                <w:szCs w:val="18"/>
              </w:rPr>
            </w:pPr>
            <w:r w:rsidRPr="00E71297">
              <w:rPr>
                <w:rFonts w:eastAsia="Calibri" w:cs="Tahoma"/>
                <w:szCs w:val="18"/>
              </w:rPr>
              <w:t>Licencia CAL de SQL Server 2012</w:t>
            </w:r>
          </w:p>
        </w:tc>
      </w:tr>
      <w:tr w:rsidR="00836655" w:rsidRPr="00E71297" w14:paraId="4A657B1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657B15" w14:textId="77777777" w:rsidR="00836655" w:rsidRPr="00E71297" w:rsidRDefault="00836655" w:rsidP="00105163">
            <w:pPr>
              <w:keepNext/>
              <w:spacing w:line="276" w:lineRule="auto"/>
              <w:rPr>
                <w:rFonts w:eastAsia="Calibri" w:cs="Tahoma"/>
                <w:szCs w:val="18"/>
              </w:rPr>
            </w:pPr>
            <w:r w:rsidRPr="00E71297">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657B16" w14:textId="77777777" w:rsidR="00836655" w:rsidRPr="00E71297" w:rsidRDefault="00836655" w:rsidP="00105163">
            <w:pPr>
              <w:keepNext/>
              <w:spacing w:line="276" w:lineRule="auto"/>
              <w:rPr>
                <w:rFonts w:cs="Tahoma"/>
              </w:rPr>
            </w:pPr>
            <w:r w:rsidRPr="00E71297">
              <w:rPr>
                <w:rFonts w:eastAsia="Calibri" w:cs="Tahoma"/>
                <w:szCs w:val="18"/>
              </w:rPr>
              <w:t>Licencia CAL de Windows Server 2012 con Software</w:t>
            </w:r>
            <w:r w:rsidR="004A34D4">
              <w:rPr>
                <w:rFonts w:eastAsia="Calibri" w:cs="Tahoma"/>
                <w:szCs w:val="18"/>
              </w:rPr>
              <w:t> </w:t>
            </w:r>
            <w:r w:rsidRPr="00E71297">
              <w:rPr>
                <w:rFonts w:eastAsia="Calibri" w:cs="Tahoma"/>
                <w:szCs w:val="18"/>
              </w:rPr>
              <w:t>Assurance</w:t>
            </w:r>
          </w:p>
          <w:p w14:paraId="4A657B17" w14:textId="77777777" w:rsidR="00836655" w:rsidRPr="00E71297" w:rsidRDefault="00836655" w:rsidP="00105163">
            <w:pPr>
              <w:keepNext/>
              <w:spacing w:line="276" w:lineRule="auto"/>
              <w:rPr>
                <w:rFonts w:eastAsia="Calibri" w:cs="Tahoma"/>
                <w:szCs w:val="18"/>
              </w:rPr>
            </w:pPr>
            <w:r w:rsidRPr="00E71297">
              <w:rPr>
                <w:rFonts w:eastAsia="Calibri" w:cs="Tahoma"/>
                <w:szCs w:val="18"/>
              </w:rPr>
              <w:t>Licencia CAL de SQL Server 2012 con Software</w:t>
            </w:r>
            <w:r w:rsidR="004A34D4">
              <w:rPr>
                <w:rFonts w:eastAsia="Calibri" w:cs="Tahoma"/>
                <w:szCs w:val="18"/>
              </w:rPr>
              <w:t> </w:t>
            </w:r>
            <w:r w:rsidRPr="00E71297">
              <w:rPr>
                <w:rFonts w:eastAsia="Calibri" w:cs="Tahoma"/>
                <w:szCs w:val="18"/>
              </w:rPr>
              <w:t>Assurance</w:t>
            </w:r>
          </w:p>
        </w:tc>
      </w:tr>
    </w:tbl>
    <w:p w14:paraId="4A657B19" w14:textId="77777777" w:rsidR="00836655" w:rsidRPr="00E71297" w:rsidRDefault="00836655" w:rsidP="00910113">
      <w:pPr>
        <w:rPr>
          <w:rFonts w:cs="Tahoma"/>
        </w:rPr>
      </w:pPr>
    </w:p>
    <w:p w14:paraId="4A657B1A" w14:textId="77777777" w:rsidR="00836655" w:rsidRPr="004A34D4" w:rsidRDefault="00836655" w:rsidP="00910113">
      <w:pPr>
        <w:pStyle w:val="ListParagraph"/>
        <w:contextualSpacing w:val="0"/>
        <w:rPr>
          <w:rFonts w:ascii="Tahoma" w:hAnsi="Tahoma" w:cs="Tahoma"/>
          <w:sz w:val="18"/>
          <w:szCs w:val="18"/>
        </w:rPr>
      </w:pPr>
      <w:r w:rsidRPr="004A34D4">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 de 2012 según esta oferta.</w:t>
      </w:r>
      <w:r w:rsidR="007C5ED9" w:rsidRPr="004A34D4">
        <w:rPr>
          <w:rFonts w:ascii="Tahoma" w:eastAsia="Calibri" w:hAnsi="Tahoma" w:cs="Tahoma"/>
          <w:sz w:val="18"/>
          <w:szCs w:val="18"/>
        </w:rPr>
        <w:t xml:space="preserve"> </w:t>
      </w:r>
      <w:r w:rsidRPr="004A34D4">
        <w:rPr>
          <w:rFonts w:ascii="Tahoma" w:eastAsia="Calibri" w:hAnsi="Tahoma" w:cs="Tahoma"/>
          <w:sz w:val="18"/>
          <w:szCs w:val="18"/>
        </w:rPr>
        <w:t>Los clientes con Software Assurance para licencias CAL Cualificadas que vencen en julio de 2012 se les permite adquirir Software Assurance de las licencias CAL concedidas hasta el 31 de diciembre de 2012 según esta oferta.</w:t>
      </w:r>
    </w:p>
    <w:p w14:paraId="4A657B1B" w14:textId="77777777" w:rsidR="00910113" w:rsidRPr="004A34D4" w:rsidRDefault="00910113" w:rsidP="00910113">
      <w:pPr>
        <w:pStyle w:val="ListParagraph"/>
        <w:contextualSpacing w:val="0"/>
        <w:rPr>
          <w:rFonts w:ascii="Tahoma" w:hAnsi="Tahoma" w:cs="Tahoma"/>
          <w:sz w:val="18"/>
          <w:szCs w:val="18"/>
        </w:rPr>
      </w:pPr>
    </w:p>
    <w:p w14:paraId="4A657B1C" w14:textId="77777777" w:rsidR="00836655" w:rsidRPr="004A34D4" w:rsidRDefault="00836655" w:rsidP="00910113">
      <w:pPr>
        <w:pStyle w:val="ListParagraph"/>
        <w:contextualSpacing w:val="0"/>
        <w:rPr>
          <w:rFonts w:ascii="Tahoma" w:hAnsi="Tahoma" w:cs="Tahoma"/>
          <w:sz w:val="18"/>
          <w:szCs w:val="18"/>
        </w:rPr>
      </w:pPr>
      <w:r w:rsidRPr="004A34D4">
        <w:rPr>
          <w:rFonts w:ascii="Tahoma" w:eastAsia="Calibri" w:hAnsi="Tahoma" w:cs="Tahoma"/>
          <w:sz w:val="18"/>
          <w:szCs w:val="18"/>
        </w:rPr>
        <w:t>Si los clientes adquirieron derechos perpetuos conforme a CALs Cualificadas, las CALs adquiridas conforme a</w:t>
      </w:r>
      <w:r w:rsidR="004A34D4">
        <w:rPr>
          <w:rFonts w:ascii="Tahoma" w:eastAsia="Calibri" w:hAnsi="Tahoma" w:cs="Tahoma"/>
          <w:sz w:val="18"/>
          <w:szCs w:val="18"/>
        </w:rPr>
        <w:t> </w:t>
      </w:r>
      <w:r w:rsidRPr="004A34D4">
        <w:rPr>
          <w:rFonts w:ascii="Tahoma" w:eastAsia="Calibri" w:hAnsi="Tahoma" w:cs="Tahoma"/>
          <w:sz w:val="18"/>
          <w:szCs w:val="18"/>
        </w:rPr>
        <w:t>esta concesión también son perpetuas; de lo contrario, las CALs adquiridas conforme a esta concesión expirarán cuando lo hagan las CALs Cualificadas.</w:t>
      </w:r>
    </w:p>
    <w:p w14:paraId="4A657B1D" w14:textId="77777777" w:rsidR="00910113" w:rsidRPr="004A34D4" w:rsidRDefault="00910113" w:rsidP="00910113">
      <w:pPr>
        <w:pStyle w:val="ListParagraph"/>
        <w:contextualSpacing w:val="0"/>
        <w:rPr>
          <w:rFonts w:ascii="Tahoma" w:hAnsi="Tahoma" w:cs="Tahoma"/>
          <w:sz w:val="18"/>
          <w:szCs w:val="18"/>
        </w:rPr>
      </w:pPr>
    </w:p>
    <w:p w14:paraId="4A657B1E" w14:textId="77777777" w:rsidR="00836655" w:rsidRPr="004A34D4" w:rsidRDefault="00836655" w:rsidP="00910113">
      <w:pPr>
        <w:pStyle w:val="ListParagraph"/>
        <w:contextualSpacing w:val="0"/>
        <w:rPr>
          <w:rFonts w:ascii="Tahoma" w:hAnsi="Tahoma" w:cs="Tahoma"/>
          <w:sz w:val="18"/>
          <w:szCs w:val="18"/>
        </w:rPr>
      </w:pPr>
      <w:r w:rsidRPr="004A34D4">
        <w:rPr>
          <w:rFonts w:ascii="Tahoma" w:eastAsia="Calibri" w:hAnsi="Tahoma" w:cs="Tahoma"/>
          <w:sz w:val="18"/>
          <w:szCs w:val="18"/>
        </w:rPr>
        <w:t>Para cada CAL Cualificada adquirida según Open Value Subscription, un cliente puede realizar una compra completa de una CAL Suite del Complemento de SBS 2011 Premium según su cotización o:</w:t>
      </w:r>
    </w:p>
    <w:p w14:paraId="4A657B1F" w14:textId="77777777" w:rsidR="00910113" w:rsidRPr="004A34D4" w:rsidRDefault="00910113" w:rsidP="00910113">
      <w:pPr>
        <w:pStyle w:val="ListParagraph"/>
        <w:contextualSpacing w:val="0"/>
        <w:rPr>
          <w:rFonts w:ascii="Tahoma" w:hAnsi="Tahoma" w:cs="Tahoma"/>
          <w:sz w:val="18"/>
          <w:szCs w:val="18"/>
        </w:rPr>
      </w:pPr>
    </w:p>
    <w:p w14:paraId="4A657B20" w14:textId="77777777" w:rsidR="00836655" w:rsidRPr="004A34D4"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4A34D4">
        <w:rPr>
          <w:rFonts w:ascii="Tahoma" w:eastAsia="Calibri" w:hAnsi="Tahoma" w:cs="Tahoma"/>
          <w:sz w:val="18"/>
          <w:szCs w:val="18"/>
        </w:rPr>
        <w:t>Una licencia CAL para Windows Server 2012 y otra para SQL Server 2012 para los contratos que expiren a partir del 1 de agosto de 2012 o</w:t>
      </w:r>
    </w:p>
    <w:p w14:paraId="4A657B21" w14:textId="77777777" w:rsidR="00836655" w:rsidRPr="004A34D4"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4A34D4">
        <w:rPr>
          <w:rFonts w:ascii="Tahoma" w:eastAsia="Calibri" w:hAnsi="Tahoma" w:cs="Tahoma"/>
          <w:sz w:val="18"/>
          <w:szCs w:val="18"/>
        </w:rPr>
        <w:t>Una CAL para Windows Server 2008 y otra para SQL Server 2012 para los contratos que expiren en</w:t>
      </w:r>
      <w:r w:rsidR="004A34D4">
        <w:rPr>
          <w:rFonts w:ascii="Tahoma" w:eastAsia="Calibri" w:hAnsi="Tahoma" w:cs="Tahoma"/>
          <w:sz w:val="18"/>
          <w:szCs w:val="18"/>
        </w:rPr>
        <w:t> </w:t>
      </w:r>
      <w:r w:rsidRPr="004A34D4">
        <w:rPr>
          <w:rFonts w:ascii="Tahoma" w:eastAsia="Calibri" w:hAnsi="Tahoma" w:cs="Tahoma"/>
          <w:sz w:val="18"/>
          <w:szCs w:val="18"/>
        </w:rPr>
        <w:t>julio de 2012.</w:t>
      </w:r>
    </w:p>
    <w:p w14:paraId="4A657B22" w14:textId="77777777" w:rsidR="00910113" w:rsidRPr="004A34D4" w:rsidRDefault="00910113" w:rsidP="00910113">
      <w:pPr>
        <w:pStyle w:val="ListParagraph"/>
        <w:ind w:left="1800"/>
        <w:contextualSpacing w:val="0"/>
        <w:rPr>
          <w:rFonts w:ascii="Tahoma" w:hAnsi="Tahoma" w:cs="Tahoma"/>
          <w:sz w:val="18"/>
          <w:szCs w:val="18"/>
        </w:rPr>
      </w:pPr>
    </w:p>
    <w:p w14:paraId="4A657B23" w14:textId="77777777" w:rsidR="00836655" w:rsidRPr="004A34D4" w:rsidRDefault="00836655" w:rsidP="00910113">
      <w:pPr>
        <w:ind w:left="720"/>
        <w:rPr>
          <w:rFonts w:cs="Tahoma"/>
          <w:szCs w:val="18"/>
        </w:rPr>
      </w:pPr>
      <w:r w:rsidRPr="004A34D4">
        <w:rPr>
          <w:rFonts w:eastAsia="Calibri" w:cs="Tahoma"/>
          <w:szCs w:val="18"/>
        </w:rPr>
        <w:t>En el momento de utilizar las CALs de Windows Server 2012 y las CALs de SQL Server 2012 conforme a esta concesión, las CAL Suites Cualificadas del Complemento de SBS Premium existentes del cliente ya no serán válidas.</w:t>
      </w:r>
    </w:p>
    <w:p w14:paraId="4A657B24" w14:textId="77777777" w:rsidR="00910113" w:rsidRPr="004A34D4" w:rsidRDefault="00910113" w:rsidP="00910113">
      <w:pPr>
        <w:ind w:left="720"/>
        <w:rPr>
          <w:rFonts w:cs="Tahoma"/>
          <w:szCs w:val="18"/>
        </w:rPr>
      </w:pPr>
    </w:p>
    <w:p w14:paraId="4A657B25" w14:textId="77777777" w:rsidR="00836655" w:rsidRPr="004A34D4" w:rsidRDefault="00836655" w:rsidP="00910113">
      <w:pPr>
        <w:ind w:left="720"/>
        <w:rPr>
          <w:rFonts w:cs="Tahoma"/>
          <w:szCs w:val="18"/>
        </w:rPr>
      </w:pPr>
      <w:r w:rsidRPr="004A34D4">
        <w:rPr>
          <w:rFonts w:cs="Tahoma"/>
          <w:szCs w:val="18"/>
        </w:rPr>
        <w:t xml:space="preserve">Las </w:t>
      </w:r>
      <w:r w:rsidRPr="004A34D4">
        <w:rPr>
          <w:rFonts w:cs="Tahoma"/>
          <w:color w:val="000000"/>
          <w:szCs w:val="18"/>
        </w:rPr>
        <w:t>CAL Suites del Complemento de SBS 2011 Premium</w:t>
      </w:r>
      <w:r w:rsidRPr="004A34D4">
        <w:rPr>
          <w:rFonts w:cs="Tahoma"/>
          <w:bCs/>
          <w:color w:val="000000"/>
          <w:szCs w:val="18"/>
        </w:rPr>
        <w:t xml:space="preserve"> adquiridas posteriormente en virtud del mismo periodo de inscripción como parte de un proceso “true up” programado del cliente de Open Value Subscription o EES también son Licencias Cualificadas para efectos de la concesión anterior.</w:t>
      </w:r>
      <w:r w:rsidRPr="004A34D4">
        <w:rPr>
          <w:rFonts w:eastAsia="Calibri" w:cs="Tahoma"/>
          <w:szCs w:val="18"/>
        </w:rPr>
        <w:t xml:space="preserve"> </w:t>
      </w:r>
    </w:p>
    <w:p w14:paraId="4A657B26" w14:textId="77777777" w:rsidR="00836655" w:rsidRPr="004A34D4" w:rsidRDefault="00836655" w:rsidP="00910113">
      <w:pPr>
        <w:rPr>
          <w:rFonts w:cs="Tahoma"/>
          <w:szCs w:val="18"/>
        </w:rPr>
      </w:pPr>
    </w:p>
    <w:p w14:paraId="4A657B27" w14:textId="77777777" w:rsidR="00836655" w:rsidRPr="00E71297" w:rsidRDefault="00836655" w:rsidP="00910113">
      <w:pPr>
        <w:widowControl w:val="0"/>
        <w:jc w:val="both"/>
        <w:rPr>
          <w:rFonts w:cs="Tahoma"/>
        </w:rPr>
      </w:pPr>
      <w:bookmarkStart w:id="1630" w:name="_123_Windows_Azure"/>
      <w:bookmarkEnd w:id="1630"/>
    </w:p>
    <w:p w14:paraId="4A657B28" w14:textId="77777777" w:rsidR="00836655" w:rsidRPr="00E71297" w:rsidRDefault="000E260B" w:rsidP="00836655">
      <w:pPr>
        <w:pStyle w:val="Heading2"/>
        <w:ind w:left="0"/>
        <w:rPr>
          <w:rFonts w:ascii="Tahoma" w:hAnsi="Tahoma" w:cs="Tahoma"/>
        </w:rPr>
      </w:pPr>
      <w:bookmarkStart w:id="1631" w:name="_124_Windows_Small_1"/>
      <w:bookmarkStart w:id="1632" w:name="_115_Windows_Small"/>
      <w:bookmarkStart w:id="1633" w:name="_Toc336338381"/>
      <w:bookmarkStart w:id="1634" w:name="_Toc348104787"/>
      <w:bookmarkEnd w:id="1631"/>
      <w:bookmarkEnd w:id="1632"/>
      <w:r w:rsidRPr="00E71297">
        <w:rPr>
          <w:rFonts w:ascii="Tahoma" w:hAnsi="Tahoma" w:cs="Tahoma"/>
          <w:color w:val="F8701C"/>
          <w:sz w:val="22"/>
          <w:szCs w:val="22"/>
          <w:vertAlign w:val="superscript"/>
        </w:rPr>
        <w:t xml:space="preserve">115 </w:t>
      </w:r>
      <w:r w:rsidRPr="00E71297">
        <w:rPr>
          <w:rFonts w:ascii="Tahoma" w:hAnsi="Tahoma" w:cs="Tahoma"/>
          <w:color w:val="F8701C"/>
          <w:sz w:val="22"/>
          <w:szCs w:val="22"/>
        </w:rPr>
        <w:t>Windows Small Business Server 2011 Essentials</w:t>
      </w:r>
      <w:bookmarkEnd w:id="1633"/>
      <w:bookmarkEnd w:id="1634"/>
    </w:p>
    <w:p w14:paraId="4A657B29" w14:textId="77777777" w:rsidR="003C1BA8" w:rsidRPr="00E71297" w:rsidRDefault="003C1BA8" w:rsidP="0021735C">
      <w:pPr>
        <w:rPr>
          <w:rFonts w:cs="Tahoma"/>
        </w:rPr>
      </w:pPr>
    </w:p>
    <w:p w14:paraId="4A657B2A" w14:textId="77777777" w:rsidR="00910113" w:rsidRPr="00E71297" w:rsidRDefault="00836655" w:rsidP="00910113">
      <w:pPr>
        <w:spacing w:after="60"/>
        <w:ind w:left="720"/>
        <w:rPr>
          <w:rFonts w:cs="Tahoma"/>
        </w:rPr>
      </w:pPr>
      <w:r w:rsidRPr="00E71297">
        <w:rPr>
          <w:rFonts w:cs="Tahoma"/>
          <w:b/>
          <w:bCs/>
          <w:color w:val="000000"/>
        </w:rPr>
        <w:t>Concesiones de licencia asociadas con el fin de ciclo de vida de Windows Small Business Server (SBS) 2011 Essentials</w:t>
      </w:r>
      <w:r w:rsidRPr="00E71297">
        <w:rPr>
          <w:rFonts w:cs="Tahoma"/>
          <w:color w:val="000000"/>
        </w:rPr>
        <w:t xml:space="preserve"> </w:t>
      </w:r>
    </w:p>
    <w:p w14:paraId="4A657B2B" w14:textId="77777777" w:rsidR="00836655" w:rsidRPr="00E71297" w:rsidRDefault="00836655" w:rsidP="00910113">
      <w:pPr>
        <w:ind w:left="720"/>
        <w:rPr>
          <w:rFonts w:cs="Tahoma"/>
        </w:rPr>
      </w:pPr>
      <w:r w:rsidRPr="00E71297">
        <w:rPr>
          <w:rFonts w:cs="Tahoma"/>
        </w:rPr>
        <w:t>Windows SBS 2011 Essentials será la última versión de Windows SBS Essentials. Los clientes de licencias por volumen con cobertura de Software Assurance vigente para licencias de Windows SBS 2011 Essentials el 1</w:t>
      </w:r>
      <w:r w:rsidR="004A34D4">
        <w:rPr>
          <w:rFonts w:cs="Tahoma"/>
        </w:rPr>
        <w:t> </w:t>
      </w:r>
      <w:r w:rsidRPr="00E71297">
        <w:rPr>
          <w:rFonts w:cs="Tahoma"/>
        </w:rPr>
        <w:t>de noviembre de 2012 o en la fecha de primera disponibilidad de Windows Server 2012 Essentials para</w:t>
      </w:r>
      <w:r w:rsidR="004A34D4">
        <w:rPr>
          <w:rFonts w:cs="Tahoma"/>
        </w:rPr>
        <w:t> </w:t>
      </w:r>
      <w:r w:rsidRPr="00E71297">
        <w:rPr>
          <w:rFonts w:cs="Tahoma"/>
        </w:rPr>
        <w:t xml:space="preserve">descarga en el Centro de Servicios de Licencias por Volumen, lo que ocurra primero, (“Licencias Cualificadas”) estarán autorizados a </w:t>
      </w:r>
      <w:r w:rsidRPr="00E71297">
        <w:rPr>
          <w:rFonts w:cs="Tahoma"/>
          <w:u w:val="single"/>
        </w:rPr>
        <w:t>actualizar y</w:t>
      </w:r>
      <w:r w:rsidRPr="00E71297">
        <w:rPr>
          <w:rFonts w:cs="Tahoma"/>
        </w:rPr>
        <w:t xml:space="preserve"> utilizar el software Windows Server 2012 Essentials </w:t>
      </w:r>
      <w:r w:rsidRPr="00E71297">
        <w:rPr>
          <w:rFonts w:cs="Tahoma"/>
          <w:u w:val="single"/>
        </w:rPr>
        <w:t>en lugar de SBS Essentials</w:t>
      </w:r>
      <w:r w:rsidRPr="004A34D4">
        <w:rPr>
          <w:rFonts w:cs="Tahoma"/>
        </w:rPr>
        <w:t xml:space="preserve">. </w:t>
      </w:r>
      <w:r w:rsidRPr="00E71297">
        <w:rPr>
          <w:rFonts w:cs="Tahoma"/>
        </w:rPr>
        <w:t>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14:paraId="4A657B2C" w14:textId="77777777" w:rsidR="00836655" w:rsidRDefault="00836655" w:rsidP="00910113">
      <w:pPr>
        <w:ind w:left="720"/>
        <w:rPr>
          <w:rFonts w:cs="Tahoma"/>
        </w:rPr>
      </w:pPr>
    </w:p>
    <w:p w14:paraId="4A657B2D" w14:textId="77777777" w:rsidR="00836655" w:rsidRPr="00E71297" w:rsidRDefault="00836655" w:rsidP="00910113">
      <w:pPr>
        <w:ind w:left="720"/>
        <w:rPr>
          <w:rFonts w:cs="Tahoma"/>
        </w:rPr>
      </w:pPr>
      <w:r w:rsidRPr="00E71297">
        <w:rPr>
          <w:rFonts w:cs="Tahoma"/>
        </w:rPr>
        <w:t>Si los clientes adquirieron derechos perpetuos para utilizar el software conforme a Licencias Cualificadas, las</w:t>
      </w:r>
      <w:r w:rsidR="004A34D4">
        <w:rPr>
          <w:rFonts w:cs="Tahoma"/>
        </w:rPr>
        <w:t> </w:t>
      </w:r>
      <w:r w:rsidRPr="00E71297">
        <w:rPr>
          <w:rFonts w:cs="Tahoma"/>
        </w:rPr>
        <w:t>licencias adquiridas conforme a esta concesión también son perpetuas; de lo contrario, las licencias adquiridas conforme a esta concesión expirarán cuando lo hagan las Licencias Cualificadas.</w:t>
      </w:r>
    </w:p>
    <w:p w14:paraId="4A657B2E" w14:textId="77777777" w:rsidR="00836655" w:rsidRPr="00E71297" w:rsidRDefault="00836655" w:rsidP="00910113">
      <w:pPr>
        <w:ind w:left="720"/>
        <w:rPr>
          <w:rFonts w:cs="Tahoma"/>
        </w:rPr>
      </w:pPr>
    </w:p>
    <w:p w14:paraId="4A657B2F" w14:textId="77777777" w:rsidR="00836655" w:rsidRPr="00E71297" w:rsidRDefault="00836655" w:rsidP="00910113">
      <w:pPr>
        <w:ind w:left="720"/>
        <w:rPr>
          <w:rFonts w:cs="Tahoma"/>
        </w:rPr>
      </w:pPr>
      <w:r w:rsidRPr="00E71297">
        <w:rPr>
          <w:rFonts w:cs="Tahoma"/>
        </w:rPr>
        <w:t>En el momento de actualizar a Windows Server 2012 Essentials conforme a esta concesión, las Licencias Cualificadas de SBS Server Essentials existentes del cliente ya no serán válidas.</w:t>
      </w:r>
    </w:p>
    <w:p w14:paraId="4A657B30" w14:textId="77777777" w:rsidR="00836655" w:rsidRPr="00E71297" w:rsidRDefault="00836655" w:rsidP="00910113">
      <w:pPr>
        <w:ind w:left="720"/>
        <w:rPr>
          <w:rFonts w:cs="Tahoma"/>
        </w:rPr>
      </w:pPr>
    </w:p>
    <w:p w14:paraId="4A657B31" w14:textId="77777777" w:rsidR="00C42A83" w:rsidRPr="00E71297" w:rsidRDefault="00836655" w:rsidP="00D16723">
      <w:pPr>
        <w:ind w:left="720"/>
        <w:rPr>
          <w:rFonts w:cs="Tahoma"/>
        </w:rPr>
      </w:pPr>
      <w:r w:rsidRPr="00E71297">
        <w:rPr>
          <w:rFonts w:cs="Tahoma"/>
        </w:rPr>
        <w:t>Las licencias de SBS Essentials adquiridas posteriormente en virtud del mismo periodo de inscripción como parte de un proceso “true up” programado del cliente de Open Value Subscription o EES también son Licencias Cualificadas para efectos de la concesión anterior.</w:t>
      </w:r>
    </w:p>
    <w:sectPr w:rsidR="00C42A83" w:rsidRPr="00E71297"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657B49" w14:textId="77777777" w:rsidR="00373DA9" w:rsidRDefault="00373DA9">
      <w:r>
        <w:separator/>
      </w:r>
    </w:p>
  </w:endnote>
  <w:endnote w:type="continuationSeparator" w:id="0">
    <w:p w14:paraId="4A657B4A" w14:textId="77777777" w:rsidR="00373DA9" w:rsidRDefault="00373DA9">
      <w:r>
        <w:continuationSeparator/>
      </w:r>
    </w:p>
  </w:endnote>
  <w:endnote w:type="continuationNotice" w:id="1">
    <w:p w14:paraId="4A657B4B" w14:textId="77777777" w:rsidR="00373DA9" w:rsidRDefault="00373D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57B4E" w14:textId="77777777" w:rsidR="00105163" w:rsidRDefault="00105163">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fldSimple w:instr=" NUMPAGES ">
      <w:r>
        <w:rPr>
          <w:noProof/>
        </w:rPr>
        <w:t>200</w:t>
      </w:r>
    </w:fldSimple>
    <w:r>
      <w:t xml:space="preserve"> Publicado en abril de 2009</w:t>
    </w:r>
  </w:p>
  <w:p w14:paraId="4A657B4F" w14:textId="77777777" w:rsidR="00105163" w:rsidRDefault="00105163">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57B54" w14:textId="77777777" w:rsidR="00105163" w:rsidRDefault="00105163" w:rsidP="007C5ED9"/>
  <w:p w14:paraId="4A657B55" w14:textId="77777777" w:rsidR="00105163" w:rsidRPr="002900DB" w:rsidRDefault="00105163" w:rsidP="007C5ED9">
    <w:pPr>
      <w:pStyle w:val="Footer"/>
      <w:pBdr>
        <w:top w:val="single" w:sz="4" w:space="1" w:color="auto"/>
      </w:pBdr>
      <w:tabs>
        <w:tab w:val="clear" w:pos="5155"/>
        <w:tab w:val="clear" w:pos="10325"/>
        <w:tab w:val="center" w:pos="8838"/>
      </w:tabs>
      <w:rPr>
        <w:rFonts w:ascii="Trebuchet MS" w:hAnsi="Trebuchet MS"/>
        <w:color w:val="808080"/>
        <w:sz w:val="14"/>
        <w:szCs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fldChar w:fldCharType="begin"/>
    </w:r>
    <w:r>
      <w:instrText xml:space="preserve"> PAGE </w:instrText>
    </w:r>
    <w:r>
      <w:fldChar w:fldCharType="separate"/>
    </w:r>
    <w:r w:rsidR="00EB5D0C">
      <w:rPr>
        <w:noProof/>
      </w:rPr>
      <w:t>1</w:t>
    </w:r>
    <w:r>
      <w:rPr>
        <w:noProof/>
      </w:rPr>
      <w:fldChar w:fldCharType="end"/>
    </w:r>
    <w:r w:rsidRPr="00FB25B7">
      <w:rPr>
        <w:rFonts w:ascii="Trebuchet MS" w:hAnsi="Trebuchet MS"/>
        <w:color w:val="808080"/>
        <w:sz w:val="14"/>
      </w:rPr>
      <w:t xml:space="preserve"> </w:t>
    </w:r>
    <w:r w:rsidRPr="00FB25B7">
      <w:rPr>
        <w:rFonts w:ascii="Trebuchet MS" w:hAnsi="Trebuchet MS"/>
        <w:color w:val="808080"/>
        <w:sz w:val="14"/>
        <w:lang w:val="x-none" w:eastAsia="x-none"/>
      </w:rPr>
      <w:t>de</w:t>
    </w:r>
    <w:r w:rsidRPr="00FB25B7">
      <w:rPr>
        <w:rFonts w:ascii="Trebuchet MS" w:hAnsi="Trebuchet MS"/>
        <w:color w:val="808080"/>
        <w:sz w:val="14"/>
      </w:rPr>
      <w:t xml:space="preserve"> </w:t>
    </w:r>
    <w:fldSimple w:instr=" NUMPAGES ">
      <w:r w:rsidR="00EB5D0C">
        <w:rPr>
          <w:noProof/>
        </w:rPr>
        <w:t>17</w:t>
      </w:r>
    </w:fldSimple>
    <w:r>
      <w:t xml:space="preserve"> </w:t>
    </w:r>
    <w:r w:rsidRPr="00835017">
      <w:rPr>
        <w:rFonts w:ascii="Trebuchet MS" w:hAnsi="Trebuchet MS"/>
        <w:color w:val="808080"/>
        <w:sz w:val="14"/>
      </w:rPr>
      <w:t xml:space="preserve">Publicado en </w:t>
    </w:r>
    <w:r w:rsidRPr="007C5ED9">
      <w:rPr>
        <w:rFonts w:ascii="Trebuchet MS" w:hAnsi="Trebuchet MS"/>
        <w:color w:val="808080"/>
        <w:sz w:val="14"/>
      </w:rPr>
      <w:t>Marzo</w:t>
    </w:r>
    <w:r w:rsidRPr="00835017">
      <w:rPr>
        <w:rFonts w:ascii="Trebuchet MS" w:hAnsi="Trebuchet MS"/>
        <w:color w:val="808080"/>
        <w:sz w:val="14"/>
      </w:rPr>
      <w:t xml:space="preserve"> de 2013</w:t>
    </w:r>
  </w:p>
  <w:p w14:paraId="4A657B56" w14:textId="77777777" w:rsidR="00105163" w:rsidRPr="002900DB" w:rsidRDefault="00105163" w:rsidP="007C5ED9">
    <w:pPr>
      <w:pStyle w:val="Footer"/>
      <w:rPr>
        <w:rFonts w:ascii="Verdana" w:hAnsi="Verdana"/>
        <w:color w:val="808080"/>
        <w:sz w:val="14"/>
        <w:szCs w:val="14"/>
      </w:rPr>
    </w:pPr>
    <w:r w:rsidRPr="002900DB">
      <w:rPr>
        <w:rFonts w:ascii="Trebuchet MS" w:hAnsi="Trebuchet MS"/>
        <w:color w:val="808080"/>
        <w:sz w:val="14"/>
        <w:szCs w:val="14"/>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57B57" w14:textId="77777777" w:rsidR="00105163" w:rsidRDefault="00105163" w:rsidP="007C1DBA"/>
  <w:p w14:paraId="4A657B58" w14:textId="77777777" w:rsidR="00105163" w:rsidRPr="002900DB" w:rsidRDefault="00105163" w:rsidP="007C1DBA">
    <w:pPr>
      <w:pStyle w:val="Footer"/>
      <w:pBdr>
        <w:top w:val="single" w:sz="4" w:space="1" w:color="auto"/>
      </w:pBdr>
      <w:tabs>
        <w:tab w:val="clear" w:pos="5155"/>
        <w:tab w:val="clear" w:pos="10325"/>
        <w:tab w:val="center" w:pos="8838"/>
      </w:tabs>
      <w:rPr>
        <w:rFonts w:ascii="Trebuchet MS" w:hAnsi="Trebuchet MS"/>
        <w:color w:val="808080"/>
        <w:sz w:val="14"/>
        <w:szCs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fldChar w:fldCharType="begin"/>
    </w:r>
    <w:r>
      <w:instrText xml:space="preserve"> PAGE </w:instrText>
    </w:r>
    <w:r>
      <w:fldChar w:fldCharType="separate"/>
    </w:r>
    <w:r w:rsidR="00EB5D0C">
      <w:rPr>
        <w:noProof/>
      </w:rPr>
      <w:t>16</w:t>
    </w:r>
    <w:r>
      <w:rPr>
        <w:noProof/>
      </w:rPr>
      <w:fldChar w:fldCharType="end"/>
    </w:r>
    <w:r w:rsidRPr="00FB25B7">
      <w:rPr>
        <w:rFonts w:ascii="Trebuchet MS" w:hAnsi="Trebuchet MS"/>
        <w:color w:val="808080"/>
        <w:sz w:val="14"/>
      </w:rPr>
      <w:t xml:space="preserve"> </w:t>
    </w:r>
    <w:r w:rsidRPr="00FB25B7">
      <w:rPr>
        <w:rFonts w:ascii="Trebuchet MS" w:hAnsi="Trebuchet MS"/>
        <w:color w:val="808080"/>
        <w:sz w:val="14"/>
        <w:lang w:val="x-none" w:eastAsia="x-none"/>
      </w:rPr>
      <w:t>de</w:t>
    </w:r>
    <w:r w:rsidRPr="00FB25B7">
      <w:rPr>
        <w:rFonts w:ascii="Trebuchet MS" w:hAnsi="Trebuchet MS"/>
        <w:color w:val="808080"/>
        <w:sz w:val="14"/>
      </w:rPr>
      <w:t xml:space="preserve"> </w:t>
    </w:r>
    <w:fldSimple w:instr=" NUMPAGES ">
      <w:r w:rsidR="00EB5D0C">
        <w:rPr>
          <w:noProof/>
        </w:rPr>
        <w:t>16</w:t>
      </w:r>
    </w:fldSimple>
    <w:r>
      <w:t xml:space="preserve"> </w:t>
    </w:r>
    <w:r w:rsidRPr="00835017">
      <w:rPr>
        <w:rFonts w:ascii="Trebuchet MS" w:hAnsi="Trebuchet MS"/>
        <w:color w:val="808080"/>
        <w:sz w:val="14"/>
      </w:rPr>
      <w:t xml:space="preserve">Publicado en </w:t>
    </w:r>
    <w:r w:rsidRPr="007C5ED9">
      <w:rPr>
        <w:rFonts w:ascii="Trebuchet MS" w:hAnsi="Trebuchet MS"/>
        <w:color w:val="808080"/>
        <w:sz w:val="14"/>
      </w:rPr>
      <w:t>Marzo</w:t>
    </w:r>
    <w:r w:rsidRPr="00835017">
      <w:rPr>
        <w:rFonts w:ascii="Trebuchet MS" w:hAnsi="Trebuchet MS"/>
        <w:color w:val="808080"/>
        <w:sz w:val="14"/>
      </w:rPr>
      <w:t xml:space="preserve"> de 2013</w:t>
    </w:r>
  </w:p>
  <w:p w14:paraId="4A657B59" w14:textId="77777777" w:rsidR="00105163" w:rsidRPr="002900DB" w:rsidRDefault="00105163" w:rsidP="007C1DBA">
    <w:pPr>
      <w:pStyle w:val="Footer"/>
      <w:rPr>
        <w:rFonts w:ascii="Verdana" w:hAnsi="Verdana"/>
        <w:color w:val="808080"/>
        <w:sz w:val="14"/>
        <w:szCs w:val="14"/>
      </w:rPr>
    </w:pPr>
    <w:r w:rsidRPr="002900DB">
      <w:rPr>
        <w:rFonts w:ascii="Trebuchet MS" w:hAnsi="Trebuchet MS"/>
        <w:color w:val="808080"/>
        <w:sz w:val="14"/>
        <w:szCs w:val="14"/>
      </w:rPr>
      <w:t>Microsoft es una marca registrada de Microsoft Corporation</w:t>
    </w:r>
    <w:r>
      <w:rPr>
        <w:rFonts w:ascii="Trebuchet MS" w:hAnsi="Trebuchet MS"/>
        <w:color w:val="808080"/>
        <w:sz w:val="14"/>
        <w:szCs w:val="14"/>
      </w:rPr>
      <w:t xml:space="preserve"> </w:t>
    </w:r>
    <w:r w:rsidRPr="002900DB">
      <w:rPr>
        <w:rFonts w:ascii="Trebuchet MS" w:hAnsi="Trebuchet MS"/>
        <w:color w:val="808080"/>
        <w:sz w:val="14"/>
        <w:szCs w:val="14"/>
      </w:rPr>
      <w:t>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57B5C" w14:textId="77777777" w:rsidR="00105163" w:rsidRDefault="00105163"/>
  <w:p w14:paraId="4A657B5D" w14:textId="77777777" w:rsidR="00105163" w:rsidRDefault="00105163">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fldSimple w:instr=" NUMPAGES ">
      <w:r>
        <w:rPr>
          <w:noProof/>
        </w:rPr>
        <w:t>200</w:t>
      </w:r>
    </w:fldSimple>
    <w:r>
      <w:t xml:space="preserve"> Publicado Mayo 2009</w:t>
    </w:r>
  </w:p>
  <w:p w14:paraId="4A657B5E" w14:textId="77777777" w:rsidR="00105163" w:rsidRDefault="00105163">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57B46" w14:textId="77777777" w:rsidR="00373DA9" w:rsidRDefault="00373DA9">
      <w:r>
        <w:separator/>
      </w:r>
    </w:p>
  </w:footnote>
  <w:footnote w:type="continuationSeparator" w:id="0">
    <w:p w14:paraId="4A657B47" w14:textId="77777777" w:rsidR="00373DA9" w:rsidRDefault="00373DA9">
      <w:r>
        <w:continuationSeparator/>
      </w:r>
    </w:p>
  </w:footnote>
  <w:footnote w:type="continuationNotice" w:id="1">
    <w:p w14:paraId="4A657B48" w14:textId="77777777" w:rsidR="00373DA9" w:rsidRDefault="00373DA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57B4C" w14:textId="77777777" w:rsidR="00105163" w:rsidRDefault="001E0D42" w:rsidP="00CF3FB4">
    <w:pPr>
      <w:pStyle w:val="Header"/>
      <w:tabs>
        <w:tab w:val="clear" w:pos="3240"/>
        <w:tab w:val="left" w:pos="2970"/>
      </w:tabs>
      <w:ind w:firstLine="2160"/>
    </w:pPr>
    <w:r>
      <w:rPr>
        <w:noProof/>
      </w:rPr>
      <mc:AlternateContent>
        <mc:Choice Requires="wps">
          <w:drawing>
            <wp:anchor distT="0" distB="0" distL="114300" distR="114300" simplePos="0" relativeHeight="251660800" behindDoc="0" locked="0" layoutInCell="0" allowOverlap="1" wp14:anchorId="4A657B5F" wp14:editId="4A657B60">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657B80" w14:textId="77777777" w:rsidR="00105163" w:rsidRDefault="00105163" w:rsidP="00CF3FB4">
                          <w:r>
                            <w:rPr>
                              <w:noProof/>
                            </w:rPr>
                            <w:drawing>
                              <wp:inline distT="0" distB="0" distL="0" distR="0" wp14:anchorId="4A657B81" wp14:editId="4A657B82">
                                <wp:extent cx="1906270" cy="509270"/>
                                <wp:effectExtent l="0" t="0" r="0" b="5080"/>
                                <wp:docPr id="2" name="Picture 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4A657B83" wp14:editId="4A657B84">
                                <wp:extent cx="1915160" cy="509270"/>
                                <wp:effectExtent l="19050" t="0" r="8890" b="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4A657B80" w14:textId="77777777" w:rsidR="00105163" w:rsidRDefault="00105163" w:rsidP="00CF3FB4">
                    <w:r>
                      <w:rPr>
                        <w:noProof/>
                      </w:rPr>
                      <w:drawing>
                        <wp:inline distT="0" distB="0" distL="0" distR="0" wp14:anchorId="4A657B81" wp14:editId="4A657B82">
                          <wp:extent cx="1906270" cy="509270"/>
                          <wp:effectExtent l="0" t="0" r="0" b="5080"/>
                          <wp:docPr id="2" name="Picture 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4A657B83" wp14:editId="4A657B84">
                          <wp:extent cx="1915160" cy="509270"/>
                          <wp:effectExtent l="19050" t="0" r="8890" b="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v:textbox>
            </v:shape>
          </w:pict>
        </mc:Fallback>
      </mc:AlternateContent>
    </w:r>
  </w:p>
  <w:p w14:paraId="4A657B4D" w14:textId="77777777" w:rsidR="00105163" w:rsidRDefault="001E0D42" w:rsidP="00CF3FB4">
    <w:r>
      <w:rPr>
        <w:noProof/>
      </w:rPr>
      <mc:AlternateContent>
        <mc:Choice Requires="wps">
          <w:drawing>
            <wp:anchor distT="4294967295" distB="4294967295" distL="114300" distR="114300" simplePos="0" relativeHeight="251661824" behindDoc="0" locked="0" layoutInCell="0" allowOverlap="1" wp14:anchorId="4A657B61" wp14:editId="4A657B62">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57B50" w14:textId="77777777" w:rsidR="00105163" w:rsidRDefault="00105163" w:rsidP="006D6A83">
    <w:pPr>
      <w:ind w:rightChars="185" w:right="333"/>
    </w:pPr>
  </w:p>
  <w:p w14:paraId="4A657B51" w14:textId="77777777" w:rsidR="00105163" w:rsidRDefault="00105163" w:rsidP="006D6A83">
    <w:pPr>
      <w:ind w:rightChars="185" w:right="333"/>
    </w:pPr>
  </w:p>
  <w:p w14:paraId="4A657B52" w14:textId="77777777" w:rsidR="00105163" w:rsidRDefault="00105163" w:rsidP="006D6A83">
    <w:pPr>
      <w:ind w:rightChars="185" w:right="333"/>
    </w:pPr>
    <w:r>
      <w:rPr>
        <w:noProof/>
      </w:rPr>
      <w:drawing>
        <wp:anchor distT="0" distB="0" distL="114300" distR="114300" simplePos="0" relativeHeight="251658752" behindDoc="0" locked="0" layoutInCell="1" allowOverlap="1" wp14:anchorId="4A657B63" wp14:editId="4A657B64">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A657B53" w14:textId="77777777" w:rsidR="00105163" w:rsidRDefault="0010516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57B5A" w14:textId="77777777" w:rsidR="00105163" w:rsidRDefault="00105163" w:rsidP="00F8080D">
    <w:pPr>
      <w:ind w:rightChars="185" w:right="333"/>
    </w:pPr>
  </w:p>
  <w:p w14:paraId="4A657B5B" w14:textId="77777777" w:rsidR="00105163" w:rsidRDefault="0010516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BF467278"/>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91E3492">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0FE892BA"/>
    <w:lvl w:ilvl="0" w:tplc="D902DDBC">
      <w:start w:val="1"/>
      <w:numFmt w:val="bullet"/>
      <w:lvlText w:val=""/>
      <w:lvlJc w:val="left"/>
      <w:pPr>
        <w:ind w:left="720" w:hanging="360"/>
      </w:pPr>
      <w:rPr>
        <w:rFonts w:ascii="Webdings" w:hAnsi="Webdings" w:hint="default"/>
        <w:b w:val="0"/>
        <w:i w:val="0"/>
        <w:color w:val="FF6600"/>
        <w:sz w:val="24"/>
      </w:rPr>
    </w:lvl>
    <w:lvl w:ilvl="1" w:tplc="65EEF358">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BB309E80"/>
    <w:lvl w:ilvl="0" w:tplc="B99AE6E2">
      <w:start w:val="1"/>
      <w:numFmt w:val="lowerLetter"/>
      <w:lvlText w:val="%1."/>
      <w:lvlJc w:val="left"/>
      <w:pPr>
        <w:ind w:left="720" w:hanging="360"/>
      </w:pPr>
      <w:rPr>
        <w:rFonts w:hint="default"/>
        <w:b w:val="0"/>
      </w:rPr>
    </w:lvl>
    <w:lvl w:ilvl="1" w:tplc="1FBA966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w3PRhburzY9J+x4f7s79W+ucpmE=" w:salt="G077i8lMkORsOoqMkOpsvA=="/>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3011A"/>
    <w:rsid w:val="0003031D"/>
    <w:rsid w:val="000306B4"/>
    <w:rsid w:val="00031547"/>
    <w:rsid w:val="00031ABF"/>
    <w:rsid w:val="00032193"/>
    <w:rsid w:val="000334F1"/>
    <w:rsid w:val="00033B0F"/>
    <w:rsid w:val="00033D02"/>
    <w:rsid w:val="000345A0"/>
    <w:rsid w:val="00035F94"/>
    <w:rsid w:val="00036150"/>
    <w:rsid w:val="000365B0"/>
    <w:rsid w:val="00036B96"/>
    <w:rsid w:val="00037C05"/>
    <w:rsid w:val="0004051B"/>
    <w:rsid w:val="00040ADC"/>
    <w:rsid w:val="00041828"/>
    <w:rsid w:val="00041F5A"/>
    <w:rsid w:val="0004299F"/>
    <w:rsid w:val="000429EF"/>
    <w:rsid w:val="00043114"/>
    <w:rsid w:val="0004313E"/>
    <w:rsid w:val="00043361"/>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441"/>
    <w:rsid w:val="00052BF4"/>
    <w:rsid w:val="00052DA2"/>
    <w:rsid w:val="00053F31"/>
    <w:rsid w:val="00054811"/>
    <w:rsid w:val="000553EE"/>
    <w:rsid w:val="0005574D"/>
    <w:rsid w:val="00055EFD"/>
    <w:rsid w:val="0005630E"/>
    <w:rsid w:val="00056DDF"/>
    <w:rsid w:val="00056E58"/>
    <w:rsid w:val="00060959"/>
    <w:rsid w:val="00061A45"/>
    <w:rsid w:val="00061A6E"/>
    <w:rsid w:val="000626C8"/>
    <w:rsid w:val="000658AA"/>
    <w:rsid w:val="00066528"/>
    <w:rsid w:val="000676EE"/>
    <w:rsid w:val="00067AB1"/>
    <w:rsid w:val="00070945"/>
    <w:rsid w:val="00070F7D"/>
    <w:rsid w:val="0007160C"/>
    <w:rsid w:val="00071922"/>
    <w:rsid w:val="00071CD1"/>
    <w:rsid w:val="0007218F"/>
    <w:rsid w:val="000726FD"/>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8BD"/>
    <w:rsid w:val="00084B9E"/>
    <w:rsid w:val="00085002"/>
    <w:rsid w:val="00085C3C"/>
    <w:rsid w:val="00087380"/>
    <w:rsid w:val="000907C7"/>
    <w:rsid w:val="000908B0"/>
    <w:rsid w:val="0009153E"/>
    <w:rsid w:val="00091558"/>
    <w:rsid w:val="000916C1"/>
    <w:rsid w:val="00092855"/>
    <w:rsid w:val="00092E9E"/>
    <w:rsid w:val="00092F30"/>
    <w:rsid w:val="000937BB"/>
    <w:rsid w:val="00094035"/>
    <w:rsid w:val="000945E1"/>
    <w:rsid w:val="00096CB5"/>
    <w:rsid w:val="00097B90"/>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5E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C5"/>
    <w:rsid w:val="000E3AE4"/>
    <w:rsid w:val="000E485A"/>
    <w:rsid w:val="000E5145"/>
    <w:rsid w:val="000E6103"/>
    <w:rsid w:val="000E658A"/>
    <w:rsid w:val="000E6728"/>
    <w:rsid w:val="000E6B57"/>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63"/>
    <w:rsid w:val="001051D1"/>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1569"/>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77C2"/>
    <w:rsid w:val="0013786B"/>
    <w:rsid w:val="00140080"/>
    <w:rsid w:val="00140178"/>
    <w:rsid w:val="001409EF"/>
    <w:rsid w:val="00140B67"/>
    <w:rsid w:val="001414E7"/>
    <w:rsid w:val="00141B84"/>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1C55"/>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01D"/>
    <w:rsid w:val="00177824"/>
    <w:rsid w:val="00177D4C"/>
    <w:rsid w:val="00180075"/>
    <w:rsid w:val="00180424"/>
    <w:rsid w:val="00180F86"/>
    <w:rsid w:val="00181545"/>
    <w:rsid w:val="00181EAB"/>
    <w:rsid w:val="001820B4"/>
    <w:rsid w:val="001858AD"/>
    <w:rsid w:val="00186EDB"/>
    <w:rsid w:val="00186F02"/>
    <w:rsid w:val="001870C2"/>
    <w:rsid w:val="00187499"/>
    <w:rsid w:val="00187AF7"/>
    <w:rsid w:val="00190F66"/>
    <w:rsid w:val="00192935"/>
    <w:rsid w:val="00192C6E"/>
    <w:rsid w:val="00193F9C"/>
    <w:rsid w:val="00194002"/>
    <w:rsid w:val="00194DAF"/>
    <w:rsid w:val="00196024"/>
    <w:rsid w:val="00196176"/>
    <w:rsid w:val="00196F45"/>
    <w:rsid w:val="0019770C"/>
    <w:rsid w:val="0019788A"/>
    <w:rsid w:val="001978C7"/>
    <w:rsid w:val="001979E9"/>
    <w:rsid w:val="001A2663"/>
    <w:rsid w:val="001A3069"/>
    <w:rsid w:val="001A3367"/>
    <w:rsid w:val="001A39F6"/>
    <w:rsid w:val="001A5DFA"/>
    <w:rsid w:val="001B035A"/>
    <w:rsid w:val="001B1DB9"/>
    <w:rsid w:val="001B1F6A"/>
    <w:rsid w:val="001B21BF"/>
    <w:rsid w:val="001B323C"/>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A42"/>
    <w:rsid w:val="001C6D08"/>
    <w:rsid w:val="001C776C"/>
    <w:rsid w:val="001C7F24"/>
    <w:rsid w:val="001D0A5E"/>
    <w:rsid w:val="001D0D87"/>
    <w:rsid w:val="001D100C"/>
    <w:rsid w:val="001D1F41"/>
    <w:rsid w:val="001D1FFD"/>
    <w:rsid w:val="001D214E"/>
    <w:rsid w:val="001D2CFE"/>
    <w:rsid w:val="001D3F04"/>
    <w:rsid w:val="001D4FDC"/>
    <w:rsid w:val="001D5585"/>
    <w:rsid w:val="001D6143"/>
    <w:rsid w:val="001D63C2"/>
    <w:rsid w:val="001D6B0C"/>
    <w:rsid w:val="001D7A2C"/>
    <w:rsid w:val="001D7FAC"/>
    <w:rsid w:val="001E0933"/>
    <w:rsid w:val="001E0D42"/>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15BC"/>
    <w:rsid w:val="002029F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2FE"/>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0AD"/>
    <w:rsid w:val="002460C2"/>
    <w:rsid w:val="00246341"/>
    <w:rsid w:val="002463ED"/>
    <w:rsid w:val="00246B25"/>
    <w:rsid w:val="00246BBF"/>
    <w:rsid w:val="00246DB2"/>
    <w:rsid w:val="0025016C"/>
    <w:rsid w:val="0025087E"/>
    <w:rsid w:val="00251243"/>
    <w:rsid w:val="0025128E"/>
    <w:rsid w:val="002512D3"/>
    <w:rsid w:val="00252230"/>
    <w:rsid w:val="002529F7"/>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68B9"/>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67BE1"/>
    <w:rsid w:val="0027028A"/>
    <w:rsid w:val="00270612"/>
    <w:rsid w:val="00270850"/>
    <w:rsid w:val="00270EBE"/>
    <w:rsid w:val="00270F92"/>
    <w:rsid w:val="00272869"/>
    <w:rsid w:val="00272E63"/>
    <w:rsid w:val="00273685"/>
    <w:rsid w:val="00273C3F"/>
    <w:rsid w:val="002751F6"/>
    <w:rsid w:val="00276586"/>
    <w:rsid w:val="002765CF"/>
    <w:rsid w:val="002771F3"/>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302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0EF5"/>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192"/>
    <w:rsid w:val="00334C51"/>
    <w:rsid w:val="00334E27"/>
    <w:rsid w:val="00335046"/>
    <w:rsid w:val="0033513B"/>
    <w:rsid w:val="00335DFB"/>
    <w:rsid w:val="00336BCA"/>
    <w:rsid w:val="0033725C"/>
    <w:rsid w:val="00341566"/>
    <w:rsid w:val="0034219A"/>
    <w:rsid w:val="0034258E"/>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14F"/>
    <w:rsid w:val="00353C5E"/>
    <w:rsid w:val="003540FA"/>
    <w:rsid w:val="00354AE9"/>
    <w:rsid w:val="00354DAE"/>
    <w:rsid w:val="00356611"/>
    <w:rsid w:val="00356FF4"/>
    <w:rsid w:val="003573A7"/>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088"/>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DA9"/>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36D"/>
    <w:rsid w:val="00390C51"/>
    <w:rsid w:val="00391057"/>
    <w:rsid w:val="00391582"/>
    <w:rsid w:val="00391808"/>
    <w:rsid w:val="003929D1"/>
    <w:rsid w:val="00392C7E"/>
    <w:rsid w:val="00392E29"/>
    <w:rsid w:val="00393979"/>
    <w:rsid w:val="00393D1D"/>
    <w:rsid w:val="00394278"/>
    <w:rsid w:val="0039455B"/>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2A44"/>
    <w:rsid w:val="003B312D"/>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994"/>
    <w:rsid w:val="003C6AC2"/>
    <w:rsid w:val="003C6BA5"/>
    <w:rsid w:val="003C75C8"/>
    <w:rsid w:val="003D0252"/>
    <w:rsid w:val="003D1150"/>
    <w:rsid w:val="003D1247"/>
    <w:rsid w:val="003D1E74"/>
    <w:rsid w:val="003D2E23"/>
    <w:rsid w:val="003D30FE"/>
    <w:rsid w:val="003D6FBE"/>
    <w:rsid w:val="003E12EE"/>
    <w:rsid w:val="003E2151"/>
    <w:rsid w:val="003E2317"/>
    <w:rsid w:val="003E3FAF"/>
    <w:rsid w:val="003E450D"/>
    <w:rsid w:val="003E4B2F"/>
    <w:rsid w:val="003E59A4"/>
    <w:rsid w:val="003E606C"/>
    <w:rsid w:val="003F1CB9"/>
    <w:rsid w:val="003F2CC6"/>
    <w:rsid w:val="003F3395"/>
    <w:rsid w:val="003F4204"/>
    <w:rsid w:val="003F46E2"/>
    <w:rsid w:val="003F47CB"/>
    <w:rsid w:val="003F518F"/>
    <w:rsid w:val="003F6BF2"/>
    <w:rsid w:val="003F704E"/>
    <w:rsid w:val="003F775B"/>
    <w:rsid w:val="004001C8"/>
    <w:rsid w:val="00403042"/>
    <w:rsid w:val="004030D1"/>
    <w:rsid w:val="004031C2"/>
    <w:rsid w:val="0040483A"/>
    <w:rsid w:val="004055B8"/>
    <w:rsid w:val="004057A6"/>
    <w:rsid w:val="00405AFC"/>
    <w:rsid w:val="0040633A"/>
    <w:rsid w:val="0040640C"/>
    <w:rsid w:val="004069A4"/>
    <w:rsid w:val="00406CB0"/>
    <w:rsid w:val="0040728D"/>
    <w:rsid w:val="0040741A"/>
    <w:rsid w:val="0041078A"/>
    <w:rsid w:val="004127D2"/>
    <w:rsid w:val="004127FF"/>
    <w:rsid w:val="00412AB4"/>
    <w:rsid w:val="00413E22"/>
    <w:rsid w:val="00414BFD"/>
    <w:rsid w:val="00414C73"/>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6D1C"/>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21"/>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30F1"/>
    <w:rsid w:val="004641BD"/>
    <w:rsid w:val="004641FD"/>
    <w:rsid w:val="00465367"/>
    <w:rsid w:val="00465757"/>
    <w:rsid w:val="00465ECA"/>
    <w:rsid w:val="00466D83"/>
    <w:rsid w:val="004710F7"/>
    <w:rsid w:val="004718AA"/>
    <w:rsid w:val="00471E7E"/>
    <w:rsid w:val="00472642"/>
    <w:rsid w:val="00472D3F"/>
    <w:rsid w:val="00472DFD"/>
    <w:rsid w:val="00473147"/>
    <w:rsid w:val="004743D2"/>
    <w:rsid w:val="00475147"/>
    <w:rsid w:val="004759C6"/>
    <w:rsid w:val="00475BDD"/>
    <w:rsid w:val="00476256"/>
    <w:rsid w:val="004768FA"/>
    <w:rsid w:val="00477B4D"/>
    <w:rsid w:val="00480342"/>
    <w:rsid w:val="00480790"/>
    <w:rsid w:val="00481427"/>
    <w:rsid w:val="004815F3"/>
    <w:rsid w:val="00482570"/>
    <w:rsid w:val="00483440"/>
    <w:rsid w:val="004839BE"/>
    <w:rsid w:val="00483CC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2FC2"/>
    <w:rsid w:val="004A34D4"/>
    <w:rsid w:val="004A3509"/>
    <w:rsid w:val="004A4D28"/>
    <w:rsid w:val="004A7161"/>
    <w:rsid w:val="004B00DC"/>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2744"/>
    <w:rsid w:val="004D2B62"/>
    <w:rsid w:val="004D2DE9"/>
    <w:rsid w:val="004D35C8"/>
    <w:rsid w:val="004D4D43"/>
    <w:rsid w:val="004D5625"/>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68DB"/>
    <w:rsid w:val="004E71FA"/>
    <w:rsid w:val="004F0CAE"/>
    <w:rsid w:val="004F0EC1"/>
    <w:rsid w:val="004F12BB"/>
    <w:rsid w:val="004F2028"/>
    <w:rsid w:val="004F235C"/>
    <w:rsid w:val="004F2699"/>
    <w:rsid w:val="004F2A57"/>
    <w:rsid w:val="004F3ACA"/>
    <w:rsid w:val="004F4191"/>
    <w:rsid w:val="004F477D"/>
    <w:rsid w:val="004F4C82"/>
    <w:rsid w:val="004F4E1C"/>
    <w:rsid w:val="004F4E3E"/>
    <w:rsid w:val="004F4F12"/>
    <w:rsid w:val="004F5490"/>
    <w:rsid w:val="004F57EB"/>
    <w:rsid w:val="004F5F68"/>
    <w:rsid w:val="004F64BC"/>
    <w:rsid w:val="004F746C"/>
    <w:rsid w:val="00500078"/>
    <w:rsid w:val="005005BD"/>
    <w:rsid w:val="00500C5B"/>
    <w:rsid w:val="00500CD4"/>
    <w:rsid w:val="00500F34"/>
    <w:rsid w:val="00501264"/>
    <w:rsid w:val="00502827"/>
    <w:rsid w:val="00502B35"/>
    <w:rsid w:val="00505148"/>
    <w:rsid w:val="00506100"/>
    <w:rsid w:val="0050647F"/>
    <w:rsid w:val="005072B0"/>
    <w:rsid w:val="0050738A"/>
    <w:rsid w:val="005108D1"/>
    <w:rsid w:val="00510F6B"/>
    <w:rsid w:val="00511357"/>
    <w:rsid w:val="00513534"/>
    <w:rsid w:val="00513CEA"/>
    <w:rsid w:val="00513CF9"/>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1BF5"/>
    <w:rsid w:val="0052392B"/>
    <w:rsid w:val="0052396A"/>
    <w:rsid w:val="005242EC"/>
    <w:rsid w:val="00524896"/>
    <w:rsid w:val="00524E8F"/>
    <w:rsid w:val="00526303"/>
    <w:rsid w:val="005263D9"/>
    <w:rsid w:val="00526480"/>
    <w:rsid w:val="00526ADC"/>
    <w:rsid w:val="0052723A"/>
    <w:rsid w:val="00527D48"/>
    <w:rsid w:val="00527E76"/>
    <w:rsid w:val="0053106B"/>
    <w:rsid w:val="00532ABF"/>
    <w:rsid w:val="00532DA7"/>
    <w:rsid w:val="00532F3D"/>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627"/>
    <w:rsid w:val="005A4740"/>
    <w:rsid w:val="005A4875"/>
    <w:rsid w:val="005A4AA2"/>
    <w:rsid w:val="005A4CB8"/>
    <w:rsid w:val="005A4D14"/>
    <w:rsid w:val="005A4D82"/>
    <w:rsid w:val="005A5C92"/>
    <w:rsid w:val="005B0791"/>
    <w:rsid w:val="005B0A14"/>
    <w:rsid w:val="005B0F04"/>
    <w:rsid w:val="005B107E"/>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1285"/>
    <w:rsid w:val="005E13D7"/>
    <w:rsid w:val="005E3B5E"/>
    <w:rsid w:val="005E3B65"/>
    <w:rsid w:val="005E439B"/>
    <w:rsid w:val="005E4C78"/>
    <w:rsid w:val="005E4D82"/>
    <w:rsid w:val="005E5DE0"/>
    <w:rsid w:val="005E706E"/>
    <w:rsid w:val="005E70EF"/>
    <w:rsid w:val="005F089F"/>
    <w:rsid w:val="005F2463"/>
    <w:rsid w:val="005F3056"/>
    <w:rsid w:val="005F3F78"/>
    <w:rsid w:val="005F4658"/>
    <w:rsid w:val="005F48CC"/>
    <w:rsid w:val="005F52C6"/>
    <w:rsid w:val="005F53B5"/>
    <w:rsid w:val="005F5E9D"/>
    <w:rsid w:val="005F724C"/>
    <w:rsid w:val="005F761E"/>
    <w:rsid w:val="005F7C38"/>
    <w:rsid w:val="00600678"/>
    <w:rsid w:val="00601418"/>
    <w:rsid w:val="00602AEE"/>
    <w:rsid w:val="00602D6A"/>
    <w:rsid w:val="00602EF4"/>
    <w:rsid w:val="00603D26"/>
    <w:rsid w:val="0060469C"/>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878"/>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77F89"/>
    <w:rsid w:val="00680715"/>
    <w:rsid w:val="0068103C"/>
    <w:rsid w:val="006829F7"/>
    <w:rsid w:val="00683224"/>
    <w:rsid w:val="00684265"/>
    <w:rsid w:val="00684507"/>
    <w:rsid w:val="00684AF9"/>
    <w:rsid w:val="00684C4D"/>
    <w:rsid w:val="00684C60"/>
    <w:rsid w:val="00685009"/>
    <w:rsid w:val="00685107"/>
    <w:rsid w:val="00685775"/>
    <w:rsid w:val="00685A49"/>
    <w:rsid w:val="00685CD8"/>
    <w:rsid w:val="006860D2"/>
    <w:rsid w:val="00686685"/>
    <w:rsid w:val="00686D5F"/>
    <w:rsid w:val="00687F64"/>
    <w:rsid w:val="00690165"/>
    <w:rsid w:val="00690404"/>
    <w:rsid w:val="006905EB"/>
    <w:rsid w:val="00690659"/>
    <w:rsid w:val="00691648"/>
    <w:rsid w:val="00692366"/>
    <w:rsid w:val="006933F8"/>
    <w:rsid w:val="00693524"/>
    <w:rsid w:val="00693C3E"/>
    <w:rsid w:val="006949F0"/>
    <w:rsid w:val="00694A6D"/>
    <w:rsid w:val="00694F49"/>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A83"/>
    <w:rsid w:val="006D6BED"/>
    <w:rsid w:val="006E1CD2"/>
    <w:rsid w:val="006E28CC"/>
    <w:rsid w:val="006E4875"/>
    <w:rsid w:val="006E5645"/>
    <w:rsid w:val="006E5A58"/>
    <w:rsid w:val="006E62DA"/>
    <w:rsid w:val="006E7166"/>
    <w:rsid w:val="006E76E8"/>
    <w:rsid w:val="006E7ACD"/>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0EB"/>
    <w:rsid w:val="00703595"/>
    <w:rsid w:val="00703EB2"/>
    <w:rsid w:val="007045C0"/>
    <w:rsid w:val="00704723"/>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128"/>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593"/>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5D7F"/>
    <w:rsid w:val="00766C40"/>
    <w:rsid w:val="0076704E"/>
    <w:rsid w:val="007672EA"/>
    <w:rsid w:val="00767C4D"/>
    <w:rsid w:val="00767DA4"/>
    <w:rsid w:val="00767F9E"/>
    <w:rsid w:val="00770FD3"/>
    <w:rsid w:val="00770FEF"/>
    <w:rsid w:val="00771009"/>
    <w:rsid w:val="007711EE"/>
    <w:rsid w:val="0077167D"/>
    <w:rsid w:val="00771F32"/>
    <w:rsid w:val="00772B52"/>
    <w:rsid w:val="00772CAE"/>
    <w:rsid w:val="00772DA5"/>
    <w:rsid w:val="007731AC"/>
    <w:rsid w:val="007731FE"/>
    <w:rsid w:val="00773352"/>
    <w:rsid w:val="00773626"/>
    <w:rsid w:val="00773DF5"/>
    <w:rsid w:val="00774C18"/>
    <w:rsid w:val="00775255"/>
    <w:rsid w:val="00776244"/>
    <w:rsid w:val="00776E3B"/>
    <w:rsid w:val="007771A3"/>
    <w:rsid w:val="00781A60"/>
    <w:rsid w:val="007826D0"/>
    <w:rsid w:val="0078325A"/>
    <w:rsid w:val="0078331B"/>
    <w:rsid w:val="00784354"/>
    <w:rsid w:val="0078519A"/>
    <w:rsid w:val="007854A8"/>
    <w:rsid w:val="007876AC"/>
    <w:rsid w:val="00787EBC"/>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A88"/>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D14"/>
    <w:rsid w:val="007C1DBA"/>
    <w:rsid w:val="007C2512"/>
    <w:rsid w:val="007C264B"/>
    <w:rsid w:val="007C26F4"/>
    <w:rsid w:val="007C2AD9"/>
    <w:rsid w:val="007C2D60"/>
    <w:rsid w:val="007C482A"/>
    <w:rsid w:val="007C49C5"/>
    <w:rsid w:val="007C4ADB"/>
    <w:rsid w:val="007C4B1E"/>
    <w:rsid w:val="007C578A"/>
    <w:rsid w:val="007C5840"/>
    <w:rsid w:val="007C5ED9"/>
    <w:rsid w:val="007C6582"/>
    <w:rsid w:val="007C6ABA"/>
    <w:rsid w:val="007C7643"/>
    <w:rsid w:val="007C7687"/>
    <w:rsid w:val="007C76EC"/>
    <w:rsid w:val="007C799F"/>
    <w:rsid w:val="007C7DB8"/>
    <w:rsid w:val="007D1505"/>
    <w:rsid w:val="007D181A"/>
    <w:rsid w:val="007D1966"/>
    <w:rsid w:val="007D1AEF"/>
    <w:rsid w:val="007D264C"/>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E7C22"/>
    <w:rsid w:val="007F16CE"/>
    <w:rsid w:val="007F36E5"/>
    <w:rsid w:val="007F430D"/>
    <w:rsid w:val="007F447D"/>
    <w:rsid w:val="007F4A90"/>
    <w:rsid w:val="007F52A9"/>
    <w:rsid w:val="007F53EA"/>
    <w:rsid w:val="007F54B6"/>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4C8"/>
    <w:rsid w:val="00810A00"/>
    <w:rsid w:val="008112AA"/>
    <w:rsid w:val="00811920"/>
    <w:rsid w:val="00813519"/>
    <w:rsid w:val="00813D10"/>
    <w:rsid w:val="00813E1F"/>
    <w:rsid w:val="008140D8"/>
    <w:rsid w:val="00814DAA"/>
    <w:rsid w:val="00815657"/>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A2D"/>
    <w:rsid w:val="00866F29"/>
    <w:rsid w:val="0086733A"/>
    <w:rsid w:val="00870095"/>
    <w:rsid w:val="008700FF"/>
    <w:rsid w:val="008701BA"/>
    <w:rsid w:val="008710C9"/>
    <w:rsid w:val="008714DC"/>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AA"/>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142D"/>
    <w:rsid w:val="008C2C92"/>
    <w:rsid w:val="008C2FF8"/>
    <w:rsid w:val="008C3088"/>
    <w:rsid w:val="008C35F6"/>
    <w:rsid w:val="008C3BDD"/>
    <w:rsid w:val="008C3DFD"/>
    <w:rsid w:val="008C4052"/>
    <w:rsid w:val="008C725D"/>
    <w:rsid w:val="008C746B"/>
    <w:rsid w:val="008D15D0"/>
    <w:rsid w:val="008D1962"/>
    <w:rsid w:val="008D2C42"/>
    <w:rsid w:val="008D35C1"/>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2BA"/>
    <w:rsid w:val="008F1656"/>
    <w:rsid w:val="008F186B"/>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36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5BA7"/>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AA9"/>
    <w:rsid w:val="00961088"/>
    <w:rsid w:val="009635AC"/>
    <w:rsid w:val="0096634F"/>
    <w:rsid w:val="00966401"/>
    <w:rsid w:val="00966665"/>
    <w:rsid w:val="009673FE"/>
    <w:rsid w:val="0096780A"/>
    <w:rsid w:val="00967DC7"/>
    <w:rsid w:val="0097015A"/>
    <w:rsid w:val="00970586"/>
    <w:rsid w:val="0097063B"/>
    <w:rsid w:val="00970C02"/>
    <w:rsid w:val="00970F6F"/>
    <w:rsid w:val="009714BB"/>
    <w:rsid w:val="00973712"/>
    <w:rsid w:val="00973A93"/>
    <w:rsid w:val="00974188"/>
    <w:rsid w:val="009763F8"/>
    <w:rsid w:val="00980240"/>
    <w:rsid w:val="0098068F"/>
    <w:rsid w:val="00982A40"/>
    <w:rsid w:val="009832D3"/>
    <w:rsid w:val="0098395B"/>
    <w:rsid w:val="0098415A"/>
    <w:rsid w:val="009843D2"/>
    <w:rsid w:val="0098471B"/>
    <w:rsid w:val="009870CB"/>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727E"/>
    <w:rsid w:val="009B01F7"/>
    <w:rsid w:val="009B0A8C"/>
    <w:rsid w:val="009B12B7"/>
    <w:rsid w:val="009B1BFC"/>
    <w:rsid w:val="009B1D83"/>
    <w:rsid w:val="009B2474"/>
    <w:rsid w:val="009B2BF1"/>
    <w:rsid w:val="009B369E"/>
    <w:rsid w:val="009B3A14"/>
    <w:rsid w:val="009B3A44"/>
    <w:rsid w:val="009B434E"/>
    <w:rsid w:val="009B47EB"/>
    <w:rsid w:val="009B4A6A"/>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5F22"/>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3D4"/>
    <w:rsid w:val="00A00733"/>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9AD"/>
    <w:rsid w:val="00A15CF5"/>
    <w:rsid w:val="00A15E2F"/>
    <w:rsid w:val="00A16C45"/>
    <w:rsid w:val="00A1729A"/>
    <w:rsid w:val="00A17E03"/>
    <w:rsid w:val="00A2058E"/>
    <w:rsid w:val="00A206C8"/>
    <w:rsid w:val="00A2083B"/>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3777D"/>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11C"/>
    <w:rsid w:val="00A47403"/>
    <w:rsid w:val="00A47BFD"/>
    <w:rsid w:val="00A50530"/>
    <w:rsid w:val="00A5175F"/>
    <w:rsid w:val="00A51838"/>
    <w:rsid w:val="00A51C49"/>
    <w:rsid w:val="00A5282D"/>
    <w:rsid w:val="00A52FB2"/>
    <w:rsid w:val="00A541F8"/>
    <w:rsid w:val="00A543C5"/>
    <w:rsid w:val="00A55BA0"/>
    <w:rsid w:val="00A5626B"/>
    <w:rsid w:val="00A56348"/>
    <w:rsid w:val="00A5643F"/>
    <w:rsid w:val="00A56598"/>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474C"/>
    <w:rsid w:val="00A954A1"/>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686"/>
    <w:rsid w:val="00AF17EE"/>
    <w:rsid w:val="00AF1FD9"/>
    <w:rsid w:val="00AF21CC"/>
    <w:rsid w:val="00AF2678"/>
    <w:rsid w:val="00AF2A7C"/>
    <w:rsid w:val="00AF3250"/>
    <w:rsid w:val="00AF38E8"/>
    <w:rsid w:val="00AF3928"/>
    <w:rsid w:val="00AF3B19"/>
    <w:rsid w:val="00AF479B"/>
    <w:rsid w:val="00AF4B24"/>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4418"/>
    <w:rsid w:val="00B56BEB"/>
    <w:rsid w:val="00B56F1D"/>
    <w:rsid w:val="00B57278"/>
    <w:rsid w:val="00B57705"/>
    <w:rsid w:val="00B62865"/>
    <w:rsid w:val="00B62DA1"/>
    <w:rsid w:val="00B63107"/>
    <w:rsid w:val="00B638ED"/>
    <w:rsid w:val="00B63DDB"/>
    <w:rsid w:val="00B644BE"/>
    <w:rsid w:val="00B64DC7"/>
    <w:rsid w:val="00B65F04"/>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6E46"/>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2D1E"/>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5B43"/>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4D27"/>
    <w:rsid w:val="00BE700A"/>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FB6"/>
    <w:rsid w:val="00C110AC"/>
    <w:rsid w:val="00C11978"/>
    <w:rsid w:val="00C12608"/>
    <w:rsid w:val="00C1325C"/>
    <w:rsid w:val="00C134F1"/>
    <w:rsid w:val="00C13986"/>
    <w:rsid w:val="00C14E34"/>
    <w:rsid w:val="00C151FB"/>
    <w:rsid w:val="00C15789"/>
    <w:rsid w:val="00C1697E"/>
    <w:rsid w:val="00C2130B"/>
    <w:rsid w:val="00C21BCF"/>
    <w:rsid w:val="00C21F5A"/>
    <w:rsid w:val="00C21FA0"/>
    <w:rsid w:val="00C22896"/>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59A"/>
    <w:rsid w:val="00C41ACD"/>
    <w:rsid w:val="00C428E6"/>
    <w:rsid w:val="00C42A83"/>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2C9"/>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070"/>
    <w:rsid w:val="00C71A7F"/>
    <w:rsid w:val="00C726E3"/>
    <w:rsid w:val="00C730A6"/>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1F7B"/>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756"/>
    <w:rsid w:val="00CE0C60"/>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B4"/>
    <w:rsid w:val="00CF3FEE"/>
    <w:rsid w:val="00CF4241"/>
    <w:rsid w:val="00CF4D72"/>
    <w:rsid w:val="00CF7343"/>
    <w:rsid w:val="00D0068A"/>
    <w:rsid w:val="00D008DC"/>
    <w:rsid w:val="00D0148E"/>
    <w:rsid w:val="00D015CA"/>
    <w:rsid w:val="00D02999"/>
    <w:rsid w:val="00D030F2"/>
    <w:rsid w:val="00D035AD"/>
    <w:rsid w:val="00D04131"/>
    <w:rsid w:val="00D06270"/>
    <w:rsid w:val="00D07248"/>
    <w:rsid w:val="00D10032"/>
    <w:rsid w:val="00D100BA"/>
    <w:rsid w:val="00D10A8A"/>
    <w:rsid w:val="00D112A6"/>
    <w:rsid w:val="00D12041"/>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293"/>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3FA9"/>
    <w:rsid w:val="00D34FAD"/>
    <w:rsid w:val="00D353E6"/>
    <w:rsid w:val="00D35AC9"/>
    <w:rsid w:val="00D363C8"/>
    <w:rsid w:val="00D36B97"/>
    <w:rsid w:val="00D37F5D"/>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6156A"/>
    <w:rsid w:val="00D61642"/>
    <w:rsid w:val="00D624B9"/>
    <w:rsid w:val="00D62592"/>
    <w:rsid w:val="00D62681"/>
    <w:rsid w:val="00D62701"/>
    <w:rsid w:val="00D62E98"/>
    <w:rsid w:val="00D62EFA"/>
    <w:rsid w:val="00D62F25"/>
    <w:rsid w:val="00D635E8"/>
    <w:rsid w:val="00D63733"/>
    <w:rsid w:val="00D63BF1"/>
    <w:rsid w:val="00D63C1B"/>
    <w:rsid w:val="00D64166"/>
    <w:rsid w:val="00D643BE"/>
    <w:rsid w:val="00D64566"/>
    <w:rsid w:val="00D64ECF"/>
    <w:rsid w:val="00D6538A"/>
    <w:rsid w:val="00D6552A"/>
    <w:rsid w:val="00D66335"/>
    <w:rsid w:val="00D66AFE"/>
    <w:rsid w:val="00D66FDE"/>
    <w:rsid w:val="00D670AC"/>
    <w:rsid w:val="00D67BA7"/>
    <w:rsid w:val="00D70D2C"/>
    <w:rsid w:val="00D70F83"/>
    <w:rsid w:val="00D7273E"/>
    <w:rsid w:val="00D7292E"/>
    <w:rsid w:val="00D73853"/>
    <w:rsid w:val="00D739E6"/>
    <w:rsid w:val="00D73A58"/>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F2C"/>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276"/>
    <w:rsid w:val="00DA46D5"/>
    <w:rsid w:val="00DA4AA4"/>
    <w:rsid w:val="00DA5063"/>
    <w:rsid w:val="00DA5352"/>
    <w:rsid w:val="00DA5721"/>
    <w:rsid w:val="00DA7284"/>
    <w:rsid w:val="00DA78F3"/>
    <w:rsid w:val="00DA7FE7"/>
    <w:rsid w:val="00DB01E8"/>
    <w:rsid w:val="00DB2B7A"/>
    <w:rsid w:val="00DB2D1E"/>
    <w:rsid w:val="00DB2F89"/>
    <w:rsid w:val="00DB3FEA"/>
    <w:rsid w:val="00DB42B7"/>
    <w:rsid w:val="00DB42FA"/>
    <w:rsid w:val="00DB46B9"/>
    <w:rsid w:val="00DB4827"/>
    <w:rsid w:val="00DB5A77"/>
    <w:rsid w:val="00DB6279"/>
    <w:rsid w:val="00DB6A5F"/>
    <w:rsid w:val="00DB7BD1"/>
    <w:rsid w:val="00DC00BC"/>
    <w:rsid w:val="00DC0853"/>
    <w:rsid w:val="00DC10DF"/>
    <w:rsid w:val="00DC1B1B"/>
    <w:rsid w:val="00DC2291"/>
    <w:rsid w:val="00DC3D78"/>
    <w:rsid w:val="00DC3E36"/>
    <w:rsid w:val="00DC414A"/>
    <w:rsid w:val="00DC4FEC"/>
    <w:rsid w:val="00DC663C"/>
    <w:rsid w:val="00DC6C95"/>
    <w:rsid w:val="00DC712B"/>
    <w:rsid w:val="00DC7894"/>
    <w:rsid w:val="00DD0F58"/>
    <w:rsid w:val="00DD1054"/>
    <w:rsid w:val="00DD14E6"/>
    <w:rsid w:val="00DD367D"/>
    <w:rsid w:val="00DD39C7"/>
    <w:rsid w:val="00DD4360"/>
    <w:rsid w:val="00DD4C58"/>
    <w:rsid w:val="00DD6311"/>
    <w:rsid w:val="00DD7785"/>
    <w:rsid w:val="00DD7A56"/>
    <w:rsid w:val="00DD7F8E"/>
    <w:rsid w:val="00DE051B"/>
    <w:rsid w:val="00DE0D10"/>
    <w:rsid w:val="00DE0DD8"/>
    <w:rsid w:val="00DE10A5"/>
    <w:rsid w:val="00DE1AF7"/>
    <w:rsid w:val="00DE2254"/>
    <w:rsid w:val="00DE28FE"/>
    <w:rsid w:val="00DE2906"/>
    <w:rsid w:val="00DE2F1B"/>
    <w:rsid w:val="00DE34FD"/>
    <w:rsid w:val="00DE4110"/>
    <w:rsid w:val="00DE5682"/>
    <w:rsid w:val="00DE6D2B"/>
    <w:rsid w:val="00DE73D4"/>
    <w:rsid w:val="00DE7811"/>
    <w:rsid w:val="00DF0C2E"/>
    <w:rsid w:val="00DF0E39"/>
    <w:rsid w:val="00DF118B"/>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69A"/>
    <w:rsid w:val="00E508C1"/>
    <w:rsid w:val="00E50BFF"/>
    <w:rsid w:val="00E52A26"/>
    <w:rsid w:val="00E52E72"/>
    <w:rsid w:val="00E534E4"/>
    <w:rsid w:val="00E53C35"/>
    <w:rsid w:val="00E53EFA"/>
    <w:rsid w:val="00E544B3"/>
    <w:rsid w:val="00E54987"/>
    <w:rsid w:val="00E55393"/>
    <w:rsid w:val="00E55475"/>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CA7"/>
    <w:rsid w:val="00E70DDA"/>
    <w:rsid w:val="00E710DF"/>
    <w:rsid w:val="00E71297"/>
    <w:rsid w:val="00E71BDE"/>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C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19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5D0C"/>
    <w:rsid w:val="00EB65CA"/>
    <w:rsid w:val="00EB6C66"/>
    <w:rsid w:val="00EB7DD0"/>
    <w:rsid w:val="00EC05F0"/>
    <w:rsid w:val="00EC16BB"/>
    <w:rsid w:val="00EC1F23"/>
    <w:rsid w:val="00EC2E49"/>
    <w:rsid w:val="00EC36C8"/>
    <w:rsid w:val="00EC3F66"/>
    <w:rsid w:val="00EC4C52"/>
    <w:rsid w:val="00EC5B54"/>
    <w:rsid w:val="00EC5BFE"/>
    <w:rsid w:val="00EC5C9D"/>
    <w:rsid w:val="00EC5F57"/>
    <w:rsid w:val="00EC699A"/>
    <w:rsid w:val="00EC6ACF"/>
    <w:rsid w:val="00EC6DA4"/>
    <w:rsid w:val="00ED0BC8"/>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0D"/>
    <w:rsid w:val="00F07AC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4CE5"/>
    <w:rsid w:val="00F54E04"/>
    <w:rsid w:val="00F55792"/>
    <w:rsid w:val="00F567A4"/>
    <w:rsid w:val="00F56A44"/>
    <w:rsid w:val="00F56D42"/>
    <w:rsid w:val="00F56FC9"/>
    <w:rsid w:val="00F57514"/>
    <w:rsid w:val="00F57DDE"/>
    <w:rsid w:val="00F611A6"/>
    <w:rsid w:val="00F613DA"/>
    <w:rsid w:val="00F61A89"/>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5BF"/>
    <w:rsid w:val="00F97D54"/>
    <w:rsid w:val="00FA0E33"/>
    <w:rsid w:val="00FA1118"/>
    <w:rsid w:val="00FA19CB"/>
    <w:rsid w:val="00FA1B15"/>
    <w:rsid w:val="00FA2541"/>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907"/>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60DC"/>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3D47"/>
    <w:rsid w:val="00FF4AF4"/>
    <w:rsid w:val="00FF4CAB"/>
    <w:rsid w:val="00FF57DA"/>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A654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875"/>
    <w:rPr>
      <w:rFonts w:ascii="Tahoma" w:hAnsi="Tahoma"/>
      <w:sz w:val="18"/>
      <w:szCs w:val="22"/>
    </w:rPr>
  </w:style>
  <w:style w:type="paragraph" w:styleId="Heading1">
    <w:name w:val="heading 1"/>
    <w:basedOn w:val="Normal"/>
    <w:next w:val="Normal"/>
    <w:link w:val="Heading1Char"/>
    <w:uiPriority w:val="9"/>
    <w:qFormat/>
    <w:rsid w:val="007C5ED9"/>
    <w:pPr>
      <w:keepNext/>
      <w:tabs>
        <w:tab w:val="left" w:pos="1512"/>
      </w:tabs>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C5ED9"/>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 w:type="paragraph" w:customStyle="1" w:styleId="Style1">
    <w:name w:val="Style1"/>
    <w:basedOn w:val="Heading1"/>
    <w:link w:val="Style1Char"/>
    <w:qFormat/>
    <w:rsid w:val="00AF1686"/>
  </w:style>
  <w:style w:type="character" w:customStyle="1" w:styleId="Style1Char">
    <w:name w:val="Style1 Char"/>
    <w:basedOn w:val="Heading1Char"/>
    <w:link w:val="Style1"/>
    <w:rsid w:val="00AF1686"/>
    <w:rPr>
      <w:rFonts w:ascii="Tahoma" w:hAnsi="Tahoma"/>
      <w:b/>
      <w:bCs/>
      <w:caps/>
      <w:color w:val="000000"/>
      <w:sz w:val="36"/>
      <w:szCs w:val="36"/>
    </w:rPr>
  </w:style>
  <w:style w:type="paragraph" w:customStyle="1" w:styleId="Style2">
    <w:name w:val="Style2"/>
    <w:basedOn w:val="Heading1"/>
    <w:link w:val="Style2Char"/>
    <w:qFormat/>
    <w:rsid w:val="00AF1686"/>
  </w:style>
  <w:style w:type="character" w:customStyle="1" w:styleId="Style2Char">
    <w:name w:val="Style2 Char"/>
    <w:basedOn w:val="Heading1Char"/>
    <w:link w:val="Style2"/>
    <w:rsid w:val="00AF1686"/>
    <w:rPr>
      <w:rFonts w:ascii="Tahoma" w:hAnsi="Tahoma"/>
      <w:b/>
      <w:bCs/>
      <w:caps/>
      <w:color w:val="00000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875"/>
    <w:rPr>
      <w:rFonts w:ascii="Tahoma" w:hAnsi="Tahoma"/>
      <w:sz w:val="18"/>
      <w:szCs w:val="22"/>
    </w:rPr>
  </w:style>
  <w:style w:type="paragraph" w:styleId="Heading1">
    <w:name w:val="heading 1"/>
    <w:basedOn w:val="Normal"/>
    <w:next w:val="Normal"/>
    <w:link w:val="Heading1Char"/>
    <w:uiPriority w:val="9"/>
    <w:qFormat/>
    <w:rsid w:val="007C5ED9"/>
    <w:pPr>
      <w:keepNext/>
      <w:tabs>
        <w:tab w:val="left" w:pos="1512"/>
      </w:tabs>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C5ED9"/>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 w:type="paragraph" w:customStyle="1" w:styleId="Style1">
    <w:name w:val="Style1"/>
    <w:basedOn w:val="Heading1"/>
    <w:link w:val="Style1Char"/>
    <w:qFormat/>
    <w:rsid w:val="00AF1686"/>
  </w:style>
  <w:style w:type="character" w:customStyle="1" w:styleId="Style1Char">
    <w:name w:val="Style1 Char"/>
    <w:basedOn w:val="Heading1Char"/>
    <w:link w:val="Style1"/>
    <w:rsid w:val="00AF1686"/>
    <w:rPr>
      <w:rFonts w:ascii="Tahoma" w:hAnsi="Tahoma"/>
      <w:b/>
      <w:bCs/>
      <w:caps/>
      <w:color w:val="000000"/>
      <w:sz w:val="36"/>
      <w:szCs w:val="36"/>
    </w:rPr>
  </w:style>
  <w:style w:type="paragraph" w:customStyle="1" w:styleId="Style2">
    <w:name w:val="Style2"/>
    <w:basedOn w:val="Heading1"/>
    <w:link w:val="Style2Char"/>
    <w:qFormat/>
    <w:rsid w:val="00AF1686"/>
  </w:style>
  <w:style w:type="character" w:customStyle="1" w:styleId="Style2Char">
    <w:name w:val="Style2 Char"/>
    <w:basedOn w:val="Heading1Char"/>
    <w:link w:val="Style2"/>
    <w:rsid w:val="00AF1686"/>
    <w:rPr>
      <w:rFonts w:ascii="Tahoma" w:hAnsi="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04093053">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n-us/windows/windowsintune/faq/default.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vexcel.com/geospatial/bingmapsserver/index.asp"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vexcel.com/geospatial/bingmapsserver/index.asp"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 TargetMode="External"/><Relationship Id="rId57" Type="http://schemas.openxmlformats.org/officeDocument/2006/relationships/theme" Target="theme/theme1.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www.microsoft.com/licensing/contracts" TargetMode="External"/><Relationship Id="rId52"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en-us/dynamics/erp-explore-ax-capabilities.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s://www.certiport.com/PORTAL/desktopdefault.aspx?tabid=682&amp;roleid=101"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DF2E4-4559-46AD-A3F4-2720241206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3421E49-6F8C-4DC0-BB44-8E190DE246E3}">
  <ds:schemaRefs>
    <ds:schemaRef ds:uri="http://schemas.openxmlformats.org/officeDocument/2006/bibliography"/>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2006/documentManagement/types"/>
    <ds:schemaRef ds:uri="http://purl.org/dc/terms/"/>
    <ds:schemaRef ds:uri="http://www.w3.org/XML/1998/namespace"/>
    <ds:schemaRef ds:uri="http://schemas.openxmlformats.org/package/2006/metadata/core-properties"/>
    <ds:schemaRef ds:uri="http://purl.org/dc/elements/1.1/"/>
    <ds:schemaRef ds:uri="http://purl.org/dc/dcmitype/"/>
    <ds:schemaRef ds:uri="http://schemas.microsoft.com/office/infopath/2007/PartnerControls"/>
  </ds:schemaRefs>
</ds:datastoreItem>
</file>

<file path=customXml/itemProps4.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5.xml><?xml version="1.0" encoding="utf-8"?>
<ds:datastoreItem xmlns:ds="http://schemas.openxmlformats.org/officeDocument/2006/customXml" ds:itemID="{EEAEBF08-A611-416A-9464-2E5E7B765179}">
  <ds:schemaRefs>
    <ds:schemaRef ds:uri="http://schemas.openxmlformats.org/officeDocument/2006/bibliography"/>
  </ds:schemaRefs>
</ds:datastoreItem>
</file>

<file path=customXml/itemProps6.xml><?xml version="1.0" encoding="utf-8"?>
<ds:datastoreItem xmlns:ds="http://schemas.openxmlformats.org/officeDocument/2006/customXml" ds:itemID="{93A7EEDA-775D-43A7-93D9-42578B982BF7}">
  <ds:schemaRefs>
    <ds:schemaRef ds:uri="http://schemas.openxmlformats.org/officeDocument/2006/bibliography"/>
  </ds:schemaRefs>
</ds:datastoreItem>
</file>

<file path=customXml/itemProps7.xml><?xml version="1.0" encoding="utf-8"?>
<ds:datastoreItem xmlns:ds="http://schemas.openxmlformats.org/officeDocument/2006/customXml" ds:itemID="{5F467D0E-D92E-4DE2-AB44-4C8010C1B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94386</Words>
  <Characters>538001</Characters>
  <Application>Microsoft Office Word</Application>
  <DocSecurity>8</DocSecurity>
  <Lines>4483</Lines>
  <Paragraphs>1262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631125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2013-02-11T15:48:00Z</cp:lastPrinted>
  <dcterms:created xsi:type="dcterms:W3CDTF">2013-03-19T21:08:00Z</dcterms:created>
  <dcterms:modified xsi:type="dcterms:W3CDTF">2013-03-19T21:08:00Z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